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F7CEAF">
      <w:pPr>
        <w:tabs>
          <w:tab w:val="left" w:pos="1710"/>
        </w:tabs>
      </w:pPr>
      <w:bookmarkStart w:id="0" w:name="_Toc183682338"/>
      <w:bookmarkStart w:id="1" w:name="_Toc217446030"/>
      <w:r>
        <w:rPr>
          <w:rFonts w:hint="eastAsia"/>
          <w:lang w:eastAsia="zh-CN"/>
        </w:rPr>
        <w:drawing>
          <wp:anchor distT="0" distB="0" distL="114300" distR="114300" simplePos="0" relativeHeight="251661312" behindDoc="1" locked="0" layoutInCell="1" allowOverlap="1">
            <wp:simplePos x="0" y="0"/>
            <wp:positionH relativeFrom="column">
              <wp:posOffset>-1005840</wp:posOffset>
            </wp:positionH>
            <wp:positionV relativeFrom="paragraph">
              <wp:posOffset>-945515</wp:posOffset>
            </wp:positionV>
            <wp:extent cx="7662545" cy="10781030"/>
            <wp:effectExtent l="0" t="0" r="8255"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4"/>
                    <a:stretch>
                      <a:fillRect/>
                    </a:stretch>
                  </pic:blipFill>
                  <pic:spPr>
                    <a:xfrm>
                      <a:off x="0" y="0"/>
                      <a:ext cx="7662545" cy="10781030"/>
                    </a:xfrm>
                    <a:prstGeom prst="rect">
                      <a:avLst/>
                    </a:prstGeom>
                  </pic:spPr>
                </pic:pic>
              </a:graphicData>
            </a:graphic>
          </wp:anchor>
        </w:drawing>
      </w:r>
    </w:p>
    <w:p w14:paraId="508D889F">
      <w:pPr>
        <w:tabs>
          <w:tab w:val="left" w:pos="1710"/>
        </w:tabs>
      </w:pPr>
    </w:p>
    <w:p w14:paraId="59C0A9CC">
      <w:pPr>
        <w:tabs>
          <w:tab w:val="left" w:pos="1710"/>
        </w:tabs>
      </w:pPr>
    </w:p>
    <w:p w14:paraId="00A13AB2">
      <w:pPr>
        <w:tabs>
          <w:tab w:val="left" w:pos="1710"/>
        </w:tabs>
      </w:pPr>
    </w:p>
    <w:p w14:paraId="42800C96">
      <w:pPr>
        <w:tabs>
          <w:tab w:val="left" w:pos="1710"/>
        </w:tabs>
      </w:pPr>
    </w:p>
    <w:p w14:paraId="1D7C480E">
      <w:pPr>
        <w:tabs>
          <w:tab w:val="left" w:pos="1710"/>
        </w:tabs>
      </w:pPr>
      <w:r>
        <w:rPr>
          <w:rFonts w:hint="eastAsia"/>
          <w:lang w:eastAsia="zh-CN"/>
        </w:rPr>
        <w:drawing>
          <wp:anchor distT="0" distB="0" distL="114300" distR="114300" simplePos="0" relativeHeight="251662336" behindDoc="0" locked="0" layoutInCell="1" allowOverlap="1">
            <wp:simplePos x="0" y="0"/>
            <wp:positionH relativeFrom="column">
              <wp:posOffset>534035</wp:posOffset>
            </wp:positionH>
            <wp:positionV relativeFrom="paragraph">
              <wp:posOffset>-163195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5"/>
                    <a:stretch>
                      <a:fillRect/>
                    </a:stretch>
                  </pic:blipFill>
                  <pic:spPr>
                    <a:xfrm>
                      <a:off x="0" y="0"/>
                      <a:ext cx="4654550" cy="584200"/>
                    </a:xfrm>
                    <a:prstGeom prst="rect">
                      <a:avLst/>
                    </a:prstGeom>
                  </pic:spPr>
                </pic:pic>
              </a:graphicData>
            </a:graphic>
          </wp:anchor>
        </w:drawing>
      </w:r>
    </w:p>
    <w:p w14:paraId="1085BEDA">
      <w:pPr>
        <w:tabs>
          <w:tab w:val="left" w:pos="1710"/>
        </w:tabs>
      </w:pPr>
    </w:p>
    <w:p w14:paraId="03088E18">
      <w:pPr>
        <w:tabs>
          <w:tab w:val="left" w:pos="1710"/>
        </w:tabs>
      </w:pPr>
    </w:p>
    <w:p w14:paraId="28724DCF">
      <w:pPr>
        <w:tabs>
          <w:tab w:val="left" w:pos="1710"/>
        </w:tabs>
      </w:pPr>
    </w:p>
    <w:p w14:paraId="5AA82724">
      <w:pPr>
        <w:tabs>
          <w:tab w:val="left" w:pos="1710"/>
        </w:tabs>
      </w:pPr>
    </w:p>
    <w:p w14:paraId="3CC1FE72">
      <w:pPr>
        <w:tabs>
          <w:tab w:val="left" w:pos="1710"/>
        </w:tabs>
      </w:pPr>
    </w:p>
    <w:p w14:paraId="2FEB0520">
      <w:pPr>
        <w:tabs>
          <w:tab w:val="left" w:pos="1710"/>
        </w:tabs>
      </w:pPr>
    </w:p>
    <w:p w14:paraId="1446D079">
      <w:pPr>
        <w:tabs>
          <w:tab w:val="left" w:pos="1710"/>
        </w:tabs>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48A1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noWrap w:val="0"/>
            <w:vAlign w:val="top"/>
          </w:tcPr>
          <w:p w14:paraId="20170C30">
            <w:pPr>
              <w:snapToGrid w:val="0"/>
              <w:spacing w:line="240" w:lineRule="atLeast"/>
              <w:jc w:val="center"/>
              <w:rPr>
                <w:rFonts w:hint="eastAsia"/>
                <w:b/>
                <w:sz w:val="60"/>
                <w:szCs w:val="60"/>
              </w:rPr>
            </w:pPr>
            <w:r>
              <w:rPr>
                <w:rFonts w:hint="eastAsia"/>
                <w:b/>
                <w:sz w:val="60"/>
                <w:szCs w:val="60"/>
              </w:rPr>
              <w:t xml:space="preserve"> 采购文件</w:t>
            </w:r>
          </w:p>
        </w:tc>
      </w:tr>
      <w:tr w14:paraId="6586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exact"/>
          <w:jc w:val="center"/>
        </w:trPr>
        <w:tc>
          <w:tcPr>
            <w:tcW w:w="1764" w:type="dxa"/>
            <w:noWrap w:val="0"/>
            <w:vAlign w:val="center"/>
          </w:tcPr>
          <w:p w14:paraId="1C04BDEA">
            <w:pPr>
              <w:rPr>
                <w:b/>
                <w:color w:val="auto"/>
                <w:sz w:val="32"/>
                <w:szCs w:val="32"/>
              </w:rPr>
            </w:pPr>
            <w:r>
              <w:rPr>
                <w:b/>
                <w:color w:val="auto"/>
                <w:sz w:val="32"/>
                <w:szCs w:val="32"/>
              </w:rPr>
              <w:t>项目名称：</w:t>
            </w:r>
          </w:p>
        </w:tc>
        <w:tc>
          <w:tcPr>
            <w:tcW w:w="5433" w:type="dxa"/>
            <w:noWrap w:val="0"/>
            <w:vAlign w:val="center"/>
          </w:tcPr>
          <w:p w14:paraId="5DE32A9D">
            <w:pPr>
              <w:rPr>
                <w:rFonts w:hint="eastAsia" w:eastAsia="宋体"/>
                <w:b/>
                <w:color w:val="auto"/>
                <w:sz w:val="32"/>
                <w:szCs w:val="32"/>
                <w:lang w:val="en-US" w:eastAsia="zh-CN"/>
              </w:rPr>
            </w:pPr>
            <w:r>
              <w:rPr>
                <w:rFonts w:hint="eastAsia"/>
                <w:b/>
                <w:color w:val="auto"/>
                <w:sz w:val="32"/>
                <w:szCs w:val="32"/>
              </w:rPr>
              <w:t>玉林市中医医院计算机X线断层摄影机（CT）维保服务采购项</w:t>
            </w:r>
            <w:r>
              <w:rPr>
                <w:rFonts w:hint="eastAsia"/>
                <w:b/>
                <w:color w:val="auto"/>
                <w:sz w:val="32"/>
                <w:szCs w:val="32"/>
                <w:lang w:val="en-US" w:eastAsia="zh-CN"/>
              </w:rPr>
              <w:t>目</w:t>
            </w:r>
          </w:p>
        </w:tc>
      </w:tr>
      <w:tr w14:paraId="331B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5BD0D0F">
            <w:pPr>
              <w:rPr>
                <w:b/>
                <w:color w:val="auto"/>
                <w:sz w:val="32"/>
                <w:szCs w:val="32"/>
                <w:highlight w:val="none"/>
              </w:rPr>
            </w:pPr>
            <w:r>
              <w:rPr>
                <w:b/>
                <w:color w:val="auto"/>
                <w:sz w:val="32"/>
                <w:szCs w:val="32"/>
                <w:highlight w:val="none"/>
              </w:rPr>
              <w:t>项目编号：</w:t>
            </w:r>
          </w:p>
        </w:tc>
        <w:tc>
          <w:tcPr>
            <w:tcW w:w="5433" w:type="dxa"/>
            <w:noWrap w:val="0"/>
            <w:vAlign w:val="center"/>
          </w:tcPr>
          <w:p w14:paraId="77AC5259">
            <w:pPr>
              <w:rPr>
                <w:rFonts w:hint="eastAsia" w:eastAsia="宋体"/>
                <w:b/>
                <w:color w:val="auto"/>
                <w:sz w:val="32"/>
                <w:szCs w:val="32"/>
                <w:highlight w:val="none"/>
                <w:lang w:eastAsia="zh-CN"/>
              </w:rPr>
            </w:pPr>
            <w:r>
              <w:rPr>
                <w:rFonts w:hint="eastAsia"/>
                <w:b/>
                <w:color w:val="auto"/>
                <w:sz w:val="32"/>
                <w:szCs w:val="32"/>
                <w:highlight w:val="none"/>
                <w:lang w:eastAsia="zh-CN"/>
              </w:rPr>
              <w:t>YLZC2026-C3-990175-JDZB</w:t>
            </w:r>
          </w:p>
        </w:tc>
      </w:tr>
      <w:tr w14:paraId="1267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C02B198">
            <w:pPr>
              <w:rPr>
                <w:b/>
                <w:sz w:val="32"/>
                <w:szCs w:val="32"/>
              </w:rPr>
            </w:pPr>
            <w:r>
              <w:rPr>
                <w:b/>
                <w:sz w:val="32"/>
                <w:szCs w:val="32"/>
              </w:rPr>
              <w:t>联系电话：</w:t>
            </w:r>
          </w:p>
        </w:tc>
        <w:tc>
          <w:tcPr>
            <w:tcW w:w="5433" w:type="dxa"/>
            <w:noWrap w:val="0"/>
            <w:vAlign w:val="center"/>
          </w:tcPr>
          <w:p w14:paraId="7316EC38">
            <w:pPr>
              <w:rPr>
                <w:b/>
                <w:color w:val="4472C4"/>
                <w:sz w:val="32"/>
                <w:szCs w:val="32"/>
              </w:rPr>
            </w:pPr>
            <w:r>
              <w:rPr>
                <w:rFonts w:hint="eastAsia"/>
                <w:b/>
                <w:color w:val="auto"/>
                <w:sz w:val="32"/>
                <w:szCs w:val="32"/>
              </w:rPr>
              <w:t>18176601009</w:t>
            </w:r>
          </w:p>
        </w:tc>
      </w:tr>
      <w:tr w14:paraId="3B86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1A32B48">
            <w:pPr>
              <w:rPr>
                <w:b/>
                <w:sz w:val="32"/>
                <w:szCs w:val="32"/>
              </w:rPr>
            </w:pPr>
            <w:r>
              <w:rPr>
                <w:rFonts w:hint="eastAsia"/>
                <w:b/>
                <w:sz w:val="32"/>
                <w:szCs w:val="32"/>
              </w:rPr>
              <w:t>采购方式：</w:t>
            </w:r>
          </w:p>
        </w:tc>
        <w:tc>
          <w:tcPr>
            <w:tcW w:w="5433" w:type="dxa"/>
            <w:noWrap w:val="0"/>
            <w:vAlign w:val="center"/>
          </w:tcPr>
          <w:p w14:paraId="245BBAE9">
            <w:pPr>
              <w:rPr>
                <w:b/>
                <w:sz w:val="32"/>
                <w:szCs w:val="32"/>
              </w:rPr>
            </w:pPr>
            <w:r>
              <w:rPr>
                <w:rFonts w:hint="eastAsia"/>
                <w:b/>
                <w:sz w:val="32"/>
                <w:szCs w:val="32"/>
              </w:rPr>
              <w:t>竞争性磋商</w:t>
            </w:r>
          </w:p>
        </w:tc>
      </w:tr>
    </w:tbl>
    <w:p w14:paraId="7D555355">
      <w:pPr>
        <w:tabs>
          <w:tab w:val="left" w:pos="1710"/>
        </w:tabs>
      </w:pPr>
    </w:p>
    <w:p w14:paraId="3E6B19FC"/>
    <w:p w14:paraId="4FAEDAC8"/>
    <w:p w14:paraId="07BDF0E7"/>
    <w:p w14:paraId="1058FB9D"/>
    <w:p w14:paraId="27AF00A1"/>
    <w:p w14:paraId="504CC4F1"/>
    <w:p w14:paraId="22B033DD"/>
    <w:p w14:paraId="564E11E1"/>
    <w:p w14:paraId="3AC7D40B"/>
    <w:p w14:paraId="5F5FEF00"/>
    <w:p w14:paraId="66B5FE37"/>
    <w:p w14:paraId="32C833C6"/>
    <w:p w14:paraId="62CDE003"/>
    <w:p w14:paraId="65AF281D"/>
    <w:tbl>
      <w:tblPr>
        <w:tblStyle w:val="51"/>
        <w:tblW w:w="0" w:type="auto"/>
        <w:jc w:val="center"/>
        <w:tblLayout w:type="fixed"/>
        <w:tblCellMar>
          <w:top w:w="0" w:type="dxa"/>
          <w:left w:w="108" w:type="dxa"/>
          <w:bottom w:w="0" w:type="dxa"/>
          <w:right w:w="108" w:type="dxa"/>
        </w:tblCellMar>
      </w:tblPr>
      <w:tblGrid>
        <w:gridCol w:w="2707"/>
        <w:gridCol w:w="6"/>
        <w:gridCol w:w="5571"/>
      </w:tblGrid>
      <w:tr w14:paraId="761B6482">
        <w:tblPrEx>
          <w:tblCellMar>
            <w:top w:w="0" w:type="dxa"/>
            <w:left w:w="108" w:type="dxa"/>
            <w:bottom w:w="0" w:type="dxa"/>
            <w:right w:w="108" w:type="dxa"/>
          </w:tblCellMar>
        </w:tblPrEx>
        <w:trPr>
          <w:trHeight w:val="703" w:hRule="atLeast"/>
          <w:jc w:val="center"/>
        </w:trPr>
        <w:tc>
          <w:tcPr>
            <w:tcW w:w="2707" w:type="dxa"/>
            <w:noWrap w:val="0"/>
            <w:vAlign w:val="center"/>
          </w:tcPr>
          <w:p w14:paraId="58DAD7F3">
            <w:pPr>
              <w:autoSpaceDE w:val="0"/>
              <w:autoSpaceDN w:val="0"/>
              <w:adjustRightInd w:val="0"/>
              <w:jc w:val="right"/>
              <w:rPr>
                <w:b/>
                <w:sz w:val="32"/>
                <w:szCs w:val="32"/>
              </w:rPr>
            </w:pPr>
            <w:r>
              <w:rPr>
                <w:b/>
                <w:sz w:val="32"/>
                <w:szCs w:val="32"/>
              </w:rPr>
              <w:t xml:space="preserve">  采购人：</w:t>
            </w:r>
          </w:p>
        </w:tc>
        <w:tc>
          <w:tcPr>
            <w:tcW w:w="5577" w:type="dxa"/>
            <w:gridSpan w:val="2"/>
            <w:noWrap w:val="0"/>
            <w:vAlign w:val="center"/>
          </w:tcPr>
          <w:p w14:paraId="53D5B09C">
            <w:pPr>
              <w:autoSpaceDE w:val="0"/>
              <w:autoSpaceDN w:val="0"/>
              <w:adjustRightInd w:val="0"/>
              <w:jc w:val="left"/>
              <w:rPr>
                <w:b/>
                <w:color w:val="4472C4"/>
                <w:sz w:val="32"/>
                <w:szCs w:val="32"/>
              </w:rPr>
            </w:pPr>
            <w:r>
              <w:rPr>
                <w:rFonts w:hint="eastAsia"/>
                <w:b/>
                <w:color w:val="auto"/>
                <w:sz w:val="32"/>
                <w:szCs w:val="32"/>
                <w:lang w:eastAsia="zh-CN"/>
              </w:rPr>
              <w:t>玉林市中医医院</w:t>
            </w:r>
          </w:p>
        </w:tc>
      </w:tr>
      <w:tr w14:paraId="2D4AEA42">
        <w:tblPrEx>
          <w:tblCellMar>
            <w:top w:w="0" w:type="dxa"/>
            <w:left w:w="108" w:type="dxa"/>
            <w:bottom w:w="0" w:type="dxa"/>
            <w:right w:w="108" w:type="dxa"/>
          </w:tblCellMar>
        </w:tblPrEx>
        <w:trPr>
          <w:trHeight w:val="703" w:hRule="atLeast"/>
          <w:jc w:val="center"/>
        </w:trPr>
        <w:tc>
          <w:tcPr>
            <w:tcW w:w="2713" w:type="dxa"/>
            <w:gridSpan w:val="2"/>
            <w:noWrap w:val="0"/>
            <w:vAlign w:val="top"/>
          </w:tcPr>
          <w:p w14:paraId="0647E723">
            <w:pPr>
              <w:autoSpaceDE w:val="0"/>
              <w:autoSpaceDN w:val="0"/>
              <w:adjustRightInd w:val="0"/>
              <w:jc w:val="right"/>
              <w:rPr>
                <w:b/>
                <w:sz w:val="32"/>
                <w:szCs w:val="32"/>
              </w:rPr>
            </w:pPr>
            <w:r>
              <w:rPr>
                <w:b/>
                <w:sz w:val="32"/>
                <w:szCs w:val="32"/>
              </w:rPr>
              <w:t>采购代理机构：</w:t>
            </w:r>
          </w:p>
        </w:tc>
        <w:tc>
          <w:tcPr>
            <w:tcW w:w="5571" w:type="dxa"/>
            <w:noWrap w:val="0"/>
            <w:vAlign w:val="top"/>
          </w:tcPr>
          <w:p w14:paraId="5C205B34">
            <w:pPr>
              <w:autoSpaceDE w:val="0"/>
              <w:autoSpaceDN w:val="0"/>
              <w:adjustRightInd w:val="0"/>
              <w:rPr>
                <w:b/>
                <w:sz w:val="32"/>
                <w:szCs w:val="32"/>
                <w:u w:val="single"/>
              </w:rPr>
            </w:pPr>
            <w:r>
              <w:rPr>
                <w:b/>
                <w:sz w:val="32"/>
                <w:szCs w:val="32"/>
              </w:rPr>
              <w:t>广西机电设备招标有限公司</w:t>
            </w:r>
          </w:p>
        </w:tc>
      </w:tr>
    </w:tbl>
    <w:p w14:paraId="3C8F2CBA"/>
    <w:p w14:paraId="1BF76113">
      <w:pPr>
        <w:ind w:firstLine="321" w:firstLineChars="100"/>
        <w:jc w:val="center"/>
        <w:rPr>
          <w:b/>
          <w:color w:val="4472C4"/>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b/>
          <w:color w:val="auto"/>
          <w:sz w:val="32"/>
          <w:szCs w:val="32"/>
        </w:rPr>
        <w:t>202</w:t>
      </w:r>
      <w:r>
        <w:rPr>
          <w:rFonts w:hint="eastAsia"/>
          <w:b/>
          <w:color w:val="auto"/>
          <w:sz w:val="32"/>
          <w:szCs w:val="32"/>
          <w:lang w:val="en-US" w:eastAsia="zh-CN"/>
        </w:rPr>
        <w:t>6</w:t>
      </w:r>
      <w:r>
        <w:rPr>
          <w:b/>
          <w:color w:val="auto"/>
          <w:sz w:val="32"/>
          <w:szCs w:val="32"/>
        </w:rPr>
        <w:t>年</w:t>
      </w:r>
      <w:r>
        <w:rPr>
          <w:rFonts w:hint="eastAsia"/>
          <w:b/>
          <w:color w:val="auto"/>
          <w:sz w:val="32"/>
          <w:szCs w:val="32"/>
          <w:highlight w:val="none"/>
          <w:lang w:val="en-US" w:eastAsia="zh-CN"/>
        </w:rPr>
        <w:t>7</w:t>
      </w:r>
      <w:r>
        <w:rPr>
          <w:b/>
          <w:color w:val="auto"/>
          <w:sz w:val="32"/>
          <w:szCs w:val="32"/>
          <w:highlight w:val="none"/>
        </w:rPr>
        <w:t>月</w:t>
      </w:r>
    </w:p>
    <w:p w14:paraId="1976DC1E">
      <w:pPr>
        <w:rPr>
          <w:sz w:val="32"/>
          <w:szCs w:val="32"/>
        </w:rPr>
      </w:pPr>
    </w:p>
    <w:p w14:paraId="3D2AB40E">
      <w:pPr>
        <w:pStyle w:val="27"/>
        <w:snapToGrid w:val="0"/>
        <w:spacing w:before="120" w:after="120" w:line="320" w:lineRule="exact"/>
        <w:jc w:val="center"/>
        <w:outlineLvl w:val="0"/>
        <w:rPr>
          <w:rFonts w:ascii="Times New Roman" w:hAnsi="Times New Roman" w:cs="Times New Roman"/>
          <w:sz w:val="32"/>
          <w:szCs w:val="32"/>
        </w:rPr>
      </w:pPr>
      <w:bookmarkStart w:id="2" w:name="_Toc9427"/>
      <w:bookmarkStart w:id="3" w:name="_Toc17133"/>
      <w:r>
        <w:rPr>
          <w:rFonts w:ascii="Times New Roman" w:hAnsi="Times New Roman" w:cs="Times New Roman"/>
          <w:sz w:val="32"/>
          <w:szCs w:val="32"/>
        </w:rPr>
        <w:t>目    录</w:t>
      </w:r>
      <w:bookmarkEnd w:id="2"/>
      <w:bookmarkEnd w:id="3"/>
    </w:p>
    <w:p w14:paraId="27336921">
      <w:pPr>
        <w:pStyle w:val="34"/>
        <w:tabs>
          <w:tab w:val="right" w:leader="dot" w:pos="9070"/>
          <w:tab w:val="clear" w:pos="8398"/>
        </w:tabs>
      </w:pPr>
      <w:r>
        <w:rPr>
          <w:rFonts w:ascii="Times New Roman" w:hAnsi="Times New Roman"/>
        </w:rPr>
        <w:fldChar w:fldCharType="begin"/>
      </w:r>
      <w:r>
        <w:rPr>
          <w:rStyle w:val="57"/>
          <w:rFonts w:ascii="Times New Roman" w:hAnsi="Times New Roman"/>
          <w:color w:val="auto"/>
        </w:rPr>
        <w:instrText xml:space="preserve"> TOC \o "1-1" \h \z \u </w:instrText>
      </w:r>
      <w:r>
        <w:rPr>
          <w:rFonts w:ascii="Times New Roman" w:hAnsi="Times New Roman"/>
        </w:rPr>
        <w:fldChar w:fldCharType="separate"/>
      </w:r>
    </w:p>
    <w:p w14:paraId="70945C08">
      <w:pPr>
        <w:pStyle w:val="34"/>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_Toc3923 </w:instrText>
      </w:r>
      <w:r>
        <w:rPr>
          <w:rFonts w:ascii="Times New Roman" w:hAnsi="Times New Roman"/>
          <w:szCs w:val="28"/>
        </w:rPr>
        <w:fldChar w:fldCharType="separate"/>
      </w:r>
      <w:r>
        <w:rPr>
          <w:rFonts w:ascii="Times New Roman" w:hAnsi="Times New Roman" w:cs="Times New Roman"/>
          <w:szCs w:val="32"/>
        </w:rPr>
        <w:t>第一章  竞争性磋商公告</w:t>
      </w:r>
      <w:r>
        <w:tab/>
      </w:r>
      <w:r>
        <w:fldChar w:fldCharType="begin"/>
      </w:r>
      <w:r>
        <w:instrText xml:space="preserve"> PAGEREF _Toc3923 \h </w:instrText>
      </w:r>
      <w:r>
        <w:fldChar w:fldCharType="separate"/>
      </w:r>
      <w:r>
        <w:t>1</w:t>
      </w:r>
      <w:r>
        <w:fldChar w:fldCharType="end"/>
      </w:r>
      <w:r>
        <w:rPr>
          <w:rFonts w:ascii="Times New Roman" w:hAnsi="Times New Roman"/>
          <w:szCs w:val="28"/>
        </w:rPr>
        <w:fldChar w:fldCharType="end"/>
      </w:r>
    </w:p>
    <w:p w14:paraId="765EF291">
      <w:pPr>
        <w:pStyle w:val="34"/>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_Toc16074 </w:instrText>
      </w:r>
      <w:r>
        <w:rPr>
          <w:rFonts w:ascii="Times New Roman" w:hAnsi="Times New Roman"/>
          <w:szCs w:val="28"/>
        </w:rPr>
        <w:fldChar w:fldCharType="separate"/>
      </w:r>
      <w:r>
        <w:rPr>
          <w:rFonts w:ascii="Times New Roman" w:hAnsi="Times New Roman" w:cs="Times New Roman"/>
          <w:szCs w:val="32"/>
        </w:rPr>
        <w:t>第二章  采购需求</w:t>
      </w:r>
      <w:r>
        <w:tab/>
      </w:r>
      <w:r>
        <w:fldChar w:fldCharType="begin"/>
      </w:r>
      <w:r>
        <w:instrText xml:space="preserve"> PAGEREF _Toc16074 \h </w:instrText>
      </w:r>
      <w:r>
        <w:fldChar w:fldCharType="separate"/>
      </w:r>
      <w:r>
        <w:t>4</w:t>
      </w:r>
      <w:r>
        <w:fldChar w:fldCharType="end"/>
      </w:r>
      <w:r>
        <w:rPr>
          <w:rFonts w:ascii="Times New Roman" w:hAnsi="Times New Roman"/>
          <w:szCs w:val="28"/>
        </w:rPr>
        <w:fldChar w:fldCharType="end"/>
      </w:r>
    </w:p>
    <w:p w14:paraId="4C00A30D">
      <w:pPr>
        <w:pStyle w:val="34"/>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_Toc12590 </w:instrText>
      </w:r>
      <w:r>
        <w:rPr>
          <w:rFonts w:ascii="Times New Roman" w:hAnsi="Times New Roman"/>
          <w:szCs w:val="28"/>
        </w:rPr>
        <w:fldChar w:fldCharType="separate"/>
      </w:r>
      <w:r>
        <w:rPr>
          <w:rFonts w:ascii="Times New Roman" w:hAnsi="Times New Roman" w:cs="Times New Roman"/>
          <w:szCs w:val="32"/>
        </w:rPr>
        <w:t>第三章  供应商须知</w:t>
      </w:r>
      <w:r>
        <w:tab/>
      </w:r>
      <w:r>
        <w:fldChar w:fldCharType="begin"/>
      </w:r>
      <w:r>
        <w:instrText xml:space="preserve"> PAGEREF _Toc12590 \h </w:instrText>
      </w:r>
      <w:r>
        <w:fldChar w:fldCharType="separate"/>
      </w:r>
      <w:r>
        <w:t>10</w:t>
      </w:r>
      <w:r>
        <w:fldChar w:fldCharType="end"/>
      </w:r>
      <w:r>
        <w:rPr>
          <w:rFonts w:ascii="Times New Roman" w:hAnsi="Times New Roman"/>
          <w:szCs w:val="28"/>
        </w:rPr>
        <w:fldChar w:fldCharType="end"/>
      </w:r>
    </w:p>
    <w:p w14:paraId="79964AB2">
      <w:pPr>
        <w:pStyle w:val="34"/>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_Toc11929 </w:instrText>
      </w:r>
      <w:r>
        <w:rPr>
          <w:rFonts w:ascii="Times New Roman" w:hAnsi="Times New Roman"/>
          <w:szCs w:val="28"/>
        </w:rPr>
        <w:fldChar w:fldCharType="separate"/>
      </w:r>
      <w:r>
        <w:rPr>
          <w:rFonts w:ascii="Times New Roman" w:hAnsi="Times New Roman" w:cs="Times New Roman"/>
          <w:szCs w:val="32"/>
        </w:rPr>
        <w:t>第四章  评审方法及标准</w:t>
      </w:r>
      <w:r>
        <w:tab/>
      </w:r>
      <w:r>
        <w:fldChar w:fldCharType="begin"/>
      </w:r>
      <w:r>
        <w:instrText xml:space="preserve"> PAGEREF _Toc11929 \h </w:instrText>
      </w:r>
      <w:r>
        <w:fldChar w:fldCharType="separate"/>
      </w:r>
      <w:r>
        <w:t>30</w:t>
      </w:r>
      <w:r>
        <w:fldChar w:fldCharType="end"/>
      </w:r>
      <w:r>
        <w:rPr>
          <w:rFonts w:ascii="Times New Roman" w:hAnsi="Times New Roman"/>
          <w:szCs w:val="28"/>
        </w:rPr>
        <w:fldChar w:fldCharType="end"/>
      </w:r>
    </w:p>
    <w:p w14:paraId="13E74B76">
      <w:pPr>
        <w:pStyle w:val="34"/>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_Toc29639 </w:instrText>
      </w:r>
      <w:r>
        <w:rPr>
          <w:rFonts w:ascii="Times New Roman" w:hAnsi="Times New Roman"/>
          <w:szCs w:val="28"/>
        </w:rPr>
        <w:fldChar w:fldCharType="separate"/>
      </w:r>
      <w:r>
        <w:rPr>
          <w:rFonts w:ascii="Times New Roman" w:hAnsi="Times New Roman" w:cs="Times New Roman"/>
          <w:szCs w:val="32"/>
        </w:rPr>
        <w:t>第五章  合同主要条款格式</w:t>
      </w:r>
      <w:r>
        <w:tab/>
      </w:r>
      <w:r>
        <w:fldChar w:fldCharType="begin"/>
      </w:r>
      <w:r>
        <w:instrText xml:space="preserve"> PAGEREF _Toc29639 \h </w:instrText>
      </w:r>
      <w:r>
        <w:fldChar w:fldCharType="separate"/>
      </w:r>
      <w:r>
        <w:t>35</w:t>
      </w:r>
      <w:r>
        <w:fldChar w:fldCharType="end"/>
      </w:r>
      <w:r>
        <w:rPr>
          <w:rFonts w:ascii="Times New Roman" w:hAnsi="Times New Roman"/>
          <w:szCs w:val="28"/>
        </w:rPr>
        <w:fldChar w:fldCharType="end"/>
      </w:r>
    </w:p>
    <w:p w14:paraId="6C697E07">
      <w:pPr>
        <w:pStyle w:val="34"/>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_Toc16001 </w:instrText>
      </w:r>
      <w:r>
        <w:rPr>
          <w:rFonts w:ascii="Times New Roman" w:hAnsi="Times New Roman"/>
          <w:szCs w:val="28"/>
        </w:rPr>
        <w:fldChar w:fldCharType="separate"/>
      </w:r>
      <w:r>
        <w:rPr>
          <w:szCs w:val="32"/>
        </w:rPr>
        <w:t>第六章  响应文件格式</w:t>
      </w:r>
      <w:r>
        <w:tab/>
      </w:r>
      <w:r>
        <w:fldChar w:fldCharType="begin"/>
      </w:r>
      <w:r>
        <w:instrText xml:space="preserve"> PAGEREF _Toc16001 \h </w:instrText>
      </w:r>
      <w:r>
        <w:fldChar w:fldCharType="separate"/>
      </w:r>
      <w:r>
        <w:t>56</w:t>
      </w:r>
      <w:r>
        <w:fldChar w:fldCharType="end"/>
      </w:r>
      <w:r>
        <w:rPr>
          <w:rFonts w:ascii="Times New Roman" w:hAnsi="Times New Roman"/>
          <w:szCs w:val="28"/>
        </w:rPr>
        <w:fldChar w:fldCharType="end"/>
      </w:r>
    </w:p>
    <w:p w14:paraId="748B0B64">
      <w:pPr>
        <w:pStyle w:val="34"/>
        <w:ind w:firstLine="241"/>
        <w:rPr>
          <w:rFonts w:ascii="Times New Roman" w:hAnsi="Times New Roman"/>
          <w:sz w:val="28"/>
          <w:szCs w:val="28"/>
        </w:rPr>
      </w:pPr>
      <w:r>
        <w:rPr>
          <w:rFonts w:ascii="Times New Roman" w:hAnsi="Times New Roman"/>
          <w:szCs w:val="28"/>
        </w:rPr>
        <w:fldChar w:fldCharType="end"/>
      </w:r>
    </w:p>
    <w:p w14:paraId="06C5D85D">
      <w:pPr>
        <w:spacing w:before="120" w:beforeLines="50" w:line="480" w:lineRule="exact"/>
        <w:rPr>
          <w:sz w:val="28"/>
          <w:szCs w:val="28"/>
        </w:rPr>
      </w:pPr>
    </w:p>
    <w:p w14:paraId="07613087">
      <w:pPr>
        <w:spacing w:before="120" w:beforeLines="50" w:line="480" w:lineRule="exact"/>
        <w:rPr>
          <w:sz w:val="30"/>
        </w:rPr>
        <w:sectPr>
          <w:headerReference r:id="rId7" w:type="first"/>
          <w:pgSz w:w="11906" w:h="16838"/>
          <w:pgMar w:top="1418" w:right="1418" w:bottom="1246" w:left="1418" w:header="851" w:footer="992" w:gutter="0"/>
          <w:pgNumType w:start="0"/>
          <w:cols w:space="720" w:num="1"/>
          <w:titlePg/>
          <w:docGrid w:linePitch="312" w:charSpace="0"/>
        </w:sectPr>
      </w:pPr>
      <w:bookmarkStart w:id="119" w:name="_GoBack"/>
      <w:bookmarkEnd w:id="119"/>
    </w:p>
    <w:p w14:paraId="70BF5AD6">
      <w:bookmarkStart w:id="4" w:name="_Toc254970489"/>
      <w:bookmarkStart w:id="5" w:name="_Toc254970630"/>
    </w:p>
    <w:p w14:paraId="383DF5FD">
      <w:pPr>
        <w:pStyle w:val="27"/>
        <w:snapToGrid w:val="0"/>
        <w:spacing w:before="120" w:after="120" w:line="320" w:lineRule="exact"/>
        <w:jc w:val="center"/>
        <w:outlineLvl w:val="0"/>
        <w:rPr>
          <w:rFonts w:ascii="Times New Roman" w:hAnsi="Times New Roman" w:cs="Times New Roman"/>
          <w:sz w:val="32"/>
          <w:szCs w:val="32"/>
        </w:rPr>
      </w:pPr>
      <w:bookmarkStart w:id="6" w:name="_Toc3923"/>
      <w:r>
        <w:rPr>
          <w:rFonts w:ascii="Times New Roman" w:hAnsi="Times New Roman" w:cs="Times New Roman"/>
          <w:sz w:val="32"/>
          <w:szCs w:val="32"/>
        </w:rPr>
        <w:t xml:space="preserve">第一章  </w:t>
      </w:r>
      <w:bookmarkEnd w:id="4"/>
      <w:bookmarkEnd w:id="5"/>
      <w:r>
        <w:rPr>
          <w:rFonts w:ascii="Times New Roman" w:hAnsi="Times New Roman" w:cs="Times New Roman"/>
          <w:sz w:val="32"/>
          <w:szCs w:val="32"/>
        </w:rPr>
        <w:t>竞争性磋商公告</w:t>
      </w:r>
      <w:bookmarkEnd w:id="6"/>
    </w:p>
    <w:p w14:paraId="44C546F8">
      <w:pPr>
        <w:spacing w:line="400" w:lineRule="exact"/>
        <w:jc w:val="center"/>
        <w:rPr>
          <w:kern w:val="0"/>
          <w:sz w:val="24"/>
        </w:rPr>
      </w:pPr>
      <w:r>
        <w:rPr>
          <w:kern w:val="0"/>
          <w:sz w:val="24"/>
        </w:rPr>
        <w:t>广西机电设备招标有限公司</w:t>
      </w:r>
      <w:r>
        <w:rPr>
          <w:color w:val="auto"/>
          <w:kern w:val="0"/>
          <w:sz w:val="24"/>
        </w:rPr>
        <w:t>关于</w:t>
      </w:r>
      <w:r>
        <w:rPr>
          <w:rFonts w:hint="eastAsia"/>
          <w:color w:val="auto"/>
          <w:kern w:val="0"/>
          <w:sz w:val="24"/>
        </w:rPr>
        <w:t>玉林市中医医院计算机X线断层摄影机（CT）维保服务采购项目</w:t>
      </w:r>
      <w:r>
        <w:rPr>
          <w:rFonts w:hint="eastAsia"/>
          <w:color w:val="auto"/>
          <w:sz w:val="24"/>
          <w:lang w:val="en-US" w:eastAsia="zh-CN"/>
        </w:rPr>
        <w:t>的</w:t>
      </w:r>
      <w:r>
        <w:rPr>
          <w:color w:val="auto"/>
          <w:kern w:val="0"/>
          <w:sz w:val="24"/>
        </w:rPr>
        <w:t>竞争性磋商</w:t>
      </w:r>
      <w:r>
        <w:rPr>
          <w:kern w:val="0"/>
          <w:sz w:val="24"/>
        </w:rPr>
        <w:t>公告</w:t>
      </w:r>
    </w:p>
    <w:p w14:paraId="20E8B52B">
      <w:pPr>
        <w:spacing w:line="312" w:lineRule="auto"/>
        <w:jc w:val="left"/>
        <w:rPr>
          <w:rFonts w:hint="eastAsia"/>
          <w:b/>
          <w:bCs/>
          <w:kern w:val="0"/>
          <w:sz w:val="22"/>
          <w:szCs w:val="22"/>
        </w:rPr>
      </w:pPr>
    </w:p>
    <w:p w14:paraId="70D69A45">
      <w:pPr>
        <w:spacing w:line="312" w:lineRule="auto"/>
        <w:ind w:firstLine="420" w:firstLineChars="200"/>
        <w:jc w:val="left"/>
        <w:rPr>
          <w:rFonts w:hint="eastAsia"/>
          <w:b/>
          <w:bCs/>
          <w:color w:val="auto"/>
          <w:kern w:val="0"/>
          <w:sz w:val="22"/>
          <w:szCs w:val="22"/>
          <w:highlight w:val="none"/>
        </w:rPr>
      </w:pPr>
      <w:bookmarkStart w:id="7" w:name="_Hlk132795121"/>
      <w:r>
        <w:rPr>
          <w:rFonts w:hint="eastAsia"/>
          <w:szCs w:val="21"/>
        </w:rPr>
        <w:t>项目概况：</w:t>
      </w:r>
      <w:r>
        <w:rPr>
          <w:rFonts w:hint="eastAsia"/>
          <w:color w:val="auto"/>
          <w:szCs w:val="21"/>
        </w:rPr>
        <w:t>玉林市中医医院计算机X线断层摄</w:t>
      </w:r>
      <w:r>
        <w:rPr>
          <w:rFonts w:hint="eastAsia"/>
          <w:color w:val="auto"/>
          <w:szCs w:val="21"/>
          <w:highlight w:val="none"/>
        </w:rPr>
        <w:t>影机（CT）维保服务采购项目项目的</w:t>
      </w:r>
      <w:r>
        <w:rPr>
          <w:rFonts w:hint="eastAsia"/>
          <w:szCs w:val="21"/>
          <w:highlight w:val="none"/>
        </w:rPr>
        <w:t>潜在供应商应在广西政府采购云平台 （https://www.gcy.zfcg.gxzf.gov.cn/）获取采购</w:t>
      </w:r>
      <w:r>
        <w:rPr>
          <w:rFonts w:hint="eastAsia"/>
          <w:color w:val="auto"/>
          <w:szCs w:val="21"/>
          <w:highlight w:val="none"/>
        </w:rPr>
        <w:t>文件，并于</w:t>
      </w:r>
      <w:r>
        <w:rPr>
          <w:rFonts w:hint="eastAsia"/>
          <w:color w:val="auto"/>
          <w:szCs w:val="21"/>
          <w:highlight w:val="none"/>
          <w:lang w:val="en-US" w:eastAsia="zh-CN"/>
        </w:rPr>
        <w:t>2026</w:t>
      </w:r>
      <w:r>
        <w:rPr>
          <w:rFonts w:hint="eastAsia"/>
          <w:color w:val="auto"/>
          <w:szCs w:val="21"/>
          <w:highlight w:val="none"/>
        </w:rPr>
        <w:t>年</w:t>
      </w:r>
      <w:r>
        <w:rPr>
          <w:rFonts w:hint="eastAsia"/>
          <w:color w:val="auto"/>
          <w:szCs w:val="21"/>
          <w:highlight w:val="none"/>
          <w:lang w:val="en-US" w:eastAsia="zh-CN"/>
        </w:rPr>
        <w:t>07</w:t>
      </w:r>
      <w:r>
        <w:rPr>
          <w:rFonts w:hint="eastAsia"/>
          <w:color w:val="auto"/>
          <w:szCs w:val="21"/>
          <w:highlight w:val="none"/>
        </w:rPr>
        <w:t>月</w:t>
      </w:r>
      <w:r>
        <w:rPr>
          <w:rFonts w:hint="eastAsia"/>
          <w:color w:val="auto"/>
          <w:szCs w:val="21"/>
          <w:highlight w:val="none"/>
          <w:lang w:val="en-US" w:eastAsia="zh-CN"/>
        </w:rPr>
        <w:t>29</w:t>
      </w:r>
      <w:r>
        <w:rPr>
          <w:rFonts w:hint="eastAsia"/>
          <w:color w:val="auto"/>
          <w:szCs w:val="21"/>
          <w:highlight w:val="none"/>
        </w:rPr>
        <w:t>日 09:</w:t>
      </w:r>
      <w:r>
        <w:rPr>
          <w:rFonts w:hint="eastAsia"/>
          <w:color w:val="auto"/>
          <w:szCs w:val="21"/>
          <w:highlight w:val="none"/>
          <w:lang w:val="en-US" w:eastAsia="zh-CN"/>
        </w:rPr>
        <w:t>0</w:t>
      </w:r>
      <w:r>
        <w:rPr>
          <w:rFonts w:hint="eastAsia"/>
          <w:color w:val="auto"/>
          <w:szCs w:val="21"/>
          <w:highlight w:val="none"/>
        </w:rPr>
        <w:t>0（北京时间）前</w:t>
      </w:r>
      <w:r>
        <w:rPr>
          <w:rFonts w:hint="eastAsia"/>
          <w:color w:val="auto"/>
          <w:szCs w:val="21"/>
          <w:highlight w:val="none"/>
          <w:lang w:val="en-US" w:eastAsia="zh-CN"/>
        </w:rPr>
        <w:t>提交</w:t>
      </w:r>
      <w:r>
        <w:rPr>
          <w:rFonts w:hint="eastAsia"/>
          <w:color w:val="auto"/>
          <w:szCs w:val="21"/>
          <w:highlight w:val="none"/>
        </w:rPr>
        <w:t>响应文件。</w:t>
      </w:r>
      <w:bookmarkEnd w:id="7"/>
    </w:p>
    <w:p w14:paraId="7F3DF175">
      <w:pPr>
        <w:spacing w:line="312" w:lineRule="auto"/>
        <w:ind w:firstLine="442" w:firstLineChars="200"/>
        <w:jc w:val="left"/>
        <w:rPr>
          <w:b/>
          <w:bCs/>
          <w:kern w:val="0"/>
          <w:sz w:val="22"/>
          <w:szCs w:val="22"/>
          <w:highlight w:val="none"/>
        </w:rPr>
      </w:pPr>
      <w:r>
        <w:rPr>
          <w:rFonts w:hint="eastAsia"/>
          <w:b/>
          <w:bCs/>
          <w:kern w:val="0"/>
          <w:sz w:val="22"/>
          <w:szCs w:val="22"/>
          <w:highlight w:val="none"/>
        </w:rPr>
        <w:t>一、项目基本情况</w:t>
      </w:r>
    </w:p>
    <w:p w14:paraId="0133D40C">
      <w:pPr>
        <w:spacing w:line="312" w:lineRule="auto"/>
        <w:ind w:firstLine="420" w:firstLineChars="200"/>
        <w:jc w:val="left"/>
        <w:rPr>
          <w:rFonts w:hint="eastAsia" w:eastAsia="宋体"/>
          <w:color w:val="auto"/>
          <w:kern w:val="0"/>
          <w:szCs w:val="21"/>
          <w:highlight w:val="none"/>
          <w:lang w:eastAsia="zh-CN"/>
        </w:rPr>
      </w:pPr>
      <w:r>
        <w:rPr>
          <w:kern w:val="0"/>
          <w:szCs w:val="21"/>
          <w:highlight w:val="none"/>
        </w:rPr>
        <w:t>项目编</w:t>
      </w:r>
      <w:r>
        <w:rPr>
          <w:color w:val="auto"/>
          <w:kern w:val="0"/>
          <w:szCs w:val="21"/>
          <w:highlight w:val="none"/>
        </w:rPr>
        <w:t>号：</w:t>
      </w:r>
      <w:r>
        <w:rPr>
          <w:rFonts w:hint="eastAsia"/>
          <w:color w:val="auto"/>
          <w:kern w:val="0"/>
          <w:szCs w:val="21"/>
          <w:highlight w:val="none"/>
          <w:lang w:eastAsia="zh-CN"/>
        </w:rPr>
        <w:t>YLZC2026-C3-990175-JDZB</w:t>
      </w:r>
    </w:p>
    <w:p w14:paraId="27229BA9">
      <w:pPr>
        <w:spacing w:line="312" w:lineRule="auto"/>
        <w:ind w:firstLine="420" w:firstLineChars="200"/>
        <w:jc w:val="left"/>
        <w:rPr>
          <w:rFonts w:hint="eastAsia"/>
          <w:color w:val="auto"/>
          <w:kern w:val="0"/>
          <w:szCs w:val="21"/>
          <w:highlight w:val="none"/>
        </w:rPr>
      </w:pPr>
      <w:r>
        <w:rPr>
          <w:kern w:val="0"/>
          <w:szCs w:val="21"/>
          <w:highlight w:val="none"/>
        </w:rPr>
        <w:t>项目名称</w:t>
      </w:r>
      <w:r>
        <w:rPr>
          <w:color w:val="auto"/>
          <w:kern w:val="0"/>
          <w:szCs w:val="21"/>
          <w:highlight w:val="none"/>
        </w:rPr>
        <w:t>：</w:t>
      </w:r>
      <w:r>
        <w:rPr>
          <w:rFonts w:hint="eastAsia"/>
          <w:color w:val="auto"/>
          <w:kern w:val="0"/>
          <w:szCs w:val="21"/>
          <w:highlight w:val="none"/>
        </w:rPr>
        <w:t>玉林市中医医院计算机X线断层摄影机（CT）维保服务采购项目</w:t>
      </w:r>
    </w:p>
    <w:p w14:paraId="153E34AA">
      <w:pPr>
        <w:spacing w:line="312" w:lineRule="auto"/>
        <w:ind w:firstLine="420" w:firstLineChars="200"/>
        <w:jc w:val="left"/>
        <w:rPr>
          <w:color w:val="auto"/>
          <w:kern w:val="0"/>
          <w:szCs w:val="21"/>
          <w:highlight w:val="none"/>
        </w:rPr>
      </w:pPr>
      <w:r>
        <w:rPr>
          <w:rFonts w:hint="eastAsia"/>
          <w:color w:val="auto"/>
          <w:kern w:val="0"/>
          <w:szCs w:val="21"/>
          <w:highlight w:val="none"/>
        </w:rPr>
        <w:t>采购方式：竞争性磋商</w:t>
      </w:r>
    </w:p>
    <w:p w14:paraId="0247019D">
      <w:pPr>
        <w:spacing w:line="312" w:lineRule="auto"/>
        <w:ind w:firstLine="420" w:firstLineChars="200"/>
        <w:jc w:val="left"/>
        <w:rPr>
          <w:rFonts w:hint="default" w:eastAsia="宋体"/>
          <w:kern w:val="0"/>
          <w:szCs w:val="21"/>
          <w:highlight w:val="none"/>
          <w:lang w:val="en-US" w:eastAsia="zh-CN"/>
        </w:rPr>
      </w:pPr>
      <w:r>
        <w:rPr>
          <w:kern w:val="0"/>
          <w:szCs w:val="21"/>
          <w:highlight w:val="none"/>
        </w:rPr>
        <w:t>预算</w:t>
      </w:r>
      <w:r>
        <w:rPr>
          <w:rFonts w:hint="eastAsia"/>
          <w:kern w:val="0"/>
          <w:szCs w:val="21"/>
          <w:highlight w:val="none"/>
        </w:rPr>
        <w:t>总</w:t>
      </w:r>
      <w:r>
        <w:rPr>
          <w:kern w:val="0"/>
          <w:szCs w:val="21"/>
          <w:highlight w:val="none"/>
        </w:rPr>
        <w:t>金额</w:t>
      </w:r>
      <w:r>
        <w:rPr>
          <w:rFonts w:hint="eastAsia"/>
          <w:kern w:val="0"/>
          <w:szCs w:val="21"/>
          <w:highlight w:val="none"/>
        </w:rPr>
        <w:t>（元）</w:t>
      </w:r>
      <w:r>
        <w:rPr>
          <w:kern w:val="0"/>
          <w:szCs w:val="21"/>
          <w:highlight w:val="none"/>
        </w:rPr>
        <w:t>：</w:t>
      </w:r>
      <w:r>
        <w:rPr>
          <w:rFonts w:hint="eastAsia"/>
          <w:kern w:val="0"/>
          <w:szCs w:val="21"/>
          <w:highlight w:val="none"/>
          <w:lang w:val="en-US" w:eastAsia="zh-CN"/>
        </w:rPr>
        <w:t>2500000</w:t>
      </w:r>
    </w:p>
    <w:p w14:paraId="72C9DD56">
      <w:pPr>
        <w:spacing w:line="312" w:lineRule="auto"/>
        <w:ind w:firstLine="420" w:firstLineChars="200"/>
        <w:jc w:val="left"/>
        <w:rPr>
          <w:kern w:val="0"/>
          <w:szCs w:val="21"/>
          <w:highlight w:val="none"/>
        </w:rPr>
      </w:pPr>
      <w:r>
        <w:rPr>
          <w:rFonts w:hint="eastAsia"/>
          <w:kern w:val="0"/>
          <w:szCs w:val="21"/>
          <w:highlight w:val="none"/>
        </w:rPr>
        <w:t>采购需求</w:t>
      </w:r>
      <w:r>
        <w:rPr>
          <w:kern w:val="0"/>
          <w:szCs w:val="21"/>
          <w:highlight w:val="none"/>
        </w:rPr>
        <w:t>：</w:t>
      </w:r>
      <w:bookmarkStart w:id="8" w:name="_Hlk77608065"/>
    </w:p>
    <w:p w14:paraId="7B886F40">
      <w:pPr>
        <w:spacing w:line="312" w:lineRule="auto"/>
        <w:ind w:firstLine="735" w:firstLineChars="350"/>
        <w:jc w:val="left"/>
        <w:rPr>
          <w:color w:val="auto"/>
          <w:kern w:val="0"/>
          <w:szCs w:val="21"/>
          <w:highlight w:val="none"/>
        </w:rPr>
      </w:pPr>
      <w:r>
        <w:rPr>
          <w:rFonts w:hint="eastAsia"/>
          <w:color w:val="auto"/>
          <w:kern w:val="0"/>
          <w:szCs w:val="21"/>
          <w:highlight w:val="none"/>
        </w:rPr>
        <w:t>标项名称：玉林市中医医院计算机X线断层摄影机（CT）维保服务采购项目</w:t>
      </w:r>
    </w:p>
    <w:p w14:paraId="062827D3">
      <w:pPr>
        <w:spacing w:line="312" w:lineRule="auto"/>
        <w:ind w:firstLine="735" w:firstLineChars="350"/>
        <w:jc w:val="left"/>
        <w:rPr>
          <w:rFonts w:hint="eastAsia" w:eastAsia="宋体"/>
          <w:color w:val="auto"/>
          <w:kern w:val="0"/>
          <w:szCs w:val="21"/>
          <w:highlight w:val="none"/>
          <w:lang w:val="en-US" w:eastAsia="zh-CN"/>
        </w:rPr>
      </w:pPr>
      <w:r>
        <w:rPr>
          <w:rFonts w:hint="eastAsia"/>
          <w:color w:val="auto"/>
          <w:kern w:val="0"/>
          <w:szCs w:val="21"/>
          <w:highlight w:val="none"/>
        </w:rPr>
        <w:t>数量：</w:t>
      </w:r>
      <w:r>
        <w:rPr>
          <w:rFonts w:hint="eastAsia"/>
          <w:color w:val="auto"/>
          <w:kern w:val="0"/>
          <w:szCs w:val="21"/>
          <w:highlight w:val="none"/>
          <w:lang w:val="en-US" w:eastAsia="zh-CN"/>
        </w:rPr>
        <w:t>1</w:t>
      </w:r>
    </w:p>
    <w:p w14:paraId="75812D0C">
      <w:pPr>
        <w:spacing w:line="312" w:lineRule="auto"/>
        <w:ind w:firstLine="735" w:firstLineChars="350"/>
        <w:jc w:val="left"/>
        <w:rPr>
          <w:color w:val="auto"/>
          <w:kern w:val="0"/>
          <w:szCs w:val="21"/>
          <w:highlight w:val="none"/>
        </w:rPr>
      </w:pPr>
      <w:r>
        <w:rPr>
          <w:rFonts w:hint="eastAsia"/>
          <w:color w:val="auto"/>
          <w:kern w:val="0"/>
          <w:szCs w:val="21"/>
          <w:highlight w:val="none"/>
        </w:rPr>
        <w:t>预算金额（元）：</w:t>
      </w:r>
      <w:r>
        <w:rPr>
          <w:rFonts w:hint="eastAsia"/>
          <w:color w:val="auto"/>
          <w:kern w:val="0"/>
          <w:szCs w:val="21"/>
          <w:highlight w:val="none"/>
          <w:lang w:val="en-US" w:eastAsia="zh-CN"/>
        </w:rPr>
        <w:t>2500000</w:t>
      </w:r>
    </w:p>
    <w:p w14:paraId="22114294">
      <w:pPr>
        <w:spacing w:line="312" w:lineRule="auto"/>
        <w:ind w:firstLine="735" w:firstLineChars="350"/>
        <w:jc w:val="left"/>
        <w:rPr>
          <w:rFonts w:hint="default" w:eastAsia="宋体"/>
          <w:color w:val="auto"/>
          <w:kern w:val="0"/>
          <w:szCs w:val="21"/>
          <w:highlight w:val="none"/>
          <w:lang w:val="en-US" w:eastAsia="zh-CN"/>
        </w:rPr>
      </w:pPr>
      <w:r>
        <w:rPr>
          <w:rFonts w:hint="eastAsia"/>
          <w:color w:val="auto"/>
          <w:kern w:val="0"/>
          <w:szCs w:val="21"/>
          <w:highlight w:val="none"/>
        </w:rPr>
        <w:t>简要规格描述或项目基本概况介绍、用途：计算机X线断层摄影</w:t>
      </w:r>
      <w:r>
        <w:rPr>
          <w:rFonts w:hint="eastAsia"/>
          <w:color w:val="auto"/>
          <w:kern w:val="0"/>
          <w:szCs w:val="21"/>
          <w:highlight w:val="none"/>
          <w:lang w:val="en-US" w:eastAsia="zh-CN"/>
        </w:rPr>
        <w:t>机</w:t>
      </w:r>
      <w:r>
        <w:rPr>
          <w:rFonts w:hint="eastAsia"/>
          <w:color w:val="auto"/>
          <w:kern w:val="0"/>
          <w:szCs w:val="21"/>
          <w:highlight w:val="none"/>
        </w:rPr>
        <w:t>（CT）</w:t>
      </w:r>
      <w:r>
        <w:rPr>
          <w:rFonts w:hint="eastAsia"/>
          <w:color w:val="auto"/>
          <w:kern w:val="0"/>
          <w:szCs w:val="21"/>
          <w:highlight w:val="none"/>
          <w:lang w:val="en-US" w:eastAsia="zh-CN"/>
        </w:rPr>
        <w:t>维保服务1项，</w:t>
      </w:r>
      <w:r>
        <w:rPr>
          <w:rFonts w:hint="eastAsia"/>
          <w:color w:val="auto"/>
          <w:kern w:val="0"/>
          <w:szCs w:val="21"/>
          <w:highlight w:val="none"/>
        </w:rPr>
        <w:t>具体详见采购文件</w:t>
      </w:r>
    </w:p>
    <w:p w14:paraId="6AB9FAE3">
      <w:pPr>
        <w:spacing w:line="312" w:lineRule="auto"/>
        <w:ind w:firstLine="735" w:firstLineChars="350"/>
        <w:jc w:val="left"/>
        <w:rPr>
          <w:rFonts w:hint="eastAsia"/>
          <w:color w:val="auto"/>
          <w:kern w:val="0"/>
          <w:szCs w:val="21"/>
          <w:highlight w:val="none"/>
        </w:rPr>
      </w:pPr>
      <w:r>
        <w:rPr>
          <w:rFonts w:hint="eastAsia"/>
          <w:color w:val="auto"/>
          <w:kern w:val="0"/>
          <w:szCs w:val="21"/>
          <w:highlight w:val="none"/>
        </w:rPr>
        <w:t>最高限价（如有）：</w:t>
      </w:r>
      <w:r>
        <w:rPr>
          <w:rFonts w:hint="eastAsia"/>
          <w:color w:val="auto"/>
          <w:kern w:val="0"/>
          <w:szCs w:val="21"/>
          <w:highlight w:val="none"/>
          <w:lang w:val="en-US" w:eastAsia="zh-CN"/>
        </w:rPr>
        <w:t>2500000</w:t>
      </w:r>
      <w:r>
        <w:rPr>
          <w:color w:val="auto"/>
          <w:kern w:val="0"/>
          <w:szCs w:val="21"/>
          <w:highlight w:val="none"/>
        </w:rPr>
        <w:t xml:space="preserve"> </w:t>
      </w:r>
    </w:p>
    <w:p w14:paraId="5B09BE59">
      <w:pPr>
        <w:spacing w:line="312" w:lineRule="auto"/>
        <w:ind w:firstLine="735" w:firstLineChars="350"/>
        <w:jc w:val="left"/>
        <w:rPr>
          <w:rFonts w:hint="eastAsia" w:eastAsia="宋体"/>
          <w:color w:val="auto"/>
          <w:kern w:val="0"/>
          <w:szCs w:val="21"/>
          <w:highlight w:val="none"/>
          <w:lang w:val="en-US" w:eastAsia="zh-CN"/>
        </w:rPr>
      </w:pPr>
      <w:r>
        <w:rPr>
          <w:rFonts w:hint="eastAsia"/>
          <w:color w:val="auto"/>
          <w:kern w:val="0"/>
          <w:szCs w:val="21"/>
          <w:highlight w:val="none"/>
        </w:rPr>
        <w:t>合同履约期限：</w:t>
      </w:r>
      <w:r>
        <w:rPr>
          <w:rFonts w:hint="eastAsia"/>
          <w:color w:val="auto"/>
          <w:szCs w:val="21"/>
          <w:highlight w:val="none"/>
        </w:rPr>
        <w:t>自合同签订之日起3年</w:t>
      </w:r>
      <w:r>
        <w:rPr>
          <w:rFonts w:hint="eastAsia"/>
          <w:color w:val="auto"/>
          <w:szCs w:val="21"/>
          <w:highlight w:val="none"/>
          <w:lang w:eastAsia="zh-CN"/>
        </w:rPr>
        <w:t>。</w:t>
      </w:r>
    </w:p>
    <w:p w14:paraId="32A61B10">
      <w:pPr>
        <w:spacing w:line="312" w:lineRule="auto"/>
        <w:ind w:firstLine="735" w:firstLineChars="350"/>
        <w:jc w:val="left"/>
        <w:rPr>
          <w:color w:val="auto"/>
          <w:kern w:val="0"/>
          <w:szCs w:val="21"/>
          <w:highlight w:val="none"/>
        </w:rPr>
      </w:pPr>
      <w:r>
        <w:rPr>
          <w:color w:val="auto"/>
          <w:kern w:val="0"/>
          <w:szCs w:val="21"/>
          <w:highlight w:val="none"/>
        </w:rPr>
        <w:t>本项目</w:t>
      </w:r>
      <w:r>
        <w:rPr>
          <w:rFonts w:hint="eastAsia"/>
          <w:color w:val="auto"/>
          <w:kern w:val="0"/>
          <w:szCs w:val="21"/>
          <w:highlight w:val="none"/>
        </w:rPr>
        <w:t>（</w:t>
      </w:r>
      <w:r>
        <w:rPr>
          <w:rFonts w:hint="eastAsia"/>
          <w:color w:val="auto"/>
          <w:szCs w:val="21"/>
          <w:highlight w:val="none"/>
        </w:rPr>
        <w:t>否</w:t>
      </w:r>
      <w:r>
        <w:rPr>
          <w:rFonts w:hint="eastAsia"/>
          <w:color w:val="auto"/>
          <w:kern w:val="0"/>
          <w:szCs w:val="21"/>
          <w:highlight w:val="none"/>
        </w:rPr>
        <w:t>）接受</w:t>
      </w:r>
      <w:r>
        <w:rPr>
          <w:color w:val="auto"/>
          <w:kern w:val="0"/>
          <w:szCs w:val="21"/>
          <w:highlight w:val="none"/>
        </w:rPr>
        <w:t>联合体。</w:t>
      </w:r>
    </w:p>
    <w:p w14:paraId="19E08BAF">
      <w:pPr>
        <w:spacing w:line="312" w:lineRule="auto"/>
        <w:ind w:firstLine="735" w:firstLineChars="350"/>
        <w:jc w:val="left"/>
        <w:rPr>
          <w:rFonts w:hint="eastAsia"/>
          <w:color w:val="auto"/>
          <w:kern w:val="0"/>
          <w:szCs w:val="21"/>
          <w:highlight w:val="none"/>
        </w:rPr>
      </w:pPr>
      <w:r>
        <w:rPr>
          <w:rFonts w:hint="eastAsia"/>
          <w:color w:val="auto"/>
          <w:kern w:val="0"/>
          <w:szCs w:val="21"/>
          <w:highlight w:val="none"/>
        </w:rPr>
        <w:t>备注：</w:t>
      </w:r>
    </w:p>
    <w:bookmarkEnd w:id="8"/>
    <w:p w14:paraId="3A103FC6">
      <w:pPr>
        <w:spacing w:line="312" w:lineRule="auto"/>
        <w:ind w:firstLine="442" w:firstLineChars="200"/>
        <w:jc w:val="left"/>
        <w:rPr>
          <w:rFonts w:hint="eastAsia"/>
          <w:b/>
          <w:bCs/>
          <w:kern w:val="0"/>
          <w:sz w:val="22"/>
          <w:szCs w:val="22"/>
          <w:highlight w:val="none"/>
        </w:rPr>
      </w:pPr>
      <w:r>
        <w:rPr>
          <w:rFonts w:hint="eastAsia"/>
          <w:b/>
          <w:bCs/>
          <w:kern w:val="0"/>
          <w:sz w:val="22"/>
          <w:szCs w:val="22"/>
          <w:highlight w:val="none"/>
        </w:rPr>
        <w:t>二、申请人的资格要求</w:t>
      </w:r>
    </w:p>
    <w:p w14:paraId="74680863">
      <w:pPr>
        <w:spacing w:line="312" w:lineRule="auto"/>
        <w:ind w:firstLine="420" w:firstLineChars="200"/>
        <w:jc w:val="left"/>
        <w:rPr>
          <w:szCs w:val="21"/>
          <w:highlight w:val="none"/>
        </w:rPr>
      </w:pPr>
      <w:r>
        <w:rPr>
          <w:kern w:val="0"/>
          <w:szCs w:val="21"/>
          <w:highlight w:val="none"/>
        </w:rPr>
        <w:t>1</w:t>
      </w:r>
      <w:r>
        <w:rPr>
          <w:rFonts w:hint="eastAsia"/>
          <w:kern w:val="0"/>
          <w:szCs w:val="21"/>
          <w:highlight w:val="none"/>
        </w:rPr>
        <w:t>.满足</w:t>
      </w:r>
      <w:r>
        <w:rPr>
          <w:kern w:val="0"/>
          <w:szCs w:val="21"/>
          <w:highlight w:val="none"/>
        </w:rPr>
        <w:t>《中华人民共和国政府采购法》第二十二条规定；</w:t>
      </w:r>
      <w:r>
        <w:rPr>
          <w:szCs w:val="21"/>
          <w:highlight w:val="none"/>
        </w:rPr>
        <w:t xml:space="preserve"> </w:t>
      </w:r>
    </w:p>
    <w:p w14:paraId="43D5186F">
      <w:pPr>
        <w:spacing w:line="312" w:lineRule="auto"/>
        <w:ind w:firstLine="420" w:firstLineChars="200"/>
        <w:jc w:val="left"/>
        <w:rPr>
          <w:rFonts w:hint="eastAsia" w:eastAsia="宋体"/>
          <w:color w:val="auto"/>
          <w:szCs w:val="21"/>
          <w:highlight w:val="none"/>
          <w:lang w:eastAsia="zh-CN"/>
        </w:rPr>
      </w:pPr>
      <w:r>
        <w:rPr>
          <w:rFonts w:hint="eastAsia"/>
          <w:szCs w:val="21"/>
          <w:highlight w:val="none"/>
        </w:rPr>
        <w:t>2.落实政府采购政策需满足</w:t>
      </w:r>
      <w:r>
        <w:rPr>
          <w:rFonts w:hint="eastAsia"/>
          <w:color w:val="auto"/>
          <w:szCs w:val="21"/>
          <w:highlight w:val="none"/>
        </w:rPr>
        <w:t>的资格要求：本项目供应商均为中小微企业或残疾人福利企业或监狱企业</w:t>
      </w:r>
      <w:r>
        <w:rPr>
          <w:rFonts w:hint="eastAsia"/>
          <w:color w:val="auto"/>
          <w:szCs w:val="21"/>
          <w:highlight w:val="none"/>
          <w:lang w:eastAsia="zh-CN"/>
        </w:rPr>
        <w:t>。</w:t>
      </w:r>
    </w:p>
    <w:p w14:paraId="3F4830AB">
      <w:pPr>
        <w:spacing w:line="312" w:lineRule="auto"/>
        <w:ind w:firstLine="420" w:firstLineChars="200"/>
        <w:jc w:val="left"/>
        <w:rPr>
          <w:rFonts w:hint="default" w:eastAsia="宋体"/>
          <w:color w:val="auto"/>
          <w:kern w:val="0"/>
          <w:szCs w:val="21"/>
          <w:highlight w:val="none"/>
          <w:lang w:val="en-US" w:eastAsia="zh-CN"/>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r>
        <w:rPr>
          <w:color w:val="auto"/>
          <w:kern w:val="0"/>
          <w:szCs w:val="21"/>
          <w:highlight w:val="none"/>
        </w:rPr>
        <w:t>：</w:t>
      </w:r>
      <w:r>
        <w:rPr>
          <w:rFonts w:hint="eastAsia"/>
          <w:color w:val="auto"/>
          <w:kern w:val="0"/>
          <w:szCs w:val="21"/>
          <w:highlight w:val="none"/>
          <w:lang w:val="en-US" w:eastAsia="zh-CN"/>
        </w:rPr>
        <w:t>分标1</w:t>
      </w:r>
    </w:p>
    <w:p w14:paraId="411858E9">
      <w:pPr>
        <w:spacing w:line="312" w:lineRule="auto"/>
        <w:ind w:firstLine="420" w:firstLineChars="200"/>
        <w:jc w:val="left"/>
        <w:rPr>
          <w:color w:val="auto"/>
          <w:kern w:val="0"/>
          <w:szCs w:val="21"/>
          <w:highlight w:val="none"/>
        </w:rPr>
      </w:pPr>
      <w:r>
        <w:rPr>
          <w:color w:val="auto"/>
          <w:kern w:val="0"/>
          <w:szCs w:val="21"/>
          <w:highlight w:val="none"/>
        </w:rPr>
        <w:t>（1）资质要求：无。</w:t>
      </w:r>
    </w:p>
    <w:p w14:paraId="35ED10A9">
      <w:pPr>
        <w:spacing w:line="312" w:lineRule="auto"/>
        <w:ind w:firstLine="420" w:firstLineChars="200"/>
        <w:jc w:val="left"/>
        <w:rPr>
          <w:rFonts w:hint="eastAsia"/>
          <w:color w:val="auto"/>
          <w:kern w:val="0"/>
          <w:szCs w:val="21"/>
          <w:highlight w:val="none"/>
        </w:rPr>
      </w:pPr>
      <w:r>
        <w:rPr>
          <w:color w:val="auto"/>
          <w:kern w:val="0"/>
          <w:szCs w:val="21"/>
          <w:highlight w:val="none"/>
        </w:rPr>
        <w:t>（2）业绩要求：无。</w:t>
      </w:r>
    </w:p>
    <w:p w14:paraId="41CA9CF5">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2E82D1D4">
      <w:pPr>
        <w:spacing w:line="312" w:lineRule="auto"/>
        <w:ind w:firstLine="420" w:firstLineChars="200"/>
        <w:jc w:val="left"/>
        <w:rPr>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4</w:t>
      </w:r>
      <w:r>
        <w:rPr>
          <w:rFonts w:hint="eastAsia"/>
          <w:color w:val="auto"/>
          <w:kern w:val="0"/>
          <w:szCs w:val="21"/>
          <w:highlight w:val="none"/>
        </w:rPr>
        <w:t>）</w:t>
      </w:r>
      <w:r>
        <w:rPr>
          <w:color w:val="auto"/>
          <w:kern w:val="0"/>
          <w:szCs w:val="21"/>
          <w:highlight w:val="none"/>
        </w:rPr>
        <w:t>未被列入失信被执行人、重大税收违法失信主体、政府采购严重违法失信行为记录名单。</w:t>
      </w:r>
    </w:p>
    <w:p w14:paraId="16B21E13">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5</w:t>
      </w:r>
      <w:r>
        <w:rPr>
          <w:rFonts w:hint="eastAsia"/>
          <w:color w:val="auto"/>
          <w:kern w:val="0"/>
          <w:szCs w:val="21"/>
          <w:highlight w:val="none"/>
        </w:rPr>
        <w:t>）本项目不允许分公司参与响应。</w:t>
      </w:r>
    </w:p>
    <w:p w14:paraId="0C90BBBC">
      <w:pPr>
        <w:spacing w:line="312" w:lineRule="auto"/>
        <w:ind w:firstLine="420" w:firstLineChars="200"/>
        <w:jc w:val="left"/>
        <w:rPr>
          <w:color w:val="auto"/>
          <w:kern w:val="0"/>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w:t>
      </w:r>
      <w:r>
        <w:rPr>
          <w:rFonts w:hint="eastAsia"/>
          <w:color w:val="auto"/>
          <w:kern w:val="0"/>
          <w:szCs w:val="21"/>
          <w:highlight w:val="none"/>
        </w:rPr>
        <w:t>本项目不允许分包。</w:t>
      </w:r>
    </w:p>
    <w:p w14:paraId="15F02A64">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7</w:t>
      </w:r>
      <w:r>
        <w:rPr>
          <w:rFonts w:hint="eastAsia"/>
          <w:color w:val="auto"/>
          <w:kern w:val="0"/>
          <w:szCs w:val="21"/>
          <w:highlight w:val="none"/>
        </w:rPr>
        <w:t>）</w:t>
      </w:r>
      <w:r>
        <w:rPr>
          <w:color w:val="auto"/>
          <w:kern w:val="0"/>
          <w:szCs w:val="21"/>
          <w:highlight w:val="none"/>
        </w:rPr>
        <w:t>本项目不接受联合体。</w:t>
      </w:r>
    </w:p>
    <w:p w14:paraId="35B083F1">
      <w:pPr>
        <w:spacing w:line="312" w:lineRule="auto"/>
        <w:ind w:firstLine="420" w:firstLineChars="200"/>
        <w:jc w:val="left"/>
        <w:rPr>
          <w:rFonts w:hint="eastAsia"/>
          <w:color w:val="auto"/>
          <w:kern w:val="0"/>
          <w:szCs w:val="21"/>
          <w:highlight w:val="none"/>
        </w:rPr>
      </w:pPr>
      <w:r>
        <w:rPr>
          <w:rFonts w:hint="eastAsia"/>
          <w:kern w:val="0"/>
          <w:szCs w:val="21"/>
          <w:highlight w:val="none"/>
        </w:rPr>
        <w:t>（</w:t>
      </w:r>
      <w:r>
        <w:rPr>
          <w:rFonts w:hint="eastAsia"/>
          <w:kern w:val="0"/>
          <w:szCs w:val="21"/>
          <w:highlight w:val="none"/>
          <w:lang w:val="en-US" w:eastAsia="zh-CN"/>
        </w:rPr>
        <w:t>8</w:t>
      </w:r>
      <w:r>
        <w:rPr>
          <w:rFonts w:hint="eastAsia"/>
          <w:kern w:val="0"/>
          <w:szCs w:val="21"/>
          <w:highlight w:val="none"/>
        </w:rPr>
        <w:t>）</w:t>
      </w:r>
      <w:r>
        <w:rPr>
          <w:kern w:val="0"/>
          <w:szCs w:val="21"/>
          <w:highlight w:val="none"/>
        </w:rPr>
        <w:t>按照</w:t>
      </w:r>
      <w:r>
        <w:rPr>
          <w:rFonts w:hint="eastAsia"/>
          <w:highlight w:val="none"/>
        </w:rPr>
        <w:t>磋</w:t>
      </w:r>
      <w:r>
        <w:rPr>
          <w:rFonts w:hint="eastAsia"/>
          <w:color w:val="auto"/>
          <w:highlight w:val="none"/>
        </w:rPr>
        <w:t>商</w:t>
      </w:r>
      <w:r>
        <w:rPr>
          <w:color w:val="auto"/>
          <w:kern w:val="0"/>
          <w:szCs w:val="21"/>
          <w:highlight w:val="none"/>
        </w:rPr>
        <w:t>公告的规定获得</w:t>
      </w:r>
      <w:r>
        <w:rPr>
          <w:rFonts w:hint="eastAsia"/>
          <w:color w:val="auto"/>
          <w:highlight w:val="none"/>
        </w:rPr>
        <w:t>采购文件</w:t>
      </w:r>
      <w:r>
        <w:rPr>
          <w:color w:val="auto"/>
          <w:kern w:val="0"/>
          <w:szCs w:val="21"/>
          <w:highlight w:val="none"/>
        </w:rPr>
        <w:t>。</w:t>
      </w:r>
      <w:r>
        <w:rPr>
          <w:rFonts w:hint="eastAsia"/>
          <w:color w:val="auto"/>
          <w:kern w:val="0"/>
          <w:szCs w:val="21"/>
          <w:highlight w:val="none"/>
        </w:rPr>
        <w:t>采购文件有规定时按要求提交磋商保证金。</w:t>
      </w:r>
    </w:p>
    <w:p w14:paraId="4C592B7A">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三、获取采购文件</w:t>
      </w:r>
    </w:p>
    <w:p w14:paraId="0406DC79">
      <w:pPr>
        <w:spacing w:line="312" w:lineRule="auto"/>
        <w:ind w:firstLine="420" w:firstLineChars="200"/>
        <w:jc w:val="left"/>
        <w:rPr>
          <w:highlight w:val="none"/>
        </w:rPr>
      </w:pPr>
      <w:r>
        <w:rPr>
          <w:rFonts w:hint="eastAsia"/>
          <w:color w:val="auto"/>
          <w:highlight w:val="none"/>
        </w:rPr>
        <w:t>时间：</w:t>
      </w:r>
      <w:r>
        <w:rPr>
          <w:rFonts w:hint="eastAsia"/>
          <w:color w:val="auto"/>
          <w:highlight w:val="none"/>
          <w:u w:val="none"/>
        </w:rPr>
        <w:t>20</w:t>
      </w:r>
      <w:r>
        <w:rPr>
          <w:rFonts w:hint="eastAsia"/>
          <w:color w:val="auto"/>
          <w:highlight w:val="none"/>
          <w:u w:val="none"/>
          <w:lang w:val="en-US" w:eastAsia="zh-CN"/>
        </w:rPr>
        <w:t>26</w:t>
      </w:r>
      <w:r>
        <w:rPr>
          <w:rFonts w:hint="eastAsia"/>
          <w:color w:val="auto"/>
          <w:highlight w:val="none"/>
          <w:u w:val="none"/>
        </w:rPr>
        <w:t>年</w:t>
      </w:r>
      <w:r>
        <w:rPr>
          <w:rFonts w:hint="eastAsia"/>
          <w:color w:val="auto"/>
          <w:highlight w:val="none"/>
          <w:u w:val="none"/>
          <w:lang w:val="en-US" w:eastAsia="zh-CN"/>
        </w:rPr>
        <w:t>07</w:t>
      </w:r>
      <w:r>
        <w:rPr>
          <w:rFonts w:hint="eastAsia"/>
          <w:color w:val="auto"/>
          <w:highlight w:val="none"/>
          <w:u w:val="none"/>
        </w:rPr>
        <w:t>月</w:t>
      </w:r>
      <w:r>
        <w:rPr>
          <w:rFonts w:hint="eastAsia"/>
          <w:color w:val="auto"/>
          <w:highlight w:val="none"/>
          <w:u w:val="none"/>
          <w:lang w:val="en-US" w:eastAsia="zh-CN"/>
        </w:rPr>
        <w:t>15</w:t>
      </w:r>
      <w:r>
        <w:rPr>
          <w:rFonts w:hint="eastAsia"/>
          <w:color w:val="auto"/>
          <w:highlight w:val="none"/>
          <w:u w:val="none"/>
        </w:rPr>
        <w:t>日起至20</w:t>
      </w:r>
      <w:r>
        <w:rPr>
          <w:rFonts w:hint="eastAsia"/>
          <w:color w:val="auto"/>
          <w:highlight w:val="none"/>
          <w:u w:val="none"/>
          <w:lang w:val="en-US" w:eastAsia="zh-CN"/>
        </w:rPr>
        <w:t>26</w:t>
      </w:r>
      <w:r>
        <w:rPr>
          <w:rFonts w:hint="eastAsia"/>
          <w:color w:val="auto"/>
          <w:highlight w:val="none"/>
          <w:u w:val="none"/>
        </w:rPr>
        <w:t>年</w:t>
      </w:r>
      <w:r>
        <w:rPr>
          <w:rFonts w:hint="eastAsia"/>
          <w:color w:val="auto"/>
          <w:highlight w:val="none"/>
          <w:u w:val="none"/>
          <w:lang w:val="en-US" w:eastAsia="zh-CN"/>
        </w:rPr>
        <w:t>07</w:t>
      </w:r>
      <w:r>
        <w:rPr>
          <w:rFonts w:hint="eastAsia"/>
          <w:color w:val="auto"/>
          <w:highlight w:val="none"/>
          <w:u w:val="none"/>
        </w:rPr>
        <w:t>月</w:t>
      </w:r>
      <w:r>
        <w:rPr>
          <w:rFonts w:hint="eastAsia"/>
          <w:color w:val="auto"/>
          <w:highlight w:val="none"/>
          <w:u w:val="none"/>
          <w:lang w:val="en-US" w:eastAsia="zh-CN"/>
        </w:rPr>
        <w:t>22</w:t>
      </w:r>
      <w:r>
        <w:rPr>
          <w:rFonts w:hint="eastAsia"/>
          <w:color w:val="auto"/>
          <w:highlight w:val="none"/>
          <w:u w:val="none"/>
        </w:rPr>
        <w:t>日，</w:t>
      </w:r>
      <w:r>
        <w:rPr>
          <w:rFonts w:hint="eastAsia"/>
          <w:color w:val="auto"/>
          <w:highlight w:val="none"/>
        </w:rPr>
        <w:t>每天上午</w:t>
      </w:r>
      <w:bookmarkStart w:id="9" w:name="_Hlk132732918"/>
      <w:r>
        <w:rPr>
          <w:rFonts w:hint="eastAsia"/>
          <w:color w:val="auto"/>
          <w:highlight w:val="none"/>
          <w:u w:val="none"/>
        </w:rPr>
        <w:t>0</w:t>
      </w:r>
      <w:r>
        <w:rPr>
          <w:rFonts w:hint="eastAsia"/>
          <w:color w:val="auto"/>
          <w:highlight w:val="none"/>
          <w:u w:val="none"/>
          <w:lang w:val="en-US" w:eastAsia="zh-CN"/>
        </w:rPr>
        <w:t>8</w:t>
      </w:r>
      <w:r>
        <w:rPr>
          <w:rFonts w:hint="eastAsia"/>
          <w:color w:val="auto"/>
          <w:highlight w:val="none"/>
          <w:u w:val="none"/>
        </w:rPr>
        <w:t>：</w:t>
      </w:r>
      <w:r>
        <w:rPr>
          <w:rFonts w:hint="eastAsia"/>
          <w:color w:val="auto"/>
          <w:highlight w:val="none"/>
          <w:u w:val="none"/>
          <w:lang w:val="en-US" w:eastAsia="zh-CN"/>
        </w:rPr>
        <w:t>0</w:t>
      </w:r>
      <w:r>
        <w:rPr>
          <w:rFonts w:hint="eastAsia"/>
          <w:color w:val="auto"/>
          <w:highlight w:val="none"/>
          <w:u w:val="none"/>
        </w:rPr>
        <w:t>0：</w:t>
      </w:r>
      <w:r>
        <w:rPr>
          <w:rFonts w:hint="eastAsia"/>
          <w:color w:val="auto"/>
          <w:highlight w:val="none"/>
          <w:u w:val="none"/>
          <w:lang w:val="en-US" w:eastAsia="zh-CN"/>
        </w:rPr>
        <w:t>0</w:t>
      </w:r>
      <w:r>
        <w:rPr>
          <w:rFonts w:hint="eastAsia"/>
          <w:color w:val="auto"/>
          <w:highlight w:val="none"/>
          <w:u w:val="none"/>
        </w:rPr>
        <w:t>0至12：00：</w:t>
      </w:r>
      <w:r>
        <w:rPr>
          <w:rFonts w:hint="eastAsia"/>
          <w:color w:val="auto"/>
          <w:highlight w:val="none"/>
          <w:u w:val="none"/>
          <w:lang w:val="en-US" w:eastAsia="zh-CN"/>
        </w:rPr>
        <w:t>0</w:t>
      </w:r>
      <w:r>
        <w:rPr>
          <w:rFonts w:hint="eastAsia"/>
          <w:color w:val="auto"/>
          <w:highlight w:val="none"/>
          <w:u w:val="none"/>
        </w:rPr>
        <w:t>0，下午</w:t>
      </w:r>
      <w:bookmarkEnd w:id="9"/>
      <w:r>
        <w:rPr>
          <w:rFonts w:hint="eastAsia"/>
          <w:color w:val="auto"/>
          <w:highlight w:val="none"/>
          <w:u w:val="none"/>
        </w:rPr>
        <w:t>1</w:t>
      </w:r>
      <w:r>
        <w:rPr>
          <w:rFonts w:hint="eastAsia"/>
          <w:color w:val="auto"/>
          <w:highlight w:val="none"/>
          <w:u w:val="none"/>
          <w:lang w:val="en-US" w:eastAsia="zh-CN"/>
        </w:rPr>
        <w:t>5</w:t>
      </w:r>
      <w:r>
        <w:rPr>
          <w:rFonts w:hint="eastAsia"/>
          <w:color w:val="auto"/>
          <w:highlight w:val="none"/>
          <w:u w:val="none"/>
        </w:rPr>
        <w:t>：</w:t>
      </w:r>
      <w:r>
        <w:rPr>
          <w:rFonts w:hint="eastAsia"/>
          <w:color w:val="auto"/>
          <w:highlight w:val="none"/>
          <w:u w:val="none"/>
          <w:lang w:val="en-US" w:eastAsia="zh-CN"/>
        </w:rPr>
        <w:t>0</w:t>
      </w:r>
      <w:r>
        <w:rPr>
          <w:rFonts w:hint="eastAsia"/>
          <w:color w:val="auto"/>
          <w:highlight w:val="none"/>
          <w:u w:val="none"/>
        </w:rPr>
        <w:t>0：</w:t>
      </w:r>
      <w:r>
        <w:rPr>
          <w:rFonts w:hint="eastAsia"/>
          <w:color w:val="auto"/>
          <w:highlight w:val="none"/>
          <w:u w:val="none"/>
          <w:lang w:val="en-US" w:eastAsia="zh-CN"/>
        </w:rPr>
        <w:t>0</w:t>
      </w:r>
      <w:r>
        <w:rPr>
          <w:rFonts w:hint="eastAsia"/>
          <w:color w:val="auto"/>
          <w:highlight w:val="none"/>
          <w:u w:val="none"/>
        </w:rPr>
        <w:t>0至1</w:t>
      </w:r>
      <w:r>
        <w:rPr>
          <w:rFonts w:hint="eastAsia"/>
          <w:color w:val="auto"/>
          <w:highlight w:val="none"/>
          <w:u w:val="none"/>
          <w:lang w:val="en-US" w:eastAsia="zh-CN"/>
        </w:rPr>
        <w:t>8</w:t>
      </w:r>
      <w:r>
        <w:rPr>
          <w:rFonts w:hint="eastAsia"/>
          <w:color w:val="auto"/>
          <w:highlight w:val="none"/>
          <w:u w:val="none"/>
        </w:rPr>
        <w:t>：</w:t>
      </w:r>
      <w:r>
        <w:rPr>
          <w:rFonts w:hint="eastAsia"/>
          <w:color w:val="auto"/>
          <w:highlight w:val="none"/>
          <w:u w:val="none"/>
          <w:lang w:val="en-US" w:eastAsia="zh-CN"/>
        </w:rPr>
        <w:t>0</w:t>
      </w:r>
      <w:r>
        <w:rPr>
          <w:rFonts w:hint="eastAsia"/>
          <w:color w:val="auto"/>
          <w:highlight w:val="none"/>
          <w:u w:val="none"/>
        </w:rPr>
        <w:t>0：</w:t>
      </w:r>
      <w:r>
        <w:rPr>
          <w:rFonts w:hint="eastAsia"/>
          <w:color w:val="auto"/>
          <w:highlight w:val="none"/>
          <w:u w:val="none"/>
          <w:lang w:val="en-US" w:eastAsia="zh-CN"/>
        </w:rPr>
        <w:t>0</w:t>
      </w:r>
      <w:r>
        <w:rPr>
          <w:rFonts w:hint="eastAsia"/>
          <w:color w:val="auto"/>
          <w:highlight w:val="none"/>
          <w:u w:val="none"/>
        </w:rPr>
        <w:t>0</w:t>
      </w:r>
      <w:r>
        <w:rPr>
          <w:rFonts w:hint="eastAsia"/>
          <w:color w:val="auto"/>
          <w:highlight w:val="none"/>
        </w:rPr>
        <w:t>（北京时间</w:t>
      </w:r>
      <w:r>
        <w:rPr>
          <w:rFonts w:hint="eastAsia"/>
          <w:highlight w:val="none"/>
        </w:rPr>
        <w:t>，法定节假日除外）。</w:t>
      </w:r>
    </w:p>
    <w:p w14:paraId="469760AB">
      <w:pPr>
        <w:spacing w:line="312" w:lineRule="auto"/>
        <w:ind w:firstLine="420" w:firstLineChars="200"/>
        <w:jc w:val="left"/>
        <w:rPr>
          <w:rFonts w:ascii="Arial" w:hAnsi="Arial" w:cs="Arial"/>
          <w:color w:val="auto"/>
          <w:kern w:val="0"/>
          <w:szCs w:val="21"/>
          <w:highlight w:val="none"/>
        </w:rPr>
      </w:pPr>
      <w:bookmarkStart w:id="10" w:name="_Hlk46137393"/>
      <w:r>
        <w:rPr>
          <w:rFonts w:hint="eastAsia"/>
          <w:highlight w:val="none"/>
        </w:rPr>
        <w:t>地点</w:t>
      </w:r>
      <w:r>
        <w:rPr>
          <w:rFonts w:hint="eastAsia"/>
          <w:color w:val="auto"/>
          <w:highlight w:val="none"/>
        </w:rPr>
        <w:t>（网址）：</w:t>
      </w:r>
      <w:bookmarkEnd w:id="10"/>
      <w:r>
        <w:rPr>
          <w:rFonts w:ascii="Arial" w:hAnsi="Arial" w:cs="Arial"/>
          <w:color w:val="auto"/>
          <w:kern w:val="0"/>
          <w:szCs w:val="21"/>
          <w:highlight w:val="none"/>
        </w:rPr>
        <w:t>广西政府采购云平台</w:t>
      </w:r>
      <w:r>
        <w:rPr>
          <w:rFonts w:hint="eastAsia" w:ascii="Arial" w:hAnsi="Arial" w:cs="Arial"/>
          <w:color w:val="auto"/>
          <w:kern w:val="0"/>
          <w:szCs w:val="21"/>
          <w:highlight w:val="none"/>
        </w:rPr>
        <w:t>（https://www.gcy.zfcg.gxzf.gov.cn/）</w:t>
      </w:r>
    </w:p>
    <w:p w14:paraId="4844CA09">
      <w:pPr>
        <w:spacing w:line="312" w:lineRule="auto"/>
        <w:ind w:firstLine="420" w:firstLineChars="200"/>
        <w:jc w:val="left"/>
        <w:rPr>
          <w:rFonts w:hint="eastAsia" w:eastAsia="宋体"/>
          <w:color w:val="auto"/>
          <w:szCs w:val="21"/>
          <w:highlight w:val="none"/>
          <w:lang w:val="en-US" w:eastAsia="zh-CN"/>
        </w:rPr>
      </w:pPr>
      <w:r>
        <w:rPr>
          <w:rFonts w:hint="eastAsia"/>
          <w:color w:val="auto"/>
          <w:szCs w:val="21"/>
          <w:highlight w:val="none"/>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r>
        <w:rPr>
          <w:rFonts w:hint="eastAsia"/>
          <w:color w:val="auto"/>
          <w:szCs w:val="21"/>
          <w:highlight w:val="none"/>
          <w:lang w:eastAsia="zh-CN"/>
        </w:rPr>
        <w:t>。</w:t>
      </w:r>
    </w:p>
    <w:p w14:paraId="520A8F3D">
      <w:pPr>
        <w:spacing w:line="312" w:lineRule="auto"/>
        <w:ind w:firstLine="420" w:firstLineChars="200"/>
        <w:jc w:val="left"/>
        <w:rPr>
          <w:color w:val="auto"/>
          <w:highlight w:val="none"/>
        </w:rPr>
      </w:pPr>
      <w:r>
        <w:rPr>
          <w:rFonts w:hint="eastAsia"/>
          <w:color w:val="auto"/>
          <w:highlight w:val="none"/>
        </w:rPr>
        <w:t>售价（元）：</w:t>
      </w:r>
      <w:r>
        <w:rPr>
          <w:color w:val="auto"/>
          <w:highlight w:val="none"/>
        </w:rPr>
        <w:t>0</w:t>
      </w:r>
    </w:p>
    <w:p w14:paraId="3FCC361E">
      <w:pPr>
        <w:spacing w:line="312" w:lineRule="auto"/>
        <w:ind w:firstLine="442" w:firstLineChars="200"/>
        <w:jc w:val="left"/>
        <w:rPr>
          <w:rFonts w:hint="eastAsia"/>
          <w:b/>
          <w:bCs/>
          <w:kern w:val="0"/>
          <w:sz w:val="22"/>
          <w:szCs w:val="22"/>
          <w:highlight w:val="none"/>
        </w:rPr>
      </w:pPr>
      <w:r>
        <w:rPr>
          <w:rFonts w:hint="eastAsia"/>
          <w:b/>
          <w:bCs/>
          <w:kern w:val="0"/>
          <w:sz w:val="22"/>
          <w:szCs w:val="22"/>
          <w:highlight w:val="none"/>
        </w:rPr>
        <w:t>四、响应文件提交</w:t>
      </w:r>
    </w:p>
    <w:p w14:paraId="4C2411CA">
      <w:pPr>
        <w:spacing w:line="312" w:lineRule="auto"/>
        <w:ind w:firstLine="420" w:firstLineChars="200"/>
        <w:jc w:val="left"/>
        <w:rPr>
          <w:color w:val="auto"/>
          <w:kern w:val="0"/>
          <w:szCs w:val="21"/>
          <w:highlight w:val="none"/>
        </w:rPr>
      </w:pPr>
      <w:r>
        <w:rPr>
          <w:rFonts w:hint="eastAsia"/>
          <w:kern w:val="0"/>
          <w:szCs w:val="21"/>
          <w:highlight w:val="none"/>
        </w:rPr>
        <w:t>截止时</w:t>
      </w:r>
      <w:r>
        <w:rPr>
          <w:rFonts w:hint="eastAsia"/>
          <w:color w:val="auto"/>
          <w:kern w:val="0"/>
          <w:szCs w:val="21"/>
          <w:highlight w:val="none"/>
        </w:rPr>
        <w:t>间：</w:t>
      </w:r>
      <w:r>
        <w:rPr>
          <w:color w:val="auto"/>
          <w:kern w:val="0"/>
          <w:szCs w:val="21"/>
          <w:highlight w:val="none"/>
          <w:u w:val="none"/>
        </w:rPr>
        <w:t>20</w:t>
      </w:r>
      <w:r>
        <w:rPr>
          <w:rFonts w:hint="eastAsia"/>
          <w:color w:val="auto"/>
          <w:kern w:val="0"/>
          <w:szCs w:val="21"/>
          <w:highlight w:val="none"/>
          <w:u w:val="none"/>
          <w:lang w:val="en-US" w:eastAsia="zh-CN"/>
        </w:rPr>
        <w:t>26</w:t>
      </w:r>
      <w:r>
        <w:rPr>
          <w:color w:val="auto"/>
          <w:kern w:val="0"/>
          <w:szCs w:val="21"/>
          <w:highlight w:val="none"/>
          <w:u w:val="none"/>
        </w:rPr>
        <w:t>年</w:t>
      </w:r>
      <w:r>
        <w:rPr>
          <w:rFonts w:hint="eastAsia"/>
          <w:color w:val="auto"/>
          <w:kern w:val="0"/>
          <w:szCs w:val="21"/>
          <w:highlight w:val="none"/>
          <w:u w:val="none"/>
          <w:lang w:val="en-US" w:eastAsia="zh-CN"/>
        </w:rPr>
        <w:t>07</w:t>
      </w:r>
      <w:r>
        <w:rPr>
          <w:color w:val="auto"/>
          <w:kern w:val="0"/>
          <w:szCs w:val="21"/>
          <w:highlight w:val="none"/>
          <w:u w:val="none"/>
        </w:rPr>
        <w:t>月</w:t>
      </w:r>
      <w:r>
        <w:rPr>
          <w:rFonts w:hint="eastAsia"/>
          <w:color w:val="auto"/>
          <w:kern w:val="0"/>
          <w:szCs w:val="21"/>
          <w:highlight w:val="none"/>
          <w:u w:val="none"/>
          <w:lang w:val="en-US" w:eastAsia="zh-CN"/>
        </w:rPr>
        <w:t>29</w:t>
      </w:r>
      <w:r>
        <w:rPr>
          <w:color w:val="auto"/>
          <w:kern w:val="0"/>
          <w:szCs w:val="21"/>
          <w:highlight w:val="none"/>
          <w:u w:val="none"/>
        </w:rPr>
        <w:t>日</w:t>
      </w:r>
      <w:r>
        <w:rPr>
          <w:rFonts w:hint="eastAsia"/>
          <w:color w:val="auto"/>
          <w:kern w:val="0"/>
          <w:szCs w:val="21"/>
          <w:highlight w:val="none"/>
          <w:u w:val="none"/>
        </w:rPr>
        <w:t>09:00</w:t>
      </w:r>
      <w:r>
        <w:rPr>
          <w:rFonts w:hint="eastAsia"/>
          <w:color w:val="auto"/>
          <w:kern w:val="0"/>
          <w:szCs w:val="21"/>
          <w:highlight w:val="none"/>
        </w:rPr>
        <w:t>（北京时间）</w:t>
      </w:r>
    </w:p>
    <w:p w14:paraId="23638925">
      <w:pPr>
        <w:spacing w:line="300" w:lineRule="exact"/>
        <w:ind w:firstLine="420" w:firstLineChars="200"/>
        <w:jc w:val="left"/>
        <w:rPr>
          <w:color w:val="auto"/>
          <w:szCs w:val="21"/>
          <w:highlight w:val="none"/>
        </w:rPr>
      </w:pPr>
      <w:r>
        <w:rPr>
          <w:rFonts w:hint="eastAsia"/>
          <w:color w:val="auto"/>
          <w:kern w:val="0"/>
          <w:szCs w:val="21"/>
          <w:highlight w:val="none"/>
        </w:rPr>
        <w:t>地点（网址）：</w:t>
      </w:r>
      <w:r>
        <w:rPr>
          <w:rFonts w:hint="eastAsia"/>
          <w:color w:val="auto"/>
          <w:szCs w:val="21"/>
          <w:highlight w:val="none"/>
        </w:rPr>
        <w:t>广西政府采购云平台（https://www.gcy.zfcg.gxzf.gov.cn/）。</w:t>
      </w:r>
    </w:p>
    <w:p w14:paraId="4C9ED6CB">
      <w:pPr>
        <w:spacing w:line="300" w:lineRule="exact"/>
        <w:ind w:firstLine="442" w:firstLineChars="200"/>
        <w:jc w:val="left"/>
        <w:rPr>
          <w:b/>
          <w:bCs/>
          <w:color w:val="auto"/>
          <w:kern w:val="0"/>
          <w:sz w:val="22"/>
          <w:szCs w:val="22"/>
          <w:highlight w:val="none"/>
        </w:rPr>
      </w:pPr>
      <w:r>
        <w:rPr>
          <w:rFonts w:hint="eastAsia"/>
          <w:b/>
          <w:bCs/>
          <w:color w:val="auto"/>
          <w:kern w:val="0"/>
          <w:sz w:val="22"/>
          <w:szCs w:val="22"/>
          <w:highlight w:val="none"/>
        </w:rPr>
        <w:t>五、开启</w:t>
      </w:r>
    </w:p>
    <w:p w14:paraId="5658442D">
      <w:pPr>
        <w:spacing w:line="312" w:lineRule="auto"/>
        <w:ind w:firstLine="442" w:firstLineChars="200"/>
        <w:jc w:val="left"/>
        <w:rPr>
          <w:kern w:val="0"/>
          <w:szCs w:val="21"/>
          <w:highlight w:val="none"/>
        </w:rPr>
      </w:pPr>
      <w:r>
        <w:rPr>
          <w:rFonts w:hint="eastAsia"/>
          <w:b/>
          <w:bCs/>
          <w:color w:val="auto"/>
          <w:kern w:val="0"/>
          <w:sz w:val="22"/>
          <w:szCs w:val="22"/>
          <w:highlight w:val="none"/>
        </w:rPr>
        <w:t>开启时间：</w:t>
      </w:r>
      <w:r>
        <w:rPr>
          <w:color w:val="auto"/>
          <w:kern w:val="0"/>
          <w:szCs w:val="21"/>
          <w:highlight w:val="none"/>
        </w:rPr>
        <w:t>20</w:t>
      </w:r>
      <w:r>
        <w:rPr>
          <w:rFonts w:hint="eastAsia"/>
          <w:color w:val="auto"/>
          <w:kern w:val="0"/>
          <w:szCs w:val="21"/>
          <w:highlight w:val="none"/>
          <w:lang w:val="en-US" w:eastAsia="zh-CN"/>
        </w:rPr>
        <w:t>26</w:t>
      </w:r>
      <w:r>
        <w:rPr>
          <w:color w:val="auto"/>
          <w:kern w:val="0"/>
          <w:szCs w:val="21"/>
          <w:highlight w:val="none"/>
        </w:rPr>
        <w:t>年</w:t>
      </w:r>
      <w:r>
        <w:rPr>
          <w:rFonts w:hint="eastAsia"/>
          <w:color w:val="auto"/>
          <w:kern w:val="0"/>
          <w:szCs w:val="21"/>
          <w:highlight w:val="none"/>
          <w:lang w:val="en-US" w:eastAsia="zh-CN"/>
        </w:rPr>
        <w:t>07</w:t>
      </w:r>
      <w:r>
        <w:rPr>
          <w:color w:val="auto"/>
          <w:kern w:val="0"/>
          <w:szCs w:val="21"/>
          <w:highlight w:val="none"/>
        </w:rPr>
        <w:t>月</w:t>
      </w:r>
      <w:r>
        <w:rPr>
          <w:rFonts w:hint="eastAsia"/>
          <w:color w:val="auto"/>
          <w:kern w:val="0"/>
          <w:szCs w:val="21"/>
          <w:highlight w:val="none"/>
          <w:lang w:val="en-US" w:eastAsia="zh-CN"/>
        </w:rPr>
        <w:t>29</w:t>
      </w:r>
      <w:r>
        <w:rPr>
          <w:color w:val="auto"/>
          <w:kern w:val="0"/>
          <w:szCs w:val="21"/>
          <w:highlight w:val="none"/>
        </w:rPr>
        <w:t>日</w:t>
      </w:r>
      <w:r>
        <w:rPr>
          <w:rFonts w:hint="eastAsia"/>
          <w:color w:val="auto"/>
          <w:kern w:val="0"/>
          <w:szCs w:val="21"/>
          <w:highlight w:val="none"/>
          <w:u w:val="none"/>
        </w:rPr>
        <w:t>09:00</w:t>
      </w:r>
      <w:r>
        <w:rPr>
          <w:rFonts w:hint="eastAsia"/>
          <w:color w:val="auto"/>
          <w:kern w:val="0"/>
          <w:szCs w:val="21"/>
          <w:highlight w:val="none"/>
        </w:rPr>
        <w:t>（北京</w:t>
      </w:r>
      <w:r>
        <w:rPr>
          <w:rFonts w:hint="eastAsia"/>
          <w:kern w:val="0"/>
          <w:szCs w:val="21"/>
          <w:highlight w:val="none"/>
        </w:rPr>
        <w:t>时间）</w:t>
      </w:r>
    </w:p>
    <w:p w14:paraId="3E2F529D">
      <w:pPr>
        <w:spacing w:line="312" w:lineRule="auto"/>
        <w:ind w:firstLine="442" w:firstLineChars="200"/>
        <w:jc w:val="left"/>
        <w:rPr>
          <w:rFonts w:hint="eastAsia"/>
          <w:b/>
          <w:bCs/>
          <w:color w:val="auto"/>
          <w:kern w:val="0"/>
          <w:sz w:val="22"/>
          <w:szCs w:val="22"/>
          <w:highlight w:val="none"/>
        </w:rPr>
      </w:pPr>
      <w:r>
        <w:rPr>
          <w:rFonts w:hint="eastAsia"/>
          <w:b/>
          <w:bCs/>
          <w:kern w:val="0"/>
          <w:sz w:val="22"/>
          <w:szCs w:val="22"/>
          <w:highlight w:val="none"/>
        </w:rPr>
        <w:t>地</w:t>
      </w:r>
      <w:r>
        <w:rPr>
          <w:rFonts w:hint="eastAsia"/>
          <w:b/>
          <w:bCs/>
          <w:color w:val="auto"/>
          <w:kern w:val="0"/>
          <w:sz w:val="22"/>
          <w:szCs w:val="22"/>
          <w:highlight w:val="none"/>
        </w:rPr>
        <w:t>点：</w:t>
      </w:r>
      <w:r>
        <w:rPr>
          <w:rFonts w:hint="eastAsia"/>
          <w:color w:val="auto"/>
          <w:szCs w:val="21"/>
          <w:highlight w:val="none"/>
        </w:rPr>
        <w:t>广西政府采购云平台（https://www.gcy.zfcg.gxzf.gov.cn/）。</w:t>
      </w:r>
    </w:p>
    <w:p w14:paraId="2CC6E204">
      <w:pPr>
        <w:spacing w:line="312" w:lineRule="auto"/>
        <w:ind w:firstLine="442" w:firstLineChars="200"/>
        <w:jc w:val="left"/>
        <w:rPr>
          <w:b/>
          <w:bCs/>
          <w:kern w:val="0"/>
          <w:sz w:val="22"/>
          <w:szCs w:val="22"/>
          <w:highlight w:val="none"/>
        </w:rPr>
      </w:pPr>
      <w:r>
        <w:rPr>
          <w:rFonts w:hint="eastAsia"/>
          <w:b/>
          <w:bCs/>
          <w:kern w:val="0"/>
          <w:sz w:val="22"/>
          <w:szCs w:val="22"/>
          <w:highlight w:val="none"/>
        </w:rPr>
        <w:t>六、公告期限</w:t>
      </w:r>
    </w:p>
    <w:p w14:paraId="5B343CE9">
      <w:pPr>
        <w:spacing w:line="312" w:lineRule="auto"/>
        <w:ind w:firstLine="420" w:firstLineChars="200"/>
        <w:jc w:val="left"/>
        <w:rPr>
          <w:rFonts w:hint="eastAsia"/>
          <w:kern w:val="0"/>
          <w:szCs w:val="21"/>
          <w:highlight w:val="none"/>
        </w:rPr>
      </w:pPr>
      <w:r>
        <w:rPr>
          <w:rFonts w:hint="eastAsia"/>
          <w:kern w:val="0"/>
          <w:szCs w:val="21"/>
          <w:highlight w:val="none"/>
        </w:rPr>
        <w:t>自本公告发布之日起5个工作日。</w:t>
      </w:r>
    </w:p>
    <w:p w14:paraId="5F7E7FE2">
      <w:pPr>
        <w:spacing w:line="312" w:lineRule="auto"/>
        <w:ind w:firstLine="442" w:firstLineChars="200"/>
        <w:jc w:val="left"/>
        <w:rPr>
          <w:b/>
          <w:bCs/>
          <w:kern w:val="0"/>
          <w:sz w:val="22"/>
          <w:szCs w:val="22"/>
          <w:highlight w:val="none"/>
        </w:rPr>
      </w:pPr>
      <w:r>
        <w:rPr>
          <w:rFonts w:hint="eastAsia"/>
          <w:b/>
          <w:bCs/>
          <w:kern w:val="0"/>
          <w:sz w:val="22"/>
          <w:szCs w:val="22"/>
          <w:highlight w:val="none"/>
        </w:rPr>
        <w:t>七、其他补充事宜</w:t>
      </w:r>
    </w:p>
    <w:p w14:paraId="5F2946D7">
      <w:pPr>
        <w:spacing w:line="312" w:lineRule="auto"/>
        <w:ind w:firstLine="420" w:firstLineChars="200"/>
        <w:jc w:val="left"/>
        <w:rPr>
          <w:color w:val="000000"/>
          <w:kern w:val="0"/>
          <w:szCs w:val="21"/>
          <w:highlight w:val="none"/>
        </w:rPr>
      </w:pPr>
      <w:r>
        <w:rPr>
          <w:rFonts w:hint="eastAsia"/>
          <w:kern w:val="0"/>
          <w:szCs w:val="21"/>
          <w:highlight w:val="none"/>
        </w:rPr>
        <w:t>1</w:t>
      </w:r>
      <w:r>
        <w:rPr>
          <w:kern w:val="0"/>
          <w:szCs w:val="21"/>
          <w:highlight w:val="none"/>
        </w:rPr>
        <w:t>.</w:t>
      </w:r>
      <w:r>
        <w:rPr>
          <w:rFonts w:hint="eastAsia"/>
          <w:kern w:val="0"/>
          <w:szCs w:val="21"/>
          <w:highlight w:val="none"/>
        </w:rPr>
        <w:t>公告发布媒体：中国政府采购网、广西壮族自治区政府采购网、广西玉林市政府门户网站、全国公共资源交易平台（广西•玉林）</w:t>
      </w:r>
    </w:p>
    <w:p w14:paraId="2012A5FB">
      <w:pPr>
        <w:spacing w:line="312" w:lineRule="auto"/>
        <w:ind w:firstLine="420" w:firstLineChars="200"/>
        <w:jc w:val="left"/>
        <w:rPr>
          <w:color w:val="000000"/>
          <w:kern w:val="0"/>
          <w:szCs w:val="21"/>
          <w:highlight w:val="none"/>
        </w:rPr>
      </w:pPr>
      <w:r>
        <w:rPr>
          <w:rFonts w:hint="eastAsia"/>
          <w:color w:val="000000"/>
          <w:kern w:val="0"/>
          <w:szCs w:val="21"/>
          <w:highlight w:val="none"/>
        </w:rPr>
        <w:t>2.需落实的政府采购政策：政府采购促进中小企业、监狱企业发展、促进残疾人就业、节能环保</w:t>
      </w:r>
      <w:r>
        <w:rPr>
          <w:rFonts w:hint="eastAsia" w:eastAsia="宋体"/>
          <w:kern w:val="0"/>
          <w:szCs w:val="21"/>
          <w:highlight w:val="none"/>
          <w:lang w:eastAsia="zh-CN"/>
        </w:rPr>
        <w:t>、对本国产品的支持</w:t>
      </w:r>
      <w:r>
        <w:rPr>
          <w:rFonts w:hint="eastAsia"/>
          <w:color w:val="000000"/>
          <w:kern w:val="0"/>
          <w:szCs w:val="21"/>
          <w:highlight w:val="none"/>
        </w:rPr>
        <w:t>等有关政策，具体详见采购文件。</w:t>
      </w:r>
    </w:p>
    <w:p w14:paraId="0861662E">
      <w:pPr>
        <w:spacing w:line="312" w:lineRule="auto"/>
        <w:ind w:firstLine="420" w:firstLineChars="200"/>
        <w:jc w:val="left"/>
        <w:rPr>
          <w:rFonts w:hint="eastAsia"/>
          <w:highlight w:val="none"/>
        </w:rPr>
      </w:pPr>
      <w:r>
        <w:rPr>
          <w:color w:val="000000"/>
          <w:kern w:val="0"/>
          <w:szCs w:val="21"/>
          <w:highlight w:val="none"/>
        </w:rPr>
        <w:t>3</w:t>
      </w:r>
      <w:r>
        <w:rPr>
          <w:rFonts w:hint="eastAsia"/>
          <w:color w:val="000000"/>
          <w:kern w:val="0"/>
          <w:szCs w:val="21"/>
          <w:highlight w:val="none"/>
        </w:rPr>
        <w:t>.本项目供应商的产生方式：</w:t>
      </w:r>
      <w:r>
        <w:rPr>
          <w:highlight w:val="none"/>
        </w:rPr>
        <w:t>发布</w:t>
      </w:r>
      <w:r>
        <w:rPr>
          <w:rFonts w:hint="eastAsia"/>
          <w:highlight w:val="none"/>
        </w:rPr>
        <w:t>公告征集</w:t>
      </w:r>
    </w:p>
    <w:p w14:paraId="2FEBD0AF">
      <w:pPr>
        <w:spacing w:line="312" w:lineRule="auto"/>
        <w:ind w:firstLine="420" w:firstLineChars="200"/>
        <w:jc w:val="left"/>
        <w:rPr>
          <w:rFonts w:hint="eastAsia" w:ascii="Times New Roman" w:hAnsi="Times New Roman" w:eastAsia="宋体" w:cs="Times New Roman"/>
          <w:color w:val="000000"/>
          <w:kern w:val="0"/>
          <w:szCs w:val="21"/>
          <w:highlight w:val="none"/>
        </w:rPr>
      </w:pPr>
      <w:r>
        <w:rPr>
          <w:rFonts w:hint="eastAsia" w:ascii="Times New Roman" w:hAnsi="Times New Roman" w:eastAsia="宋体" w:cs="Times New Roman"/>
          <w:color w:val="000000"/>
          <w:kern w:val="0"/>
          <w:szCs w:val="21"/>
          <w:highlight w:val="none"/>
          <w:lang w:val="en-US" w:eastAsia="zh-CN"/>
        </w:rPr>
        <w:t>4</w:t>
      </w:r>
      <w:r>
        <w:rPr>
          <w:rFonts w:hint="eastAsia" w:ascii="Times New Roman" w:hAnsi="Times New Roman" w:eastAsia="宋体" w:cs="Times New Roman"/>
          <w:color w:val="000000"/>
          <w:kern w:val="0"/>
          <w:szCs w:val="21"/>
          <w:highlight w:val="none"/>
        </w:rPr>
        <w:t>.本项目为远程异地全流程电子评标，评标主会场地址：玉林市公共资源交易中心；评标副会场地址：贺州市公共资源交易中心（贺州市太白西路161号贺州市政务服务中心东侧附属楼，楼顶标识“公共资源交易”）</w:t>
      </w:r>
    </w:p>
    <w:p w14:paraId="375998AE">
      <w:pPr>
        <w:spacing w:line="312" w:lineRule="auto"/>
        <w:ind w:firstLine="420" w:firstLineChars="200"/>
        <w:jc w:val="left"/>
        <w:rPr>
          <w:rFonts w:hint="eastAsia"/>
          <w:color w:val="000000"/>
          <w:kern w:val="0"/>
          <w:szCs w:val="21"/>
          <w:highlight w:val="none"/>
        </w:rPr>
      </w:pPr>
      <w:r>
        <w:rPr>
          <w:rFonts w:hint="eastAsia"/>
          <w:color w:val="000000"/>
          <w:kern w:val="0"/>
          <w:szCs w:val="21"/>
          <w:highlight w:val="none"/>
          <w:lang w:val="en-US" w:eastAsia="zh-CN"/>
        </w:rPr>
        <w:t>5</w:t>
      </w:r>
      <w:r>
        <w:rPr>
          <w:rFonts w:hint="eastAsia"/>
          <w:color w:val="000000"/>
          <w:kern w:val="0"/>
          <w:szCs w:val="21"/>
          <w:highlight w:val="none"/>
        </w:rPr>
        <w:t>.注意事项：</w:t>
      </w:r>
    </w:p>
    <w:p w14:paraId="73EA00A1">
      <w:pPr>
        <w:spacing w:line="276" w:lineRule="auto"/>
        <w:ind w:firstLine="420" w:firstLineChars="200"/>
        <w:rPr>
          <w:szCs w:val="21"/>
          <w:highlight w:val="none"/>
        </w:rPr>
      </w:pPr>
      <w:r>
        <w:rPr>
          <w:rFonts w:hint="eastAsia"/>
          <w:kern w:val="0"/>
          <w:szCs w:val="21"/>
          <w:highlight w:val="none"/>
        </w:rPr>
        <w:t>（1）</w:t>
      </w:r>
      <w:r>
        <w:rPr>
          <w:rFonts w:hint="eastAsia"/>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4065349E">
      <w:pPr>
        <w:spacing w:line="276" w:lineRule="auto"/>
        <w:ind w:firstLine="420" w:firstLineChars="200"/>
        <w:rPr>
          <w:kern w:val="0"/>
          <w:szCs w:val="21"/>
          <w:highlight w:val="none"/>
        </w:rPr>
      </w:pPr>
      <w:r>
        <w:rPr>
          <w:rFonts w:hint="eastAsia"/>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6A1EC110">
      <w:pPr>
        <w:spacing w:line="276" w:lineRule="auto"/>
        <w:ind w:firstLine="420" w:firstLineChars="200"/>
        <w:rPr>
          <w:rFonts w:hint="eastAsia" w:ascii="宋体" w:hAnsi="宋体" w:cs="宋体"/>
          <w:kern w:val="0"/>
          <w:szCs w:val="21"/>
        </w:rPr>
      </w:pPr>
      <w:r>
        <w:rPr>
          <w:rFonts w:hint="eastAsia" w:ascii="宋体" w:hAnsi="宋体" w:cs="宋体"/>
          <w:kern w:val="0"/>
          <w:szCs w:val="21"/>
          <w:highlight w:val="none"/>
        </w:rPr>
        <w:t>（</w:t>
      </w:r>
      <w:r>
        <w:rPr>
          <w:rFonts w:ascii="宋体" w:hAnsi="宋体" w:cs="宋体"/>
          <w:kern w:val="0"/>
          <w:szCs w:val="21"/>
          <w:highlight w:val="none"/>
        </w:rPr>
        <w:t>3</w:t>
      </w:r>
      <w:r>
        <w:rPr>
          <w:rFonts w:hint="eastAsia" w:ascii="宋体" w:hAnsi="宋体" w:cs="宋体"/>
          <w:kern w:val="0"/>
          <w:szCs w:val="21"/>
          <w:highlight w:val="none"/>
        </w:rPr>
        <w:t>）若对项目采购电子交易系统操作有疑问，</w:t>
      </w:r>
      <w:r>
        <w:rPr>
          <w:rFonts w:hint="eastAsia" w:ascii="宋体" w:hAnsi="宋体" w:cs="宋体"/>
          <w:kern w:val="0"/>
          <w:szCs w:val="21"/>
        </w:rPr>
        <w:t>可登录广西政府采购云平台（https://www.gcy.zfcg.gxzf.gov.cn/），点击右侧咨询小采或帮助文档或拨打客服热线95763</w:t>
      </w:r>
    </w:p>
    <w:p w14:paraId="33C88934">
      <w:pPr>
        <w:spacing w:line="312" w:lineRule="auto"/>
        <w:ind w:firstLine="420" w:firstLineChars="200"/>
        <w:jc w:val="left"/>
        <w:rPr>
          <w:rFonts w:hint="eastAsia"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lang w:val="en-US" w:eastAsia="zh-CN"/>
        </w:rPr>
        <w:t>6</w:t>
      </w:r>
      <w:r>
        <w:rPr>
          <w:rFonts w:hint="eastAsia" w:ascii="Times New Roman" w:hAnsi="Times New Roman" w:eastAsia="宋体" w:cs="Times New Roman"/>
          <w:color w:val="000000"/>
          <w:kern w:val="0"/>
          <w:szCs w:val="21"/>
        </w:rPr>
        <w:t>.监督部门：玉林市财政局 电话：0775-2697961</w:t>
      </w:r>
    </w:p>
    <w:p w14:paraId="052ED601">
      <w:pPr>
        <w:spacing w:line="276" w:lineRule="auto"/>
        <w:ind w:firstLine="442" w:firstLineChars="200"/>
        <w:rPr>
          <w:rFonts w:hint="eastAsia"/>
          <w:b/>
          <w:bCs/>
          <w:kern w:val="0"/>
          <w:sz w:val="22"/>
          <w:szCs w:val="22"/>
        </w:rPr>
      </w:pPr>
      <w:r>
        <w:rPr>
          <w:rFonts w:hint="eastAsia"/>
          <w:b/>
          <w:bCs/>
          <w:kern w:val="0"/>
          <w:sz w:val="22"/>
          <w:szCs w:val="22"/>
        </w:rPr>
        <w:t>八、对本次采购提出询问，请按以下方式联系</w:t>
      </w:r>
    </w:p>
    <w:p w14:paraId="0C6B42CA">
      <w:pPr>
        <w:spacing w:line="312" w:lineRule="auto"/>
        <w:ind w:firstLine="420" w:firstLineChars="200"/>
        <w:jc w:val="left"/>
        <w:rPr>
          <w:rFonts w:hint="eastAsia"/>
          <w:color w:val="auto"/>
          <w:kern w:val="0"/>
          <w:szCs w:val="21"/>
          <w:highlight w:val="none"/>
          <w:u w:val="none"/>
        </w:rPr>
      </w:pPr>
      <w:r>
        <w:rPr>
          <w:rFonts w:hint="eastAsia"/>
          <w:color w:val="auto"/>
          <w:kern w:val="0"/>
          <w:szCs w:val="21"/>
          <w:highlight w:val="none"/>
          <w:u w:val="none"/>
        </w:rPr>
        <w:t>1.采购人信息</w:t>
      </w:r>
    </w:p>
    <w:p w14:paraId="3701DACD">
      <w:pPr>
        <w:spacing w:line="312" w:lineRule="auto"/>
        <w:ind w:firstLine="420" w:firstLineChars="200"/>
        <w:jc w:val="left"/>
        <w:rPr>
          <w:rFonts w:hint="eastAsia" w:eastAsia="宋体"/>
          <w:color w:val="auto"/>
          <w:kern w:val="0"/>
          <w:szCs w:val="21"/>
          <w:highlight w:val="none"/>
          <w:u w:val="none"/>
          <w:lang w:eastAsia="zh-CN"/>
        </w:rPr>
      </w:pPr>
      <w:bookmarkStart w:id="11" w:name="_Hlk19048373"/>
      <w:r>
        <w:rPr>
          <w:rFonts w:hint="eastAsia"/>
          <w:color w:val="auto"/>
          <w:kern w:val="0"/>
          <w:szCs w:val="21"/>
          <w:highlight w:val="none"/>
          <w:u w:val="none"/>
        </w:rPr>
        <w:t>名称</w:t>
      </w:r>
      <w:r>
        <w:rPr>
          <w:color w:val="auto"/>
          <w:kern w:val="0"/>
          <w:szCs w:val="21"/>
          <w:highlight w:val="none"/>
          <w:u w:val="none"/>
        </w:rPr>
        <w:t>：</w:t>
      </w:r>
      <w:r>
        <w:rPr>
          <w:rFonts w:hint="eastAsia"/>
          <w:color w:val="auto"/>
          <w:kern w:val="0"/>
          <w:szCs w:val="21"/>
          <w:highlight w:val="none"/>
          <w:u w:val="none"/>
          <w:lang w:eastAsia="zh-CN"/>
        </w:rPr>
        <w:t>玉林市中医医院</w:t>
      </w:r>
    </w:p>
    <w:p w14:paraId="5D33BA0C">
      <w:pPr>
        <w:spacing w:line="312" w:lineRule="auto"/>
        <w:ind w:firstLine="420" w:firstLineChars="200"/>
        <w:jc w:val="left"/>
        <w:rPr>
          <w:color w:val="auto"/>
          <w:kern w:val="0"/>
          <w:szCs w:val="21"/>
          <w:highlight w:val="none"/>
          <w:u w:val="none"/>
        </w:rPr>
      </w:pPr>
      <w:r>
        <w:rPr>
          <w:color w:val="auto"/>
          <w:kern w:val="0"/>
          <w:szCs w:val="21"/>
          <w:highlight w:val="none"/>
          <w:u w:val="none"/>
        </w:rPr>
        <w:t>地址：</w:t>
      </w:r>
      <w:r>
        <w:rPr>
          <w:rFonts w:hint="eastAsia"/>
          <w:color w:val="auto"/>
          <w:kern w:val="0"/>
          <w:szCs w:val="21"/>
          <w:highlight w:val="none"/>
          <w:u w:val="none"/>
        </w:rPr>
        <w:t>广西壮族自治区玉林市玉州区人民东路805号</w:t>
      </w:r>
    </w:p>
    <w:p w14:paraId="3F6A14AA">
      <w:pPr>
        <w:spacing w:line="312" w:lineRule="auto"/>
        <w:ind w:firstLine="420" w:firstLineChars="200"/>
        <w:jc w:val="left"/>
        <w:rPr>
          <w:rFonts w:hint="default" w:eastAsia="宋体"/>
          <w:color w:val="auto"/>
          <w:kern w:val="0"/>
          <w:szCs w:val="21"/>
          <w:highlight w:val="none"/>
          <w:u w:val="none"/>
          <w:lang w:val="en-US" w:eastAsia="zh-CN"/>
        </w:rPr>
      </w:pPr>
      <w:r>
        <w:rPr>
          <w:rFonts w:hint="eastAsia"/>
          <w:color w:val="auto"/>
          <w:kern w:val="0"/>
          <w:szCs w:val="21"/>
          <w:highlight w:val="none"/>
          <w:u w:val="none"/>
        </w:rPr>
        <w:t>项目联系人：</w:t>
      </w:r>
      <w:r>
        <w:rPr>
          <w:rFonts w:hint="eastAsia"/>
          <w:color w:val="auto"/>
          <w:kern w:val="0"/>
          <w:szCs w:val="21"/>
          <w:highlight w:val="none"/>
          <w:u w:val="none"/>
          <w:lang w:val="en-US" w:eastAsia="zh-CN"/>
        </w:rPr>
        <w:t>李智华</w:t>
      </w:r>
    </w:p>
    <w:p w14:paraId="42D3467D">
      <w:pPr>
        <w:spacing w:line="312" w:lineRule="auto"/>
        <w:ind w:firstLine="420" w:firstLineChars="200"/>
        <w:jc w:val="left"/>
        <w:rPr>
          <w:rFonts w:hint="eastAsia"/>
          <w:color w:val="auto"/>
          <w:kern w:val="0"/>
          <w:szCs w:val="21"/>
          <w:highlight w:val="none"/>
          <w:u w:val="none"/>
        </w:rPr>
      </w:pPr>
      <w:r>
        <w:rPr>
          <w:rFonts w:hint="eastAsia"/>
          <w:color w:val="auto"/>
          <w:kern w:val="0"/>
          <w:szCs w:val="21"/>
          <w:highlight w:val="none"/>
          <w:u w:val="none"/>
        </w:rPr>
        <w:t>项目</w:t>
      </w:r>
      <w:r>
        <w:rPr>
          <w:color w:val="auto"/>
          <w:kern w:val="0"/>
          <w:szCs w:val="21"/>
          <w:highlight w:val="none"/>
          <w:u w:val="none"/>
        </w:rPr>
        <w:t>联系</w:t>
      </w:r>
      <w:r>
        <w:rPr>
          <w:rFonts w:hint="eastAsia"/>
          <w:color w:val="auto"/>
          <w:kern w:val="0"/>
          <w:szCs w:val="21"/>
          <w:highlight w:val="none"/>
          <w:u w:val="none"/>
        </w:rPr>
        <w:t>方式</w:t>
      </w:r>
      <w:r>
        <w:rPr>
          <w:color w:val="auto"/>
          <w:kern w:val="0"/>
          <w:szCs w:val="21"/>
          <w:highlight w:val="none"/>
          <w:u w:val="none"/>
        </w:rPr>
        <w:t>：</w:t>
      </w:r>
      <w:r>
        <w:rPr>
          <w:rFonts w:hint="eastAsia"/>
          <w:color w:val="auto"/>
          <w:kern w:val="0"/>
          <w:szCs w:val="21"/>
          <w:highlight w:val="none"/>
          <w:u w:val="none"/>
        </w:rPr>
        <w:t>0775-2580161</w:t>
      </w:r>
    </w:p>
    <w:p w14:paraId="7F9D4F0A">
      <w:pPr>
        <w:spacing w:line="312" w:lineRule="auto"/>
        <w:ind w:firstLine="420" w:firstLineChars="200"/>
        <w:jc w:val="left"/>
        <w:rPr>
          <w:rFonts w:hint="eastAsia"/>
          <w:color w:val="auto"/>
          <w:kern w:val="0"/>
          <w:szCs w:val="21"/>
          <w:highlight w:val="none"/>
          <w:u w:val="none"/>
        </w:rPr>
      </w:pPr>
      <w:r>
        <w:rPr>
          <w:rFonts w:hint="eastAsia"/>
          <w:color w:val="auto"/>
          <w:kern w:val="0"/>
          <w:szCs w:val="21"/>
          <w:highlight w:val="none"/>
          <w:u w:val="none"/>
        </w:rPr>
        <w:t>2.采购代理机构信息</w:t>
      </w:r>
    </w:p>
    <w:bookmarkEnd w:id="11"/>
    <w:p w14:paraId="2A19A4E3">
      <w:pPr>
        <w:spacing w:line="312" w:lineRule="auto"/>
        <w:ind w:firstLine="420" w:firstLineChars="200"/>
        <w:jc w:val="left"/>
        <w:rPr>
          <w:color w:val="auto"/>
          <w:kern w:val="0"/>
          <w:szCs w:val="21"/>
          <w:highlight w:val="none"/>
          <w:u w:val="none"/>
        </w:rPr>
      </w:pPr>
      <w:r>
        <w:rPr>
          <w:rFonts w:hint="eastAsia"/>
          <w:color w:val="auto"/>
          <w:kern w:val="0"/>
          <w:szCs w:val="21"/>
          <w:highlight w:val="none"/>
          <w:u w:val="none"/>
        </w:rPr>
        <w:t>名称</w:t>
      </w:r>
      <w:r>
        <w:rPr>
          <w:color w:val="auto"/>
          <w:kern w:val="0"/>
          <w:szCs w:val="21"/>
          <w:highlight w:val="none"/>
          <w:u w:val="none"/>
        </w:rPr>
        <w:t>：广西机电设备招标有限公司</w:t>
      </w:r>
    </w:p>
    <w:p w14:paraId="34D75EE6">
      <w:pPr>
        <w:spacing w:line="312" w:lineRule="auto"/>
        <w:ind w:firstLine="420" w:firstLineChars="200"/>
        <w:jc w:val="left"/>
        <w:rPr>
          <w:color w:val="auto"/>
          <w:kern w:val="0"/>
          <w:szCs w:val="21"/>
          <w:highlight w:val="none"/>
          <w:u w:val="none"/>
        </w:rPr>
      </w:pPr>
      <w:r>
        <w:rPr>
          <w:color w:val="auto"/>
          <w:kern w:val="0"/>
          <w:szCs w:val="21"/>
          <w:highlight w:val="none"/>
          <w:u w:val="none"/>
        </w:rPr>
        <w:t>地址：</w:t>
      </w:r>
      <w:r>
        <w:rPr>
          <w:color w:val="auto"/>
          <w:highlight w:val="none"/>
          <w:u w:val="none"/>
        </w:rPr>
        <w:t>广西南宁市金湖路63号金源CBD现代城B座7层701</w:t>
      </w:r>
    </w:p>
    <w:p w14:paraId="1F55C070">
      <w:pPr>
        <w:spacing w:line="312" w:lineRule="auto"/>
        <w:ind w:firstLine="420" w:firstLineChars="200"/>
        <w:jc w:val="left"/>
        <w:rPr>
          <w:rFonts w:hint="default" w:eastAsia="宋体"/>
          <w:color w:val="auto"/>
          <w:kern w:val="0"/>
          <w:szCs w:val="21"/>
          <w:highlight w:val="none"/>
          <w:u w:val="none"/>
          <w:lang w:val="en-US" w:eastAsia="zh-CN"/>
        </w:rPr>
      </w:pPr>
      <w:r>
        <w:rPr>
          <w:color w:val="auto"/>
          <w:kern w:val="0"/>
          <w:szCs w:val="21"/>
          <w:highlight w:val="none"/>
          <w:u w:val="none"/>
        </w:rPr>
        <w:t>项目联系人：</w:t>
      </w:r>
      <w:r>
        <w:rPr>
          <w:rFonts w:hint="eastAsia"/>
          <w:color w:val="auto"/>
          <w:kern w:val="0"/>
          <w:szCs w:val="21"/>
          <w:highlight w:val="none"/>
          <w:u w:val="none"/>
          <w:lang w:val="en-US" w:eastAsia="zh-CN"/>
        </w:rPr>
        <w:t>刘颖俊</w:t>
      </w:r>
    </w:p>
    <w:p w14:paraId="35452B8C">
      <w:pPr>
        <w:spacing w:line="312" w:lineRule="auto"/>
        <w:ind w:right="420" w:firstLine="420" w:firstLineChars="200"/>
        <w:rPr>
          <w:rFonts w:hint="eastAsia"/>
          <w:color w:val="4472C4"/>
          <w:kern w:val="0"/>
          <w:sz w:val="18"/>
          <w:szCs w:val="18"/>
        </w:rPr>
      </w:pPr>
      <w:r>
        <w:rPr>
          <w:rFonts w:hint="eastAsia"/>
          <w:color w:val="auto"/>
          <w:kern w:val="0"/>
          <w:szCs w:val="21"/>
          <w:highlight w:val="none"/>
          <w:u w:val="none"/>
        </w:rPr>
        <w:t>项目联系方式</w:t>
      </w:r>
      <w:r>
        <w:rPr>
          <w:color w:val="auto"/>
          <w:kern w:val="0"/>
          <w:szCs w:val="21"/>
          <w:highlight w:val="none"/>
          <w:u w:val="none"/>
        </w:rPr>
        <w:t>：</w:t>
      </w:r>
      <w:r>
        <w:rPr>
          <w:rFonts w:hint="eastAsia"/>
          <w:color w:val="auto"/>
          <w:kern w:val="0"/>
          <w:szCs w:val="21"/>
          <w:highlight w:val="none"/>
          <w:u w:val="none"/>
        </w:rPr>
        <w:t>18176601009</w:t>
      </w:r>
    </w:p>
    <w:p w14:paraId="11ED4F67">
      <w:pPr>
        <w:pStyle w:val="27"/>
        <w:snapToGrid w:val="0"/>
        <w:spacing w:before="120" w:after="120" w:line="320" w:lineRule="exact"/>
        <w:jc w:val="center"/>
        <w:outlineLvl w:val="0"/>
        <w:rPr>
          <w:rFonts w:ascii="Times New Roman" w:hAnsi="Times New Roman" w:cs="Times New Roman"/>
        </w:rPr>
        <w:sectPr>
          <w:headerReference r:id="rId9" w:type="first"/>
          <w:footerReference r:id="rId11" w:type="first"/>
          <w:headerReference r:id="rId8" w:type="default"/>
          <w:footerReference r:id="rId10" w:type="default"/>
          <w:pgSz w:w="11906" w:h="16838"/>
          <w:pgMar w:top="1135" w:right="1133" w:bottom="1246" w:left="1418" w:header="851" w:footer="903" w:gutter="0"/>
          <w:pgNumType w:start="1"/>
          <w:cols w:space="720" w:num="1"/>
          <w:docGrid w:linePitch="312" w:charSpace="0"/>
        </w:sectPr>
      </w:pPr>
    </w:p>
    <w:p w14:paraId="31FB1889"/>
    <w:p w14:paraId="1DD2D873">
      <w:pPr>
        <w:pStyle w:val="27"/>
        <w:snapToGrid w:val="0"/>
        <w:spacing w:before="120" w:after="120" w:line="320" w:lineRule="exact"/>
        <w:jc w:val="center"/>
        <w:outlineLvl w:val="0"/>
        <w:rPr>
          <w:rFonts w:ascii="Times New Roman" w:hAnsi="Times New Roman" w:cs="Times New Roman"/>
          <w:sz w:val="32"/>
          <w:szCs w:val="32"/>
        </w:rPr>
      </w:pPr>
      <w:bookmarkStart w:id="12" w:name="_Toc16074"/>
      <w:r>
        <w:rPr>
          <w:rFonts w:ascii="Times New Roman" w:hAnsi="Times New Roman" w:cs="Times New Roman"/>
          <w:sz w:val="32"/>
          <w:szCs w:val="32"/>
        </w:rPr>
        <w:t>第二章  采购需求</w:t>
      </w:r>
      <w:bookmarkEnd w:id="12"/>
    </w:p>
    <w:p w14:paraId="5C68DB2A">
      <w:pPr>
        <w:pStyle w:val="27"/>
        <w:snapToGrid w:val="0"/>
        <w:jc w:val="center"/>
        <w:rPr>
          <w:rFonts w:ascii="Times New Roman" w:hAnsi="Times New Roman" w:cs="Times New Roman"/>
          <w:b/>
          <w:color w:val="4472C4"/>
          <w:sz w:val="24"/>
          <w:szCs w:val="24"/>
        </w:rPr>
      </w:pPr>
      <w:bookmarkStart w:id="13" w:name="_Toc254970490"/>
      <w:bookmarkStart w:id="14" w:name="_Toc254970631"/>
    </w:p>
    <w:p w14:paraId="2D9A36DD">
      <w:pPr>
        <w:spacing w:before="120"/>
        <w:rPr>
          <w:rFonts w:ascii="宋体" w:hAnsi="宋体" w:cs="宋体"/>
          <w:b/>
          <w:bCs/>
          <w:sz w:val="28"/>
          <w:szCs w:val="28"/>
        </w:rPr>
      </w:pPr>
    </w:p>
    <w:p w14:paraId="5A7B4B69">
      <w:pPr>
        <w:spacing w:line="360" w:lineRule="auto"/>
        <w:rPr>
          <w:rFonts w:ascii="黑体" w:hAnsi="黑体" w:eastAsia="黑体" w:cs="Arial"/>
          <w:b/>
          <w:kern w:val="0"/>
          <w:sz w:val="28"/>
          <w:szCs w:val="28"/>
        </w:rPr>
      </w:pPr>
      <w:r>
        <w:rPr>
          <w:rFonts w:ascii="黑体" w:hAnsi="黑体" w:eastAsia="黑体" w:cs="Arial"/>
          <w:b/>
          <w:kern w:val="0"/>
          <w:sz w:val="28"/>
          <w:szCs w:val="28"/>
        </w:rPr>
        <w:t>一、</w:t>
      </w:r>
      <w:r>
        <w:rPr>
          <w:rFonts w:hint="eastAsia" w:ascii="黑体" w:hAnsi="黑体" w:eastAsia="黑体" w:cs="Arial"/>
          <w:b/>
          <w:kern w:val="0"/>
          <w:sz w:val="28"/>
          <w:szCs w:val="28"/>
        </w:rPr>
        <w:t>总体</w:t>
      </w:r>
      <w:r>
        <w:rPr>
          <w:rFonts w:ascii="黑体" w:hAnsi="黑体" w:eastAsia="黑体" w:cs="Arial"/>
          <w:b/>
          <w:kern w:val="0"/>
          <w:sz w:val="28"/>
          <w:szCs w:val="28"/>
        </w:rPr>
        <w:t>要求</w:t>
      </w:r>
    </w:p>
    <w:p w14:paraId="255EB67C">
      <w:pPr>
        <w:spacing w:line="360" w:lineRule="auto"/>
        <w:rPr>
          <w:color w:val="auto"/>
          <w:szCs w:val="21"/>
        </w:rPr>
      </w:pPr>
      <w:r>
        <w:rPr>
          <w:color w:val="auto"/>
          <w:szCs w:val="21"/>
        </w:rPr>
        <w:t>1</w:t>
      </w:r>
      <w:r>
        <w:rPr>
          <w:rFonts w:hint="eastAsia"/>
          <w:color w:val="auto"/>
          <w:szCs w:val="21"/>
        </w:rPr>
        <w:t>.政府采购政策的应用</w:t>
      </w:r>
    </w:p>
    <w:p w14:paraId="67AB628B">
      <w:pPr>
        <w:spacing w:line="360" w:lineRule="auto"/>
        <w:rPr>
          <w:color w:val="auto"/>
          <w:szCs w:val="21"/>
        </w:rPr>
      </w:pPr>
      <w:r>
        <w:rPr>
          <w:rFonts w:hint="eastAsia"/>
          <w:color w:val="auto"/>
          <w:szCs w:val="21"/>
        </w:rPr>
        <w:t>详见采购文件“评审方法及标准</w:t>
      </w:r>
      <w:r>
        <w:rPr>
          <w:color w:val="auto"/>
          <w:szCs w:val="21"/>
        </w:rPr>
        <w:t>/政府采购政策应用说明”。</w:t>
      </w:r>
    </w:p>
    <w:p w14:paraId="017B6F3F">
      <w:pPr>
        <w:spacing w:line="360" w:lineRule="auto"/>
        <w:rPr>
          <w:color w:val="auto"/>
          <w:szCs w:val="21"/>
        </w:rPr>
      </w:pPr>
      <w:r>
        <w:rPr>
          <w:color w:val="auto"/>
          <w:szCs w:val="21"/>
        </w:rPr>
        <w:t>2</w:t>
      </w:r>
      <w:r>
        <w:rPr>
          <w:rFonts w:hint="eastAsia"/>
          <w:color w:val="auto"/>
          <w:szCs w:val="21"/>
        </w:rPr>
        <w:t>.采购需求要求未尽事宜</w:t>
      </w:r>
      <w:r>
        <w:rPr>
          <w:color w:val="auto"/>
          <w:szCs w:val="21"/>
        </w:rPr>
        <w:t>由</w:t>
      </w:r>
      <w:r>
        <w:rPr>
          <w:rFonts w:hint="eastAsia"/>
          <w:color w:val="auto"/>
          <w:szCs w:val="21"/>
        </w:rPr>
        <w:t>采购人与成交供应商</w:t>
      </w:r>
      <w:r>
        <w:rPr>
          <w:color w:val="auto"/>
          <w:szCs w:val="21"/>
        </w:rPr>
        <w:t>在采购合同中约定。</w:t>
      </w:r>
    </w:p>
    <w:p w14:paraId="66E9BA1B">
      <w:pPr>
        <w:spacing w:line="360" w:lineRule="auto"/>
        <w:rPr>
          <w:color w:val="auto"/>
          <w:szCs w:val="21"/>
        </w:rPr>
      </w:pPr>
      <w:r>
        <w:rPr>
          <w:color w:val="auto"/>
          <w:szCs w:val="21"/>
        </w:rPr>
        <w:t>3</w:t>
      </w:r>
      <w:r>
        <w:rPr>
          <w:rFonts w:hint="eastAsia"/>
          <w:color w:val="auto"/>
          <w:szCs w:val="21"/>
        </w:rPr>
        <w:t>.</w:t>
      </w:r>
      <w:r>
        <w:rPr>
          <w:color w:val="auto"/>
          <w:szCs w:val="21"/>
        </w:rPr>
        <w:t>标注“▲”的条款或要求系指实质性条款或实质性要求，必须满足，如存在负偏离将导致响应</w:t>
      </w:r>
      <w:r>
        <w:rPr>
          <w:rFonts w:hint="eastAsia"/>
          <w:color w:val="auto"/>
          <w:szCs w:val="21"/>
          <w:lang w:val="en-US" w:eastAsia="zh-CN"/>
        </w:rPr>
        <w:t>无效</w:t>
      </w:r>
      <w:r>
        <w:rPr>
          <w:color w:val="auto"/>
          <w:szCs w:val="21"/>
        </w:rPr>
        <w:t>。</w:t>
      </w:r>
    </w:p>
    <w:p w14:paraId="74216FF2">
      <w:pPr>
        <w:spacing w:line="360" w:lineRule="auto"/>
        <w:rPr>
          <w:rFonts w:ascii="黑体" w:hAnsi="黑体" w:eastAsia="黑体" w:cs="Arial"/>
          <w:b/>
          <w:color w:val="auto"/>
          <w:kern w:val="0"/>
          <w:sz w:val="28"/>
          <w:szCs w:val="28"/>
        </w:rPr>
      </w:pPr>
      <w:r>
        <w:rPr>
          <w:rFonts w:hint="eastAsia" w:ascii="黑体" w:hAnsi="黑体" w:eastAsia="黑体" w:cs="Arial"/>
          <w:b/>
          <w:color w:val="auto"/>
          <w:kern w:val="0"/>
          <w:sz w:val="28"/>
          <w:szCs w:val="28"/>
        </w:rPr>
        <w:t>二、技术要求</w:t>
      </w:r>
    </w:p>
    <w:p w14:paraId="53DC9D9B">
      <w:pPr>
        <w:spacing w:line="360" w:lineRule="auto"/>
        <w:rPr>
          <w:color w:val="auto"/>
          <w:szCs w:val="21"/>
        </w:rPr>
      </w:pPr>
      <w:r>
        <w:rPr>
          <w:rFonts w:hint="eastAsia"/>
          <w:color w:val="auto"/>
          <w:szCs w:val="21"/>
        </w:rPr>
        <w:t>1.需实现的功能、目标及应用场景</w:t>
      </w:r>
    </w:p>
    <w:p w14:paraId="737525F3">
      <w:pPr>
        <w:spacing w:line="360" w:lineRule="auto"/>
        <w:rPr>
          <w:rFonts w:hint="eastAsia"/>
          <w:color w:val="auto"/>
          <w:szCs w:val="21"/>
        </w:rPr>
      </w:pPr>
      <w:r>
        <w:rPr>
          <w:rFonts w:hint="eastAsia"/>
          <w:color w:val="auto"/>
          <w:szCs w:val="21"/>
        </w:rPr>
        <w:t>满足采购文件要求，验收达到合格标准。</w:t>
      </w:r>
    </w:p>
    <w:p w14:paraId="2156AFE8">
      <w:pPr>
        <w:spacing w:line="360" w:lineRule="auto"/>
        <w:rPr>
          <w:szCs w:val="21"/>
        </w:rPr>
      </w:pPr>
      <w:bookmarkStart w:id="15" w:name="_Hlk89170486"/>
      <w:r>
        <w:rPr>
          <w:rFonts w:hint="eastAsia"/>
          <w:szCs w:val="21"/>
          <w:lang w:val="en-US" w:eastAsia="zh-CN"/>
        </w:rPr>
        <w:t>2</w:t>
      </w:r>
      <w:r>
        <w:rPr>
          <w:rFonts w:hint="eastAsia"/>
          <w:szCs w:val="21"/>
        </w:rPr>
        <w:t>.</w:t>
      </w:r>
      <w:r>
        <w:rPr>
          <w:szCs w:val="21"/>
        </w:rPr>
        <w:t>需执行的国家相关标准、行业标准、地方标准或者其他标准、规范</w:t>
      </w:r>
    </w:p>
    <w:p w14:paraId="1FC797D7">
      <w:pPr>
        <w:spacing w:line="360" w:lineRule="auto"/>
        <w:rPr>
          <w:i/>
          <w:color w:val="auto"/>
          <w:szCs w:val="21"/>
          <w:u w:val="single"/>
        </w:rPr>
      </w:pPr>
      <w:r>
        <w:rPr>
          <w:rFonts w:hint="eastAsia"/>
          <w:szCs w:val="21"/>
        </w:rPr>
        <w:t>本项目应执行的国家相关标准、行业标准</w:t>
      </w:r>
      <w:r>
        <w:rPr>
          <w:rFonts w:hint="eastAsia"/>
          <w:color w:val="auto"/>
          <w:szCs w:val="21"/>
        </w:rPr>
        <w:t>、地方标准或者其他标准、规范为：</w:t>
      </w:r>
      <w:r>
        <w:rPr>
          <w:rFonts w:hint="eastAsia"/>
          <w:i w:val="0"/>
          <w:iCs/>
          <w:color w:val="auto"/>
          <w:szCs w:val="21"/>
          <w:u w:val="single"/>
        </w:rPr>
        <w:t>详见技术指标要求</w:t>
      </w:r>
    </w:p>
    <w:p w14:paraId="44235564">
      <w:pPr>
        <w:spacing w:line="360" w:lineRule="auto"/>
        <w:rPr>
          <w:rFonts w:hint="eastAsia"/>
          <w:color w:val="auto"/>
          <w:szCs w:val="21"/>
          <w:u w:val="single"/>
        </w:rPr>
      </w:pPr>
      <w:r>
        <w:rPr>
          <w:rFonts w:hint="eastAsia"/>
          <w:color w:val="auto"/>
          <w:szCs w:val="21"/>
        </w:rPr>
        <w:t>【备注：查询网址：国标</w:t>
      </w:r>
      <w:r>
        <w:rPr>
          <w:color w:val="auto"/>
        </w:rPr>
        <w:fldChar w:fldCharType="begin"/>
      </w:r>
      <w:r>
        <w:rPr>
          <w:color w:val="auto"/>
        </w:rPr>
        <w:instrText xml:space="preserve"> HYPERLINK "https://openstd.samr.gov.cn/bzgk/gb/index" </w:instrText>
      </w:r>
      <w:r>
        <w:rPr>
          <w:color w:val="auto"/>
        </w:rPr>
        <w:fldChar w:fldCharType="separate"/>
      </w:r>
      <w:r>
        <w:rPr>
          <w:rStyle w:val="57"/>
          <w:color w:val="auto"/>
          <w:szCs w:val="21"/>
        </w:rPr>
        <w:t>https://openstd.samr.gov.cn/bzgk/gb/index</w:t>
      </w:r>
      <w:r>
        <w:rPr>
          <w:rStyle w:val="57"/>
          <w:color w:val="auto"/>
          <w:szCs w:val="21"/>
        </w:rPr>
        <w:fldChar w:fldCharType="end"/>
      </w:r>
      <w:r>
        <w:rPr>
          <w:rFonts w:hint="eastAsia"/>
          <w:color w:val="auto"/>
          <w:szCs w:val="21"/>
        </w:rPr>
        <w:t>，行标</w:t>
      </w:r>
      <w:r>
        <w:rPr>
          <w:color w:val="auto"/>
        </w:rPr>
        <w:fldChar w:fldCharType="begin"/>
      </w:r>
      <w:r>
        <w:rPr>
          <w:color w:val="auto"/>
        </w:rPr>
        <w:instrText xml:space="preserve"> HYPERLINK "https://hbba.sacinfo.org.cn/" </w:instrText>
      </w:r>
      <w:r>
        <w:rPr>
          <w:color w:val="auto"/>
        </w:rPr>
        <w:fldChar w:fldCharType="separate"/>
      </w:r>
      <w:r>
        <w:rPr>
          <w:rStyle w:val="57"/>
          <w:color w:val="auto"/>
          <w:szCs w:val="21"/>
        </w:rPr>
        <w:t>https://hbba.sacinfo.org.cn/</w:t>
      </w:r>
      <w:r>
        <w:rPr>
          <w:rStyle w:val="57"/>
          <w:color w:val="auto"/>
          <w:szCs w:val="21"/>
        </w:rPr>
        <w:fldChar w:fldCharType="end"/>
      </w:r>
      <w:r>
        <w:rPr>
          <w:rStyle w:val="57"/>
          <w:rFonts w:hint="eastAsia"/>
          <w:color w:val="auto"/>
          <w:szCs w:val="21"/>
        </w:rPr>
        <w:t>】</w:t>
      </w:r>
    </w:p>
    <w:bookmarkEnd w:id="15"/>
    <w:p w14:paraId="6703BC24">
      <w:pPr>
        <w:spacing w:line="360" w:lineRule="auto"/>
        <w:rPr>
          <w:rFonts w:hint="eastAsia"/>
          <w:color w:val="auto"/>
          <w:szCs w:val="21"/>
          <w:highlight w:val="none"/>
        </w:rPr>
      </w:pPr>
      <w:r>
        <w:rPr>
          <w:rFonts w:hint="eastAsia"/>
          <w:color w:val="auto"/>
          <w:szCs w:val="21"/>
          <w:lang w:val="en-US" w:eastAsia="zh-CN"/>
        </w:rPr>
        <w:t>3</w:t>
      </w:r>
      <w:r>
        <w:rPr>
          <w:rFonts w:hint="eastAsia"/>
          <w:color w:val="auto"/>
          <w:szCs w:val="21"/>
        </w:rPr>
        <w:t>.标的所属行</w:t>
      </w:r>
      <w:r>
        <w:rPr>
          <w:rFonts w:hint="eastAsia"/>
          <w:color w:val="auto"/>
          <w:szCs w:val="21"/>
          <w:highlight w:val="none"/>
        </w:rPr>
        <w:t>业：其他未列明行业</w:t>
      </w:r>
    </w:p>
    <w:p w14:paraId="743E9F96">
      <w:pPr>
        <w:spacing w:line="360" w:lineRule="auto"/>
        <w:rPr>
          <w:color w:val="auto"/>
          <w:szCs w:val="21"/>
        </w:rPr>
      </w:pPr>
      <w:r>
        <w:rPr>
          <w:rFonts w:hint="eastAsia"/>
          <w:color w:val="auto"/>
          <w:szCs w:val="21"/>
          <w:lang w:val="en-US" w:eastAsia="zh-CN"/>
        </w:rPr>
        <w:t>4</w:t>
      </w:r>
      <w:r>
        <w:rPr>
          <w:rFonts w:hint="eastAsia"/>
          <w:color w:val="auto"/>
          <w:szCs w:val="21"/>
        </w:rPr>
        <w:t>.核心产品</w:t>
      </w:r>
    </w:p>
    <w:p w14:paraId="3762EF00">
      <w:pPr>
        <w:spacing w:line="360" w:lineRule="auto"/>
        <w:rPr>
          <w:szCs w:val="21"/>
        </w:rPr>
      </w:pPr>
      <w:r>
        <w:rPr>
          <w:rFonts w:hint="eastAsia"/>
          <w:szCs w:val="21"/>
        </w:rPr>
        <w:t>本项目为服务项目，不适用核心产品规定。</w:t>
      </w:r>
    </w:p>
    <w:p w14:paraId="5B8D1521">
      <w:pPr>
        <w:spacing w:line="360" w:lineRule="auto"/>
        <w:rPr>
          <w:rFonts w:hint="eastAsia"/>
          <w:szCs w:val="21"/>
        </w:rPr>
      </w:pPr>
      <w:r>
        <w:rPr>
          <w:rFonts w:hint="eastAsia"/>
          <w:szCs w:val="21"/>
          <w:lang w:val="en-US" w:eastAsia="zh-CN"/>
        </w:rPr>
        <w:t>5</w:t>
      </w:r>
      <w:r>
        <w:rPr>
          <w:rFonts w:hint="eastAsia"/>
          <w:szCs w:val="21"/>
        </w:rPr>
        <w:t>.服务内容和标准</w:t>
      </w:r>
    </w:p>
    <w:tbl>
      <w:tblPr>
        <w:tblStyle w:val="51"/>
        <w:tblW w:w="94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134"/>
        <w:gridCol w:w="737"/>
        <w:gridCol w:w="7005"/>
      </w:tblGrid>
      <w:tr w14:paraId="1DC0A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534" w:type="dxa"/>
            <w:noWrap w:val="0"/>
            <w:vAlign w:val="center"/>
          </w:tcPr>
          <w:p w14:paraId="3988F3C4">
            <w:pPr>
              <w:spacing w:line="360" w:lineRule="auto"/>
              <w:rPr>
                <w:color w:val="auto"/>
                <w:szCs w:val="21"/>
                <w:highlight w:val="none"/>
              </w:rPr>
            </w:pPr>
            <w:r>
              <w:rPr>
                <w:color w:val="auto"/>
                <w:szCs w:val="21"/>
                <w:highlight w:val="none"/>
              </w:rPr>
              <w:t>序号</w:t>
            </w:r>
          </w:p>
        </w:tc>
        <w:tc>
          <w:tcPr>
            <w:tcW w:w="1134" w:type="dxa"/>
            <w:noWrap w:val="0"/>
            <w:vAlign w:val="center"/>
          </w:tcPr>
          <w:p w14:paraId="35AB3F62">
            <w:pPr>
              <w:spacing w:line="360" w:lineRule="auto"/>
              <w:rPr>
                <w:color w:val="auto"/>
                <w:szCs w:val="21"/>
                <w:highlight w:val="none"/>
              </w:rPr>
            </w:pPr>
            <w:r>
              <w:rPr>
                <w:rFonts w:hint="eastAsia"/>
                <w:color w:val="auto"/>
                <w:szCs w:val="21"/>
                <w:highlight w:val="none"/>
                <w:lang w:val="en-US" w:eastAsia="zh-CN"/>
              </w:rPr>
              <w:t>服务</w:t>
            </w:r>
            <w:r>
              <w:rPr>
                <w:color w:val="auto"/>
                <w:szCs w:val="21"/>
                <w:highlight w:val="none"/>
              </w:rPr>
              <w:t>名称</w:t>
            </w:r>
          </w:p>
        </w:tc>
        <w:tc>
          <w:tcPr>
            <w:tcW w:w="737" w:type="dxa"/>
            <w:noWrap w:val="0"/>
            <w:vAlign w:val="center"/>
          </w:tcPr>
          <w:p w14:paraId="23C60648">
            <w:pPr>
              <w:spacing w:line="360" w:lineRule="auto"/>
              <w:rPr>
                <w:color w:val="auto"/>
                <w:szCs w:val="21"/>
                <w:highlight w:val="none"/>
              </w:rPr>
            </w:pPr>
            <w:r>
              <w:rPr>
                <w:color w:val="auto"/>
                <w:szCs w:val="21"/>
                <w:highlight w:val="none"/>
              </w:rPr>
              <w:t>数量</w:t>
            </w:r>
          </w:p>
        </w:tc>
        <w:tc>
          <w:tcPr>
            <w:tcW w:w="7005" w:type="dxa"/>
            <w:tcBorders>
              <w:right w:val="single" w:color="auto" w:sz="4" w:space="0"/>
            </w:tcBorders>
            <w:noWrap w:val="0"/>
            <w:vAlign w:val="center"/>
          </w:tcPr>
          <w:p w14:paraId="58933F09">
            <w:pPr>
              <w:spacing w:line="360" w:lineRule="auto"/>
              <w:rPr>
                <w:rFonts w:hint="default" w:eastAsia="宋体"/>
                <w:color w:val="auto"/>
                <w:szCs w:val="21"/>
                <w:highlight w:val="none"/>
                <w:lang w:val="en-US" w:eastAsia="zh-CN"/>
              </w:rPr>
            </w:pPr>
            <w:r>
              <w:rPr>
                <w:rFonts w:hint="eastAsia"/>
                <w:color w:val="auto"/>
                <w:szCs w:val="21"/>
                <w:highlight w:val="none"/>
                <w:lang w:val="en-US" w:eastAsia="zh-CN"/>
              </w:rPr>
              <w:t>服务内容及技术要求</w:t>
            </w:r>
          </w:p>
        </w:tc>
      </w:tr>
      <w:tr w14:paraId="50CC4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2" w:hRule="atLeast"/>
          <w:jc w:val="center"/>
        </w:trPr>
        <w:tc>
          <w:tcPr>
            <w:tcW w:w="534" w:type="dxa"/>
            <w:noWrap w:val="0"/>
            <w:vAlign w:val="center"/>
          </w:tcPr>
          <w:p w14:paraId="5E8808AC">
            <w:pPr>
              <w:spacing w:line="360" w:lineRule="exact"/>
              <w:rPr>
                <w:rFonts w:ascii="宋体" w:hAnsi="宋体"/>
                <w:color w:val="auto"/>
                <w:szCs w:val="21"/>
                <w:highlight w:val="none"/>
              </w:rPr>
            </w:pPr>
            <w:r>
              <w:rPr>
                <w:rFonts w:ascii="宋体" w:hAnsi="宋体"/>
                <w:color w:val="auto"/>
                <w:szCs w:val="21"/>
                <w:highlight w:val="none"/>
              </w:rPr>
              <w:t>1</w:t>
            </w:r>
          </w:p>
        </w:tc>
        <w:tc>
          <w:tcPr>
            <w:tcW w:w="1134" w:type="dxa"/>
            <w:noWrap w:val="0"/>
            <w:vAlign w:val="center"/>
          </w:tcPr>
          <w:p w14:paraId="16EE44FE">
            <w:pPr>
              <w:spacing w:line="360" w:lineRule="exact"/>
              <w:rPr>
                <w:rFonts w:ascii="宋体" w:hAnsi="宋体"/>
                <w:color w:val="auto"/>
                <w:szCs w:val="21"/>
                <w:highlight w:val="none"/>
              </w:rPr>
            </w:pPr>
            <w:r>
              <w:rPr>
                <w:rFonts w:hint="eastAsia" w:ascii="宋体" w:hAnsi="宋体"/>
                <w:color w:val="auto"/>
                <w:szCs w:val="21"/>
                <w:highlight w:val="none"/>
              </w:rPr>
              <w:t>玉林市中医医院计算机X线断层摄影机（CT）维保服务</w:t>
            </w:r>
          </w:p>
        </w:tc>
        <w:tc>
          <w:tcPr>
            <w:tcW w:w="737" w:type="dxa"/>
            <w:noWrap w:val="0"/>
            <w:vAlign w:val="center"/>
          </w:tcPr>
          <w:p w14:paraId="7059B988">
            <w:pPr>
              <w:spacing w:line="360" w:lineRule="exact"/>
              <w:rPr>
                <w:rFonts w:hint="eastAsia" w:ascii="宋体" w:hAnsi="宋体" w:eastAsia="宋体"/>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lang w:val="en-US" w:eastAsia="zh-CN"/>
              </w:rPr>
              <w:t>项</w:t>
            </w:r>
          </w:p>
        </w:tc>
        <w:tc>
          <w:tcPr>
            <w:tcW w:w="7005" w:type="dxa"/>
            <w:tcBorders>
              <w:right w:val="single" w:color="auto" w:sz="4" w:space="0"/>
            </w:tcBorders>
            <w:noWrap w:val="0"/>
            <w:vAlign w:val="center"/>
          </w:tcPr>
          <w:p w14:paraId="10059A95">
            <w:pPr>
              <w:spacing w:line="360" w:lineRule="exact"/>
              <w:ind w:firstLine="420" w:firstLineChars="200"/>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维保需求：为了加强医院设备管理，保障设备运行安全，提高现有设备的使用效率，采购人对以下已经过了免费质保期的医疗设备购买维保服务，包括：派驻专业人员进行日常巡检保养维护，对维保设备进行信息化管理等维保服务。</w:t>
            </w:r>
          </w:p>
          <w:p w14:paraId="2FCFD257">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一、技术要求</w:t>
            </w:r>
          </w:p>
          <w:p w14:paraId="465AD4DE">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w:t>
            </w:r>
            <w:r>
              <w:rPr>
                <w:rFonts w:hint="eastAsia" w:ascii="宋体" w:hAnsi="宋体"/>
                <w:b w:val="0"/>
                <w:bCs w:val="0"/>
                <w:color w:val="auto"/>
                <w:szCs w:val="21"/>
                <w:highlight w:val="none"/>
                <w:lang w:val="en-US" w:eastAsia="zh-CN"/>
              </w:rPr>
              <w:t>一</w:t>
            </w:r>
            <w:r>
              <w:rPr>
                <w:rFonts w:hint="default" w:ascii="宋体" w:hAnsi="宋体"/>
                <w:b w:val="0"/>
                <w:bCs w:val="0"/>
                <w:color w:val="auto"/>
                <w:szCs w:val="21"/>
                <w:highlight w:val="none"/>
                <w:lang w:val="en-US" w:eastAsia="zh-CN"/>
              </w:rPr>
              <w:t>)、设备明细：</w:t>
            </w: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44"/>
              <w:gridCol w:w="1322"/>
              <w:gridCol w:w="2067"/>
            </w:tblGrid>
            <w:tr w14:paraId="5EFC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vAlign w:val="center"/>
                </w:tcPr>
                <w:p w14:paraId="6EB3BE04">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000000" w:themeColor="text1"/>
                      <w:sz w:val="21"/>
                      <w:szCs w:val="21"/>
                      <w14:textFill>
                        <w14:solidFill>
                          <w14:schemeClr w14:val="tx1"/>
                        </w14:solidFill>
                      </w14:textFill>
                    </w:rPr>
                    <w:t>序号</w:t>
                  </w:r>
                </w:p>
              </w:tc>
              <w:tc>
                <w:tcPr>
                  <w:tcW w:w="2644" w:type="dxa"/>
                  <w:vAlign w:val="center"/>
                </w:tcPr>
                <w:p w14:paraId="7BC1BBCD">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000000" w:themeColor="text1"/>
                      <w:sz w:val="21"/>
                      <w:szCs w:val="21"/>
                      <w14:textFill>
                        <w14:solidFill>
                          <w14:schemeClr w14:val="tx1"/>
                        </w14:solidFill>
                      </w14:textFill>
                    </w:rPr>
                    <w:t>标的的名称</w:t>
                  </w:r>
                </w:p>
              </w:tc>
              <w:tc>
                <w:tcPr>
                  <w:tcW w:w="1322" w:type="dxa"/>
                  <w:vAlign w:val="center"/>
                </w:tcPr>
                <w:p w14:paraId="2A1262C3">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sz w:val="21"/>
                      <w:szCs w:val="21"/>
                      <w:lang w:val="en-US" w:eastAsia="zh-CN"/>
                    </w:rPr>
                    <w:t>品牌</w:t>
                  </w:r>
                </w:p>
              </w:tc>
              <w:tc>
                <w:tcPr>
                  <w:tcW w:w="2067" w:type="dxa"/>
                  <w:vAlign w:val="center"/>
                </w:tcPr>
                <w:p w14:paraId="6AA2F25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sz w:val="21"/>
                      <w:szCs w:val="21"/>
                      <w:lang w:val="en-US" w:eastAsia="zh-CN"/>
                    </w:rPr>
                    <w:t>设备型号</w:t>
                  </w:r>
                </w:p>
              </w:tc>
            </w:tr>
            <w:tr w14:paraId="6162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vAlign w:val="center"/>
                </w:tcPr>
                <w:p w14:paraId="6CCCDFA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000000" w:themeColor="text1"/>
                      <w:sz w:val="21"/>
                      <w:szCs w:val="21"/>
                      <w14:textFill>
                        <w14:solidFill>
                          <w14:schemeClr w14:val="tx1"/>
                        </w14:solidFill>
                      </w14:textFill>
                    </w:rPr>
                    <w:t>01</w:t>
                  </w:r>
                </w:p>
              </w:tc>
              <w:tc>
                <w:tcPr>
                  <w:tcW w:w="2644" w:type="dxa"/>
                  <w:vAlign w:val="center"/>
                </w:tcPr>
                <w:p w14:paraId="7B7E80F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000000" w:themeColor="text1"/>
                      <w:sz w:val="21"/>
                      <w:szCs w:val="21"/>
                      <w14:textFill>
                        <w14:solidFill>
                          <w14:schemeClr w14:val="tx1"/>
                        </w14:solidFill>
                      </w14:textFill>
                    </w:rPr>
                    <w:t>计算机 X 线断层摄影（CT）</w:t>
                  </w:r>
                </w:p>
              </w:tc>
              <w:tc>
                <w:tcPr>
                  <w:tcW w:w="1322" w:type="dxa"/>
                  <w:vAlign w:val="center"/>
                </w:tcPr>
                <w:p w14:paraId="342840D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kern w:val="2"/>
                      <w:sz w:val="21"/>
                      <w:szCs w:val="21"/>
                      <w:lang w:val="en-US" w:eastAsia="zh-CN" w:bidi="ar-SA"/>
                    </w:rPr>
                    <w:t>西门子</w:t>
                  </w:r>
                </w:p>
              </w:tc>
              <w:tc>
                <w:tcPr>
                  <w:tcW w:w="2067" w:type="dxa"/>
                  <w:vAlign w:val="center"/>
                </w:tcPr>
                <w:p w14:paraId="2E0015F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000000" w:themeColor="text1"/>
                      <w:sz w:val="21"/>
                      <w:szCs w:val="21"/>
                      <w14:textFill>
                        <w14:solidFill>
                          <w14:schemeClr w14:val="tx1"/>
                        </w14:solidFill>
                      </w14:textFill>
                    </w:rPr>
                    <w:t>DefinitionAS 128</w:t>
                  </w:r>
                </w:p>
              </w:tc>
            </w:tr>
          </w:tbl>
          <w:p w14:paraId="32D3E648">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w:t>
            </w:r>
            <w:r>
              <w:rPr>
                <w:rFonts w:hint="eastAsia" w:ascii="宋体" w:hAnsi="宋体"/>
                <w:b w:val="0"/>
                <w:bCs w:val="0"/>
                <w:color w:val="auto"/>
                <w:szCs w:val="21"/>
                <w:highlight w:val="none"/>
                <w:lang w:val="en-US" w:eastAsia="zh-CN"/>
              </w:rPr>
              <w:t>二</w:t>
            </w:r>
            <w:r>
              <w:rPr>
                <w:rFonts w:hint="default" w:ascii="宋体" w:hAnsi="宋体"/>
                <w:b w:val="0"/>
                <w:bCs w:val="0"/>
                <w:color w:val="auto"/>
                <w:szCs w:val="21"/>
                <w:highlight w:val="none"/>
                <w:lang w:val="en-US" w:eastAsia="zh-CN"/>
              </w:rPr>
              <w:t>）、基本维保内容：</w:t>
            </w:r>
          </w:p>
          <w:p w14:paraId="42363297">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 xml:space="preserve">     计算机 X 线断层摄影（CT）一套；型号：西门子 Definition AS 128 CT,数量：1套，设备维保服务年限</w:t>
            </w:r>
            <w:r>
              <w:rPr>
                <w:rFonts w:hint="eastAsia" w:ascii="宋体" w:hAnsi="宋体"/>
                <w:b w:val="0"/>
                <w:bCs w:val="0"/>
                <w:color w:val="auto"/>
                <w:szCs w:val="21"/>
                <w:highlight w:val="none"/>
                <w:lang w:val="en-US" w:eastAsia="zh-CN"/>
              </w:rPr>
              <w:t>：</w:t>
            </w:r>
            <w:r>
              <w:rPr>
                <w:rFonts w:hint="default" w:ascii="宋体" w:hAnsi="宋体"/>
                <w:b w:val="0"/>
                <w:bCs w:val="0"/>
                <w:color w:val="auto"/>
                <w:szCs w:val="21"/>
                <w:highlight w:val="none"/>
                <w:lang w:val="en-US" w:eastAsia="zh-CN"/>
              </w:rPr>
              <w:t>自合同签订之日起3年。设备维保内容：整机全保；包含主机整机、球管、探测器、高压油箱、工作站所有配件，提供不限次数的现场检修及零件备件更换。（第三方外围设备、工作站、打片机、注射器等）除外。</w:t>
            </w:r>
          </w:p>
          <w:p w14:paraId="405B901C">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w:t>
            </w:r>
            <w:r>
              <w:rPr>
                <w:rFonts w:hint="eastAsia" w:ascii="宋体" w:hAnsi="宋体"/>
                <w:b w:val="0"/>
                <w:bCs w:val="0"/>
                <w:color w:val="auto"/>
                <w:szCs w:val="21"/>
                <w:highlight w:val="none"/>
                <w:lang w:val="en-US" w:eastAsia="zh-CN"/>
              </w:rPr>
              <w:t>三</w:t>
            </w:r>
            <w:r>
              <w:rPr>
                <w:rFonts w:hint="default" w:ascii="宋体" w:hAnsi="宋体"/>
                <w:b w:val="0"/>
                <w:bCs w:val="0"/>
                <w:color w:val="auto"/>
                <w:szCs w:val="21"/>
                <w:highlight w:val="none"/>
                <w:lang w:val="en-US" w:eastAsia="zh-CN"/>
              </w:rPr>
              <w:t>）、服务要求：</w:t>
            </w:r>
          </w:p>
          <w:p w14:paraId="2EFF8BA5">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1.服务时间：24 小时*365 天</w:t>
            </w:r>
            <w:r>
              <w:rPr>
                <w:rFonts w:hint="default" w:ascii="宋体" w:hAnsi="宋体"/>
                <w:b w:val="0"/>
                <w:bCs w:val="0"/>
                <w:color w:val="auto"/>
                <w:szCs w:val="21"/>
                <w:highlight w:val="none"/>
                <w:lang w:val="en-US" w:eastAsia="zh-CN"/>
              </w:rPr>
              <w:tab/>
            </w:r>
          </w:p>
          <w:p w14:paraId="77895DA1">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2.报修方式：供应商具备400或800客户服务专线，24小时*365天有专人接听。</w:t>
            </w:r>
          </w:p>
          <w:p w14:paraId="2C5705B3">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3.响应时间：接到报修电话，30分钟内响应，12小时内到现场。工程师不限次数的现场人工技术维修服务。</w:t>
            </w:r>
          </w:p>
          <w:p w14:paraId="503FE6B7">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4.▲保证开机率：在合同期内保证95%的开机率，（停机时间少于5%）按一年365个日历日计算。如果此开机率由于</w:t>
            </w:r>
            <w:r>
              <w:rPr>
                <w:rFonts w:hint="eastAsia" w:ascii="宋体" w:hAnsi="宋体"/>
                <w:b w:val="0"/>
                <w:bCs w:val="0"/>
                <w:color w:val="auto"/>
                <w:szCs w:val="21"/>
                <w:highlight w:val="none"/>
                <w:lang w:val="en-US" w:eastAsia="zh-CN"/>
              </w:rPr>
              <w:t>成交</w:t>
            </w:r>
            <w:r>
              <w:rPr>
                <w:rFonts w:hint="default" w:ascii="宋体" w:hAnsi="宋体"/>
                <w:b w:val="0"/>
                <w:bCs w:val="0"/>
                <w:color w:val="auto"/>
                <w:szCs w:val="21"/>
                <w:highlight w:val="none"/>
                <w:lang w:val="en-US" w:eastAsia="zh-CN"/>
              </w:rPr>
              <w:t>供应商的原因未能达到，对于开机率低于95%的每一个百分点</w:t>
            </w:r>
            <w:r>
              <w:rPr>
                <w:rFonts w:hint="eastAsia" w:ascii="宋体" w:hAnsi="宋体"/>
                <w:b w:val="0"/>
                <w:bCs w:val="0"/>
                <w:color w:val="auto"/>
                <w:szCs w:val="21"/>
                <w:highlight w:val="none"/>
                <w:lang w:val="en-US" w:eastAsia="zh-CN"/>
              </w:rPr>
              <w:t>，</w:t>
            </w:r>
            <w:r>
              <w:rPr>
                <w:rFonts w:hint="default" w:ascii="宋体" w:hAnsi="宋体"/>
                <w:b w:val="0"/>
                <w:bCs w:val="0"/>
                <w:color w:val="auto"/>
                <w:szCs w:val="21"/>
                <w:highlight w:val="none"/>
                <w:lang w:val="en-US" w:eastAsia="zh-CN"/>
              </w:rPr>
              <w:t>合同期限将相应延长7个日历日。</w:t>
            </w:r>
          </w:p>
          <w:p w14:paraId="0A909228">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5.定期保养：每年提供设备定期保养4次（其中包含一次深度保养，能够对设备做预防性维护及部件焕新），对设备每年提供4次定期维护、保养，计划性定期的维修服务检测包括设备清洁、性能测试及校准、必要的机械或电气的检查，以及非紧急性质的补救性维修，并定期对设备的数据进行备份，确保系统能按照制造商的产品规格运行的标准来维修，并提供符合原厂技术要求的保养报告。定期维护服务间隔进行，具体内容包括：（1）系统基本情况检查</w:t>
            </w:r>
            <w:r>
              <w:rPr>
                <w:rFonts w:hint="eastAsia" w:ascii="宋体" w:hAnsi="宋体"/>
                <w:b w:val="0"/>
                <w:bCs w:val="0"/>
                <w:color w:val="auto"/>
                <w:szCs w:val="21"/>
                <w:highlight w:val="none"/>
                <w:lang w:val="en-US" w:eastAsia="zh-CN"/>
              </w:rPr>
              <w:t>；</w:t>
            </w:r>
            <w:r>
              <w:rPr>
                <w:rFonts w:hint="default" w:ascii="宋体" w:hAnsi="宋体"/>
                <w:b w:val="0"/>
                <w:bCs w:val="0"/>
                <w:color w:val="auto"/>
                <w:szCs w:val="21"/>
                <w:highlight w:val="none"/>
                <w:lang w:val="en-US" w:eastAsia="zh-CN"/>
              </w:rPr>
              <w:t>（2）图像质量检查</w:t>
            </w:r>
            <w:r>
              <w:rPr>
                <w:rFonts w:hint="eastAsia" w:ascii="宋体" w:hAnsi="宋体"/>
                <w:b w:val="0"/>
                <w:bCs w:val="0"/>
                <w:color w:val="auto"/>
                <w:szCs w:val="21"/>
                <w:highlight w:val="none"/>
                <w:lang w:val="en-US" w:eastAsia="zh-CN"/>
              </w:rPr>
              <w:t>；</w:t>
            </w:r>
            <w:r>
              <w:rPr>
                <w:rFonts w:hint="default" w:ascii="宋体" w:hAnsi="宋体"/>
                <w:b w:val="0"/>
                <w:bCs w:val="0"/>
                <w:color w:val="auto"/>
                <w:szCs w:val="21"/>
                <w:highlight w:val="none"/>
                <w:lang w:val="en-US" w:eastAsia="zh-CN"/>
              </w:rPr>
              <w:t>（3）球管使用情况检查</w:t>
            </w:r>
            <w:r>
              <w:rPr>
                <w:rFonts w:hint="eastAsia" w:ascii="宋体" w:hAnsi="宋体"/>
                <w:b w:val="0"/>
                <w:bCs w:val="0"/>
                <w:color w:val="auto"/>
                <w:szCs w:val="21"/>
                <w:highlight w:val="none"/>
                <w:lang w:val="en-US" w:eastAsia="zh-CN"/>
              </w:rPr>
              <w:t>；</w:t>
            </w:r>
            <w:r>
              <w:rPr>
                <w:rFonts w:hint="default" w:ascii="宋体" w:hAnsi="宋体"/>
                <w:b w:val="0"/>
                <w:bCs w:val="0"/>
                <w:color w:val="auto"/>
                <w:szCs w:val="21"/>
                <w:highlight w:val="none"/>
                <w:lang w:val="en-US" w:eastAsia="zh-CN"/>
              </w:rPr>
              <w:t>（4）软件等等。</w:t>
            </w:r>
          </w:p>
          <w:p w14:paraId="4D82993F">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6.▲供应商需为设备提供信息化管理，对设备进行线上线下双重维护保障。具备医学影像设备远程控制维护能力，以保证后期优质的维保服务，提供医疗影像设备远程维修软件系统和医疗事故质量智能溯源系统，医疗影像自动诊断识别系统软件、医疗影像色谱制备分析系统软件、PACS影像建档和信息化通信系统软件，在设备发生故障前进行预警，避免故障停机，具有保障设备稳定运行及事故质量溯源分析保障能力，提供远程技术支持以满足临床科室的远程传输、阅片、诊断、专家咨询的需求。</w:t>
            </w:r>
          </w:p>
          <w:p w14:paraId="7B0D2B01">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7.提供能及时获取并实施原厂系统安全性软硬件改版通知能力，保修期内免费提供设备（含独立工作站）的系统软件升级补丁和技术支持，保证所有系统软件为最新版本。</w:t>
            </w:r>
          </w:p>
          <w:p w14:paraId="6124C10A">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8.▲定期组织设备的维护培训、应用培训，提高临床使用人员对设备的操作、维护水平。对于大型设备、贵重设备及精密设备，制定针对性的培训与再培训、供应商需有能力提高临床科室技师人员的技能水平，有科学技术部门认定的智能医疗影像设备工程技术研究中心，具备医学工程实践教学基地和临床工程注册工程师技能培训资质。</w:t>
            </w:r>
          </w:p>
          <w:p w14:paraId="46CFF3AD">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9.供应商国内设有专门备件立体仓库和维修站厂房，配件储备充足，能完全满足需求，库存零备件有完善的管理制度，能保证备件在12小时内送达服务地点，备件品种齐全，并确保针对常见备件提供相对不易损备件清单及库存证明，证明更换配件有合法来源，按要求并承担检测机构检测整机合格交付科室使用。</w:t>
            </w:r>
          </w:p>
          <w:p w14:paraId="50B3349C">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10.供应商应具有相应的服务技术力量，配备本项目的工程师当中须具有CT维修资质，并提供医疗设备维修中级、高级工程师，和西门子原厂颁发的CT维修培训工程师证书 ，投入团队和人员，有远程指导团队，保障设备快速排查故障原因及时修复设备。根据管理的医疗设备数量情况配备项目团队人员≥6人，并根据工作量适时增加人员，团队人员配备合理包含：项目经理、技术主管、医学工程师、信息专员等。</w:t>
            </w:r>
          </w:p>
          <w:p w14:paraId="43698CF8">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11.安全检查及质量保证。提供《维修报告》、《保养报告》、《设备年度保养报告》设备效益分析管理；协助科室完成设备及需要重点监管的医用设备的效益分析，反馈给相应科室。</w:t>
            </w:r>
          </w:p>
          <w:p w14:paraId="622F2B35">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二、其他技术要求；</w:t>
            </w:r>
          </w:p>
          <w:p w14:paraId="1943A5FC">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1)安全检查：按照生产厂家设备标准及国家规定执行。包括但不限于制定检查计划、机械安全检查、电气安全检查、记录检查结果，提供相关检查计划表和安全检查记录表。</w:t>
            </w:r>
          </w:p>
          <w:p w14:paraId="1DED1DF5">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2)预防性保养：按照保养计划提供，每年定期提供专业保养检测，以保证设备处于最佳运行状态。包括但不限于：如实、记录并安排保养时间、按照保养计划更换损耗部件、按照厂家标准进行调校、确认各项技术指标及性能；保证95%的开机正常运行率（停机时间少于5%），按照一年365日计算。如果此开机正常运行率由于成交供应商的原因未能达到，对于开机正常运行率低于95%的1个日历日，合同期相应延长7个日历日</w:t>
            </w:r>
            <w:r>
              <w:rPr>
                <w:rFonts w:hint="eastAsia" w:ascii="宋体" w:hAnsi="宋体"/>
                <w:b w:val="0"/>
                <w:bCs w:val="0"/>
                <w:color w:val="auto"/>
                <w:szCs w:val="21"/>
                <w:highlight w:val="none"/>
                <w:lang w:val="en-US" w:eastAsia="zh-CN"/>
              </w:rPr>
              <w:t>。</w:t>
            </w:r>
            <w:r>
              <w:rPr>
                <w:rFonts w:hint="default" w:ascii="宋体" w:hAnsi="宋体"/>
                <w:b w:val="0"/>
                <w:bCs w:val="0"/>
                <w:color w:val="auto"/>
                <w:szCs w:val="21"/>
                <w:highlight w:val="none"/>
                <w:lang w:val="en-US" w:eastAsia="zh-CN"/>
              </w:rPr>
              <w:t>低于90%开机率时，并扣除保修费3000元人民币/天。</w:t>
            </w:r>
          </w:p>
          <w:p w14:paraId="24709126">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3)服务承诺：提供服务承诺方案向院方承诺按时按质完成服务方案内工作，如未按时按质完成，需向医院作出包括经济赔偿在内的承诺方案,主要内容须包括但不限于以下方面：</w:t>
            </w:r>
          </w:p>
          <w:p w14:paraId="4F5948A9">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①服务计划和技术人员投入情况；</w:t>
            </w:r>
          </w:p>
          <w:p w14:paraId="5A215A2C">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②维修安装、调试、验收方法或方案；</w:t>
            </w:r>
          </w:p>
          <w:p w14:paraId="314506D6">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③定期保养、开机率保障；</w:t>
            </w:r>
          </w:p>
          <w:p w14:paraId="2D021409">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④故障响应和处理时间；</w:t>
            </w:r>
          </w:p>
          <w:p w14:paraId="05D7471F">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⑤更换备品备件、专用耗材供应及费用收取；</w:t>
            </w:r>
          </w:p>
          <w:p w14:paraId="06758021">
            <w:pPr>
              <w:spacing w:line="360" w:lineRule="exact"/>
              <w:rPr>
                <w:rFonts w:hint="default" w:ascii="宋体" w:hAnsi="宋体"/>
                <w:b w:val="0"/>
                <w:bCs w:val="0"/>
                <w:color w:val="auto"/>
                <w:szCs w:val="21"/>
                <w:highlight w:val="none"/>
                <w:lang w:val="en-US" w:eastAsia="zh-CN"/>
              </w:rPr>
            </w:pPr>
            <w:r>
              <w:rPr>
                <w:rFonts w:hint="default" w:ascii="宋体" w:hAnsi="宋体"/>
                <w:b w:val="0"/>
                <w:bCs w:val="0"/>
                <w:color w:val="auto"/>
                <w:szCs w:val="21"/>
                <w:highlight w:val="none"/>
                <w:lang w:val="en-US" w:eastAsia="zh-CN"/>
              </w:rPr>
              <w:t>⑥技术培训计划等，应急维修及相关服务预案。</w:t>
            </w:r>
          </w:p>
        </w:tc>
      </w:tr>
    </w:tbl>
    <w:p w14:paraId="551DC85E">
      <w:pPr>
        <w:spacing w:line="360" w:lineRule="auto"/>
        <w:rPr>
          <w:rFonts w:hint="eastAsia"/>
          <w:szCs w:val="21"/>
        </w:rPr>
      </w:pPr>
    </w:p>
    <w:p w14:paraId="4250E92B">
      <w:pPr>
        <w:spacing w:line="360" w:lineRule="auto"/>
        <w:rPr>
          <w:rFonts w:hint="eastAsia"/>
          <w:szCs w:val="21"/>
        </w:rPr>
      </w:pPr>
      <w:r>
        <w:rPr>
          <w:rFonts w:hint="eastAsia"/>
          <w:szCs w:val="21"/>
        </w:rPr>
        <w:t>注：</w:t>
      </w:r>
      <w:r>
        <w:rPr>
          <w:szCs w:val="21"/>
        </w:rPr>
        <w:t>所属行业标明</w:t>
      </w:r>
      <w:r>
        <w:rPr>
          <w:rFonts w:hint="eastAsia"/>
          <w:szCs w:val="21"/>
          <w:lang w:eastAsia="zh-CN"/>
        </w:rPr>
        <w:t>“</w:t>
      </w:r>
      <w:r>
        <w:rPr>
          <w:rFonts w:hint="eastAsia"/>
          <w:szCs w:val="21"/>
          <w:lang w:val="en-US" w:eastAsia="zh-CN"/>
        </w:rPr>
        <w:t>/</w:t>
      </w:r>
      <w:r>
        <w:rPr>
          <w:rFonts w:hint="eastAsia"/>
          <w:szCs w:val="21"/>
          <w:lang w:eastAsia="zh-CN"/>
        </w:rPr>
        <w:t>”</w:t>
      </w:r>
      <w:r>
        <w:rPr>
          <w:szCs w:val="21"/>
        </w:rPr>
        <w:t>的</w:t>
      </w:r>
      <w:r>
        <w:rPr>
          <w:rFonts w:hint="eastAsia"/>
          <w:szCs w:val="21"/>
        </w:rPr>
        <w:t>采购</w:t>
      </w:r>
      <w:r>
        <w:rPr>
          <w:szCs w:val="21"/>
        </w:rPr>
        <w:t>标的，</w:t>
      </w:r>
      <w:r>
        <w:rPr>
          <w:rFonts w:hint="eastAsia"/>
          <w:szCs w:val="21"/>
        </w:rPr>
        <w:t>无需在</w:t>
      </w:r>
      <w:r>
        <w:rPr>
          <w:szCs w:val="21"/>
        </w:rPr>
        <w:t>中小企业声明函</w:t>
      </w:r>
      <w:r>
        <w:rPr>
          <w:rFonts w:hint="eastAsia"/>
          <w:szCs w:val="21"/>
        </w:rPr>
        <w:t>中填写</w:t>
      </w:r>
      <w:r>
        <w:rPr>
          <w:szCs w:val="21"/>
        </w:rPr>
        <w:t>。</w:t>
      </w:r>
    </w:p>
    <w:p w14:paraId="1698C8E0">
      <w:pPr>
        <w:spacing w:line="360" w:lineRule="auto"/>
        <w:rPr>
          <w:rFonts w:ascii="黑体" w:hAnsi="黑体" w:eastAsia="黑体" w:cs="Arial"/>
          <w:b/>
          <w:kern w:val="0"/>
          <w:sz w:val="28"/>
          <w:szCs w:val="28"/>
        </w:rPr>
      </w:pPr>
      <w:r>
        <w:rPr>
          <w:rFonts w:hint="eastAsia" w:ascii="黑体" w:hAnsi="黑体" w:eastAsia="黑体" w:cs="Arial"/>
          <w:b/>
          <w:kern w:val="0"/>
          <w:sz w:val="28"/>
          <w:szCs w:val="28"/>
        </w:rPr>
        <w:t>三、商务要求</w:t>
      </w:r>
    </w:p>
    <w:tbl>
      <w:tblPr>
        <w:tblStyle w:val="51"/>
        <w:tblW w:w="990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98"/>
        <w:gridCol w:w="7606"/>
      </w:tblGrid>
      <w:tr w14:paraId="09A935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2298" w:type="dxa"/>
            <w:tcBorders>
              <w:top w:val="single" w:color="auto" w:sz="4" w:space="0"/>
              <w:left w:val="single" w:color="auto" w:sz="4" w:space="0"/>
              <w:bottom w:val="single" w:color="auto" w:sz="4" w:space="0"/>
              <w:right w:val="single" w:color="auto" w:sz="4" w:space="0"/>
            </w:tcBorders>
            <w:vAlign w:val="center"/>
          </w:tcPr>
          <w:p w14:paraId="2BE71208">
            <w:pPr>
              <w:spacing w:line="276" w:lineRule="auto"/>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7606" w:type="dxa"/>
            <w:tcBorders>
              <w:top w:val="single" w:color="auto" w:sz="4" w:space="0"/>
              <w:left w:val="single" w:color="auto" w:sz="4" w:space="0"/>
              <w:bottom w:val="single" w:color="auto" w:sz="4" w:space="0"/>
              <w:right w:val="single" w:color="auto" w:sz="4" w:space="0"/>
            </w:tcBorders>
            <w:vAlign w:val="center"/>
          </w:tcPr>
          <w:p w14:paraId="1F37A3B3">
            <w:pPr>
              <w:spacing w:line="276" w:lineRule="auto"/>
              <w:rPr>
                <w:rFonts w:ascii="宋体" w:hAnsi="宋体" w:cs="宋体"/>
                <w:bCs/>
                <w:color w:val="auto"/>
                <w:szCs w:val="21"/>
                <w:highlight w:val="none"/>
              </w:rPr>
            </w:pPr>
            <w:r>
              <w:rPr>
                <w:rFonts w:ascii="宋体" w:hAnsi="宋体" w:cs="宋体"/>
                <w:bCs/>
                <w:color w:val="auto"/>
                <w:szCs w:val="21"/>
                <w:highlight w:val="none"/>
              </w:rPr>
              <w:t>本次报价须为人民币报价，包含</w:t>
            </w:r>
            <w:r>
              <w:rPr>
                <w:rFonts w:hint="eastAsia" w:ascii="宋体" w:hAnsi="宋体" w:cs="宋体"/>
                <w:bCs/>
                <w:color w:val="auto"/>
                <w:szCs w:val="21"/>
                <w:highlight w:val="none"/>
              </w:rPr>
              <w:t>本项目要求提供的</w:t>
            </w:r>
            <w:r>
              <w:rPr>
                <w:rFonts w:ascii="宋体" w:hAnsi="宋体" w:cs="宋体"/>
                <w:bCs/>
                <w:color w:val="auto"/>
                <w:szCs w:val="21"/>
                <w:highlight w:val="none"/>
              </w:rPr>
              <w:t>服务、备品备件、</w:t>
            </w:r>
            <w:r>
              <w:rPr>
                <w:rFonts w:hint="eastAsia" w:ascii="宋体" w:hAnsi="宋体" w:cs="宋体"/>
                <w:bCs/>
                <w:color w:val="auto"/>
                <w:szCs w:val="21"/>
                <w:highlight w:val="none"/>
                <w:lang w:val="en-US" w:eastAsia="zh-CN"/>
              </w:rPr>
              <w:t>专用耗材</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采购</w:t>
            </w:r>
            <w:r>
              <w:rPr>
                <w:rFonts w:hint="eastAsia" w:ascii="宋体" w:hAnsi="宋体" w:cs="宋体"/>
                <w:bCs/>
                <w:color w:val="auto"/>
                <w:szCs w:val="21"/>
                <w:highlight w:val="none"/>
              </w:rPr>
              <w:t>文件注明</w:t>
            </w:r>
            <w:r>
              <w:rPr>
                <w:rFonts w:hint="eastAsia" w:ascii="宋体" w:hAnsi="宋体" w:cs="宋体"/>
                <w:bCs/>
                <w:color w:val="auto"/>
                <w:szCs w:val="21"/>
                <w:highlight w:val="none"/>
                <w:lang w:val="en-US" w:eastAsia="zh-CN"/>
              </w:rPr>
              <w:t>可以</w:t>
            </w:r>
            <w:r>
              <w:rPr>
                <w:rFonts w:hint="eastAsia" w:ascii="宋体" w:hAnsi="宋体" w:cs="宋体"/>
                <w:bCs/>
                <w:color w:val="auto"/>
                <w:szCs w:val="21"/>
                <w:highlight w:val="none"/>
              </w:rPr>
              <w:t>由</w:t>
            </w:r>
            <w:r>
              <w:rPr>
                <w:rFonts w:hint="eastAsia" w:ascii="宋体" w:hAnsi="宋体" w:cs="宋体"/>
                <w:bCs/>
                <w:color w:val="auto"/>
                <w:szCs w:val="21"/>
                <w:highlight w:val="none"/>
                <w:lang w:val="en-US" w:eastAsia="zh-CN"/>
              </w:rPr>
              <w:t>供应商另外提供费用收取标准的除外</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w:t>
            </w:r>
            <w:r>
              <w:rPr>
                <w:rFonts w:ascii="宋体" w:hAnsi="宋体" w:cs="宋体"/>
                <w:bCs/>
                <w:color w:val="auto"/>
                <w:szCs w:val="21"/>
                <w:highlight w:val="none"/>
              </w:rPr>
              <w:t>专用工具、</w:t>
            </w:r>
            <w:r>
              <w:rPr>
                <w:rFonts w:hint="eastAsia" w:ascii="宋体" w:hAnsi="宋体" w:cs="宋体"/>
                <w:bCs/>
                <w:color w:val="auto"/>
                <w:szCs w:val="21"/>
                <w:highlight w:val="none"/>
              </w:rPr>
              <w:t>派驻人员人工费用</w:t>
            </w:r>
            <w:r>
              <w:rPr>
                <w:rFonts w:ascii="宋体" w:hAnsi="宋体" w:cs="宋体"/>
                <w:bCs/>
                <w:color w:val="auto"/>
                <w:szCs w:val="21"/>
                <w:highlight w:val="none"/>
              </w:rPr>
              <w:t>、</w:t>
            </w:r>
            <w:r>
              <w:rPr>
                <w:rFonts w:hint="eastAsia" w:ascii="宋体" w:hAnsi="宋体" w:cs="宋体"/>
                <w:bCs/>
                <w:color w:val="auto"/>
                <w:szCs w:val="21"/>
                <w:highlight w:val="none"/>
              </w:rPr>
              <w:t>差旅费、培训费、</w:t>
            </w:r>
            <w:r>
              <w:rPr>
                <w:rFonts w:ascii="宋体" w:hAnsi="宋体" w:cs="宋体"/>
                <w:bCs/>
                <w:color w:val="auto"/>
                <w:szCs w:val="21"/>
                <w:highlight w:val="none"/>
              </w:rPr>
              <w:t>交通费、安装、调试、技术支持、检测检验、必要的保险费、各项税费、</w:t>
            </w:r>
            <w:r>
              <w:rPr>
                <w:rFonts w:hint="eastAsia" w:ascii="宋体" w:hAnsi="宋体" w:cs="宋体"/>
                <w:bCs/>
                <w:color w:val="auto"/>
                <w:szCs w:val="21"/>
                <w:highlight w:val="none"/>
                <w:lang w:val="en-US" w:eastAsia="zh-CN"/>
              </w:rPr>
              <w:t>管理服务成本、代理费、利润及</w:t>
            </w:r>
            <w:r>
              <w:rPr>
                <w:rFonts w:ascii="宋体" w:hAnsi="宋体" w:cs="宋体"/>
                <w:bCs/>
                <w:color w:val="auto"/>
                <w:szCs w:val="21"/>
                <w:highlight w:val="none"/>
              </w:rPr>
              <w:t>本文件未列明而供应商认为必需的费用等各项费用的总和以及合同履行过程中的应预见和不可预见的一切费用。对于本文件中明确列明必须报价的货物或服务，供应商应分别报价。对于本文件中未列明，而供应商认为必需的费用也需列入总报价。在合同实施时，采购人将不予支付供应商没有列入的项目费用，并认为此项目的费用已包括在总报价中。</w:t>
            </w:r>
          </w:p>
        </w:tc>
      </w:tr>
      <w:tr w14:paraId="05D0D6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2298" w:type="dxa"/>
            <w:tcBorders>
              <w:top w:val="single" w:color="auto" w:sz="4" w:space="0"/>
              <w:left w:val="single" w:color="auto" w:sz="4" w:space="0"/>
              <w:bottom w:val="single" w:color="auto" w:sz="4" w:space="0"/>
              <w:right w:val="single" w:color="auto" w:sz="4" w:space="0"/>
            </w:tcBorders>
            <w:vAlign w:val="center"/>
          </w:tcPr>
          <w:p w14:paraId="04FA11F5">
            <w:pPr>
              <w:spacing w:line="276" w:lineRule="auto"/>
              <w:jc w:val="center"/>
              <w:rPr>
                <w:rFonts w:ascii="宋体" w:hAnsi="宋体" w:cs="宋体"/>
                <w:color w:val="auto"/>
                <w:szCs w:val="21"/>
                <w:highlight w:val="none"/>
              </w:rPr>
            </w:pPr>
            <w:r>
              <w:rPr>
                <w:rFonts w:hint="eastAsia" w:ascii="宋体" w:hAnsi="宋体" w:cs="宋体"/>
                <w:color w:val="auto"/>
                <w:szCs w:val="21"/>
                <w:highlight w:val="none"/>
              </w:rPr>
              <w:t>合同签订日期</w:t>
            </w:r>
          </w:p>
        </w:tc>
        <w:tc>
          <w:tcPr>
            <w:tcW w:w="7606" w:type="dxa"/>
            <w:tcBorders>
              <w:top w:val="single" w:color="auto" w:sz="4" w:space="0"/>
              <w:left w:val="single" w:color="auto" w:sz="4" w:space="0"/>
              <w:bottom w:val="single" w:color="auto" w:sz="4" w:space="0"/>
              <w:right w:val="single" w:color="auto" w:sz="4" w:space="0"/>
            </w:tcBorders>
            <w:vAlign w:val="center"/>
          </w:tcPr>
          <w:p w14:paraId="73F73C93">
            <w:pPr>
              <w:spacing w:line="276" w:lineRule="auto"/>
              <w:rPr>
                <w:rFonts w:ascii="宋体" w:hAnsi="宋体" w:cs="宋体"/>
                <w:bCs/>
                <w:color w:val="auto"/>
                <w:szCs w:val="21"/>
                <w:highlight w:val="none"/>
              </w:rPr>
            </w:pPr>
            <w:r>
              <w:rPr>
                <w:rFonts w:hint="eastAsia" w:ascii="宋体" w:hAnsi="宋体" w:cs="宋体"/>
                <w:bCs/>
                <w:color w:val="auto"/>
                <w:szCs w:val="21"/>
                <w:highlight w:val="none"/>
                <w:lang w:val="en-US" w:eastAsia="zh-CN"/>
              </w:rPr>
              <w:t>成交</w:t>
            </w:r>
            <w:r>
              <w:rPr>
                <w:rFonts w:hint="eastAsia" w:ascii="宋体" w:hAnsi="宋体" w:cs="宋体"/>
                <w:bCs/>
                <w:color w:val="auto"/>
                <w:szCs w:val="21"/>
                <w:highlight w:val="none"/>
              </w:rPr>
              <w:t>通知书发出后25日内。</w:t>
            </w:r>
          </w:p>
        </w:tc>
      </w:tr>
      <w:tr w14:paraId="0CDBCC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2298" w:type="dxa"/>
            <w:tcBorders>
              <w:top w:val="single" w:color="auto" w:sz="4" w:space="0"/>
              <w:left w:val="single" w:color="auto" w:sz="4" w:space="0"/>
              <w:bottom w:val="single" w:color="auto" w:sz="4" w:space="0"/>
              <w:right w:val="single" w:color="auto" w:sz="4" w:space="0"/>
            </w:tcBorders>
            <w:vAlign w:val="center"/>
          </w:tcPr>
          <w:p w14:paraId="26372942">
            <w:pPr>
              <w:spacing w:line="276" w:lineRule="auto"/>
              <w:jc w:val="center"/>
              <w:rPr>
                <w:rFonts w:ascii="宋体" w:hAnsi="宋体" w:cs="宋体"/>
                <w:color w:val="auto"/>
                <w:szCs w:val="21"/>
                <w:highlight w:val="none"/>
              </w:rPr>
            </w:pPr>
            <w:r>
              <w:rPr>
                <w:rFonts w:hint="eastAsia" w:ascii="宋体" w:hAnsi="宋体" w:cs="宋体"/>
                <w:color w:val="auto"/>
                <w:szCs w:val="21"/>
                <w:highlight w:val="none"/>
              </w:rPr>
              <w:t>服务时间及地点</w:t>
            </w:r>
          </w:p>
        </w:tc>
        <w:tc>
          <w:tcPr>
            <w:tcW w:w="7606" w:type="dxa"/>
            <w:tcBorders>
              <w:top w:val="single" w:color="auto" w:sz="4" w:space="0"/>
              <w:left w:val="single" w:color="auto" w:sz="4" w:space="0"/>
              <w:bottom w:val="single" w:color="auto" w:sz="4" w:space="0"/>
              <w:right w:val="single" w:color="auto" w:sz="4" w:space="0"/>
            </w:tcBorders>
            <w:vAlign w:val="center"/>
          </w:tcPr>
          <w:p w14:paraId="63554051">
            <w:pPr>
              <w:spacing w:line="276" w:lineRule="auto"/>
              <w:rPr>
                <w:rFonts w:ascii="宋体" w:hAnsi="宋体" w:cs="宋体"/>
                <w:bCs/>
                <w:color w:val="auto"/>
                <w:szCs w:val="21"/>
                <w:highlight w:val="none"/>
              </w:rPr>
            </w:pPr>
            <w:r>
              <w:rPr>
                <w:rFonts w:hint="eastAsia" w:ascii="宋体" w:hAnsi="宋体" w:cs="宋体"/>
                <w:bCs/>
                <w:color w:val="auto"/>
                <w:szCs w:val="21"/>
                <w:highlight w:val="none"/>
              </w:rPr>
              <w:t>服务期限：</w:t>
            </w:r>
            <w:r>
              <w:rPr>
                <w:rFonts w:hint="eastAsia" w:ascii="宋体" w:hAnsi="宋体" w:cs="宋体"/>
                <w:color w:val="auto"/>
                <w:szCs w:val="21"/>
                <w:highlight w:val="none"/>
              </w:rPr>
              <w:t>自合同签订之日起3年。</w:t>
            </w:r>
          </w:p>
          <w:p w14:paraId="5109D65A">
            <w:pPr>
              <w:spacing w:line="276"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服务地点：玉林市中医医院</w:t>
            </w:r>
            <w:r>
              <w:rPr>
                <w:rFonts w:hint="eastAsia" w:ascii="宋体" w:hAnsi="宋体" w:cs="宋体"/>
                <w:bCs/>
                <w:color w:val="auto"/>
                <w:szCs w:val="21"/>
                <w:highlight w:val="none"/>
                <w:lang w:val="en-US" w:eastAsia="zh-CN"/>
              </w:rPr>
              <w:t>指定地点</w:t>
            </w:r>
            <w:r>
              <w:rPr>
                <w:rFonts w:hint="eastAsia" w:ascii="宋体" w:hAnsi="宋体" w:cs="宋体"/>
                <w:bCs/>
                <w:color w:val="auto"/>
                <w:szCs w:val="21"/>
                <w:highlight w:val="none"/>
                <w:lang w:eastAsia="zh-CN"/>
              </w:rPr>
              <w:t>。</w:t>
            </w:r>
          </w:p>
        </w:tc>
      </w:tr>
      <w:tr w14:paraId="5B67A9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3" w:hRule="atLeast"/>
        </w:trPr>
        <w:tc>
          <w:tcPr>
            <w:tcW w:w="2298" w:type="dxa"/>
            <w:tcBorders>
              <w:top w:val="single" w:color="auto" w:sz="4" w:space="0"/>
              <w:left w:val="single" w:color="auto" w:sz="4" w:space="0"/>
              <w:bottom w:val="single" w:color="auto" w:sz="4" w:space="0"/>
              <w:right w:val="single" w:color="auto" w:sz="4" w:space="0"/>
            </w:tcBorders>
            <w:vAlign w:val="center"/>
          </w:tcPr>
          <w:p w14:paraId="0881388D">
            <w:pPr>
              <w:spacing w:line="276" w:lineRule="auto"/>
              <w:jc w:val="center"/>
              <w:rPr>
                <w:rFonts w:ascii="宋体" w:hAnsi="宋体" w:cs="宋体"/>
                <w:color w:val="auto"/>
                <w:szCs w:val="21"/>
                <w:highlight w:val="none"/>
              </w:rPr>
            </w:pPr>
            <w:r>
              <w:rPr>
                <w:rFonts w:hint="eastAsia" w:ascii="宋体" w:hAnsi="宋体" w:cs="宋体"/>
                <w:color w:val="auto"/>
                <w:szCs w:val="21"/>
                <w:highlight w:val="none"/>
              </w:rPr>
              <w:t>付款方式、时间及条件</w:t>
            </w:r>
          </w:p>
        </w:tc>
        <w:tc>
          <w:tcPr>
            <w:tcW w:w="7606" w:type="dxa"/>
            <w:tcBorders>
              <w:top w:val="single" w:color="auto" w:sz="4" w:space="0"/>
              <w:left w:val="single" w:color="auto" w:sz="4" w:space="0"/>
              <w:bottom w:val="single" w:color="auto" w:sz="4" w:space="0"/>
              <w:right w:val="single" w:color="auto" w:sz="4" w:space="0"/>
            </w:tcBorders>
            <w:vAlign w:val="center"/>
          </w:tcPr>
          <w:p w14:paraId="711E7608">
            <w:pPr>
              <w:spacing w:line="276"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签订合同后，每半年支付一次，分6期付完，成交供应商提交付款申请、正式发票、服务报告(包含故障汇总及维保汇总等内容)等付款资料给采购人，采购人收到该期付款资料并确认后，于20个工作日内办理付款</w:t>
            </w:r>
            <w:r>
              <w:rPr>
                <w:rFonts w:hint="eastAsia" w:ascii="宋体" w:hAnsi="宋体" w:cs="宋体"/>
                <w:bCs/>
                <w:color w:val="auto"/>
                <w:szCs w:val="21"/>
                <w:highlight w:val="none"/>
                <w:lang w:eastAsia="zh-CN"/>
              </w:rPr>
              <w:t>。</w:t>
            </w:r>
          </w:p>
        </w:tc>
      </w:tr>
      <w:tr w14:paraId="4B61F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8" w:hRule="atLeast"/>
        </w:trPr>
        <w:tc>
          <w:tcPr>
            <w:tcW w:w="2298" w:type="dxa"/>
            <w:tcBorders>
              <w:top w:val="single" w:color="auto" w:sz="4" w:space="0"/>
              <w:left w:val="single" w:color="auto" w:sz="4" w:space="0"/>
              <w:bottom w:val="single" w:color="auto" w:sz="4" w:space="0"/>
              <w:right w:val="single" w:color="auto" w:sz="4" w:space="0"/>
            </w:tcBorders>
            <w:vAlign w:val="center"/>
          </w:tcPr>
          <w:p w14:paraId="27BB4439">
            <w:pPr>
              <w:spacing w:line="276"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验收要求</w:t>
            </w:r>
          </w:p>
        </w:tc>
        <w:tc>
          <w:tcPr>
            <w:tcW w:w="7606" w:type="dxa"/>
            <w:tcBorders>
              <w:top w:val="single" w:color="auto" w:sz="4" w:space="0"/>
              <w:left w:val="single" w:color="auto" w:sz="4" w:space="0"/>
              <w:bottom w:val="single" w:color="auto" w:sz="4" w:space="0"/>
              <w:right w:val="single" w:color="auto" w:sz="4" w:space="0"/>
            </w:tcBorders>
            <w:vAlign w:val="center"/>
          </w:tcPr>
          <w:p w14:paraId="6AF4493C">
            <w:pPr>
              <w:spacing w:line="276" w:lineRule="auto"/>
              <w:rPr>
                <w:rFonts w:hint="eastAsia" w:ascii="宋体" w:hAnsi="宋体" w:cs="宋体"/>
                <w:bCs/>
                <w:color w:val="auto"/>
                <w:szCs w:val="21"/>
                <w:highlight w:val="none"/>
              </w:rPr>
            </w:pPr>
            <w:r>
              <w:rPr>
                <w:rFonts w:hint="eastAsia" w:ascii="宋体" w:hAnsi="宋体" w:cs="宋体"/>
                <w:bCs/>
                <w:color w:val="auto"/>
                <w:szCs w:val="21"/>
                <w:highlight w:val="none"/>
              </w:rPr>
              <w:t>1.满足国家强制性技术标准及有关规定；</w:t>
            </w:r>
          </w:p>
          <w:p w14:paraId="02662140">
            <w:pPr>
              <w:spacing w:line="276" w:lineRule="auto"/>
              <w:rPr>
                <w:rFonts w:hint="eastAsia" w:ascii="宋体" w:hAnsi="宋体" w:cs="宋体"/>
                <w:bCs/>
                <w:color w:val="auto"/>
                <w:szCs w:val="21"/>
                <w:highlight w:val="none"/>
              </w:rPr>
            </w:pPr>
            <w:r>
              <w:rPr>
                <w:rFonts w:hint="eastAsia" w:ascii="宋体" w:hAnsi="宋体" w:cs="宋体"/>
                <w:bCs/>
                <w:color w:val="auto"/>
                <w:szCs w:val="21"/>
                <w:highlight w:val="none"/>
              </w:rPr>
              <w:t>2.服务涉及的产品交货验收时,采购人根据《广西壮族自治区政府采购项目履约验收管理办法》的规定，由采购人及</w:t>
            </w:r>
            <w:r>
              <w:rPr>
                <w:rFonts w:hint="eastAsia" w:ascii="宋体" w:hAnsi="宋体" w:cs="宋体"/>
                <w:bCs/>
                <w:color w:val="auto"/>
                <w:szCs w:val="21"/>
                <w:highlight w:val="none"/>
                <w:lang w:val="en-US" w:eastAsia="zh-CN"/>
              </w:rPr>
              <w:t>成交供应商</w:t>
            </w:r>
            <w:r>
              <w:rPr>
                <w:rFonts w:hint="eastAsia" w:ascii="宋体" w:hAnsi="宋体" w:cs="宋体"/>
                <w:bCs/>
                <w:color w:val="auto"/>
                <w:szCs w:val="21"/>
                <w:highlight w:val="none"/>
              </w:rPr>
              <w:t>双方共同进行验收，包括但不限于以下形式：</w:t>
            </w:r>
            <w:r>
              <w:rPr>
                <w:rFonts w:hint="eastAsia" w:ascii="宋体" w:hAnsi="宋体" w:cs="宋体"/>
                <w:bCs/>
                <w:color w:val="auto"/>
                <w:szCs w:val="21"/>
                <w:highlight w:val="none"/>
                <w:lang w:val="en-US" w:eastAsia="zh-CN"/>
              </w:rPr>
              <w:t>成交供应商</w:t>
            </w:r>
            <w:r>
              <w:rPr>
                <w:rFonts w:hint="eastAsia" w:ascii="宋体" w:hAnsi="宋体" w:cs="宋体"/>
                <w:bCs/>
                <w:color w:val="auto"/>
                <w:szCs w:val="21"/>
                <w:highlight w:val="none"/>
              </w:rPr>
              <w:t>维修、保养完毕后，向采购人提供维修、保养报告单，采购人派人进行验收，并在维修工单上签字确认；其他技术服务的验收按照本采购文件、</w:t>
            </w:r>
            <w:r>
              <w:rPr>
                <w:rFonts w:hint="eastAsia" w:ascii="宋体" w:hAnsi="宋体" w:cs="宋体"/>
                <w:bCs/>
                <w:color w:val="auto"/>
                <w:szCs w:val="21"/>
                <w:highlight w:val="none"/>
                <w:lang w:val="en-US" w:eastAsia="zh-CN"/>
              </w:rPr>
              <w:t>成交供应商</w:t>
            </w:r>
            <w:r>
              <w:rPr>
                <w:rFonts w:hint="eastAsia" w:ascii="宋体" w:hAnsi="宋体" w:cs="宋体"/>
                <w:bCs/>
                <w:color w:val="auto"/>
                <w:szCs w:val="21"/>
                <w:highlight w:val="none"/>
              </w:rPr>
              <w:t>的全保修方案、厂家标准及相应的质量标准要求执行。必要时可委托国家认可的质量检测机构开展采购项目验收工作。</w:t>
            </w:r>
          </w:p>
          <w:p w14:paraId="26870CEC">
            <w:pPr>
              <w:spacing w:line="276" w:lineRule="auto"/>
              <w:rPr>
                <w:rFonts w:hint="eastAsia" w:ascii="宋体" w:hAnsi="宋体" w:cs="宋体"/>
                <w:bCs/>
                <w:color w:val="auto"/>
                <w:szCs w:val="21"/>
                <w:highlight w:val="none"/>
              </w:rPr>
            </w:pPr>
            <w:r>
              <w:rPr>
                <w:rFonts w:hint="eastAsia" w:ascii="宋体" w:hAnsi="宋体" w:cs="宋体"/>
                <w:bCs/>
                <w:color w:val="auto"/>
                <w:szCs w:val="21"/>
                <w:highlight w:val="none"/>
              </w:rPr>
              <w:t>3.验收不通过的，根据采购人意见进行整改，直到验收通过为止，期间产生相关费用由</w:t>
            </w:r>
            <w:r>
              <w:rPr>
                <w:rFonts w:hint="eastAsia" w:ascii="宋体" w:hAnsi="宋体" w:cs="宋体"/>
                <w:bCs/>
                <w:color w:val="auto"/>
                <w:szCs w:val="21"/>
                <w:highlight w:val="none"/>
                <w:lang w:val="en-US" w:eastAsia="zh-CN"/>
              </w:rPr>
              <w:t>成交供应商</w:t>
            </w:r>
            <w:r>
              <w:rPr>
                <w:rFonts w:hint="eastAsia" w:ascii="宋体" w:hAnsi="宋体" w:cs="宋体"/>
                <w:bCs/>
                <w:color w:val="auto"/>
                <w:szCs w:val="21"/>
                <w:highlight w:val="none"/>
              </w:rPr>
              <w:t>承担。</w:t>
            </w:r>
          </w:p>
          <w:p w14:paraId="0C3C4A41">
            <w:pPr>
              <w:spacing w:line="276" w:lineRule="auto"/>
              <w:rPr>
                <w:rFonts w:hint="eastAsia" w:ascii="宋体" w:hAnsi="宋体" w:cs="宋体"/>
                <w:bCs/>
                <w:color w:val="auto"/>
                <w:szCs w:val="21"/>
                <w:highlight w:val="none"/>
              </w:rPr>
            </w:pPr>
            <w:r>
              <w:rPr>
                <w:rFonts w:hint="eastAsia" w:ascii="宋体" w:hAnsi="宋体" w:cs="宋体"/>
                <w:bCs/>
                <w:color w:val="auto"/>
                <w:szCs w:val="21"/>
                <w:highlight w:val="none"/>
              </w:rPr>
              <w:t>4.验收费用：验收所产生的检验费及相关的全部费用均由</w:t>
            </w:r>
            <w:r>
              <w:rPr>
                <w:rFonts w:hint="eastAsia" w:ascii="宋体" w:hAnsi="宋体" w:cs="宋体"/>
                <w:bCs/>
                <w:color w:val="auto"/>
                <w:szCs w:val="21"/>
                <w:highlight w:val="none"/>
                <w:lang w:val="en-US" w:eastAsia="zh-CN"/>
              </w:rPr>
              <w:t>成交供应商</w:t>
            </w:r>
            <w:r>
              <w:rPr>
                <w:rFonts w:hint="eastAsia" w:ascii="宋体" w:hAnsi="宋体" w:cs="宋体"/>
                <w:bCs/>
                <w:color w:val="auto"/>
                <w:szCs w:val="21"/>
                <w:highlight w:val="none"/>
              </w:rPr>
              <w:t>承担。</w:t>
            </w:r>
          </w:p>
          <w:p w14:paraId="6F347C92">
            <w:pPr>
              <w:spacing w:line="276" w:lineRule="auto"/>
              <w:rPr>
                <w:rFonts w:hint="eastAsia" w:ascii="宋体" w:hAnsi="宋体" w:cs="宋体"/>
                <w:bCs/>
                <w:color w:val="auto"/>
                <w:szCs w:val="21"/>
                <w:highlight w:val="none"/>
              </w:rPr>
            </w:pPr>
            <w:r>
              <w:rPr>
                <w:rFonts w:hint="eastAsia" w:ascii="宋体" w:hAnsi="宋体" w:cs="宋体"/>
                <w:bCs/>
                <w:color w:val="auto"/>
                <w:szCs w:val="21"/>
                <w:highlight w:val="none"/>
              </w:rPr>
              <w:t>5.其他验收要求按《关于印发广西壮族自治区政府采购项目履约验收管理办法的通知》[桂财采〔2015〕22号]以及《财政部关于进一步加强政府采购需求和履约验收管理的指导意见》[财库〔2016〕205号]规定执行。</w:t>
            </w:r>
          </w:p>
        </w:tc>
      </w:tr>
      <w:tr w14:paraId="4D424E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98" w:type="dxa"/>
            <w:tcBorders>
              <w:top w:val="single" w:color="auto" w:sz="4" w:space="0"/>
              <w:left w:val="single" w:color="auto" w:sz="4" w:space="0"/>
              <w:bottom w:val="single" w:color="auto" w:sz="4" w:space="0"/>
              <w:right w:val="single" w:color="auto" w:sz="4" w:space="0"/>
            </w:tcBorders>
            <w:vAlign w:val="center"/>
          </w:tcPr>
          <w:p w14:paraId="31ECEB9C">
            <w:pPr>
              <w:spacing w:line="276"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7606" w:type="dxa"/>
            <w:tcBorders>
              <w:top w:val="single" w:color="auto" w:sz="4" w:space="0"/>
              <w:left w:val="single" w:color="auto" w:sz="4" w:space="0"/>
              <w:bottom w:val="single" w:color="auto" w:sz="4" w:space="0"/>
              <w:right w:val="single" w:color="auto" w:sz="4" w:space="0"/>
            </w:tcBorders>
            <w:vAlign w:val="center"/>
          </w:tcPr>
          <w:p w14:paraId="194B3CEE">
            <w:pPr>
              <w:spacing w:line="276" w:lineRule="auto"/>
              <w:rPr>
                <w:rFonts w:ascii="宋体" w:hAnsi="宋体" w:cs="宋体"/>
                <w:bCs/>
                <w:color w:val="auto"/>
                <w:szCs w:val="21"/>
                <w:highlight w:val="none"/>
              </w:rPr>
            </w:pPr>
            <w:r>
              <w:rPr>
                <w:rFonts w:hint="eastAsia" w:ascii="宋体" w:hAnsi="宋体" w:cs="宋体"/>
                <w:color w:val="auto"/>
                <w:highlight w:val="none"/>
                <w:lang w:val="en-US" w:eastAsia="zh-CN"/>
              </w:rPr>
              <w:t>不收取</w:t>
            </w:r>
          </w:p>
        </w:tc>
      </w:tr>
    </w:tbl>
    <w:p w14:paraId="0CC91FBC">
      <w:pPr>
        <w:spacing w:line="360" w:lineRule="auto"/>
        <w:rPr>
          <w:szCs w:val="21"/>
        </w:rPr>
      </w:pPr>
    </w:p>
    <w:p w14:paraId="7C930328">
      <w:pPr>
        <w:spacing w:line="360" w:lineRule="auto"/>
        <w:rPr>
          <w:rFonts w:ascii="黑体" w:hAnsi="黑体" w:eastAsia="黑体" w:cs="Arial"/>
          <w:b/>
          <w:kern w:val="0"/>
          <w:sz w:val="28"/>
          <w:szCs w:val="28"/>
        </w:rPr>
      </w:pPr>
      <w:r>
        <w:rPr>
          <w:rFonts w:hint="eastAsia" w:ascii="黑体" w:hAnsi="黑体" w:eastAsia="黑体" w:cs="Arial"/>
          <w:b/>
          <w:kern w:val="0"/>
          <w:sz w:val="28"/>
          <w:szCs w:val="28"/>
        </w:rPr>
        <w:t>四、其他要求</w:t>
      </w:r>
    </w:p>
    <w:p w14:paraId="62B48B18">
      <w:pPr>
        <w:pStyle w:val="27"/>
        <w:snapToGrid w:val="0"/>
        <w:rPr>
          <w:rFonts w:ascii="Times New Roman" w:hAnsi="Times New Roman" w:cs="Times New Roman"/>
          <w:b/>
          <w:color w:val="auto"/>
        </w:rPr>
      </w:pPr>
      <w:r>
        <w:rPr>
          <w:rFonts w:hint="eastAsia" w:ascii="Times New Roman" w:hAnsi="Times New Roman" w:cs="Times New Roman"/>
          <w:b/>
          <w:color w:val="auto"/>
        </w:rPr>
        <w:t>无</w:t>
      </w:r>
    </w:p>
    <w:p w14:paraId="1D81A9BD">
      <w:pPr>
        <w:spacing w:line="528" w:lineRule="exact"/>
        <w:ind w:firstLine="210" w:firstLineChars="100"/>
        <w:rPr>
          <w:sz w:val="28"/>
          <w:szCs w:val="28"/>
        </w:rPr>
      </w:pPr>
      <w:r>
        <w:rPr>
          <w:szCs w:val="21"/>
        </w:rPr>
        <w:br w:type="page"/>
      </w:r>
      <w:r>
        <w:rPr>
          <w:rFonts w:hint="eastAsia"/>
          <w:sz w:val="28"/>
          <w:szCs w:val="28"/>
        </w:rPr>
        <w:t xml:space="preserve">附件1： </w:t>
      </w:r>
      <w:r>
        <w:rPr>
          <w:sz w:val="28"/>
          <w:szCs w:val="28"/>
        </w:rPr>
        <w:t xml:space="preserve">               </w:t>
      </w:r>
    </w:p>
    <w:p w14:paraId="026DCAFA">
      <w:pPr>
        <w:spacing w:line="528" w:lineRule="exact"/>
        <w:ind w:firstLine="280" w:firstLineChars="100"/>
        <w:jc w:val="center"/>
        <w:rPr>
          <w:sz w:val="28"/>
          <w:szCs w:val="28"/>
        </w:rPr>
      </w:pPr>
      <w:r>
        <w:rPr>
          <w:rFonts w:hint="eastAsia"/>
          <w:sz w:val="28"/>
          <w:szCs w:val="28"/>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35E0A09D">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2B241B13">
            <w:pPr>
              <w:widowControl/>
              <w:jc w:val="left"/>
              <w:rPr>
                <w:szCs w:val="21"/>
              </w:rPr>
            </w:pPr>
            <w:r>
              <w:rPr>
                <w:rFonts w:hint="eastAsia"/>
                <w:szCs w:val="21"/>
              </w:rPr>
              <w:t>行业名称</w:t>
            </w:r>
          </w:p>
        </w:tc>
        <w:tc>
          <w:tcPr>
            <w:tcW w:w="1701" w:type="dxa"/>
            <w:tcBorders>
              <w:top w:val="single" w:color="auto" w:sz="4" w:space="0"/>
              <w:left w:val="nil"/>
              <w:bottom w:val="single" w:color="auto" w:sz="4" w:space="0"/>
              <w:right w:val="single" w:color="auto" w:sz="4" w:space="0"/>
            </w:tcBorders>
            <w:noWrap w:val="0"/>
            <w:vAlign w:val="center"/>
          </w:tcPr>
          <w:p w14:paraId="59F91968">
            <w:pPr>
              <w:widowControl/>
              <w:jc w:val="left"/>
              <w:rPr>
                <w:szCs w:val="21"/>
              </w:rPr>
            </w:pPr>
            <w:r>
              <w:rPr>
                <w:rFonts w:hint="eastAsia"/>
                <w:szCs w:val="21"/>
              </w:rPr>
              <w:t>指标名称</w:t>
            </w:r>
          </w:p>
        </w:tc>
        <w:tc>
          <w:tcPr>
            <w:tcW w:w="1134" w:type="dxa"/>
            <w:tcBorders>
              <w:top w:val="single" w:color="auto" w:sz="4" w:space="0"/>
              <w:left w:val="nil"/>
              <w:bottom w:val="single" w:color="auto" w:sz="4" w:space="0"/>
              <w:right w:val="single" w:color="auto" w:sz="4" w:space="0"/>
            </w:tcBorders>
            <w:noWrap w:val="0"/>
            <w:vAlign w:val="center"/>
          </w:tcPr>
          <w:p w14:paraId="5363BA8B">
            <w:pPr>
              <w:widowControl/>
              <w:jc w:val="left"/>
              <w:rPr>
                <w:szCs w:val="21"/>
              </w:rPr>
            </w:pPr>
            <w:r>
              <w:rPr>
                <w:rFonts w:hint="eastAsia"/>
                <w:szCs w:val="21"/>
              </w:rPr>
              <w:t>计量单位</w:t>
            </w:r>
          </w:p>
        </w:tc>
        <w:tc>
          <w:tcPr>
            <w:tcW w:w="1846" w:type="dxa"/>
            <w:tcBorders>
              <w:top w:val="single" w:color="auto" w:sz="4" w:space="0"/>
              <w:left w:val="nil"/>
              <w:bottom w:val="single" w:color="auto" w:sz="4" w:space="0"/>
              <w:right w:val="single" w:color="auto" w:sz="4" w:space="0"/>
            </w:tcBorders>
            <w:noWrap w:val="0"/>
            <w:vAlign w:val="center"/>
          </w:tcPr>
          <w:p w14:paraId="57B4F03E">
            <w:pPr>
              <w:widowControl/>
              <w:jc w:val="left"/>
              <w:rPr>
                <w:szCs w:val="21"/>
              </w:rPr>
            </w:pPr>
            <w:r>
              <w:rPr>
                <w:rFonts w:hint="eastAsia"/>
                <w:szCs w:val="21"/>
              </w:rPr>
              <w:t>中型</w:t>
            </w:r>
          </w:p>
        </w:tc>
        <w:tc>
          <w:tcPr>
            <w:tcW w:w="1570" w:type="dxa"/>
            <w:tcBorders>
              <w:top w:val="single" w:color="auto" w:sz="4" w:space="0"/>
              <w:left w:val="nil"/>
              <w:bottom w:val="single" w:color="auto" w:sz="4" w:space="0"/>
              <w:right w:val="single" w:color="auto" w:sz="4" w:space="0"/>
            </w:tcBorders>
            <w:noWrap w:val="0"/>
            <w:vAlign w:val="center"/>
          </w:tcPr>
          <w:p w14:paraId="1C8CCDA8">
            <w:pPr>
              <w:widowControl/>
              <w:jc w:val="left"/>
              <w:rPr>
                <w:szCs w:val="21"/>
              </w:rPr>
            </w:pPr>
            <w:r>
              <w:rPr>
                <w:rFonts w:hint="eastAsia"/>
                <w:szCs w:val="21"/>
              </w:rPr>
              <w:t>小型</w:t>
            </w:r>
          </w:p>
        </w:tc>
        <w:tc>
          <w:tcPr>
            <w:tcW w:w="1009" w:type="dxa"/>
            <w:tcBorders>
              <w:top w:val="single" w:color="auto" w:sz="4" w:space="0"/>
              <w:left w:val="nil"/>
              <w:bottom w:val="single" w:color="auto" w:sz="4" w:space="0"/>
              <w:right w:val="single" w:color="auto" w:sz="4" w:space="0"/>
            </w:tcBorders>
            <w:noWrap w:val="0"/>
            <w:vAlign w:val="center"/>
          </w:tcPr>
          <w:p w14:paraId="483CFD8E">
            <w:pPr>
              <w:widowControl/>
              <w:jc w:val="left"/>
              <w:rPr>
                <w:szCs w:val="21"/>
              </w:rPr>
            </w:pPr>
            <w:r>
              <w:rPr>
                <w:rFonts w:hint="eastAsia"/>
                <w:szCs w:val="21"/>
              </w:rPr>
              <w:t>微型</w:t>
            </w:r>
          </w:p>
        </w:tc>
      </w:tr>
      <w:tr w14:paraId="28A336D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48FA47A">
            <w:pPr>
              <w:widowControl/>
              <w:jc w:val="center"/>
              <w:rPr>
                <w:szCs w:val="21"/>
              </w:rPr>
            </w:pPr>
            <w:r>
              <w:rPr>
                <w:rFonts w:hint="eastAsia"/>
                <w:szCs w:val="21"/>
              </w:rPr>
              <w:t>农、林、牧、渔</w:t>
            </w:r>
          </w:p>
        </w:tc>
        <w:tc>
          <w:tcPr>
            <w:tcW w:w="1701" w:type="dxa"/>
            <w:tcBorders>
              <w:top w:val="nil"/>
              <w:left w:val="nil"/>
              <w:bottom w:val="single" w:color="auto" w:sz="4" w:space="0"/>
              <w:right w:val="single" w:color="auto" w:sz="4" w:space="0"/>
            </w:tcBorders>
            <w:noWrap w:val="0"/>
            <w:vAlign w:val="center"/>
          </w:tcPr>
          <w:p w14:paraId="3A3647D0">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0EFAB8E6">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F9F7342">
            <w:pPr>
              <w:widowControl/>
              <w:jc w:val="left"/>
              <w:rPr>
                <w:szCs w:val="21"/>
              </w:rPr>
            </w:pPr>
            <w:r>
              <w:rPr>
                <w:rFonts w:hint="eastAsia"/>
                <w:szCs w:val="21"/>
              </w:rPr>
              <w:t>500≤Y＜20000</w:t>
            </w:r>
          </w:p>
        </w:tc>
        <w:tc>
          <w:tcPr>
            <w:tcW w:w="1570" w:type="dxa"/>
            <w:tcBorders>
              <w:top w:val="nil"/>
              <w:left w:val="nil"/>
              <w:bottom w:val="single" w:color="auto" w:sz="4" w:space="0"/>
              <w:right w:val="single" w:color="auto" w:sz="4" w:space="0"/>
            </w:tcBorders>
            <w:noWrap w:val="0"/>
            <w:vAlign w:val="center"/>
          </w:tcPr>
          <w:p w14:paraId="6B093210">
            <w:pPr>
              <w:widowControl/>
              <w:jc w:val="left"/>
              <w:rPr>
                <w:szCs w:val="21"/>
              </w:rPr>
            </w:pPr>
            <w:r>
              <w:rPr>
                <w:rFonts w:hint="eastAsia"/>
                <w:szCs w:val="21"/>
              </w:rPr>
              <w:t>50≤Y＜500</w:t>
            </w:r>
          </w:p>
        </w:tc>
        <w:tc>
          <w:tcPr>
            <w:tcW w:w="1009" w:type="dxa"/>
            <w:tcBorders>
              <w:top w:val="nil"/>
              <w:left w:val="nil"/>
              <w:bottom w:val="single" w:color="auto" w:sz="4" w:space="0"/>
              <w:right w:val="single" w:color="auto" w:sz="4" w:space="0"/>
            </w:tcBorders>
            <w:noWrap w:val="0"/>
            <w:vAlign w:val="center"/>
          </w:tcPr>
          <w:p w14:paraId="6352007A">
            <w:pPr>
              <w:widowControl/>
              <w:jc w:val="left"/>
              <w:rPr>
                <w:szCs w:val="21"/>
              </w:rPr>
            </w:pPr>
            <w:r>
              <w:rPr>
                <w:rFonts w:hint="eastAsia"/>
                <w:szCs w:val="21"/>
              </w:rPr>
              <w:t>Y＜50</w:t>
            </w:r>
          </w:p>
        </w:tc>
      </w:tr>
      <w:tr w14:paraId="5690BA9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605A500">
            <w:pPr>
              <w:widowControl/>
              <w:jc w:val="center"/>
              <w:rPr>
                <w:szCs w:val="21"/>
              </w:rPr>
            </w:pPr>
            <w:r>
              <w:rPr>
                <w:rFonts w:hint="eastAsia"/>
                <w:szCs w:val="21"/>
              </w:rPr>
              <w:t>工业</w:t>
            </w:r>
          </w:p>
        </w:tc>
        <w:tc>
          <w:tcPr>
            <w:tcW w:w="1701" w:type="dxa"/>
            <w:tcBorders>
              <w:top w:val="nil"/>
              <w:left w:val="nil"/>
              <w:bottom w:val="single" w:color="auto" w:sz="4" w:space="0"/>
              <w:right w:val="single" w:color="auto" w:sz="4" w:space="0"/>
            </w:tcBorders>
            <w:noWrap w:val="0"/>
            <w:vAlign w:val="center"/>
          </w:tcPr>
          <w:p w14:paraId="79E91884">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53B4F56E">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5459BF1">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285A19E0">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669AED57">
            <w:pPr>
              <w:widowControl/>
              <w:jc w:val="left"/>
              <w:rPr>
                <w:szCs w:val="21"/>
              </w:rPr>
            </w:pPr>
            <w:r>
              <w:rPr>
                <w:rFonts w:hint="eastAsia"/>
                <w:szCs w:val="21"/>
              </w:rPr>
              <w:t>X＜20</w:t>
            </w:r>
          </w:p>
        </w:tc>
      </w:tr>
      <w:tr w14:paraId="28B695A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82C2B52">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79188398">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4ED9D990">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07ED812B">
            <w:pPr>
              <w:widowControl/>
              <w:jc w:val="left"/>
              <w:rPr>
                <w:szCs w:val="21"/>
              </w:rPr>
            </w:pPr>
            <w:r>
              <w:rPr>
                <w:rFonts w:hint="eastAsia"/>
                <w:szCs w:val="21"/>
              </w:rPr>
              <w:t>2000≤Y＜40000</w:t>
            </w:r>
          </w:p>
        </w:tc>
        <w:tc>
          <w:tcPr>
            <w:tcW w:w="1570" w:type="dxa"/>
            <w:tcBorders>
              <w:top w:val="nil"/>
              <w:left w:val="nil"/>
              <w:bottom w:val="single" w:color="auto" w:sz="4" w:space="0"/>
              <w:right w:val="single" w:color="auto" w:sz="4" w:space="0"/>
            </w:tcBorders>
            <w:noWrap w:val="0"/>
            <w:vAlign w:val="center"/>
          </w:tcPr>
          <w:p w14:paraId="206F3F92">
            <w:pPr>
              <w:widowControl/>
              <w:jc w:val="left"/>
              <w:rPr>
                <w:szCs w:val="21"/>
              </w:rPr>
            </w:pPr>
            <w:r>
              <w:rPr>
                <w:rFonts w:hint="eastAsia"/>
                <w:szCs w:val="21"/>
              </w:rPr>
              <w:t>300≤Y＜2000</w:t>
            </w:r>
          </w:p>
        </w:tc>
        <w:tc>
          <w:tcPr>
            <w:tcW w:w="1009" w:type="dxa"/>
            <w:tcBorders>
              <w:top w:val="nil"/>
              <w:left w:val="nil"/>
              <w:bottom w:val="single" w:color="auto" w:sz="4" w:space="0"/>
              <w:right w:val="single" w:color="auto" w:sz="4" w:space="0"/>
            </w:tcBorders>
            <w:noWrap w:val="0"/>
            <w:vAlign w:val="center"/>
          </w:tcPr>
          <w:p w14:paraId="198CB5DC">
            <w:pPr>
              <w:widowControl/>
              <w:jc w:val="left"/>
              <w:rPr>
                <w:szCs w:val="21"/>
              </w:rPr>
            </w:pPr>
            <w:r>
              <w:rPr>
                <w:rFonts w:hint="eastAsia"/>
                <w:szCs w:val="21"/>
              </w:rPr>
              <w:t>Y＜300</w:t>
            </w:r>
          </w:p>
        </w:tc>
      </w:tr>
      <w:tr w14:paraId="3AA062C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ADACBCC">
            <w:pPr>
              <w:widowControl/>
              <w:jc w:val="center"/>
              <w:rPr>
                <w:szCs w:val="21"/>
              </w:rPr>
            </w:pPr>
            <w:r>
              <w:rPr>
                <w:rFonts w:hint="eastAsia"/>
                <w:szCs w:val="21"/>
              </w:rPr>
              <w:t>建筑业</w:t>
            </w:r>
          </w:p>
        </w:tc>
        <w:tc>
          <w:tcPr>
            <w:tcW w:w="1701" w:type="dxa"/>
            <w:tcBorders>
              <w:top w:val="nil"/>
              <w:left w:val="nil"/>
              <w:bottom w:val="single" w:color="auto" w:sz="4" w:space="0"/>
              <w:right w:val="single" w:color="auto" w:sz="4" w:space="0"/>
            </w:tcBorders>
            <w:noWrap w:val="0"/>
            <w:vAlign w:val="center"/>
          </w:tcPr>
          <w:p w14:paraId="19990E1D">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467A7279">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3C2CDE42">
            <w:pPr>
              <w:widowControl/>
              <w:jc w:val="left"/>
              <w:rPr>
                <w:szCs w:val="21"/>
              </w:rPr>
            </w:pPr>
            <w:r>
              <w:rPr>
                <w:rFonts w:hint="eastAsia"/>
                <w:szCs w:val="21"/>
              </w:rPr>
              <w:t>6000≤Y＜80000</w:t>
            </w:r>
          </w:p>
        </w:tc>
        <w:tc>
          <w:tcPr>
            <w:tcW w:w="1570" w:type="dxa"/>
            <w:tcBorders>
              <w:top w:val="nil"/>
              <w:left w:val="nil"/>
              <w:bottom w:val="single" w:color="auto" w:sz="4" w:space="0"/>
              <w:right w:val="single" w:color="auto" w:sz="4" w:space="0"/>
            </w:tcBorders>
            <w:noWrap w:val="0"/>
            <w:vAlign w:val="center"/>
          </w:tcPr>
          <w:p w14:paraId="340C693C">
            <w:pPr>
              <w:widowControl/>
              <w:jc w:val="left"/>
              <w:rPr>
                <w:szCs w:val="21"/>
              </w:rPr>
            </w:pPr>
            <w:r>
              <w:rPr>
                <w:rFonts w:hint="eastAsia"/>
                <w:szCs w:val="21"/>
              </w:rPr>
              <w:t>300≤Y＜6000</w:t>
            </w:r>
          </w:p>
        </w:tc>
        <w:tc>
          <w:tcPr>
            <w:tcW w:w="1009" w:type="dxa"/>
            <w:tcBorders>
              <w:top w:val="nil"/>
              <w:left w:val="nil"/>
              <w:bottom w:val="single" w:color="auto" w:sz="4" w:space="0"/>
              <w:right w:val="single" w:color="auto" w:sz="4" w:space="0"/>
            </w:tcBorders>
            <w:noWrap w:val="0"/>
            <w:vAlign w:val="center"/>
          </w:tcPr>
          <w:p w14:paraId="4408A3E0">
            <w:pPr>
              <w:widowControl/>
              <w:jc w:val="left"/>
              <w:rPr>
                <w:szCs w:val="21"/>
              </w:rPr>
            </w:pPr>
            <w:r>
              <w:rPr>
                <w:rFonts w:hint="eastAsia"/>
                <w:szCs w:val="21"/>
              </w:rPr>
              <w:t>Y＜300</w:t>
            </w:r>
          </w:p>
        </w:tc>
      </w:tr>
      <w:tr w14:paraId="3DDB542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D4EB277">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7EA23E33">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54D6306D">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72517EF9">
            <w:pPr>
              <w:widowControl/>
              <w:jc w:val="left"/>
              <w:rPr>
                <w:szCs w:val="21"/>
              </w:rPr>
            </w:pPr>
            <w:r>
              <w:rPr>
                <w:rFonts w:hint="eastAsia"/>
                <w:szCs w:val="21"/>
              </w:rPr>
              <w:t>5000≤Z＜80000</w:t>
            </w:r>
          </w:p>
        </w:tc>
        <w:tc>
          <w:tcPr>
            <w:tcW w:w="1570" w:type="dxa"/>
            <w:tcBorders>
              <w:top w:val="nil"/>
              <w:left w:val="nil"/>
              <w:bottom w:val="single" w:color="auto" w:sz="4" w:space="0"/>
              <w:right w:val="single" w:color="auto" w:sz="4" w:space="0"/>
            </w:tcBorders>
            <w:noWrap w:val="0"/>
            <w:vAlign w:val="center"/>
          </w:tcPr>
          <w:p w14:paraId="63CE8617">
            <w:pPr>
              <w:widowControl/>
              <w:jc w:val="left"/>
              <w:rPr>
                <w:szCs w:val="21"/>
              </w:rPr>
            </w:pPr>
            <w:r>
              <w:rPr>
                <w:rFonts w:hint="eastAsia"/>
                <w:szCs w:val="21"/>
              </w:rPr>
              <w:t>300≤Z＜5000</w:t>
            </w:r>
          </w:p>
        </w:tc>
        <w:tc>
          <w:tcPr>
            <w:tcW w:w="1009" w:type="dxa"/>
            <w:tcBorders>
              <w:top w:val="nil"/>
              <w:left w:val="nil"/>
              <w:bottom w:val="single" w:color="auto" w:sz="4" w:space="0"/>
              <w:right w:val="single" w:color="auto" w:sz="4" w:space="0"/>
            </w:tcBorders>
            <w:noWrap w:val="0"/>
            <w:vAlign w:val="center"/>
          </w:tcPr>
          <w:p w14:paraId="5508A4D8">
            <w:pPr>
              <w:widowControl/>
              <w:jc w:val="left"/>
              <w:rPr>
                <w:szCs w:val="21"/>
              </w:rPr>
            </w:pPr>
            <w:r>
              <w:rPr>
                <w:rFonts w:hint="eastAsia"/>
                <w:szCs w:val="21"/>
              </w:rPr>
              <w:t>Z＜300</w:t>
            </w:r>
          </w:p>
        </w:tc>
      </w:tr>
      <w:tr w14:paraId="5D45957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F7A698A">
            <w:pPr>
              <w:widowControl/>
              <w:ind w:firstLine="315" w:firstLineChars="150"/>
              <w:rPr>
                <w:szCs w:val="21"/>
              </w:rPr>
            </w:pPr>
            <w:r>
              <w:rPr>
                <w:rFonts w:hint="eastAsia"/>
                <w:szCs w:val="21"/>
              </w:rPr>
              <w:t>批发业</w:t>
            </w:r>
          </w:p>
        </w:tc>
        <w:tc>
          <w:tcPr>
            <w:tcW w:w="1701" w:type="dxa"/>
            <w:tcBorders>
              <w:top w:val="nil"/>
              <w:left w:val="nil"/>
              <w:bottom w:val="single" w:color="auto" w:sz="4" w:space="0"/>
              <w:right w:val="single" w:color="auto" w:sz="4" w:space="0"/>
            </w:tcBorders>
            <w:noWrap w:val="0"/>
            <w:vAlign w:val="center"/>
          </w:tcPr>
          <w:p w14:paraId="5E9B7A41">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32608966">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511776CD">
            <w:pPr>
              <w:widowControl/>
              <w:jc w:val="left"/>
              <w:rPr>
                <w:szCs w:val="21"/>
              </w:rPr>
            </w:pPr>
            <w:r>
              <w:rPr>
                <w:rFonts w:hint="eastAsia"/>
                <w:szCs w:val="21"/>
              </w:rPr>
              <w:t>20≤X＜200</w:t>
            </w:r>
          </w:p>
        </w:tc>
        <w:tc>
          <w:tcPr>
            <w:tcW w:w="1570" w:type="dxa"/>
            <w:tcBorders>
              <w:top w:val="nil"/>
              <w:left w:val="nil"/>
              <w:bottom w:val="single" w:color="auto" w:sz="4" w:space="0"/>
              <w:right w:val="single" w:color="auto" w:sz="4" w:space="0"/>
            </w:tcBorders>
            <w:noWrap w:val="0"/>
            <w:vAlign w:val="center"/>
          </w:tcPr>
          <w:p w14:paraId="5C9704F9">
            <w:pPr>
              <w:widowControl/>
              <w:jc w:val="left"/>
              <w:rPr>
                <w:szCs w:val="21"/>
              </w:rPr>
            </w:pPr>
            <w:r>
              <w:rPr>
                <w:rFonts w:hint="eastAsia"/>
                <w:szCs w:val="21"/>
              </w:rPr>
              <w:t>5≤X＜20</w:t>
            </w:r>
          </w:p>
        </w:tc>
        <w:tc>
          <w:tcPr>
            <w:tcW w:w="1009" w:type="dxa"/>
            <w:tcBorders>
              <w:top w:val="nil"/>
              <w:left w:val="nil"/>
              <w:bottom w:val="single" w:color="auto" w:sz="4" w:space="0"/>
              <w:right w:val="single" w:color="auto" w:sz="4" w:space="0"/>
            </w:tcBorders>
            <w:noWrap w:val="0"/>
            <w:vAlign w:val="center"/>
          </w:tcPr>
          <w:p w14:paraId="29E3EF3E">
            <w:pPr>
              <w:widowControl/>
              <w:jc w:val="left"/>
              <w:rPr>
                <w:szCs w:val="21"/>
              </w:rPr>
            </w:pPr>
            <w:r>
              <w:rPr>
                <w:rFonts w:hint="eastAsia"/>
                <w:szCs w:val="21"/>
              </w:rPr>
              <w:t>X＜5</w:t>
            </w:r>
          </w:p>
        </w:tc>
      </w:tr>
      <w:tr w14:paraId="2E28D5E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2A04FBB">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4B6C92A7">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7AE5F098">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15B58E9F">
            <w:pPr>
              <w:widowControl/>
              <w:jc w:val="left"/>
              <w:rPr>
                <w:szCs w:val="21"/>
              </w:rPr>
            </w:pPr>
            <w:r>
              <w:rPr>
                <w:rFonts w:hint="eastAsia"/>
                <w:szCs w:val="21"/>
              </w:rPr>
              <w:t>5000≤Y＜40000</w:t>
            </w:r>
          </w:p>
        </w:tc>
        <w:tc>
          <w:tcPr>
            <w:tcW w:w="1570" w:type="dxa"/>
            <w:tcBorders>
              <w:top w:val="nil"/>
              <w:left w:val="nil"/>
              <w:bottom w:val="single" w:color="auto" w:sz="4" w:space="0"/>
              <w:right w:val="single" w:color="auto" w:sz="4" w:space="0"/>
            </w:tcBorders>
            <w:noWrap w:val="0"/>
            <w:vAlign w:val="center"/>
          </w:tcPr>
          <w:p w14:paraId="27F3FD73">
            <w:pPr>
              <w:widowControl/>
              <w:jc w:val="left"/>
              <w:rPr>
                <w:szCs w:val="21"/>
              </w:rPr>
            </w:pPr>
            <w:r>
              <w:rPr>
                <w:rFonts w:hint="eastAsia"/>
                <w:szCs w:val="21"/>
              </w:rPr>
              <w:t>1000≤Y＜5000</w:t>
            </w:r>
          </w:p>
        </w:tc>
        <w:tc>
          <w:tcPr>
            <w:tcW w:w="1009" w:type="dxa"/>
            <w:tcBorders>
              <w:top w:val="nil"/>
              <w:left w:val="nil"/>
              <w:bottom w:val="single" w:color="auto" w:sz="4" w:space="0"/>
              <w:right w:val="single" w:color="auto" w:sz="4" w:space="0"/>
            </w:tcBorders>
            <w:noWrap w:val="0"/>
            <w:vAlign w:val="center"/>
          </w:tcPr>
          <w:p w14:paraId="02E87EDF">
            <w:pPr>
              <w:widowControl/>
              <w:jc w:val="left"/>
              <w:rPr>
                <w:szCs w:val="21"/>
              </w:rPr>
            </w:pPr>
            <w:r>
              <w:rPr>
                <w:rFonts w:hint="eastAsia"/>
                <w:szCs w:val="21"/>
              </w:rPr>
              <w:t>Y＜1000</w:t>
            </w:r>
          </w:p>
        </w:tc>
      </w:tr>
      <w:tr w14:paraId="2D44801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C7F0AB5">
            <w:pPr>
              <w:widowControl/>
              <w:jc w:val="center"/>
              <w:rPr>
                <w:szCs w:val="21"/>
              </w:rPr>
            </w:pPr>
            <w:r>
              <w:rPr>
                <w:rFonts w:hint="eastAsia"/>
                <w:szCs w:val="21"/>
              </w:rPr>
              <w:t>零售业</w:t>
            </w:r>
          </w:p>
        </w:tc>
        <w:tc>
          <w:tcPr>
            <w:tcW w:w="1701" w:type="dxa"/>
            <w:tcBorders>
              <w:top w:val="nil"/>
              <w:left w:val="nil"/>
              <w:bottom w:val="single" w:color="auto" w:sz="4" w:space="0"/>
              <w:right w:val="single" w:color="auto" w:sz="4" w:space="0"/>
            </w:tcBorders>
            <w:noWrap w:val="0"/>
            <w:vAlign w:val="center"/>
          </w:tcPr>
          <w:p w14:paraId="5AC13174">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678B558C">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51930F06">
            <w:pPr>
              <w:widowControl/>
              <w:jc w:val="left"/>
              <w:rPr>
                <w:szCs w:val="21"/>
              </w:rPr>
            </w:pPr>
            <w:r>
              <w:rPr>
                <w:rFonts w:hint="eastAsia"/>
                <w:szCs w:val="21"/>
              </w:rPr>
              <w:t>50≤X＜300</w:t>
            </w:r>
          </w:p>
        </w:tc>
        <w:tc>
          <w:tcPr>
            <w:tcW w:w="1570" w:type="dxa"/>
            <w:tcBorders>
              <w:top w:val="nil"/>
              <w:left w:val="nil"/>
              <w:bottom w:val="single" w:color="auto" w:sz="4" w:space="0"/>
              <w:right w:val="single" w:color="auto" w:sz="4" w:space="0"/>
            </w:tcBorders>
            <w:noWrap w:val="0"/>
            <w:vAlign w:val="center"/>
          </w:tcPr>
          <w:p w14:paraId="0A14A0A8">
            <w:pPr>
              <w:widowControl/>
              <w:jc w:val="left"/>
              <w:rPr>
                <w:szCs w:val="21"/>
              </w:rPr>
            </w:pPr>
            <w:r>
              <w:rPr>
                <w:rFonts w:hint="eastAsia"/>
                <w:szCs w:val="21"/>
              </w:rPr>
              <w:t>10≤X＜50</w:t>
            </w:r>
          </w:p>
        </w:tc>
        <w:tc>
          <w:tcPr>
            <w:tcW w:w="1009" w:type="dxa"/>
            <w:tcBorders>
              <w:top w:val="nil"/>
              <w:left w:val="nil"/>
              <w:bottom w:val="single" w:color="auto" w:sz="4" w:space="0"/>
              <w:right w:val="single" w:color="auto" w:sz="4" w:space="0"/>
            </w:tcBorders>
            <w:noWrap w:val="0"/>
            <w:vAlign w:val="center"/>
          </w:tcPr>
          <w:p w14:paraId="553E2DB6">
            <w:pPr>
              <w:widowControl/>
              <w:jc w:val="left"/>
              <w:rPr>
                <w:szCs w:val="21"/>
              </w:rPr>
            </w:pPr>
            <w:r>
              <w:rPr>
                <w:rFonts w:hint="eastAsia"/>
                <w:szCs w:val="21"/>
              </w:rPr>
              <w:t>X＜10</w:t>
            </w:r>
          </w:p>
        </w:tc>
      </w:tr>
      <w:tr w14:paraId="77C25FA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27F4CC7">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FFE013D">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4E5CCB18">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3A412845">
            <w:pPr>
              <w:widowControl/>
              <w:jc w:val="left"/>
              <w:rPr>
                <w:szCs w:val="21"/>
              </w:rPr>
            </w:pPr>
            <w:r>
              <w:rPr>
                <w:rFonts w:hint="eastAsia"/>
                <w:szCs w:val="21"/>
              </w:rPr>
              <w:t>500≤Y＜20000</w:t>
            </w:r>
          </w:p>
        </w:tc>
        <w:tc>
          <w:tcPr>
            <w:tcW w:w="1570" w:type="dxa"/>
            <w:tcBorders>
              <w:top w:val="nil"/>
              <w:left w:val="nil"/>
              <w:bottom w:val="single" w:color="auto" w:sz="4" w:space="0"/>
              <w:right w:val="single" w:color="auto" w:sz="4" w:space="0"/>
            </w:tcBorders>
            <w:noWrap w:val="0"/>
            <w:vAlign w:val="center"/>
          </w:tcPr>
          <w:p w14:paraId="1C0AB311">
            <w:pPr>
              <w:widowControl/>
              <w:jc w:val="left"/>
              <w:rPr>
                <w:szCs w:val="21"/>
              </w:rPr>
            </w:pPr>
            <w:r>
              <w:rPr>
                <w:rFonts w:hint="eastAsia"/>
                <w:szCs w:val="21"/>
              </w:rPr>
              <w:t>100≤Y＜500</w:t>
            </w:r>
          </w:p>
        </w:tc>
        <w:tc>
          <w:tcPr>
            <w:tcW w:w="1009" w:type="dxa"/>
            <w:tcBorders>
              <w:top w:val="nil"/>
              <w:left w:val="nil"/>
              <w:bottom w:val="single" w:color="auto" w:sz="4" w:space="0"/>
              <w:right w:val="single" w:color="auto" w:sz="4" w:space="0"/>
            </w:tcBorders>
            <w:noWrap w:val="0"/>
            <w:vAlign w:val="center"/>
          </w:tcPr>
          <w:p w14:paraId="61026C4F">
            <w:pPr>
              <w:widowControl/>
              <w:jc w:val="left"/>
              <w:rPr>
                <w:szCs w:val="21"/>
              </w:rPr>
            </w:pPr>
            <w:r>
              <w:rPr>
                <w:rFonts w:hint="eastAsia"/>
                <w:szCs w:val="21"/>
              </w:rPr>
              <w:t>Y＜100</w:t>
            </w:r>
          </w:p>
        </w:tc>
      </w:tr>
      <w:tr w14:paraId="25BB57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7B63107">
            <w:pPr>
              <w:widowControl/>
              <w:jc w:val="center"/>
              <w:rPr>
                <w:szCs w:val="21"/>
              </w:rPr>
            </w:pPr>
            <w:r>
              <w:rPr>
                <w:rFonts w:hint="eastAsia"/>
                <w:szCs w:val="21"/>
              </w:rPr>
              <w:t>交通运输业</w:t>
            </w:r>
          </w:p>
        </w:tc>
        <w:tc>
          <w:tcPr>
            <w:tcW w:w="1701" w:type="dxa"/>
            <w:tcBorders>
              <w:top w:val="nil"/>
              <w:left w:val="nil"/>
              <w:bottom w:val="single" w:color="auto" w:sz="4" w:space="0"/>
              <w:right w:val="single" w:color="auto" w:sz="4" w:space="0"/>
            </w:tcBorders>
            <w:noWrap w:val="0"/>
            <w:vAlign w:val="center"/>
          </w:tcPr>
          <w:p w14:paraId="5248566B">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0C2F4B8C">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4ED297D9">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5DD12ACC">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70D0D3CA">
            <w:pPr>
              <w:widowControl/>
              <w:jc w:val="left"/>
              <w:rPr>
                <w:szCs w:val="21"/>
              </w:rPr>
            </w:pPr>
            <w:r>
              <w:rPr>
                <w:rFonts w:hint="eastAsia"/>
                <w:szCs w:val="21"/>
              </w:rPr>
              <w:t>X＜20</w:t>
            </w:r>
          </w:p>
        </w:tc>
      </w:tr>
      <w:tr w14:paraId="550DDED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75A6F8D">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7A0F5527">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58957702">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03DEB87D">
            <w:pPr>
              <w:widowControl/>
              <w:jc w:val="left"/>
              <w:rPr>
                <w:szCs w:val="21"/>
              </w:rPr>
            </w:pPr>
            <w:r>
              <w:rPr>
                <w:rFonts w:hint="eastAsia"/>
                <w:szCs w:val="21"/>
              </w:rPr>
              <w:t>3000≤Y＜30000</w:t>
            </w:r>
          </w:p>
        </w:tc>
        <w:tc>
          <w:tcPr>
            <w:tcW w:w="1570" w:type="dxa"/>
            <w:tcBorders>
              <w:top w:val="nil"/>
              <w:left w:val="nil"/>
              <w:bottom w:val="single" w:color="auto" w:sz="4" w:space="0"/>
              <w:right w:val="single" w:color="auto" w:sz="4" w:space="0"/>
            </w:tcBorders>
            <w:noWrap w:val="0"/>
            <w:vAlign w:val="center"/>
          </w:tcPr>
          <w:p w14:paraId="7BA8A2ED">
            <w:pPr>
              <w:widowControl/>
              <w:jc w:val="left"/>
              <w:rPr>
                <w:szCs w:val="21"/>
              </w:rPr>
            </w:pPr>
            <w:r>
              <w:rPr>
                <w:rFonts w:hint="eastAsia"/>
                <w:szCs w:val="21"/>
              </w:rPr>
              <w:t>200≤Y＜3000</w:t>
            </w:r>
          </w:p>
        </w:tc>
        <w:tc>
          <w:tcPr>
            <w:tcW w:w="1009" w:type="dxa"/>
            <w:tcBorders>
              <w:top w:val="nil"/>
              <w:left w:val="nil"/>
              <w:bottom w:val="single" w:color="auto" w:sz="4" w:space="0"/>
              <w:right w:val="single" w:color="auto" w:sz="4" w:space="0"/>
            </w:tcBorders>
            <w:noWrap w:val="0"/>
            <w:vAlign w:val="center"/>
          </w:tcPr>
          <w:p w14:paraId="65A7425F">
            <w:pPr>
              <w:widowControl/>
              <w:jc w:val="left"/>
              <w:rPr>
                <w:szCs w:val="21"/>
              </w:rPr>
            </w:pPr>
            <w:r>
              <w:rPr>
                <w:rFonts w:hint="eastAsia"/>
                <w:szCs w:val="21"/>
              </w:rPr>
              <w:t>Y＜200</w:t>
            </w:r>
          </w:p>
        </w:tc>
      </w:tr>
      <w:tr w14:paraId="1B9DA07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03DF131">
            <w:pPr>
              <w:widowControl/>
              <w:jc w:val="center"/>
              <w:rPr>
                <w:szCs w:val="21"/>
              </w:rPr>
            </w:pPr>
            <w:r>
              <w:rPr>
                <w:rFonts w:hint="eastAsia"/>
                <w:szCs w:val="21"/>
              </w:rPr>
              <w:t>仓储业</w:t>
            </w:r>
          </w:p>
        </w:tc>
        <w:tc>
          <w:tcPr>
            <w:tcW w:w="1701" w:type="dxa"/>
            <w:tcBorders>
              <w:top w:val="nil"/>
              <w:left w:val="nil"/>
              <w:bottom w:val="single" w:color="auto" w:sz="4" w:space="0"/>
              <w:right w:val="single" w:color="auto" w:sz="4" w:space="0"/>
            </w:tcBorders>
            <w:noWrap w:val="0"/>
            <w:vAlign w:val="center"/>
          </w:tcPr>
          <w:p w14:paraId="572110E2">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1923302E">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4836E79F">
            <w:pPr>
              <w:widowControl/>
              <w:jc w:val="left"/>
              <w:rPr>
                <w:szCs w:val="21"/>
              </w:rPr>
            </w:pPr>
            <w:r>
              <w:rPr>
                <w:rFonts w:hint="eastAsia"/>
                <w:szCs w:val="21"/>
              </w:rPr>
              <w:t>100≤X＜200</w:t>
            </w:r>
          </w:p>
        </w:tc>
        <w:tc>
          <w:tcPr>
            <w:tcW w:w="1570" w:type="dxa"/>
            <w:tcBorders>
              <w:top w:val="nil"/>
              <w:left w:val="nil"/>
              <w:bottom w:val="single" w:color="auto" w:sz="4" w:space="0"/>
              <w:right w:val="single" w:color="auto" w:sz="4" w:space="0"/>
            </w:tcBorders>
            <w:noWrap w:val="0"/>
            <w:vAlign w:val="center"/>
          </w:tcPr>
          <w:p w14:paraId="6AC87004">
            <w:pPr>
              <w:widowControl/>
              <w:jc w:val="left"/>
              <w:rPr>
                <w:szCs w:val="21"/>
              </w:rPr>
            </w:pPr>
            <w:r>
              <w:rPr>
                <w:rFonts w:hint="eastAsia"/>
                <w:szCs w:val="21"/>
              </w:rPr>
              <w:t>20≤X＜100</w:t>
            </w:r>
          </w:p>
        </w:tc>
        <w:tc>
          <w:tcPr>
            <w:tcW w:w="1009" w:type="dxa"/>
            <w:tcBorders>
              <w:top w:val="nil"/>
              <w:left w:val="nil"/>
              <w:bottom w:val="single" w:color="auto" w:sz="4" w:space="0"/>
              <w:right w:val="single" w:color="auto" w:sz="4" w:space="0"/>
            </w:tcBorders>
            <w:noWrap w:val="0"/>
            <w:vAlign w:val="center"/>
          </w:tcPr>
          <w:p w14:paraId="7C32CD36">
            <w:pPr>
              <w:widowControl/>
              <w:jc w:val="left"/>
              <w:rPr>
                <w:szCs w:val="21"/>
              </w:rPr>
            </w:pPr>
            <w:r>
              <w:rPr>
                <w:rFonts w:hint="eastAsia"/>
                <w:szCs w:val="21"/>
              </w:rPr>
              <w:t>X＜20</w:t>
            </w:r>
          </w:p>
        </w:tc>
      </w:tr>
      <w:tr w14:paraId="5C20ABC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F24FF63">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7BE669BD">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F55A0E9">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7B4F6681">
            <w:pPr>
              <w:widowControl/>
              <w:jc w:val="left"/>
              <w:rPr>
                <w:szCs w:val="21"/>
              </w:rPr>
            </w:pPr>
            <w:r>
              <w:rPr>
                <w:rFonts w:hint="eastAsia"/>
                <w:szCs w:val="21"/>
              </w:rPr>
              <w:t>1000≤Y＜30000</w:t>
            </w:r>
          </w:p>
        </w:tc>
        <w:tc>
          <w:tcPr>
            <w:tcW w:w="1570" w:type="dxa"/>
            <w:tcBorders>
              <w:top w:val="nil"/>
              <w:left w:val="nil"/>
              <w:bottom w:val="single" w:color="auto" w:sz="4" w:space="0"/>
              <w:right w:val="single" w:color="auto" w:sz="4" w:space="0"/>
            </w:tcBorders>
            <w:noWrap w:val="0"/>
            <w:vAlign w:val="center"/>
          </w:tcPr>
          <w:p w14:paraId="460E3E5C">
            <w:pPr>
              <w:widowControl/>
              <w:jc w:val="left"/>
              <w:rPr>
                <w:szCs w:val="21"/>
              </w:rPr>
            </w:pPr>
            <w:r>
              <w:rPr>
                <w:rFonts w:hint="eastAsia"/>
                <w:szCs w:val="21"/>
              </w:rPr>
              <w:t>100≤Y＜1000</w:t>
            </w:r>
          </w:p>
        </w:tc>
        <w:tc>
          <w:tcPr>
            <w:tcW w:w="1009" w:type="dxa"/>
            <w:tcBorders>
              <w:top w:val="nil"/>
              <w:left w:val="nil"/>
              <w:bottom w:val="single" w:color="auto" w:sz="4" w:space="0"/>
              <w:right w:val="single" w:color="auto" w:sz="4" w:space="0"/>
            </w:tcBorders>
            <w:noWrap w:val="0"/>
            <w:vAlign w:val="center"/>
          </w:tcPr>
          <w:p w14:paraId="69AC3D40">
            <w:pPr>
              <w:widowControl/>
              <w:jc w:val="left"/>
              <w:rPr>
                <w:szCs w:val="21"/>
              </w:rPr>
            </w:pPr>
            <w:r>
              <w:rPr>
                <w:rFonts w:hint="eastAsia"/>
                <w:szCs w:val="21"/>
              </w:rPr>
              <w:t>Y＜100</w:t>
            </w:r>
          </w:p>
        </w:tc>
      </w:tr>
      <w:tr w14:paraId="25C6AFC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AE125F6">
            <w:pPr>
              <w:widowControl/>
              <w:jc w:val="center"/>
              <w:rPr>
                <w:szCs w:val="21"/>
              </w:rPr>
            </w:pPr>
            <w:r>
              <w:rPr>
                <w:rFonts w:hint="eastAsia"/>
                <w:szCs w:val="21"/>
              </w:rPr>
              <w:t>邮政业</w:t>
            </w:r>
          </w:p>
        </w:tc>
        <w:tc>
          <w:tcPr>
            <w:tcW w:w="1701" w:type="dxa"/>
            <w:tcBorders>
              <w:top w:val="nil"/>
              <w:left w:val="nil"/>
              <w:bottom w:val="single" w:color="auto" w:sz="4" w:space="0"/>
              <w:right w:val="single" w:color="auto" w:sz="4" w:space="0"/>
            </w:tcBorders>
            <w:noWrap w:val="0"/>
            <w:vAlign w:val="center"/>
          </w:tcPr>
          <w:p w14:paraId="446B6429">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63966447">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6E2842E1">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0D03314B">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4E18E032">
            <w:pPr>
              <w:widowControl/>
              <w:jc w:val="left"/>
              <w:rPr>
                <w:szCs w:val="21"/>
              </w:rPr>
            </w:pPr>
            <w:r>
              <w:rPr>
                <w:rFonts w:hint="eastAsia"/>
                <w:szCs w:val="21"/>
              </w:rPr>
              <w:t>X＜20</w:t>
            </w:r>
          </w:p>
        </w:tc>
      </w:tr>
      <w:tr w14:paraId="7BB8559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587C7A8">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DCEBB33">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62685C1">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E8DAD1E">
            <w:pPr>
              <w:widowControl/>
              <w:jc w:val="left"/>
              <w:rPr>
                <w:szCs w:val="21"/>
              </w:rPr>
            </w:pPr>
            <w:r>
              <w:rPr>
                <w:rFonts w:hint="eastAsia"/>
                <w:szCs w:val="21"/>
              </w:rPr>
              <w:t>2000≤Y＜30000</w:t>
            </w:r>
          </w:p>
        </w:tc>
        <w:tc>
          <w:tcPr>
            <w:tcW w:w="1570" w:type="dxa"/>
            <w:tcBorders>
              <w:top w:val="nil"/>
              <w:left w:val="nil"/>
              <w:bottom w:val="single" w:color="auto" w:sz="4" w:space="0"/>
              <w:right w:val="single" w:color="auto" w:sz="4" w:space="0"/>
            </w:tcBorders>
            <w:noWrap w:val="0"/>
            <w:vAlign w:val="center"/>
          </w:tcPr>
          <w:p w14:paraId="0908F265">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546FE4A4">
            <w:pPr>
              <w:widowControl/>
              <w:jc w:val="left"/>
              <w:rPr>
                <w:szCs w:val="21"/>
              </w:rPr>
            </w:pPr>
            <w:r>
              <w:rPr>
                <w:rFonts w:hint="eastAsia"/>
                <w:szCs w:val="21"/>
              </w:rPr>
              <w:t>Y＜100</w:t>
            </w:r>
          </w:p>
        </w:tc>
      </w:tr>
      <w:tr w14:paraId="06E27AD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F0A7AB8">
            <w:pPr>
              <w:widowControl/>
              <w:jc w:val="center"/>
              <w:rPr>
                <w:szCs w:val="21"/>
              </w:rPr>
            </w:pPr>
            <w:r>
              <w:rPr>
                <w:rFonts w:hint="eastAsia"/>
                <w:szCs w:val="21"/>
              </w:rPr>
              <w:t>住宿业</w:t>
            </w:r>
          </w:p>
        </w:tc>
        <w:tc>
          <w:tcPr>
            <w:tcW w:w="1701" w:type="dxa"/>
            <w:tcBorders>
              <w:top w:val="nil"/>
              <w:left w:val="nil"/>
              <w:bottom w:val="single" w:color="auto" w:sz="4" w:space="0"/>
              <w:right w:val="single" w:color="auto" w:sz="4" w:space="0"/>
            </w:tcBorders>
            <w:noWrap w:val="0"/>
            <w:vAlign w:val="center"/>
          </w:tcPr>
          <w:p w14:paraId="3E6E3942">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3F624019">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6BCD763F">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6C0A187C">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2F50FB6C">
            <w:pPr>
              <w:widowControl/>
              <w:jc w:val="left"/>
              <w:rPr>
                <w:szCs w:val="21"/>
              </w:rPr>
            </w:pPr>
            <w:r>
              <w:rPr>
                <w:rFonts w:hint="eastAsia"/>
                <w:szCs w:val="21"/>
              </w:rPr>
              <w:t>X＜10</w:t>
            </w:r>
          </w:p>
        </w:tc>
      </w:tr>
      <w:tr w14:paraId="6DBAAD0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A18CFBB">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0878A9F9">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7A14AD0F">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4EED92B6">
            <w:pPr>
              <w:widowControl/>
              <w:jc w:val="left"/>
              <w:rPr>
                <w:szCs w:val="21"/>
              </w:rPr>
            </w:pPr>
            <w:r>
              <w:rPr>
                <w:rFonts w:hint="eastAsia"/>
                <w:szCs w:val="21"/>
              </w:rPr>
              <w:t>2000≤Y＜10000</w:t>
            </w:r>
          </w:p>
        </w:tc>
        <w:tc>
          <w:tcPr>
            <w:tcW w:w="1570" w:type="dxa"/>
            <w:tcBorders>
              <w:top w:val="nil"/>
              <w:left w:val="nil"/>
              <w:bottom w:val="single" w:color="auto" w:sz="4" w:space="0"/>
              <w:right w:val="single" w:color="auto" w:sz="4" w:space="0"/>
            </w:tcBorders>
            <w:noWrap w:val="0"/>
            <w:vAlign w:val="center"/>
          </w:tcPr>
          <w:p w14:paraId="1969A5EB">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2DDE7DBE">
            <w:pPr>
              <w:widowControl/>
              <w:jc w:val="left"/>
              <w:rPr>
                <w:szCs w:val="21"/>
              </w:rPr>
            </w:pPr>
            <w:r>
              <w:rPr>
                <w:rFonts w:hint="eastAsia"/>
                <w:szCs w:val="21"/>
              </w:rPr>
              <w:t>Y＜100</w:t>
            </w:r>
          </w:p>
        </w:tc>
      </w:tr>
      <w:tr w14:paraId="5E7C70E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90F93A3">
            <w:pPr>
              <w:widowControl/>
              <w:jc w:val="center"/>
              <w:rPr>
                <w:szCs w:val="21"/>
              </w:rPr>
            </w:pPr>
            <w:r>
              <w:rPr>
                <w:rFonts w:hint="eastAsia"/>
                <w:szCs w:val="21"/>
              </w:rPr>
              <w:t>餐饮业</w:t>
            </w:r>
          </w:p>
        </w:tc>
        <w:tc>
          <w:tcPr>
            <w:tcW w:w="1701" w:type="dxa"/>
            <w:tcBorders>
              <w:top w:val="nil"/>
              <w:left w:val="nil"/>
              <w:bottom w:val="single" w:color="auto" w:sz="4" w:space="0"/>
              <w:right w:val="single" w:color="auto" w:sz="4" w:space="0"/>
            </w:tcBorders>
            <w:noWrap w:val="0"/>
            <w:vAlign w:val="center"/>
          </w:tcPr>
          <w:p w14:paraId="6D3F97BA">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55F8814A">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44852859">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0B2A1D6B">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29B2179D">
            <w:pPr>
              <w:widowControl/>
              <w:jc w:val="left"/>
              <w:rPr>
                <w:szCs w:val="21"/>
              </w:rPr>
            </w:pPr>
            <w:r>
              <w:rPr>
                <w:rFonts w:hint="eastAsia"/>
                <w:szCs w:val="21"/>
              </w:rPr>
              <w:t>X＜10</w:t>
            </w:r>
          </w:p>
        </w:tc>
      </w:tr>
      <w:tr w14:paraId="3BEFFEA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8967AD8">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43038F87">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445BD580">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708822F0">
            <w:pPr>
              <w:widowControl/>
              <w:jc w:val="left"/>
              <w:rPr>
                <w:szCs w:val="21"/>
              </w:rPr>
            </w:pPr>
            <w:r>
              <w:rPr>
                <w:rFonts w:hint="eastAsia"/>
                <w:szCs w:val="21"/>
              </w:rPr>
              <w:t>2000≤Y＜10000</w:t>
            </w:r>
          </w:p>
        </w:tc>
        <w:tc>
          <w:tcPr>
            <w:tcW w:w="1570" w:type="dxa"/>
            <w:tcBorders>
              <w:top w:val="nil"/>
              <w:left w:val="nil"/>
              <w:bottom w:val="single" w:color="auto" w:sz="4" w:space="0"/>
              <w:right w:val="single" w:color="auto" w:sz="4" w:space="0"/>
            </w:tcBorders>
            <w:noWrap w:val="0"/>
            <w:vAlign w:val="center"/>
          </w:tcPr>
          <w:p w14:paraId="253ACA9C">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08B0803F">
            <w:pPr>
              <w:widowControl/>
              <w:jc w:val="left"/>
              <w:rPr>
                <w:szCs w:val="21"/>
              </w:rPr>
            </w:pPr>
            <w:r>
              <w:rPr>
                <w:rFonts w:hint="eastAsia"/>
                <w:szCs w:val="21"/>
              </w:rPr>
              <w:t>Y＜100</w:t>
            </w:r>
          </w:p>
        </w:tc>
      </w:tr>
      <w:tr w14:paraId="7910633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5E4E4E9">
            <w:pPr>
              <w:widowControl/>
              <w:jc w:val="center"/>
              <w:rPr>
                <w:szCs w:val="21"/>
              </w:rPr>
            </w:pPr>
            <w:r>
              <w:rPr>
                <w:rFonts w:hint="eastAsia"/>
                <w:szCs w:val="21"/>
              </w:rPr>
              <w:t>信息传输业</w:t>
            </w:r>
          </w:p>
        </w:tc>
        <w:tc>
          <w:tcPr>
            <w:tcW w:w="1701" w:type="dxa"/>
            <w:tcBorders>
              <w:top w:val="nil"/>
              <w:left w:val="nil"/>
              <w:bottom w:val="single" w:color="auto" w:sz="4" w:space="0"/>
              <w:right w:val="single" w:color="auto" w:sz="4" w:space="0"/>
            </w:tcBorders>
            <w:noWrap w:val="0"/>
            <w:vAlign w:val="center"/>
          </w:tcPr>
          <w:p w14:paraId="475EC249">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61DAEB49">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73B3797A">
            <w:pPr>
              <w:widowControl/>
              <w:jc w:val="left"/>
              <w:rPr>
                <w:szCs w:val="21"/>
              </w:rPr>
            </w:pPr>
            <w:r>
              <w:rPr>
                <w:rFonts w:hint="eastAsia"/>
                <w:szCs w:val="21"/>
              </w:rPr>
              <w:t>100≤X＜2000</w:t>
            </w:r>
          </w:p>
        </w:tc>
        <w:tc>
          <w:tcPr>
            <w:tcW w:w="1570" w:type="dxa"/>
            <w:tcBorders>
              <w:top w:val="nil"/>
              <w:left w:val="nil"/>
              <w:bottom w:val="single" w:color="auto" w:sz="4" w:space="0"/>
              <w:right w:val="single" w:color="auto" w:sz="4" w:space="0"/>
            </w:tcBorders>
            <w:noWrap w:val="0"/>
            <w:vAlign w:val="center"/>
          </w:tcPr>
          <w:p w14:paraId="47EAED48">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7A56955B">
            <w:pPr>
              <w:widowControl/>
              <w:jc w:val="left"/>
              <w:rPr>
                <w:szCs w:val="21"/>
              </w:rPr>
            </w:pPr>
            <w:r>
              <w:rPr>
                <w:rFonts w:hint="eastAsia"/>
                <w:szCs w:val="21"/>
              </w:rPr>
              <w:t>X＜10</w:t>
            </w:r>
          </w:p>
        </w:tc>
      </w:tr>
      <w:tr w14:paraId="5D528CE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D87AEC9">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4B8A51E9">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FDFD1C0">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4FD57BA3">
            <w:pPr>
              <w:widowControl/>
              <w:jc w:val="left"/>
              <w:rPr>
                <w:szCs w:val="21"/>
              </w:rPr>
            </w:pPr>
            <w:r>
              <w:rPr>
                <w:rFonts w:hint="eastAsia"/>
                <w:szCs w:val="21"/>
              </w:rPr>
              <w:t>1000≤Y＜100000</w:t>
            </w:r>
          </w:p>
        </w:tc>
        <w:tc>
          <w:tcPr>
            <w:tcW w:w="1570" w:type="dxa"/>
            <w:tcBorders>
              <w:top w:val="nil"/>
              <w:left w:val="nil"/>
              <w:bottom w:val="single" w:color="auto" w:sz="4" w:space="0"/>
              <w:right w:val="single" w:color="auto" w:sz="4" w:space="0"/>
            </w:tcBorders>
            <w:noWrap w:val="0"/>
            <w:vAlign w:val="center"/>
          </w:tcPr>
          <w:p w14:paraId="34FBEB0A">
            <w:pPr>
              <w:widowControl/>
              <w:jc w:val="left"/>
              <w:rPr>
                <w:szCs w:val="21"/>
              </w:rPr>
            </w:pPr>
            <w:r>
              <w:rPr>
                <w:rFonts w:hint="eastAsia"/>
                <w:szCs w:val="21"/>
              </w:rPr>
              <w:t>100≤Y＜1000</w:t>
            </w:r>
          </w:p>
        </w:tc>
        <w:tc>
          <w:tcPr>
            <w:tcW w:w="1009" w:type="dxa"/>
            <w:tcBorders>
              <w:top w:val="nil"/>
              <w:left w:val="nil"/>
              <w:bottom w:val="single" w:color="auto" w:sz="4" w:space="0"/>
              <w:right w:val="single" w:color="auto" w:sz="4" w:space="0"/>
            </w:tcBorders>
            <w:noWrap w:val="0"/>
            <w:vAlign w:val="center"/>
          </w:tcPr>
          <w:p w14:paraId="2E153A04">
            <w:pPr>
              <w:widowControl/>
              <w:jc w:val="left"/>
              <w:rPr>
                <w:szCs w:val="21"/>
              </w:rPr>
            </w:pPr>
            <w:r>
              <w:rPr>
                <w:rFonts w:hint="eastAsia"/>
                <w:szCs w:val="21"/>
              </w:rPr>
              <w:t>Y＜100</w:t>
            </w:r>
          </w:p>
        </w:tc>
      </w:tr>
      <w:tr w14:paraId="5975CE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36849B1">
            <w:pPr>
              <w:widowControl/>
              <w:jc w:val="center"/>
              <w:rPr>
                <w:szCs w:val="21"/>
              </w:rPr>
            </w:pPr>
            <w:r>
              <w:rPr>
                <w:rFonts w:hint="eastAsia"/>
                <w:szCs w:val="21"/>
              </w:rPr>
              <w:t>软件和信息技术服务业</w:t>
            </w:r>
          </w:p>
        </w:tc>
        <w:tc>
          <w:tcPr>
            <w:tcW w:w="1701" w:type="dxa"/>
            <w:tcBorders>
              <w:top w:val="nil"/>
              <w:left w:val="nil"/>
              <w:bottom w:val="single" w:color="auto" w:sz="4" w:space="0"/>
              <w:right w:val="single" w:color="auto" w:sz="4" w:space="0"/>
            </w:tcBorders>
            <w:noWrap w:val="0"/>
            <w:vAlign w:val="center"/>
          </w:tcPr>
          <w:p w14:paraId="2EE26B97">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78731785">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7CA94C6">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6B7544A8">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3EF6FB5B">
            <w:pPr>
              <w:widowControl/>
              <w:jc w:val="left"/>
              <w:rPr>
                <w:szCs w:val="21"/>
              </w:rPr>
            </w:pPr>
            <w:r>
              <w:rPr>
                <w:rFonts w:hint="eastAsia"/>
                <w:szCs w:val="21"/>
              </w:rPr>
              <w:t>X＜10</w:t>
            </w:r>
          </w:p>
        </w:tc>
      </w:tr>
      <w:tr w14:paraId="24B91D8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7425B39">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0E8EFEA0">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3F30AE5A">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E0C3D58">
            <w:pPr>
              <w:widowControl/>
              <w:jc w:val="left"/>
              <w:rPr>
                <w:szCs w:val="21"/>
              </w:rPr>
            </w:pPr>
            <w:r>
              <w:rPr>
                <w:rFonts w:hint="eastAsia"/>
                <w:szCs w:val="21"/>
              </w:rPr>
              <w:t>1000≤Y＜10000</w:t>
            </w:r>
          </w:p>
        </w:tc>
        <w:tc>
          <w:tcPr>
            <w:tcW w:w="1570" w:type="dxa"/>
            <w:tcBorders>
              <w:top w:val="nil"/>
              <w:left w:val="nil"/>
              <w:bottom w:val="single" w:color="auto" w:sz="4" w:space="0"/>
              <w:right w:val="single" w:color="auto" w:sz="4" w:space="0"/>
            </w:tcBorders>
            <w:noWrap w:val="0"/>
            <w:vAlign w:val="center"/>
          </w:tcPr>
          <w:p w14:paraId="4CCF7757">
            <w:pPr>
              <w:widowControl/>
              <w:jc w:val="left"/>
              <w:rPr>
                <w:szCs w:val="21"/>
              </w:rPr>
            </w:pPr>
            <w:r>
              <w:rPr>
                <w:rFonts w:hint="eastAsia"/>
                <w:szCs w:val="21"/>
              </w:rPr>
              <w:t>50≤Y＜1000</w:t>
            </w:r>
          </w:p>
        </w:tc>
        <w:tc>
          <w:tcPr>
            <w:tcW w:w="1009" w:type="dxa"/>
            <w:tcBorders>
              <w:top w:val="nil"/>
              <w:left w:val="nil"/>
              <w:bottom w:val="single" w:color="auto" w:sz="4" w:space="0"/>
              <w:right w:val="single" w:color="auto" w:sz="4" w:space="0"/>
            </w:tcBorders>
            <w:noWrap w:val="0"/>
            <w:vAlign w:val="center"/>
          </w:tcPr>
          <w:p w14:paraId="693F08B9">
            <w:pPr>
              <w:widowControl/>
              <w:jc w:val="left"/>
              <w:rPr>
                <w:szCs w:val="21"/>
              </w:rPr>
            </w:pPr>
            <w:r>
              <w:rPr>
                <w:rFonts w:hint="eastAsia"/>
                <w:szCs w:val="21"/>
              </w:rPr>
              <w:t>Y＜50</w:t>
            </w:r>
          </w:p>
        </w:tc>
      </w:tr>
      <w:tr w14:paraId="11C6BA4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6761522">
            <w:pPr>
              <w:widowControl/>
              <w:jc w:val="center"/>
              <w:rPr>
                <w:szCs w:val="21"/>
              </w:rPr>
            </w:pPr>
            <w:r>
              <w:rPr>
                <w:rFonts w:hint="eastAsia"/>
                <w:szCs w:val="21"/>
              </w:rPr>
              <w:t>房地产开发经营</w:t>
            </w:r>
          </w:p>
        </w:tc>
        <w:tc>
          <w:tcPr>
            <w:tcW w:w="1701" w:type="dxa"/>
            <w:tcBorders>
              <w:top w:val="nil"/>
              <w:left w:val="nil"/>
              <w:bottom w:val="single" w:color="auto" w:sz="4" w:space="0"/>
              <w:right w:val="single" w:color="auto" w:sz="4" w:space="0"/>
            </w:tcBorders>
            <w:noWrap w:val="0"/>
            <w:vAlign w:val="center"/>
          </w:tcPr>
          <w:p w14:paraId="5965BB92">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C5F3573">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1AA44D30">
            <w:pPr>
              <w:widowControl/>
              <w:jc w:val="left"/>
              <w:rPr>
                <w:szCs w:val="21"/>
              </w:rPr>
            </w:pPr>
            <w:r>
              <w:rPr>
                <w:rFonts w:hint="eastAsia"/>
                <w:szCs w:val="21"/>
              </w:rPr>
              <w:t>1000≤Y＜200000</w:t>
            </w:r>
          </w:p>
        </w:tc>
        <w:tc>
          <w:tcPr>
            <w:tcW w:w="1570" w:type="dxa"/>
            <w:tcBorders>
              <w:top w:val="nil"/>
              <w:left w:val="nil"/>
              <w:bottom w:val="single" w:color="auto" w:sz="4" w:space="0"/>
              <w:right w:val="single" w:color="auto" w:sz="4" w:space="0"/>
            </w:tcBorders>
            <w:noWrap w:val="0"/>
            <w:vAlign w:val="center"/>
          </w:tcPr>
          <w:p w14:paraId="3B2BBAF6">
            <w:pPr>
              <w:widowControl/>
              <w:jc w:val="left"/>
              <w:rPr>
                <w:szCs w:val="21"/>
              </w:rPr>
            </w:pPr>
            <w:r>
              <w:rPr>
                <w:rFonts w:hint="eastAsia"/>
                <w:szCs w:val="21"/>
              </w:rPr>
              <w:t>100≤X＜1000</w:t>
            </w:r>
          </w:p>
        </w:tc>
        <w:tc>
          <w:tcPr>
            <w:tcW w:w="1009" w:type="dxa"/>
            <w:tcBorders>
              <w:top w:val="nil"/>
              <w:left w:val="nil"/>
              <w:bottom w:val="single" w:color="auto" w:sz="4" w:space="0"/>
              <w:right w:val="single" w:color="auto" w:sz="4" w:space="0"/>
            </w:tcBorders>
            <w:noWrap w:val="0"/>
            <w:vAlign w:val="center"/>
          </w:tcPr>
          <w:p w14:paraId="769D8BFF">
            <w:pPr>
              <w:widowControl/>
              <w:jc w:val="left"/>
              <w:rPr>
                <w:szCs w:val="21"/>
              </w:rPr>
            </w:pPr>
            <w:r>
              <w:rPr>
                <w:rFonts w:hint="eastAsia"/>
                <w:szCs w:val="21"/>
              </w:rPr>
              <w:t>X＜100</w:t>
            </w:r>
          </w:p>
        </w:tc>
      </w:tr>
      <w:tr w14:paraId="35100EB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E063930">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07EA1020">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53E23C8F">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482FC8C5">
            <w:pPr>
              <w:widowControl/>
              <w:jc w:val="left"/>
              <w:rPr>
                <w:szCs w:val="21"/>
              </w:rPr>
            </w:pPr>
            <w:r>
              <w:rPr>
                <w:rFonts w:hint="eastAsia"/>
                <w:szCs w:val="21"/>
              </w:rPr>
              <w:t>5000≤Z＜10000</w:t>
            </w:r>
          </w:p>
        </w:tc>
        <w:tc>
          <w:tcPr>
            <w:tcW w:w="1570" w:type="dxa"/>
            <w:tcBorders>
              <w:top w:val="nil"/>
              <w:left w:val="nil"/>
              <w:bottom w:val="single" w:color="auto" w:sz="4" w:space="0"/>
              <w:right w:val="single" w:color="auto" w:sz="4" w:space="0"/>
            </w:tcBorders>
            <w:noWrap w:val="0"/>
            <w:vAlign w:val="center"/>
          </w:tcPr>
          <w:p w14:paraId="3303699A">
            <w:pPr>
              <w:widowControl/>
              <w:jc w:val="left"/>
              <w:rPr>
                <w:szCs w:val="21"/>
              </w:rPr>
            </w:pPr>
            <w:r>
              <w:rPr>
                <w:rFonts w:hint="eastAsia"/>
                <w:szCs w:val="21"/>
              </w:rPr>
              <w:t>2000≤Y＜5000</w:t>
            </w:r>
          </w:p>
        </w:tc>
        <w:tc>
          <w:tcPr>
            <w:tcW w:w="1009" w:type="dxa"/>
            <w:tcBorders>
              <w:top w:val="nil"/>
              <w:left w:val="nil"/>
              <w:bottom w:val="single" w:color="auto" w:sz="4" w:space="0"/>
              <w:right w:val="single" w:color="auto" w:sz="4" w:space="0"/>
            </w:tcBorders>
            <w:noWrap w:val="0"/>
            <w:vAlign w:val="center"/>
          </w:tcPr>
          <w:p w14:paraId="30641DC6">
            <w:pPr>
              <w:widowControl/>
              <w:jc w:val="left"/>
              <w:rPr>
                <w:szCs w:val="21"/>
              </w:rPr>
            </w:pPr>
            <w:r>
              <w:rPr>
                <w:rFonts w:hint="eastAsia"/>
                <w:szCs w:val="21"/>
              </w:rPr>
              <w:t>Y＜2000</w:t>
            </w:r>
          </w:p>
        </w:tc>
      </w:tr>
      <w:tr w14:paraId="6D7C4C2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C49CE4A">
            <w:pPr>
              <w:widowControl/>
              <w:jc w:val="center"/>
              <w:rPr>
                <w:szCs w:val="21"/>
              </w:rPr>
            </w:pPr>
            <w:r>
              <w:rPr>
                <w:rFonts w:hint="eastAsia"/>
                <w:szCs w:val="21"/>
              </w:rPr>
              <w:t>物业管理</w:t>
            </w:r>
          </w:p>
        </w:tc>
        <w:tc>
          <w:tcPr>
            <w:tcW w:w="1701" w:type="dxa"/>
            <w:tcBorders>
              <w:top w:val="nil"/>
              <w:left w:val="nil"/>
              <w:bottom w:val="single" w:color="auto" w:sz="4" w:space="0"/>
              <w:right w:val="single" w:color="auto" w:sz="4" w:space="0"/>
            </w:tcBorders>
            <w:noWrap w:val="0"/>
            <w:vAlign w:val="center"/>
          </w:tcPr>
          <w:p w14:paraId="2F2F3915">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435042EE">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3DD5FAA2">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20CF5567">
            <w:pPr>
              <w:widowControl/>
              <w:jc w:val="left"/>
              <w:rPr>
                <w:szCs w:val="21"/>
              </w:rPr>
            </w:pPr>
            <w:r>
              <w:rPr>
                <w:rFonts w:hint="eastAsia"/>
                <w:szCs w:val="21"/>
              </w:rPr>
              <w:t>100≤X＜300</w:t>
            </w:r>
          </w:p>
        </w:tc>
        <w:tc>
          <w:tcPr>
            <w:tcW w:w="1009" w:type="dxa"/>
            <w:tcBorders>
              <w:top w:val="nil"/>
              <w:left w:val="nil"/>
              <w:bottom w:val="single" w:color="auto" w:sz="4" w:space="0"/>
              <w:right w:val="single" w:color="auto" w:sz="4" w:space="0"/>
            </w:tcBorders>
            <w:noWrap w:val="0"/>
            <w:vAlign w:val="center"/>
          </w:tcPr>
          <w:p w14:paraId="13BDA207">
            <w:pPr>
              <w:widowControl/>
              <w:jc w:val="left"/>
              <w:rPr>
                <w:szCs w:val="21"/>
              </w:rPr>
            </w:pPr>
            <w:r>
              <w:rPr>
                <w:rFonts w:hint="eastAsia"/>
                <w:szCs w:val="21"/>
              </w:rPr>
              <w:t>X＜100</w:t>
            </w:r>
          </w:p>
        </w:tc>
      </w:tr>
      <w:tr w14:paraId="557EB07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64063E0">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38403EE">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5C8F24F">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0910F95E">
            <w:pPr>
              <w:widowControl/>
              <w:jc w:val="left"/>
              <w:rPr>
                <w:szCs w:val="21"/>
              </w:rPr>
            </w:pPr>
            <w:r>
              <w:rPr>
                <w:rFonts w:hint="eastAsia"/>
                <w:szCs w:val="21"/>
              </w:rPr>
              <w:t>1000≤Y＜5000</w:t>
            </w:r>
          </w:p>
        </w:tc>
        <w:tc>
          <w:tcPr>
            <w:tcW w:w="1570" w:type="dxa"/>
            <w:tcBorders>
              <w:top w:val="nil"/>
              <w:left w:val="nil"/>
              <w:bottom w:val="single" w:color="auto" w:sz="4" w:space="0"/>
              <w:right w:val="single" w:color="auto" w:sz="4" w:space="0"/>
            </w:tcBorders>
            <w:noWrap w:val="0"/>
            <w:vAlign w:val="center"/>
          </w:tcPr>
          <w:p w14:paraId="7E6A6B1F">
            <w:pPr>
              <w:widowControl/>
              <w:jc w:val="left"/>
              <w:rPr>
                <w:szCs w:val="21"/>
              </w:rPr>
            </w:pPr>
            <w:r>
              <w:rPr>
                <w:rFonts w:hint="eastAsia"/>
                <w:szCs w:val="21"/>
              </w:rPr>
              <w:t>500≤Y＜1000</w:t>
            </w:r>
          </w:p>
        </w:tc>
        <w:tc>
          <w:tcPr>
            <w:tcW w:w="1009" w:type="dxa"/>
            <w:tcBorders>
              <w:top w:val="nil"/>
              <w:left w:val="nil"/>
              <w:bottom w:val="single" w:color="auto" w:sz="4" w:space="0"/>
              <w:right w:val="single" w:color="auto" w:sz="4" w:space="0"/>
            </w:tcBorders>
            <w:noWrap w:val="0"/>
            <w:vAlign w:val="center"/>
          </w:tcPr>
          <w:p w14:paraId="5D415564">
            <w:pPr>
              <w:widowControl/>
              <w:jc w:val="left"/>
              <w:rPr>
                <w:szCs w:val="21"/>
              </w:rPr>
            </w:pPr>
            <w:r>
              <w:rPr>
                <w:rFonts w:hint="eastAsia"/>
                <w:szCs w:val="21"/>
              </w:rPr>
              <w:t>Y＜500</w:t>
            </w:r>
          </w:p>
        </w:tc>
      </w:tr>
      <w:tr w14:paraId="3054E8D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C14EE63">
            <w:pPr>
              <w:widowControl/>
              <w:jc w:val="center"/>
              <w:rPr>
                <w:szCs w:val="21"/>
              </w:rPr>
            </w:pPr>
            <w:r>
              <w:rPr>
                <w:rFonts w:hint="eastAsia"/>
                <w:szCs w:val="21"/>
              </w:rPr>
              <w:t>租赁和商务服务业</w:t>
            </w:r>
          </w:p>
        </w:tc>
        <w:tc>
          <w:tcPr>
            <w:tcW w:w="1701" w:type="dxa"/>
            <w:tcBorders>
              <w:top w:val="nil"/>
              <w:left w:val="nil"/>
              <w:bottom w:val="single" w:color="auto" w:sz="4" w:space="0"/>
              <w:right w:val="single" w:color="auto" w:sz="4" w:space="0"/>
            </w:tcBorders>
            <w:noWrap w:val="0"/>
            <w:vAlign w:val="center"/>
          </w:tcPr>
          <w:p w14:paraId="4ED85CA0">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37A6A6CE">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53E1218D">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605F5E55">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7588F440">
            <w:pPr>
              <w:widowControl/>
              <w:jc w:val="left"/>
              <w:rPr>
                <w:szCs w:val="21"/>
              </w:rPr>
            </w:pPr>
            <w:r>
              <w:rPr>
                <w:rFonts w:hint="eastAsia"/>
                <w:szCs w:val="21"/>
              </w:rPr>
              <w:t>X＜10</w:t>
            </w:r>
          </w:p>
        </w:tc>
      </w:tr>
      <w:tr w14:paraId="12A936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4760692">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8766182">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66BFE6E6">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59B13C25">
            <w:pPr>
              <w:widowControl/>
              <w:jc w:val="left"/>
              <w:rPr>
                <w:szCs w:val="21"/>
              </w:rPr>
            </w:pPr>
            <w:r>
              <w:rPr>
                <w:rFonts w:hint="eastAsia"/>
                <w:szCs w:val="21"/>
              </w:rPr>
              <w:t>8000≤Z＜120000</w:t>
            </w:r>
          </w:p>
        </w:tc>
        <w:tc>
          <w:tcPr>
            <w:tcW w:w="1570" w:type="dxa"/>
            <w:tcBorders>
              <w:top w:val="nil"/>
              <w:left w:val="nil"/>
              <w:bottom w:val="single" w:color="auto" w:sz="4" w:space="0"/>
              <w:right w:val="single" w:color="auto" w:sz="4" w:space="0"/>
            </w:tcBorders>
            <w:noWrap w:val="0"/>
            <w:vAlign w:val="center"/>
          </w:tcPr>
          <w:p w14:paraId="4F14EFAF">
            <w:pPr>
              <w:widowControl/>
              <w:jc w:val="left"/>
              <w:rPr>
                <w:szCs w:val="21"/>
              </w:rPr>
            </w:pPr>
            <w:r>
              <w:rPr>
                <w:rFonts w:hint="eastAsia"/>
                <w:szCs w:val="21"/>
              </w:rPr>
              <w:t>100≤Z＜8000</w:t>
            </w:r>
          </w:p>
        </w:tc>
        <w:tc>
          <w:tcPr>
            <w:tcW w:w="1009" w:type="dxa"/>
            <w:tcBorders>
              <w:top w:val="nil"/>
              <w:left w:val="nil"/>
              <w:bottom w:val="single" w:color="auto" w:sz="4" w:space="0"/>
              <w:right w:val="single" w:color="auto" w:sz="4" w:space="0"/>
            </w:tcBorders>
            <w:noWrap w:val="0"/>
            <w:vAlign w:val="center"/>
          </w:tcPr>
          <w:p w14:paraId="06119ACB">
            <w:pPr>
              <w:widowControl/>
              <w:jc w:val="left"/>
              <w:rPr>
                <w:szCs w:val="21"/>
              </w:rPr>
            </w:pPr>
            <w:r>
              <w:rPr>
                <w:rFonts w:hint="eastAsia"/>
                <w:szCs w:val="21"/>
              </w:rPr>
              <w:t>Y＜100</w:t>
            </w:r>
          </w:p>
        </w:tc>
      </w:tr>
      <w:tr w14:paraId="6A46E7C8">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A0CF6B6">
            <w:pPr>
              <w:widowControl/>
              <w:jc w:val="center"/>
              <w:rPr>
                <w:szCs w:val="21"/>
              </w:rPr>
            </w:pPr>
            <w:r>
              <w:rPr>
                <w:rFonts w:hint="eastAsia"/>
                <w:szCs w:val="21"/>
              </w:rPr>
              <w:t>其他未列明行业</w:t>
            </w:r>
          </w:p>
        </w:tc>
        <w:tc>
          <w:tcPr>
            <w:tcW w:w="1701" w:type="dxa"/>
            <w:tcBorders>
              <w:top w:val="nil"/>
              <w:left w:val="nil"/>
              <w:bottom w:val="single" w:color="auto" w:sz="4" w:space="0"/>
              <w:right w:val="single" w:color="auto" w:sz="4" w:space="0"/>
            </w:tcBorders>
            <w:noWrap w:val="0"/>
            <w:vAlign w:val="center"/>
          </w:tcPr>
          <w:p w14:paraId="75D71C34">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6C9B5935">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8AEE572">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684E1A98">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39CFB2BC">
            <w:pPr>
              <w:widowControl/>
              <w:jc w:val="left"/>
              <w:rPr>
                <w:szCs w:val="21"/>
              </w:rPr>
            </w:pPr>
            <w:r>
              <w:rPr>
                <w:rFonts w:hint="eastAsia"/>
                <w:szCs w:val="21"/>
              </w:rPr>
              <w:t>X＜10</w:t>
            </w:r>
          </w:p>
        </w:tc>
      </w:tr>
    </w:tbl>
    <w:p w14:paraId="3C0158BD">
      <w:pPr>
        <w:spacing w:line="360" w:lineRule="auto"/>
        <w:ind w:firstLine="525" w:firstLineChars="250"/>
        <w:rPr>
          <w:szCs w:val="21"/>
        </w:rPr>
      </w:pPr>
      <w:r>
        <w:rPr>
          <w:rFonts w:hint="eastAsia"/>
          <w:szCs w:val="21"/>
        </w:rPr>
        <w:t>说明：上述标准参照《关于印发中小企业划型标准规定的通知》（工信部联企业</w:t>
      </w:r>
      <w:r>
        <w:rPr>
          <w:rFonts w:hint="eastAsia"/>
          <w:szCs w:val="21"/>
          <w:lang w:eastAsia="zh-CN"/>
        </w:rPr>
        <w:t>〔2011〕300号</w:t>
      </w:r>
      <w:r>
        <w:rPr>
          <w:rFonts w:hint="eastAsia"/>
          <w:szCs w:val="21"/>
        </w:rPr>
        <w:t>），大型、中型和小型企业须同时满足所列指标的下限，否则下划一档；微型企业只须满足所列指标中的一项即可。</w:t>
      </w:r>
    </w:p>
    <w:p w14:paraId="70DC7ADB">
      <w:pPr>
        <w:spacing w:line="360" w:lineRule="auto"/>
        <w:rPr>
          <w:sz w:val="28"/>
          <w:szCs w:val="28"/>
        </w:rPr>
      </w:pPr>
      <w:r>
        <w:rPr>
          <w:szCs w:val="21"/>
        </w:rPr>
        <w:br w:type="page"/>
      </w:r>
      <w:r>
        <w:rPr>
          <w:rFonts w:hint="eastAsia"/>
          <w:sz w:val="28"/>
          <w:szCs w:val="28"/>
        </w:rPr>
        <w:t>附件2：</w:t>
      </w:r>
    </w:p>
    <w:p w14:paraId="2B77FB95">
      <w:pPr>
        <w:spacing w:line="360" w:lineRule="auto"/>
        <w:rPr>
          <w:rFonts w:hint="eastAsia"/>
          <w:szCs w:val="21"/>
        </w:rPr>
        <w:sectPr>
          <w:footerReference r:id="rId13" w:type="first"/>
          <w:headerReference r:id="rId12" w:type="default"/>
          <w:pgSz w:w="11906" w:h="16838"/>
          <w:pgMar w:top="851" w:right="1133" w:bottom="1246" w:left="1418" w:header="851" w:footer="797" w:gutter="0"/>
          <w:cols w:space="720" w:num="1"/>
          <w:docGrid w:linePitch="312" w:charSpace="0"/>
        </w:sectPr>
      </w:pPr>
      <w:r>
        <w:rPr>
          <w:rFonts w:ascii="宋体" w:hAnsi="宋体" w:cs="宋体"/>
          <w:position w:val="-335"/>
          <w:sz w:val="20"/>
          <w:szCs w:val="20"/>
        </w:rPr>
        <w:drawing>
          <wp:anchor distT="0" distB="0" distL="114300" distR="114300" simplePos="0" relativeHeight="251660288"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6"/>
                    <a:stretch>
                      <a:fillRect/>
                    </a:stretch>
                  </pic:blipFill>
                  <pic:spPr>
                    <a:xfrm>
                      <a:off x="0" y="0"/>
                      <a:ext cx="5573395" cy="8125460"/>
                    </a:xfrm>
                    <a:prstGeom prst="rect">
                      <a:avLst/>
                    </a:prstGeom>
                    <a:noFill/>
                    <a:ln>
                      <a:noFill/>
                    </a:ln>
                  </pic:spPr>
                </pic:pic>
              </a:graphicData>
            </a:graphic>
          </wp:anchor>
        </w:drawing>
      </w:r>
    </w:p>
    <w:bookmarkEnd w:id="13"/>
    <w:bookmarkEnd w:id="14"/>
    <w:p w14:paraId="4ADA1E14">
      <w:pPr>
        <w:pStyle w:val="27"/>
        <w:snapToGrid w:val="0"/>
        <w:spacing w:before="120" w:after="120" w:line="320" w:lineRule="exact"/>
        <w:jc w:val="center"/>
        <w:outlineLvl w:val="0"/>
        <w:rPr>
          <w:rFonts w:ascii="Times New Roman" w:hAnsi="Times New Roman" w:cs="Times New Roman"/>
          <w:sz w:val="32"/>
          <w:szCs w:val="32"/>
        </w:rPr>
      </w:pPr>
      <w:bookmarkStart w:id="16" w:name="_Toc12590"/>
      <w:r>
        <w:rPr>
          <w:rFonts w:ascii="Times New Roman" w:hAnsi="Times New Roman" w:cs="Times New Roman"/>
          <w:sz w:val="32"/>
          <w:szCs w:val="32"/>
        </w:rPr>
        <w:t>第三章  供应商须知</w:t>
      </w:r>
      <w:bookmarkEnd w:id="16"/>
      <w:bookmarkStart w:id="17" w:name="_Toc254970667"/>
      <w:bookmarkStart w:id="18" w:name="_Toc254970526"/>
    </w:p>
    <w:p w14:paraId="043203FE">
      <w:pPr>
        <w:pStyle w:val="5"/>
        <w:spacing w:before="40" w:after="40"/>
        <w:jc w:val="center"/>
        <w:rPr>
          <w:rFonts w:ascii="Times New Roman" w:hAnsi="Times New Roman" w:eastAsia="宋体"/>
          <w:sz w:val="24"/>
          <w:szCs w:val="24"/>
        </w:rPr>
      </w:pPr>
      <w:r>
        <w:rPr>
          <w:rFonts w:ascii="Times New Roman" w:hAnsi="Times New Roman" w:eastAsia="宋体"/>
          <w:sz w:val="24"/>
          <w:szCs w:val="24"/>
        </w:rPr>
        <w:t>供应商须知前附表</w:t>
      </w:r>
      <w:bookmarkEnd w:id="17"/>
      <w:bookmarkEnd w:id="18"/>
      <w:bookmarkStart w:id="19" w:name="_投标人须知前附表"/>
      <w:bookmarkEnd w:id="19"/>
      <w:bookmarkStart w:id="20" w:name="_Hlk19088833"/>
    </w:p>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1DD4E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7396B98">
            <w:pPr>
              <w:jc w:val="center"/>
              <w:rPr>
                <w:b/>
                <w:szCs w:val="21"/>
              </w:rPr>
            </w:pPr>
            <w:r>
              <w:rPr>
                <w:b/>
                <w:szCs w:val="21"/>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96D146A">
            <w:pPr>
              <w:jc w:val="center"/>
              <w:rPr>
                <w:b/>
                <w:szCs w:val="21"/>
              </w:rPr>
            </w:pPr>
            <w:r>
              <w:rPr>
                <w:b/>
                <w:szCs w:val="21"/>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A69C402">
            <w:pPr>
              <w:jc w:val="center"/>
              <w:rPr>
                <w:b/>
                <w:szCs w:val="21"/>
              </w:rPr>
            </w:pPr>
            <w:r>
              <w:rPr>
                <w:b/>
                <w:szCs w:val="21"/>
              </w:rPr>
              <w:t>内容、要求</w:t>
            </w:r>
          </w:p>
        </w:tc>
      </w:tr>
      <w:tr w14:paraId="2D8D0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F22B02E">
            <w:pPr>
              <w:spacing w:line="300" w:lineRule="exact"/>
              <w:jc w:val="center"/>
              <w:rPr>
                <w:b/>
                <w:szCs w:val="21"/>
              </w:rPr>
            </w:pPr>
            <w:r>
              <w:rPr>
                <w:b/>
                <w:szCs w:val="21"/>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6E490F9">
            <w:pPr>
              <w:spacing w:line="300" w:lineRule="exact"/>
              <w:jc w:val="center"/>
              <w:rPr>
                <w:szCs w:val="21"/>
                <w:highlight w:val="none"/>
              </w:rPr>
            </w:pPr>
            <w:r>
              <w:rPr>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126A41C">
            <w:pPr>
              <w:spacing w:line="300" w:lineRule="exact"/>
              <w:jc w:val="left"/>
              <w:rPr>
                <w:rFonts w:hint="eastAsia"/>
                <w:szCs w:val="21"/>
                <w:highlight w:val="none"/>
              </w:rPr>
            </w:pPr>
            <w:r>
              <w:rPr>
                <w:szCs w:val="21"/>
                <w:highlight w:val="none"/>
              </w:rPr>
              <w:t>项目名称</w:t>
            </w:r>
            <w:r>
              <w:rPr>
                <w:color w:val="auto"/>
                <w:szCs w:val="21"/>
                <w:highlight w:val="none"/>
              </w:rPr>
              <w:t>：</w:t>
            </w:r>
            <w:r>
              <w:rPr>
                <w:rFonts w:hint="eastAsia"/>
                <w:color w:val="auto"/>
                <w:szCs w:val="21"/>
                <w:highlight w:val="none"/>
              </w:rPr>
              <w:t>玉林市中医医院计算机X线断层摄影机（CT）维保服务采购项目</w:t>
            </w:r>
          </w:p>
          <w:p w14:paraId="171A92C2">
            <w:pPr>
              <w:spacing w:line="300" w:lineRule="exact"/>
              <w:jc w:val="left"/>
              <w:rPr>
                <w:color w:val="4472C4"/>
                <w:szCs w:val="21"/>
                <w:highlight w:val="none"/>
              </w:rPr>
            </w:pPr>
            <w:r>
              <w:rPr>
                <w:szCs w:val="21"/>
                <w:highlight w:val="none"/>
              </w:rPr>
              <w:t>项目编号：</w:t>
            </w:r>
            <w:r>
              <w:rPr>
                <w:rFonts w:hint="eastAsia"/>
                <w:szCs w:val="21"/>
                <w:highlight w:val="none"/>
              </w:rPr>
              <w:t>YLZC2026-C3-990175-JDZB</w:t>
            </w:r>
          </w:p>
          <w:p w14:paraId="16312B31">
            <w:pPr>
              <w:spacing w:line="300" w:lineRule="exact"/>
              <w:jc w:val="left"/>
              <w:rPr>
                <w:szCs w:val="21"/>
                <w:highlight w:val="none"/>
              </w:rPr>
            </w:pPr>
            <w:r>
              <w:rPr>
                <w:rFonts w:hint="eastAsia"/>
                <w:szCs w:val="21"/>
                <w:highlight w:val="none"/>
              </w:rPr>
              <w:t>采购计划号：YLZC2026-C3-10783</w:t>
            </w:r>
          </w:p>
        </w:tc>
      </w:tr>
      <w:tr w14:paraId="38838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6180B0B">
            <w:pPr>
              <w:spacing w:line="300" w:lineRule="exact"/>
              <w:jc w:val="center"/>
              <w:rPr>
                <w:b/>
                <w:szCs w:val="21"/>
              </w:rPr>
            </w:pPr>
            <w:r>
              <w:rPr>
                <w:b/>
                <w:szCs w:val="21"/>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384CE33">
            <w:pPr>
              <w:spacing w:line="300" w:lineRule="exact"/>
              <w:jc w:val="center"/>
              <w:rPr>
                <w:szCs w:val="21"/>
                <w:lang w:val="zh-CN"/>
              </w:rPr>
            </w:pPr>
            <w:r>
              <w:rPr>
                <w:rFonts w:hint="eastAsia"/>
                <w:szCs w:val="21"/>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E89E51C">
            <w:pPr>
              <w:spacing w:line="300" w:lineRule="exact"/>
              <w:jc w:val="left"/>
              <w:rPr>
                <w:szCs w:val="21"/>
              </w:rPr>
            </w:pPr>
            <w:r>
              <w:rPr>
                <w:rFonts w:hint="eastAsia"/>
                <w:szCs w:val="21"/>
              </w:rPr>
              <w:t>竞争性磋商。</w:t>
            </w:r>
          </w:p>
        </w:tc>
      </w:tr>
      <w:tr w14:paraId="0BF5A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73630786">
            <w:pPr>
              <w:spacing w:line="300" w:lineRule="exact"/>
              <w:jc w:val="center"/>
              <w:rPr>
                <w:b/>
                <w:szCs w:val="21"/>
              </w:rPr>
            </w:pPr>
            <w:r>
              <w:rPr>
                <w:b/>
                <w:szCs w:val="21"/>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A150D78">
            <w:pPr>
              <w:spacing w:line="300" w:lineRule="exact"/>
              <w:jc w:val="center"/>
              <w:rPr>
                <w:rFonts w:hint="eastAsia"/>
                <w:color w:val="FF0000"/>
                <w:szCs w:val="21"/>
                <w:lang w:val="zh-CN"/>
              </w:rPr>
            </w:pPr>
            <w:r>
              <w:rPr>
                <w:rFonts w:hint="eastAsia"/>
                <w:szCs w:val="21"/>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425100C">
            <w:pPr>
              <w:spacing w:line="300" w:lineRule="exact"/>
              <w:jc w:val="left"/>
              <w:rPr>
                <w:color w:val="auto"/>
                <w:szCs w:val="21"/>
              </w:rPr>
            </w:pPr>
            <w:r>
              <w:rPr>
                <w:rFonts w:hint="eastAsia"/>
                <w:color w:val="auto"/>
                <w:szCs w:val="21"/>
              </w:rPr>
              <w:t>本项目专门面向中小微企业采购。</w:t>
            </w:r>
          </w:p>
          <w:p w14:paraId="0FB5FBD8">
            <w:pPr>
              <w:spacing w:line="300" w:lineRule="exact"/>
              <w:jc w:val="left"/>
              <w:rPr>
                <w:rFonts w:hint="eastAsia"/>
                <w:color w:val="4472C4"/>
                <w:szCs w:val="21"/>
              </w:rPr>
            </w:pPr>
            <w:r>
              <w:rPr>
                <w:rFonts w:hint="eastAsia"/>
                <w:color w:val="auto"/>
                <w:szCs w:val="21"/>
              </w:rPr>
              <w:t>供应商提供《中小企业声明函》中填报采购文件标明所属行业的标的物应均为中型或小型或微型企业。如磋商公告接受联合体或分包时，供应商以联合体形式响应的，还须提供《联合体协议书》，《联合体协议书》中填报的中小微企业承接的比例为1</w:t>
            </w:r>
            <w:r>
              <w:rPr>
                <w:color w:val="auto"/>
                <w:szCs w:val="21"/>
              </w:rPr>
              <w:t>00</w:t>
            </w:r>
            <w:r>
              <w:rPr>
                <w:rFonts w:hint="eastAsia"/>
                <w:color w:val="auto"/>
                <w:szCs w:val="21"/>
              </w:rPr>
              <w:t>%；供应商以合同分包形式参与响应的，还须提供《分包意向协议书》，《分包意向协议书》中填报的中小微企业承接的比例为1</w:t>
            </w:r>
            <w:r>
              <w:rPr>
                <w:color w:val="auto"/>
                <w:szCs w:val="21"/>
              </w:rPr>
              <w:t>00</w:t>
            </w:r>
            <w:r>
              <w:rPr>
                <w:rFonts w:hint="eastAsia"/>
                <w:color w:val="auto"/>
                <w:szCs w:val="21"/>
              </w:rPr>
              <w:t>%</w:t>
            </w:r>
          </w:p>
        </w:tc>
      </w:tr>
      <w:tr w14:paraId="35BC0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589D9DA1">
            <w:pPr>
              <w:spacing w:line="300" w:lineRule="exact"/>
              <w:jc w:val="center"/>
              <w:rPr>
                <w:b/>
                <w:szCs w:val="21"/>
              </w:rPr>
            </w:pPr>
            <w:r>
              <w:rPr>
                <w:b/>
                <w:szCs w:val="21"/>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4C7B573">
            <w:pPr>
              <w:spacing w:line="300" w:lineRule="exact"/>
              <w:jc w:val="center"/>
              <w:rPr>
                <w:szCs w:val="21"/>
              </w:rPr>
            </w:pPr>
            <w:r>
              <w:rPr>
                <w:szCs w:val="21"/>
                <w:lang w:val="zh-CN"/>
              </w:rPr>
              <w:t>供应商资格条件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0203E8B">
            <w:pPr>
              <w:spacing w:line="300" w:lineRule="exact"/>
              <w:jc w:val="left"/>
              <w:rPr>
                <w:szCs w:val="21"/>
              </w:rPr>
            </w:pPr>
            <w:r>
              <w:rPr>
                <w:rFonts w:hint="eastAsia"/>
                <w:szCs w:val="21"/>
              </w:rPr>
              <w:t>详</w:t>
            </w:r>
            <w:r>
              <w:rPr>
                <w:szCs w:val="21"/>
              </w:rPr>
              <w:t>见</w:t>
            </w:r>
            <w:r>
              <w:rPr>
                <w:rFonts w:hint="eastAsia"/>
                <w:szCs w:val="21"/>
              </w:rPr>
              <w:t>磋商</w:t>
            </w:r>
            <w:r>
              <w:rPr>
                <w:szCs w:val="21"/>
              </w:rPr>
              <w:t>公告</w:t>
            </w:r>
            <w:r>
              <w:rPr>
                <w:rFonts w:hint="eastAsia"/>
                <w:szCs w:val="21"/>
              </w:rPr>
              <w:t>。</w:t>
            </w:r>
          </w:p>
        </w:tc>
      </w:tr>
      <w:tr w14:paraId="225ED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noWrap w:val="0"/>
            <w:vAlign w:val="center"/>
          </w:tcPr>
          <w:p w14:paraId="3C6CF915">
            <w:pPr>
              <w:spacing w:line="300" w:lineRule="exact"/>
              <w:jc w:val="center"/>
              <w:rPr>
                <w:b/>
                <w:szCs w:val="21"/>
              </w:rPr>
            </w:pPr>
            <w:bookmarkStart w:id="21" w:name="_Hlk85555568"/>
            <w:r>
              <w:rPr>
                <w:b/>
                <w:szCs w:val="21"/>
              </w:rPr>
              <w:t>1.5.3</w:t>
            </w:r>
          </w:p>
        </w:tc>
        <w:tc>
          <w:tcPr>
            <w:tcW w:w="1248" w:type="dxa"/>
            <w:tcBorders>
              <w:top w:val="single" w:color="auto" w:sz="4" w:space="0"/>
              <w:left w:val="single" w:color="auto" w:sz="4" w:space="0"/>
              <w:right w:val="single" w:color="auto" w:sz="4" w:space="0"/>
            </w:tcBorders>
            <w:noWrap w:val="0"/>
            <w:vAlign w:val="center"/>
          </w:tcPr>
          <w:p w14:paraId="42F83132">
            <w:pPr>
              <w:spacing w:line="300" w:lineRule="exact"/>
              <w:jc w:val="center"/>
              <w:rPr>
                <w:color w:val="auto"/>
                <w:szCs w:val="21"/>
              </w:rPr>
            </w:pPr>
            <w:r>
              <w:rPr>
                <w:rFonts w:hint="eastAsia"/>
                <w:color w:val="auto"/>
                <w:szCs w:val="21"/>
              </w:rPr>
              <w:t>联合体</w:t>
            </w:r>
          </w:p>
        </w:tc>
        <w:tc>
          <w:tcPr>
            <w:tcW w:w="7229" w:type="dxa"/>
            <w:tcBorders>
              <w:top w:val="single" w:color="auto" w:sz="4" w:space="0"/>
              <w:left w:val="single" w:color="auto" w:sz="4" w:space="0"/>
              <w:right w:val="single" w:color="auto" w:sz="4" w:space="0"/>
            </w:tcBorders>
            <w:noWrap w:val="0"/>
            <w:vAlign w:val="center"/>
          </w:tcPr>
          <w:p w14:paraId="79B11BB6">
            <w:pPr>
              <w:spacing w:line="300" w:lineRule="exact"/>
              <w:jc w:val="left"/>
              <w:rPr>
                <w:color w:val="auto"/>
                <w:szCs w:val="21"/>
              </w:rPr>
            </w:pPr>
            <w:r>
              <w:rPr>
                <w:rFonts w:hint="eastAsia"/>
                <w:color w:val="auto"/>
                <w:szCs w:val="21"/>
              </w:rPr>
              <w:t>是否接受联合体详见磋商公告</w:t>
            </w:r>
          </w:p>
        </w:tc>
      </w:tr>
      <w:bookmarkEnd w:id="21"/>
      <w:tr w14:paraId="64F93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46908454">
            <w:pPr>
              <w:spacing w:line="300" w:lineRule="exact"/>
              <w:jc w:val="center"/>
              <w:rPr>
                <w:b/>
                <w:szCs w:val="21"/>
              </w:rPr>
            </w:pPr>
            <w:r>
              <w:rPr>
                <w:b/>
                <w:szCs w:val="21"/>
              </w:rPr>
              <w:t>1.6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44E7F66">
            <w:pPr>
              <w:spacing w:line="300" w:lineRule="exact"/>
              <w:jc w:val="center"/>
              <w:rPr>
                <w:color w:val="auto"/>
                <w:szCs w:val="21"/>
              </w:rPr>
            </w:pPr>
            <w:r>
              <w:rPr>
                <w:rFonts w:hint="eastAsia"/>
                <w:color w:val="auto"/>
                <w:szCs w:val="21"/>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2838363">
            <w:pPr>
              <w:pStyle w:val="19"/>
              <w:rPr>
                <w:color w:val="auto"/>
                <w:szCs w:val="21"/>
              </w:rPr>
            </w:pPr>
            <w:r>
              <w:rPr>
                <w:rFonts w:hint="eastAsia"/>
                <w:color w:val="auto"/>
                <w:szCs w:val="21"/>
                <w:lang w:val="en-US" w:eastAsia="zh-CN"/>
              </w:rPr>
              <w:t>不组织</w:t>
            </w:r>
            <w:r>
              <w:rPr>
                <w:rFonts w:hint="eastAsia"/>
                <w:color w:val="auto"/>
                <w:szCs w:val="21"/>
              </w:rPr>
              <w:t xml:space="preserve">  </w:t>
            </w:r>
          </w:p>
        </w:tc>
      </w:tr>
      <w:tr w14:paraId="33C37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0511EC2">
            <w:pPr>
              <w:spacing w:line="300" w:lineRule="exact"/>
              <w:jc w:val="center"/>
              <w:rPr>
                <w:b/>
                <w:color w:val="FF0000"/>
                <w:szCs w:val="21"/>
              </w:rPr>
            </w:pPr>
            <w:r>
              <w:rPr>
                <w:b/>
                <w:szCs w:val="21"/>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B66E61B">
            <w:pPr>
              <w:spacing w:line="300" w:lineRule="exact"/>
              <w:jc w:val="center"/>
              <w:rPr>
                <w:color w:val="FF0000"/>
                <w:szCs w:val="21"/>
              </w:rPr>
            </w:pPr>
            <w:r>
              <w:rPr>
                <w:szCs w:val="21"/>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0DF7C56">
            <w:pPr>
              <w:spacing w:line="300" w:lineRule="exact"/>
              <w:jc w:val="left"/>
              <w:rPr>
                <w:color w:val="FF0000"/>
                <w:szCs w:val="21"/>
              </w:rPr>
            </w:pPr>
            <w:r>
              <w:rPr>
                <w:rFonts w:hint="eastAsia"/>
                <w:szCs w:val="21"/>
              </w:rPr>
              <w:t>是否接受分包详见磋商公告</w:t>
            </w:r>
          </w:p>
        </w:tc>
      </w:tr>
      <w:tr w14:paraId="03F9A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F1C28E">
            <w:pPr>
              <w:spacing w:line="300" w:lineRule="exact"/>
              <w:jc w:val="center"/>
              <w:rPr>
                <w:rFonts w:hint="default" w:ascii="Times New Roman" w:hAnsi="Times New Roman" w:eastAsia="宋体" w:cs="Times New Roman"/>
                <w:b/>
                <w:kern w:val="2"/>
                <w:sz w:val="21"/>
                <w:szCs w:val="21"/>
                <w:lang w:val="en-US" w:eastAsia="zh-CN" w:bidi="ar-SA"/>
              </w:rPr>
            </w:pPr>
            <w:r>
              <w:rPr>
                <w:rFonts w:hint="eastAsia"/>
                <w:b/>
                <w:szCs w:val="21"/>
                <w:lang w:val="en-US" w:eastAsia="zh-CN"/>
              </w:rPr>
              <w:t>1.9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5FDCC1">
            <w:pPr>
              <w:spacing w:line="300" w:lineRule="exact"/>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198E01">
            <w:pPr>
              <w:spacing w:line="300" w:lineRule="exact"/>
              <w:jc w:val="left"/>
              <w:rPr>
                <w:rFonts w:hint="eastAsia"/>
                <w:szCs w:val="21"/>
              </w:rPr>
            </w:pPr>
            <w:r>
              <w:rPr>
                <w:rFonts w:hint="eastAsia"/>
                <w:szCs w:val="21"/>
              </w:rPr>
              <w:t>□适用</w:t>
            </w:r>
          </w:p>
          <w:p w14:paraId="3D265204">
            <w:pPr>
              <w:spacing w:line="300" w:lineRule="exact"/>
              <w:jc w:val="left"/>
              <w:rPr>
                <w:rFonts w:hint="eastAsia" w:ascii="Times New Roman" w:hAnsi="Times New Roman" w:eastAsia="宋体" w:cs="Times New Roman"/>
                <w:kern w:val="2"/>
                <w:sz w:val="21"/>
                <w:szCs w:val="21"/>
                <w:lang w:val="en-US" w:eastAsia="zh-CN" w:bidi="ar-SA"/>
              </w:rPr>
            </w:pPr>
            <w:r>
              <w:rPr>
                <w:rFonts w:hint="eastAsia"/>
                <w:szCs w:val="21"/>
                <w:lang w:eastAsia="zh-CN"/>
              </w:rPr>
              <w:t>☑</w:t>
            </w:r>
            <w:r>
              <w:rPr>
                <w:rFonts w:hint="eastAsia"/>
                <w:szCs w:val="21"/>
              </w:rPr>
              <w:t>不适用</w:t>
            </w:r>
          </w:p>
        </w:tc>
      </w:tr>
      <w:tr w14:paraId="39BBE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23C224F2">
            <w:pPr>
              <w:spacing w:line="300" w:lineRule="exact"/>
              <w:jc w:val="center"/>
              <w:rPr>
                <w:b/>
                <w:szCs w:val="21"/>
              </w:rPr>
            </w:pPr>
            <w:r>
              <w:rPr>
                <w:b/>
                <w:szCs w:val="21"/>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F043085">
            <w:pPr>
              <w:spacing w:line="300" w:lineRule="exact"/>
              <w:jc w:val="center"/>
              <w:rPr>
                <w:szCs w:val="21"/>
              </w:rPr>
            </w:pPr>
            <w:r>
              <w:rPr>
                <w:rFonts w:hint="eastAsia"/>
                <w:szCs w:val="21"/>
              </w:rPr>
              <w:t>采购文件</w:t>
            </w:r>
            <w:r>
              <w:rPr>
                <w:szCs w:val="21"/>
              </w:rPr>
              <w:t>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F8F03A8">
            <w:pPr>
              <w:spacing w:line="300" w:lineRule="exact"/>
              <w:jc w:val="left"/>
              <w:rPr>
                <w:szCs w:val="21"/>
              </w:rPr>
            </w:pPr>
            <w:r>
              <w:rPr>
                <w:szCs w:val="21"/>
              </w:rPr>
              <w:t>在</w:t>
            </w:r>
            <w:r>
              <w:rPr>
                <w:rFonts w:hint="eastAsia"/>
                <w:szCs w:val="21"/>
              </w:rPr>
              <w:t>磋商</w:t>
            </w:r>
            <w:r>
              <w:rPr>
                <w:szCs w:val="21"/>
              </w:rPr>
              <w:t>公告发布媒介发布</w:t>
            </w:r>
            <w:r>
              <w:rPr>
                <w:rFonts w:hint="eastAsia"/>
                <w:szCs w:val="21"/>
              </w:rPr>
              <w:t>。</w:t>
            </w:r>
          </w:p>
        </w:tc>
      </w:tr>
      <w:tr w14:paraId="3C660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114618D">
            <w:pPr>
              <w:spacing w:line="300" w:lineRule="exact"/>
              <w:jc w:val="center"/>
              <w:rPr>
                <w:b/>
                <w:szCs w:val="21"/>
              </w:rPr>
            </w:pPr>
            <w:r>
              <w:rPr>
                <w:b/>
                <w:szCs w:val="21"/>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F216838">
            <w:pPr>
              <w:spacing w:line="300" w:lineRule="exact"/>
              <w:jc w:val="center"/>
              <w:rPr>
                <w:szCs w:val="21"/>
              </w:rPr>
            </w:pPr>
            <w:r>
              <w:rPr>
                <w:szCs w:val="21"/>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CE11A7">
            <w:pPr>
              <w:spacing w:line="300" w:lineRule="exact"/>
              <w:jc w:val="left"/>
              <w:rPr>
                <w:szCs w:val="21"/>
              </w:rPr>
            </w:pPr>
            <w:r>
              <w:rPr>
                <w:szCs w:val="21"/>
              </w:rPr>
              <w:t>澄清、修改文件</w:t>
            </w:r>
            <w:r>
              <w:rPr>
                <w:rFonts w:hint="eastAsia"/>
                <w:szCs w:val="21"/>
              </w:rPr>
              <w:t>自磋商</w:t>
            </w:r>
            <w:r>
              <w:rPr>
                <w:szCs w:val="21"/>
              </w:rPr>
              <w:t>公告发布媒</w:t>
            </w:r>
            <w:r>
              <w:rPr>
                <w:rFonts w:hint="eastAsia"/>
                <w:szCs w:val="21"/>
              </w:rPr>
              <w:t>体</w:t>
            </w:r>
            <w:r>
              <w:rPr>
                <w:szCs w:val="21"/>
              </w:rPr>
              <w:t>发布之日起，视为供应商已收到该澄清、修改。供应商未及时关注</w:t>
            </w:r>
            <w:r>
              <w:rPr>
                <w:rFonts w:hint="eastAsia"/>
                <w:szCs w:val="21"/>
              </w:rPr>
              <w:t>磋商</w:t>
            </w:r>
            <w:r>
              <w:rPr>
                <w:szCs w:val="21"/>
              </w:rPr>
              <w:t>公告发布媒</w:t>
            </w:r>
            <w:r>
              <w:rPr>
                <w:rFonts w:hint="eastAsia"/>
                <w:szCs w:val="21"/>
              </w:rPr>
              <w:t>体</w:t>
            </w:r>
            <w:r>
              <w:rPr>
                <w:szCs w:val="21"/>
              </w:rPr>
              <w:t>造成的损失，由供应商自行负责。</w:t>
            </w:r>
          </w:p>
        </w:tc>
      </w:tr>
      <w:tr w14:paraId="040A3A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F537BC7">
            <w:pPr>
              <w:spacing w:line="300" w:lineRule="exact"/>
              <w:jc w:val="center"/>
              <w:rPr>
                <w:b/>
                <w:szCs w:val="21"/>
              </w:rPr>
            </w:pPr>
            <w:r>
              <w:rPr>
                <w:b/>
                <w:szCs w:val="21"/>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12E39DF">
            <w:pPr>
              <w:spacing w:line="300" w:lineRule="exact"/>
              <w:jc w:val="center"/>
              <w:rPr>
                <w:szCs w:val="21"/>
              </w:rPr>
            </w:pPr>
            <w:r>
              <w:rPr>
                <w:rFonts w:hint="eastAsia"/>
                <w:szCs w:val="21"/>
              </w:rPr>
              <w:t>响应</w:t>
            </w:r>
            <w:r>
              <w:rPr>
                <w:szCs w:val="21"/>
              </w:rPr>
              <w:t>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E70156A">
            <w:pPr>
              <w:spacing w:line="300" w:lineRule="exact"/>
              <w:jc w:val="left"/>
              <w:rPr>
                <w:szCs w:val="21"/>
              </w:rPr>
            </w:pPr>
            <w:r>
              <w:rPr>
                <w:szCs w:val="21"/>
              </w:rPr>
              <w:t>响应</w:t>
            </w:r>
            <w:r>
              <w:rPr>
                <w:color w:val="auto"/>
                <w:szCs w:val="21"/>
              </w:rPr>
              <w:t>截止之日起90天。</w:t>
            </w:r>
          </w:p>
        </w:tc>
      </w:tr>
      <w:tr w14:paraId="0A442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7A45DF53">
            <w:pPr>
              <w:spacing w:line="300" w:lineRule="exact"/>
              <w:jc w:val="center"/>
              <w:rPr>
                <w:b/>
                <w:szCs w:val="21"/>
              </w:rPr>
            </w:pPr>
            <w:r>
              <w:rPr>
                <w:b/>
                <w:szCs w:val="21"/>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B0AF3B9">
            <w:pPr>
              <w:spacing w:line="300" w:lineRule="exact"/>
              <w:jc w:val="center"/>
              <w:rPr>
                <w:szCs w:val="21"/>
              </w:rPr>
            </w:pPr>
            <w:r>
              <w:rPr>
                <w:rFonts w:hint="eastAsia"/>
                <w:szCs w:val="21"/>
              </w:rPr>
              <w:t>磋商</w:t>
            </w:r>
            <w:r>
              <w:rPr>
                <w:szCs w:val="21"/>
              </w:rPr>
              <w:t>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8CFABB6">
            <w:pPr>
              <w:spacing w:line="300" w:lineRule="exact"/>
              <w:jc w:val="left"/>
              <w:rPr>
                <w:b/>
                <w:bCs/>
                <w:szCs w:val="21"/>
              </w:rPr>
            </w:pPr>
            <w:r>
              <w:rPr>
                <w:rFonts w:hint="eastAsia"/>
                <w:szCs w:val="21"/>
              </w:rPr>
              <w:t>本项目不收取</w:t>
            </w:r>
            <w:r>
              <w:rPr>
                <w:rFonts w:hint="eastAsia"/>
                <w:szCs w:val="21"/>
                <w:lang w:val="en-US" w:eastAsia="zh-CN"/>
              </w:rPr>
              <w:t>磋商</w:t>
            </w:r>
            <w:r>
              <w:rPr>
                <w:rFonts w:hint="eastAsia"/>
                <w:szCs w:val="21"/>
              </w:rPr>
              <w:t>保证金</w:t>
            </w:r>
          </w:p>
        </w:tc>
      </w:tr>
      <w:tr w14:paraId="6825B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50243923">
            <w:pPr>
              <w:spacing w:line="300" w:lineRule="exact"/>
              <w:jc w:val="center"/>
              <w:rPr>
                <w:b/>
                <w:szCs w:val="21"/>
              </w:rPr>
            </w:pPr>
            <w:r>
              <w:rPr>
                <w:rFonts w:hint="eastAsia"/>
                <w:b/>
                <w:szCs w:val="21"/>
              </w:rPr>
              <w:t>3</w:t>
            </w:r>
            <w:r>
              <w:rPr>
                <w:b/>
                <w:szCs w:val="21"/>
              </w:rPr>
              <w:t>.6</w:t>
            </w:r>
          </w:p>
        </w:tc>
        <w:tc>
          <w:tcPr>
            <w:tcW w:w="1248" w:type="dxa"/>
            <w:tcBorders>
              <w:top w:val="single" w:color="auto" w:sz="4" w:space="0"/>
              <w:left w:val="single" w:color="auto" w:sz="4" w:space="0"/>
              <w:right w:val="single" w:color="auto" w:sz="4" w:space="0"/>
            </w:tcBorders>
            <w:noWrap w:val="0"/>
            <w:vAlign w:val="center"/>
          </w:tcPr>
          <w:p w14:paraId="0F8448CF">
            <w:pPr>
              <w:spacing w:line="300" w:lineRule="exact"/>
              <w:jc w:val="center"/>
              <w:rPr>
                <w:szCs w:val="21"/>
              </w:rPr>
            </w:pPr>
            <w:r>
              <w:rPr>
                <w:rFonts w:hint="eastAsia"/>
                <w:szCs w:val="21"/>
              </w:rPr>
              <w:t>响应文件的编制</w:t>
            </w:r>
          </w:p>
        </w:tc>
        <w:tc>
          <w:tcPr>
            <w:tcW w:w="7229" w:type="dxa"/>
            <w:tcBorders>
              <w:top w:val="single" w:color="auto" w:sz="4" w:space="0"/>
              <w:left w:val="single" w:color="auto" w:sz="4" w:space="0"/>
              <w:right w:val="single" w:color="auto" w:sz="4" w:space="0"/>
            </w:tcBorders>
            <w:noWrap w:val="0"/>
            <w:vAlign w:val="center"/>
          </w:tcPr>
          <w:p w14:paraId="1D0D6439">
            <w:pPr>
              <w:spacing w:line="300" w:lineRule="exact"/>
              <w:jc w:val="left"/>
              <w:rPr>
                <w:szCs w:val="21"/>
              </w:rPr>
            </w:pPr>
            <w:r>
              <w:rPr>
                <w:rFonts w:hint="eastAsia" w:hAnsi="宋体"/>
                <w:szCs w:val="21"/>
              </w:rPr>
              <w:t>响应文件应按第六章响应文件格式分别编制并使用下载的广西政府采购云平台新版客户端制作并上传。</w:t>
            </w:r>
          </w:p>
        </w:tc>
      </w:tr>
      <w:tr w14:paraId="18C94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4745240">
            <w:pPr>
              <w:spacing w:line="300" w:lineRule="exact"/>
              <w:jc w:val="center"/>
              <w:rPr>
                <w:b/>
                <w:szCs w:val="21"/>
              </w:rPr>
            </w:pPr>
            <w:r>
              <w:rPr>
                <w:b/>
                <w:szCs w:val="21"/>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9BB3D8A">
            <w:pPr>
              <w:spacing w:line="300" w:lineRule="exact"/>
              <w:jc w:val="center"/>
              <w:rPr>
                <w:szCs w:val="21"/>
              </w:rPr>
            </w:pPr>
            <w:r>
              <w:rPr>
                <w:szCs w:val="21"/>
              </w:rPr>
              <w:t>响应文件递交</w:t>
            </w:r>
            <w:r>
              <w:rPr>
                <w:rFonts w:hint="eastAsia"/>
                <w:szCs w:val="21"/>
              </w:rPr>
              <w:t>截止时间及截标时间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BDE3AF4">
            <w:pPr>
              <w:spacing w:line="300" w:lineRule="exact"/>
              <w:jc w:val="left"/>
              <w:rPr>
                <w:szCs w:val="21"/>
              </w:rPr>
            </w:pPr>
            <w:r>
              <w:rPr>
                <w:rFonts w:hint="eastAsia"/>
                <w:kern w:val="0"/>
                <w:szCs w:val="21"/>
              </w:rPr>
              <w:t>见磋商公告要求</w:t>
            </w:r>
            <w:r>
              <w:rPr>
                <w:rFonts w:hint="eastAsia"/>
                <w:szCs w:val="21"/>
              </w:rPr>
              <w:t>。</w:t>
            </w:r>
          </w:p>
        </w:tc>
      </w:tr>
      <w:tr w14:paraId="75193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3C3D1EF">
            <w:pPr>
              <w:spacing w:line="300" w:lineRule="exact"/>
              <w:jc w:val="center"/>
              <w:rPr>
                <w:b/>
                <w:szCs w:val="21"/>
              </w:rPr>
            </w:pPr>
            <w:r>
              <w:rPr>
                <w:rFonts w:hint="eastAsia"/>
                <w:b/>
                <w:szCs w:val="21"/>
              </w:rPr>
              <w:t>4</w:t>
            </w:r>
            <w:r>
              <w:rPr>
                <w:b/>
                <w:szCs w:val="21"/>
              </w:rPr>
              <w:t>.2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4D9AF27">
            <w:pPr>
              <w:spacing w:line="300" w:lineRule="exact"/>
              <w:jc w:val="center"/>
              <w:rPr>
                <w:szCs w:val="20"/>
              </w:rPr>
            </w:pPr>
            <w:r>
              <w:rPr>
                <w:rFonts w:hint="eastAsia"/>
                <w:szCs w:val="21"/>
              </w:rPr>
              <w:t>备份响应文件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3D82590">
            <w:pPr>
              <w:spacing w:line="276" w:lineRule="auto"/>
              <w:rPr>
                <w:rFonts w:ascii="宋体" w:hAnsi="宋体"/>
                <w:color w:val="auto"/>
                <w:szCs w:val="21"/>
              </w:rPr>
            </w:pPr>
            <w:r>
              <w:rPr>
                <w:rFonts w:hint="eastAsia" w:ascii="宋体" w:hAnsi="宋体"/>
                <w:szCs w:val="21"/>
              </w:rPr>
              <w:t>本</w:t>
            </w:r>
            <w:r>
              <w:rPr>
                <w:rFonts w:hint="eastAsia" w:ascii="宋体" w:hAnsi="宋体"/>
                <w:color w:val="auto"/>
                <w:szCs w:val="21"/>
              </w:rPr>
              <w:t>项目</w:t>
            </w:r>
            <w:r>
              <w:rPr>
                <w:rFonts w:hint="eastAsia"/>
                <w:color w:val="auto"/>
                <w:szCs w:val="21"/>
              </w:rPr>
              <w:t>不接受</w:t>
            </w:r>
            <w:r>
              <w:rPr>
                <w:rFonts w:hint="eastAsia" w:ascii="宋体" w:hAnsi="宋体"/>
                <w:color w:val="auto"/>
                <w:szCs w:val="21"/>
              </w:rPr>
              <w:t>备份响应文件</w:t>
            </w:r>
          </w:p>
          <w:p w14:paraId="58D946A3">
            <w:pPr>
              <w:spacing w:line="276" w:lineRule="auto"/>
              <w:rPr>
                <w:rFonts w:hint="eastAsia"/>
                <w:sz w:val="22"/>
                <w:szCs w:val="22"/>
              </w:rPr>
            </w:pPr>
            <w:r>
              <w:rPr>
                <w:rFonts w:hint="eastAsia" w:ascii="宋体" w:hAnsi="宋体"/>
                <w:color w:val="auto"/>
                <w:szCs w:val="21"/>
              </w:rPr>
              <w:t>以广西政府采购云平台自动生成的备份文件为依据，当项目允许接受备份响应文件时，供应商才可以按规定上传备份响应文件。</w:t>
            </w:r>
          </w:p>
        </w:tc>
      </w:tr>
      <w:tr w14:paraId="5EBF3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963B771">
            <w:pPr>
              <w:spacing w:line="300" w:lineRule="exact"/>
              <w:jc w:val="center"/>
              <w:rPr>
                <w:b/>
                <w:szCs w:val="21"/>
              </w:rPr>
            </w:pPr>
            <w:r>
              <w:rPr>
                <w:rFonts w:hint="eastAsia"/>
                <w:b/>
                <w:szCs w:val="21"/>
              </w:rPr>
              <w:t>4</w:t>
            </w:r>
            <w:r>
              <w:rPr>
                <w:b/>
                <w:szCs w:val="21"/>
              </w:rPr>
              <w:t>.3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ACE7254">
            <w:pPr>
              <w:spacing w:line="300" w:lineRule="exact"/>
              <w:jc w:val="center"/>
              <w:rPr>
                <w:szCs w:val="21"/>
              </w:rPr>
            </w:pPr>
            <w:r>
              <w:rPr>
                <w:rFonts w:hint="eastAsia"/>
                <w:szCs w:val="20"/>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2CE0EFD">
            <w:pPr>
              <w:spacing w:line="276" w:lineRule="auto"/>
              <w:rPr>
                <w:color w:val="4472C4"/>
                <w:szCs w:val="21"/>
              </w:rPr>
            </w:pPr>
            <w:r>
              <w:rPr>
                <w:rFonts w:hint="eastAsia"/>
                <w:szCs w:val="21"/>
              </w:rPr>
              <w:t>否</w:t>
            </w:r>
          </w:p>
        </w:tc>
      </w:tr>
      <w:tr w14:paraId="16A942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B37F2F8">
            <w:pPr>
              <w:spacing w:line="300" w:lineRule="exact"/>
              <w:jc w:val="center"/>
              <w:rPr>
                <w:b/>
                <w:szCs w:val="21"/>
              </w:rPr>
            </w:pPr>
            <w:r>
              <w:rPr>
                <w:rFonts w:hint="eastAsia"/>
                <w:b/>
                <w:szCs w:val="21"/>
              </w:rPr>
              <w:t>4</w:t>
            </w:r>
            <w:r>
              <w:rPr>
                <w:b/>
                <w:szCs w:val="21"/>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5C85226">
            <w:pPr>
              <w:spacing w:line="300" w:lineRule="exact"/>
              <w:jc w:val="center"/>
              <w:rPr>
                <w:szCs w:val="21"/>
              </w:rPr>
            </w:pPr>
            <w:r>
              <w:rPr>
                <w:rFonts w:hint="eastAsia"/>
                <w:szCs w:val="20"/>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6F6CF42">
            <w:pPr>
              <w:spacing w:line="276" w:lineRule="auto"/>
              <w:rPr>
                <w:szCs w:val="21"/>
              </w:rPr>
            </w:pPr>
            <w:r>
              <w:rPr>
                <w:rFonts w:hint="eastAsia"/>
                <w:szCs w:val="21"/>
              </w:rPr>
              <w:t>否</w:t>
            </w:r>
          </w:p>
        </w:tc>
      </w:tr>
      <w:tr w14:paraId="5117C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7734C2">
            <w:pPr>
              <w:spacing w:line="300" w:lineRule="exact"/>
              <w:jc w:val="center"/>
              <w:rPr>
                <w:rFonts w:hint="eastAsia" w:ascii="Times New Roman" w:hAnsi="Times New Roman" w:eastAsia="宋体" w:cs="Times New Roman"/>
                <w:b/>
                <w:kern w:val="2"/>
                <w:sz w:val="21"/>
                <w:szCs w:val="21"/>
                <w:lang w:val="en-US" w:eastAsia="zh-CN" w:bidi="ar-SA"/>
              </w:rPr>
            </w:pPr>
            <w:r>
              <w:rPr>
                <w:rFonts w:hint="eastAsia"/>
                <w:b/>
                <w:szCs w:val="21"/>
                <w:lang w:val="en-US" w:eastAsia="zh-CN"/>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438E10">
            <w:pPr>
              <w:spacing w:line="300" w:lineRule="exac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信用查询</w:t>
            </w:r>
            <w:r>
              <w:rPr>
                <w:rFonts w:hint="eastAsia"/>
                <w:lang w:val="en-US" w:eastAsia="zh-CN"/>
              </w:rPr>
              <w:t>规则</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0BBFA">
            <w:pPr>
              <w:snapToGrid w:val="0"/>
              <w:spacing w:line="380" w:lineRule="exact"/>
              <w:rPr>
                <w:rFonts w:hint="eastAsia" w:ascii="宋体" w:hAnsi="宋体"/>
                <w:szCs w:val="21"/>
                <w:lang w:eastAsia="zh-CN"/>
              </w:rPr>
            </w:pPr>
            <w:r>
              <w:rPr>
                <w:rFonts w:hint="eastAsia" w:ascii="宋体" w:hAnsi="宋体"/>
                <w:szCs w:val="21"/>
                <w:lang w:eastAsia="zh-CN"/>
              </w:rPr>
              <w:t>磋商小组在资格审查结束前，对</w:t>
            </w:r>
            <w:r>
              <w:rPr>
                <w:rFonts w:hint="eastAsia" w:ascii="宋体" w:hAnsi="宋体"/>
                <w:szCs w:val="21"/>
                <w:lang w:val="en-US" w:eastAsia="zh-CN"/>
              </w:rPr>
              <w:t>供应商</w:t>
            </w:r>
            <w:r>
              <w:rPr>
                <w:rFonts w:hint="eastAsia" w:ascii="宋体" w:hAnsi="宋体"/>
                <w:szCs w:val="21"/>
                <w:lang w:eastAsia="zh-CN"/>
              </w:rPr>
              <w:t>进行信用查询。</w:t>
            </w:r>
          </w:p>
          <w:p w14:paraId="3029BDC8">
            <w:pPr>
              <w:snapToGrid w:val="0"/>
              <w:spacing w:line="380" w:lineRule="exac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）查询渠道：</w:t>
            </w:r>
            <w:r>
              <w:rPr>
                <w:rFonts w:hint="eastAsia" w:ascii="宋体" w:hAnsi="宋体"/>
                <w:szCs w:val="21"/>
                <w:lang w:val="en-US" w:eastAsia="zh-CN"/>
              </w:rPr>
              <w:t>广西政府采购云平台</w:t>
            </w:r>
            <w:r>
              <w:rPr>
                <w:rFonts w:hint="eastAsia" w:ascii="宋体" w:hAnsi="宋体"/>
                <w:szCs w:val="21"/>
                <w:lang w:eastAsia="zh-CN"/>
              </w:rPr>
              <w:t>“信用中国”网站(www.creditchina.gov.cn) 、中国政府采购网(www.ccgp.gov.cn)</w:t>
            </w:r>
            <w:r>
              <w:rPr>
                <w:rFonts w:hint="eastAsia" w:ascii="宋体" w:hAnsi="宋体"/>
                <w:szCs w:val="21"/>
                <w:lang w:val="en-US" w:eastAsia="zh-CN"/>
              </w:rPr>
              <w:t>链接入口</w:t>
            </w:r>
            <w:r>
              <w:rPr>
                <w:rFonts w:hint="eastAsia" w:ascii="宋体" w:hAnsi="宋体"/>
                <w:szCs w:val="21"/>
                <w:lang w:eastAsia="zh-CN"/>
              </w:rPr>
              <w:t>。</w:t>
            </w:r>
          </w:p>
          <w:p w14:paraId="2CE1D1B2">
            <w:pPr>
              <w:snapToGrid w:val="0"/>
              <w:spacing w:line="380" w:lineRule="exac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）信用查询截止时点：</w:t>
            </w:r>
            <w:r>
              <w:rPr>
                <w:rFonts w:hint="eastAsia" w:ascii="宋体" w:hAnsi="宋体"/>
                <w:szCs w:val="21"/>
                <w:lang w:val="en-US" w:eastAsia="zh-CN"/>
              </w:rPr>
              <w:t>资</w:t>
            </w:r>
            <w:r>
              <w:rPr>
                <w:rFonts w:hint="eastAsia" w:ascii="宋体" w:hAnsi="宋体"/>
                <w:szCs w:val="21"/>
                <w:lang w:eastAsia="zh-CN"/>
              </w:rPr>
              <w:t>格审查结束前</w:t>
            </w:r>
          </w:p>
          <w:p w14:paraId="2B9DE05D">
            <w:pPr>
              <w:snapToGrid w:val="0"/>
              <w:spacing w:line="380" w:lineRule="exac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）查询记录和证据留存方式：在查询网站中直接截图查询记录，截图作为在“广西政府采购云”平台作为附件上传保存。</w:t>
            </w:r>
          </w:p>
          <w:p w14:paraId="4A3F0838">
            <w:pPr>
              <w:snapToGrid w:val="0"/>
              <w:spacing w:line="380" w:lineRule="exact"/>
              <w:rPr>
                <w:rFonts w:hint="eastAsia" w:ascii="宋体" w:hAnsi="宋体" w:eastAsia="宋体" w:cs="Times New Roman"/>
                <w:kern w:val="2"/>
                <w:sz w:val="21"/>
                <w:szCs w:val="21"/>
                <w:lang w:val="en-US" w:eastAsia="zh-CN" w:bidi="ar-SA"/>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D3C48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22E8D5">
            <w:pPr>
              <w:spacing w:line="300" w:lineRule="exact"/>
              <w:jc w:val="center"/>
              <w:rPr>
                <w:rFonts w:hint="eastAsia" w:ascii="Times New Roman" w:hAnsi="Times New Roman" w:eastAsia="宋体" w:cs="Times New Roman"/>
                <w:b/>
                <w:kern w:val="2"/>
                <w:sz w:val="21"/>
                <w:szCs w:val="21"/>
                <w:lang w:val="en-US" w:eastAsia="zh-CN" w:bidi="ar-SA"/>
              </w:rPr>
            </w:pPr>
            <w:r>
              <w:rPr>
                <w:rFonts w:hint="eastAsia"/>
                <w:b/>
                <w:szCs w:val="21"/>
              </w:rPr>
              <w:t>6.</w:t>
            </w:r>
            <w:r>
              <w:rPr>
                <w:b/>
                <w:szCs w:val="21"/>
              </w:rPr>
              <w:t>3</w:t>
            </w:r>
            <w:r>
              <w:rPr>
                <w:rFonts w:hint="eastAsia"/>
                <w:b/>
                <w:szCs w:val="21"/>
              </w:rPr>
              <w:t>.</w:t>
            </w:r>
            <w:r>
              <w:rPr>
                <w:b/>
                <w:szCs w:val="21"/>
              </w:rPr>
              <w:t>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C80AF0">
            <w:pPr>
              <w:spacing w:line="300" w:lineRule="exact"/>
              <w:jc w:val="center"/>
              <w:rPr>
                <w:rFonts w:hint="eastAsia"/>
                <w:szCs w:val="21"/>
                <w:lang w:val="en-US" w:eastAsia="zh-CN"/>
              </w:rPr>
            </w:pPr>
            <w:r>
              <w:rPr>
                <w:rFonts w:hint="eastAsia"/>
                <w:szCs w:val="21"/>
                <w:lang w:val="en-US" w:eastAsia="zh-CN"/>
              </w:rPr>
              <w:t>异常低价审查</w:t>
            </w:r>
          </w:p>
          <w:p w14:paraId="1C93B5E5">
            <w:pPr>
              <w:spacing w:line="300" w:lineRule="exact"/>
              <w:jc w:val="center"/>
              <w:rPr>
                <w:rFonts w:hint="eastAsia" w:ascii="Times New Roman" w:hAnsi="Times New Roman" w:eastAsia="宋体" w:cs="Times New Roman"/>
                <w:kern w:val="2"/>
                <w:sz w:val="21"/>
                <w:szCs w:val="21"/>
                <w:lang w:val="en-US" w:eastAsia="zh-CN" w:bidi="ar-SA"/>
              </w:rPr>
            </w:pP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A98908">
            <w:pPr>
              <w:spacing w:line="300" w:lineRule="exact"/>
              <w:jc w:val="left"/>
              <w:rPr>
                <w:rFonts w:hint="eastAsia"/>
                <w:szCs w:val="21"/>
                <w:lang w:val="en-US" w:eastAsia="zh-CN"/>
              </w:rPr>
            </w:pPr>
            <w:r>
              <w:rPr>
                <w:rFonts w:hint="eastAsia"/>
                <w:color w:val="4472C4"/>
                <w:szCs w:val="21"/>
                <w:lang w:eastAsia="zh-CN"/>
              </w:rPr>
              <w:t>□</w:t>
            </w:r>
            <w:r>
              <w:rPr>
                <w:rFonts w:hint="eastAsia"/>
                <w:szCs w:val="21"/>
                <w:lang w:val="en-US" w:eastAsia="zh-CN"/>
              </w:rPr>
              <w:t>评审中出现下列情形之一的，评审委员会应当启动异常低价响应审查程序：</w:t>
            </w:r>
          </w:p>
          <w:p w14:paraId="3A4E7DAF">
            <w:pPr>
              <w:spacing w:line="276" w:lineRule="auto"/>
              <w:rPr>
                <w:rFonts w:hint="default"/>
                <w:szCs w:val="21"/>
                <w:lang w:val="en-US" w:eastAsia="zh-CN"/>
              </w:rPr>
            </w:pPr>
            <w:r>
              <w:rPr>
                <w:rFonts w:hint="eastAsia"/>
                <w:szCs w:val="21"/>
                <w:lang w:val="en-US" w:eastAsia="zh-CN"/>
              </w:rPr>
              <w:t>（1）投标（响应）报价低于全部通过符合性审查供应商投标（响应）报价平均值50%的，即投标（响应）报价&lt;全部通过符合性审查供应商投标（响应）报价平均值×50%；</w:t>
            </w:r>
          </w:p>
          <w:p w14:paraId="6738F83D">
            <w:pPr>
              <w:spacing w:line="276" w:lineRule="auto"/>
              <w:rPr>
                <w:rFonts w:hint="eastAsia"/>
                <w:szCs w:val="21"/>
                <w:lang w:val="en-US" w:eastAsia="zh-CN"/>
              </w:rPr>
            </w:pPr>
            <w:r>
              <w:rPr>
                <w:rFonts w:hint="eastAsia"/>
                <w:szCs w:val="21"/>
                <w:lang w:val="en-US" w:eastAsia="zh-CN"/>
              </w:rPr>
              <w:t>（2）投标（响应）报价低于通过符合性审查的次低报价供应商投标（响应）报价50%的，即投标（响应）报价&lt;通过符合性审查的次低报价供应商投标（响应）报价×50%；</w:t>
            </w:r>
          </w:p>
          <w:p w14:paraId="60A5002C">
            <w:pPr>
              <w:spacing w:line="276" w:lineRule="auto"/>
              <w:rPr>
                <w:rFonts w:hint="eastAsia"/>
                <w:szCs w:val="21"/>
                <w:lang w:val="en-US" w:eastAsia="zh-CN"/>
              </w:rPr>
            </w:pPr>
            <w:r>
              <w:rPr>
                <w:rFonts w:hint="eastAsia"/>
                <w:szCs w:val="21"/>
                <w:lang w:val="en-US" w:eastAsia="zh-CN"/>
              </w:rPr>
              <w:t>（3）投标（响应）报价低于采购项目最高限价45%的，即投标（响应）报价&lt;采购项目最高限价×45%；</w:t>
            </w:r>
          </w:p>
          <w:p w14:paraId="36F41CE9">
            <w:pPr>
              <w:spacing w:line="276" w:lineRule="auto"/>
              <w:rPr>
                <w:rFonts w:hint="eastAsia"/>
                <w:szCs w:val="21"/>
                <w:lang w:val="en-US" w:eastAsia="zh-CN"/>
              </w:rPr>
            </w:pPr>
            <w:r>
              <w:rPr>
                <w:rFonts w:hint="eastAsia"/>
                <w:szCs w:val="21"/>
                <w:lang w:val="en-US" w:eastAsia="zh-CN"/>
              </w:rPr>
              <w:t>（4）评审委员会基于专业判断，认为供应商报价过低，有可能影响产品质量或者不能诚信履约的其他情形。</w:t>
            </w:r>
          </w:p>
          <w:p w14:paraId="10E246D8">
            <w:pPr>
              <w:pStyle w:val="21"/>
              <w:rPr>
                <w:rFonts w:hint="eastAsia"/>
                <w:sz w:val="21"/>
                <w:szCs w:val="21"/>
                <w:highlight w:val="none"/>
                <w:lang w:val="en-US" w:eastAsia="zh-CN"/>
              </w:rPr>
            </w:pPr>
            <w:r>
              <w:rPr>
                <w:sz w:val="21"/>
                <w:szCs w:val="21"/>
              </w:rPr>
              <w:sym w:font="Wingdings 2" w:char="0052"/>
            </w:r>
            <w:r>
              <w:rPr>
                <w:rFonts w:hint="eastAsia"/>
                <w:sz w:val="21"/>
                <w:szCs w:val="21"/>
                <w:lang w:val="en-US" w:eastAsia="zh-CN"/>
              </w:rPr>
              <w:t>评</w:t>
            </w:r>
            <w:r>
              <w:rPr>
                <w:rFonts w:hint="eastAsia"/>
                <w:sz w:val="21"/>
                <w:szCs w:val="21"/>
                <w:highlight w:val="none"/>
                <w:lang w:val="en-US" w:eastAsia="zh-CN"/>
              </w:rPr>
              <w:t>审中出现下列情形之一的，评审委员会应当启动异常低价响应审查程序</w:t>
            </w:r>
            <w:r>
              <w:rPr>
                <w:rFonts w:hint="eastAsia"/>
                <w:sz w:val="21"/>
                <w:szCs w:val="21"/>
                <w:highlight w:val="none"/>
                <w:lang w:eastAsia="zh-CN"/>
              </w:rPr>
              <w:t>：</w:t>
            </w:r>
          </w:p>
          <w:p w14:paraId="2C6C3FCD">
            <w:pPr>
              <w:pStyle w:val="21"/>
              <w:rPr>
                <w:rFonts w:hint="default"/>
                <w:sz w:val="21"/>
                <w:szCs w:val="21"/>
                <w:highlight w:val="none"/>
                <w:lang w:val="en-US" w:eastAsia="zh-CN"/>
              </w:rPr>
            </w:pPr>
            <w:r>
              <w:rPr>
                <w:rFonts w:hint="eastAsia"/>
                <w:sz w:val="21"/>
                <w:szCs w:val="21"/>
                <w:highlight w:val="none"/>
                <w:lang w:val="en-US" w:eastAsia="zh-CN"/>
              </w:rPr>
              <w:t>（1）投标（响应）报价低于全部通过符合性审查供应商投标（响应）报价平均值</w:t>
            </w:r>
            <w:r>
              <w:rPr>
                <w:rFonts w:hint="eastAsia"/>
                <w:sz w:val="21"/>
                <w:szCs w:val="21"/>
                <w:highlight w:val="none"/>
                <w:u w:val="single"/>
                <w:lang w:val="en-US" w:eastAsia="zh-CN"/>
              </w:rPr>
              <w:t>65</w:t>
            </w:r>
            <w:r>
              <w:rPr>
                <w:rFonts w:hint="eastAsia"/>
                <w:sz w:val="21"/>
                <w:szCs w:val="21"/>
                <w:highlight w:val="none"/>
                <w:lang w:val="en-US" w:eastAsia="zh-CN"/>
              </w:rPr>
              <w:t>%的，即投标（响应）报价&lt;全部通过符合性审查供应商投标（响应）报价平均值×</w:t>
            </w:r>
            <w:r>
              <w:rPr>
                <w:rFonts w:hint="eastAsia"/>
                <w:sz w:val="21"/>
                <w:szCs w:val="21"/>
                <w:highlight w:val="none"/>
                <w:u w:val="single"/>
                <w:lang w:val="en-US" w:eastAsia="zh-CN"/>
              </w:rPr>
              <w:t>65</w:t>
            </w:r>
            <w:r>
              <w:rPr>
                <w:rFonts w:hint="eastAsia"/>
                <w:sz w:val="21"/>
                <w:szCs w:val="21"/>
                <w:highlight w:val="none"/>
                <w:lang w:val="en-US" w:eastAsia="zh-CN"/>
              </w:rPr>
              <w:t>%；</w:t>
            </w:r>
          </w:p>
          <w:p w14:paraId="53E77C45">
            <w:pPr>
              <w:pStyle w:val="21"/>
              <w:rPr>
                <w:rFonts w:hint="eastAsia"/>
                <w:sz w:val="21"/>
                <w:szCs w:val="21"/>
                <w:highlight w:val="none"/>
                <w:lang w:val="en-US" w:eastAsia="zh-CN"/>
              </w:rPr>
            </w:pPr>
            <w:r>
              <w:rPr>
                <w:rFonts w:hint="eastAsia"/>
                <w:sz w:val="21"/>
                <w:szCs w:val="21"/>
                <w:highlight w:val="none"/>
                <w:lang w:val="en-US" w:eastAsia="zh-CN"/>
              </w:rPr>
              <w:t>（2）投标（响应）报价低于通过符合性审查的次低报价供应商投标（响应）报价</w:t>
            </w:r>
            <w:r>
              <w:rPr>
                <w:rFonts w:hint="eastAsia"/>
                <w:sz w:val="21"/>
                <w:szCs w:val="21"/>
                <w:highlight w:val="none"/>
                <w:u w:val="single"/>
                <w:lang w:val="en-US" w:eastAsia="zh-CN"/>
              </w:rPr>
              <w:t>65</w:t>
            </w:r>
            <w:r>
              <w:rPr>
                <w:rFonts w:hint="eastAsia"/>
                <w:sz w:val="21"/>
                <w:szCs w:val="21"/>
                <w:highlight w:val="none"/>
                <w:lang w:val="en-US" w:eastAsia="zh-CN"/>
              </w:rPr>
              <w:t>%的，即投标（响应）报价&lt;通过符合性审查的次低报价供应商投标（响应）报价×</w:t>
            </w:r>
            <w:r>
              <w:rPr>
                <w:rFonts w:hint="eastAsia"/>
                <w:sz w:val="21"/>
                <w:szCs w:val="21"/>
                <w:highlight w:val="none"/>
                <w:u w:val="single"/>
                <w:lang w:val="en-US" w:eastAsia="zh-CN"/>
              </w:rPr>
              <w:t>65</w:t>
            </w:r>
            <w:r>
              <w:rPr>
                <w:rFonts w:hint="eastAsia"/>
                <w:sz w:val="21"/>
                <w:szCs w:val="21"/>
                <w:highlight w:val="none"/>
                <w:lang w:val="en-US" w:eastAsia="zh-CN"/>
              </w:rPr>
              <w:t>%；</w:t>
            </w:r>
          </w:p>
          <w:p w14:paraId="17F7D108">
            <w:pPr>
              <w:pStyle w:val="21"/>
              <w:rPr>
                <w:rFonts w:hint="eastAsia"/>
                <w:sz w:val="21"/>
                <w:szCs w:val="21"/>
                <w:highlight w:val="none"/>
                <w:lang w:val="en-US" w:eastAsia="zh-CN"/>
              </w:rPr>
            </w:pPr>
            <w:r>
              <w:rPr>
                <w:rFonts w:hint="eastAsia"/>
                <w:sz w:val="21"/>
                <w:szCs w:val="21"/>
                <w:highlight w:val="none"/>
                <w:lang w:val="en-US" w:eastAsia="zh-CN"/>
              </w:rPr>
              <w:t>（3）投标（响应）报价低于采购项目最高限价</w:t>
            </w:r>
            <w:r>
              <w:rPr>
                <w:rFonts w:hint="eastAsia"/>
                <w:sz w:val="21"/>
                <w:szCs w:val="21"/>
                <w:highlight w:val="none"/>
                <w:u w:val="single"/>
                <w:lang w:val="en-US" w:eastAsia="zh-CN"/>
              </w:rPr>
              <w:t>65</w:t>
            </w:r>
            <w:r>
              <w:rPr>
                <w:rFonts w:hint="eastAsia"/>
                <w:sz w:val="21"/>
                <w:szCs w:val="21"/>
                <w:highlight w:val="none"/>
                <w:lang w:val="en-US" w:eastAsia="zh-CN"/>
              </w:rPr>
              <w:t>%的，即投标（响应）报价&lt;采购项目最高限价×</w:t>
            </w:r>
            <w:r>
              <w:rPr>
                <w:rFonts w:hint="eastAsia"/>
                <w:sz w:val="21"/>
                <w:szCs w:val="21"/>
                <w:highlight w:val="none"/>
                <w:u w:val="single"/>
                <w:lang w:val="en-US" w:eastAsia="zh-CN"/>
              </w:rPr>
              <w:t>65</w:t>
            </w:r>
            <w:r>
              <w:rPr>
                <w:rFonts w:hint="eastAsia"/>
                <w:sz w:val="21"/>
                <w:szCs w:val="21"/>
                <w:highlight w:val="none"/>
                <w:lang w:val="en-US" w:eastAsia="zh-CN"/>
              </w:rPr>
              <w:t>%；</w:t>
            </w:r>
          </w:p>
          <w:p w14:paraId="5B50181F">
            <w:pPr>
              <w:pStyle w:val="21"/>
              <w:rPr>
                <w:color w:val="4472C4"/>
                <w:kern w:val="2"/>
                <w:sz w:val="22"/>
                <w:szCs w:val="22"/>
                <w:lang w:val="en-US" w:eastAsia="zh-CN" w:bidi="ar-SA"/>
              </w:rPr>
            </w:pPr>
            <w:r>
              <w:rPr>
                <w:rFonts w:hint="eastAsia"/>
                <w:sz w:val="21"/>
                <w:szCs w:val="21"/>
                <w:highlight w:val="none"/>
                <w:lang w:val="en-US" w:eastAsia="zh-CN"/>
              </w:rPr>
              <w:t>（4）评审委员会基于专业判断，认为供应商报</w:t>
            </w:r>
            <w:r>
              <w:rPr>
                <w:rFonts w:hint="eastAsia"/>
                <w:sz w:val="21"/>
                <w:szCs w:val="21"/>
                <w:lang w:val="en-US" w:eastAsia="zh-CN"/>
              </w:rPr>
              <w:t>价过低，有可能影响产品质量或者不能诚信履约的其他情形。</w:t>
            </w:r>
          </w:p>
        </w:tc>
      </w:tr>
      <w:tr w14:paraId="0087D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60C55E7">
            <w:pPr>
              <w:spacing w:line="300" w:lineRule="exact"/>
              <w:jc w:val="center"/>
              <w:rPr>
                <w:b/>
                <w:szCs w:val="21"/>
              </w:rPr>
            </w:pPr>
            <w:r>
              <w:rPr>
                <w:b/>
                <w:szCs w:val="21"/>
              </w:rPr>
              <w:t>6.5</w:t>
            </w:r>
            <w:r>
              <w:rPr>
                <w:rFonts w:hint="eastAsia"/>
                <w:b/>
                <w:szCs w:val="21"/>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7D1B65B">
            <w:pPr>
              <w:spacing w:line="300" w:lineRule="exact"/>
              <w:jc w:val="center"/>
              <w:rPr>
                <w:szCs w:val="21"/>
              </w:rPr>
            </w:pPr>
            <w:r>
              <w:rPr>
                <w:rFonts w:hint="eastAsia"/>
                <w:szCs w:val="21"/>
              </w:rPr>
              <w:t>结果</w:t>
            </w:r>
            <w:r>
              <w:rPr>
                <w:szCs w:val="21"/>
              </w:rPr>
              <w:t>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0082070">
            <w:pPr>
              <w:spacing w:line="300" w:lineRule="exact"/>
              <w:jc w:val="left"/>
              <w:rPr>
                <w:szCs w:val="21"/>
              </w:rPr>
            </w:pPr>
            <w:r>
              <w:rPr>
                <w:szCs w:val="21"/>
              </w:rPr>
              <w:t>采购代理机构在采购人依法确认成交供应商后2个工作日内在磋商公告发布的媒体上发布</w:t>
            </w:r>
            <w:r>
              <w:rPr>
                <w:rFonts w:hint="eastAsia"/>
                <w:szCs w:val="21"/>
              </w:rPr>
              <w:t>结果</w:t>
            </w:r>
            <w:r>
              <w:rPr>
                <w:szCs w:val="21"/>
              </w:rPr>
              <w:t>公告</w:t>
            </w:r>
            <w:r>
              <w:rPr>
                <w:rFonts w:hint="eastAsia"/>
                <w:szCs w:val="21"/>
              </w:rPr>
              <w:t>。</w:t>
            </w:r>
          </w:p>
        </w:tc>
      </w:tr>
      <w:tr w14:paraId="220AD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AE15964">
            <w:pPr>
              <w:spacing w:line="300" w:lineRule="exact"/>
              <w:jc w:val="center"/>
              <w:rPr>
                <w:b/>
                <w:szCs w:val="21"/>
              </w:rPr>
            </w:pPr>
            <w:r>
              <w:rPr>
                <w:b/>
                <w:szCs w:val="21"/>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D50E589">
            <w:pPr>
              <w:spacing w:line="300" w:lineRule="exact"/>
              <w:jc w:val="center"/>
              <w:rPr>
                <w:szCs w:val="21"/>
              </w:rPr>
            </w:pPr>
            <w:r>
              <w:rPr>
                <w:rFonts w:hint="eastAsia"/>
                <w:szCs w:val="21"/>
              </w:rPr>
              <w:t>成交通知书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8B0BBBD">
            <w:pPr>
              <w:spacing w:line="300" w:lineRule="exact"/>
              <w:jc w:val="left"/>
              <w:rPr>
                <w:szCs w:val="21"/>
              </w:rPr>
            </w:pPr>
            <w:r>
              <w:rPr>
                <w:rFonts w:hint="eastAsia"/>
                <w:szCs w:val="21"/>
              </w:rPr>
              <w:t>采购代理机构通过广西政府采购云平台发出</w:t>
            </w:r>
            <w:r>
              <w:rPr>
                <w:szCs w:val="21"/>
              </w:rPr>
              <w:t>成交通知书。</w:t>
            </w:r>
          </w:p>
          <w:p w14:paraId="2B83F004">
            <w:pPr>
              <w:spacing w:line="300" w:lineRule="exact"/>
              <w:jc w:val="left"/>
              <w:rPr>
                <w:szCs w:val="21"/>
              </w:rPr>
            </w:pPr>
            <w:r>
              <w:rPr>
                <w:rFonts w:hint="eastAsia"/>
                <w:szCs w:val="21"/>
              </w:rPr>
              <w:t>成交通知书在广西政府采购云平台推送之日起，视为成交供应商已收到，成交供应商自行承担未及时查收的后果。</w:t>
            </w:r>
          </w:p>
        </w:tc>
      </w:tr>
      <w:tr w14:paraId="4EFA5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8C451A9">
            <w:pPr>
              <w:spacing w:line="300" w:lineRule="exact"/>
              <w:jc w:val="center"/>
              <w:rPr>
                <w:b/>
                <w:szCs w:val="21"/>
              </w:rPr>
            </w:pPr>
            <w:r>
              <w:rPr>
                <w:b/>
                <w:szCs w:val="21"/>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A264341">
            <w:pPr>
              <w:spacing w:line="300" w:lineRule="exact"/>
              <w:jc w:val="center"/>
              <w:rPr>
                <w:szCs w:val="21"/>
              </w:rPr>
            </w:pPr>
            <w:r>
              <w:rPr>
                <w:rFonts w:hint="eastAsia"/>
                <w:szCs w:val="21"/>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CA10822">
            <w:pPr>
              <w:spacing w:line="300" w:lineRule="exact"/>
              <w:jc w:val="left"/>
              <w:rPr>
                <w:szCs w:val="21"/>
              </w:rPr>
            </w:pPr>
            <w:r>
              <w:rPr>
                <w:rFonts w:hint="eastAsia"/>
                <w:szCs w:val="21"/>
              </w:rPr>
              <w:t>（1）供应商</w:t>
            </w:r>
            <w:r>
              <w:rPr>
                <w:szCs w:val="21"/>
              </w:rPr>
              <w:t>认为</w:t>
            </w:r>
            <w:r>
              <w:rPr>
                <w:rFonts w:hint="eastAsia"/>
                <w:szCs w:val="21"/>
              </w:rPr>
              <w:t>采购文件</w:t>
            </w:r>
            <w:r>
              <w:rPr>
                <w:szCs w:val="21"/>
              </w:rPr>
              <w:t>、</w:t>
            </w:r>
            <w:r>
              <w:rPr>
                <w:rFonts w:hint="eastAsia"/>
                <w:szCs w:val="21"/>
              </w:rPr>
              <w:t>采购</w:t>
            </w:r>
            <w:r>
              <w:rPr>
                <w:szCs w:val="21"/>
              </w:rPr>
              <w:t>过程、</w:t>
            </w:r>
            <w:r>
              <w:rPr>
                <w:rFonts w:hint="eastAsia"/>
                <w:szCs w:val="21"/>
              </w:rPr>
              <w:t>中标或者成交</w:t>
            </w:r>
            <w:r>
              <w:rPr>
                <w:szCs w:val="21"/>
              </w:rPr>
              <w:t>结果使自己的权益受到损害的，可以在知道或者应知其权益受到损害之日起7个工作日内，</w:t>
            </w:r>
            <w:r>
              <w:rPr>
                <w:rFonts w:hint="eastAsia"/>
                <w:szCs w:val="21"/>
              </w:rPr>
              <w:t>通过以下方式</w:t>
            </w:r>
            <w:r>
              <w:rPr>
                <w:szCs w:val="21"/>
              </w:rPr>
              <w:t>向采购人、采购代理机构提出质疑。提出质疑的</w:t>
            </w:r>
            <w:r>
              <w:rPr>
                <w:rFonts w:hint="eastAsia"/>
                <w:szCs w:val="21"/>
              </w:rPr>
              <w:t>供应商</w:t>
            </w:r>
            <w:r>
              <w:rPr>
                <w:szCs w:val="21"/>
              </w:rPr>
              <w:t>必须是参与本项目采购活动的供应商</w:t>
            </w:r>
            <w:r>
              <w:rPr>
                <w:rFonts w:hint="eastAsia"/>
                <w:szCs w:val="21"/>
              </w:rPr>
              <w:t>，并须在</w:t>
            </w:r>
            <w:r>
              <w:rPr>
                <w:szCs w:val="21"/>
              </w:rPr>
              <w:t>法定质疑期内一次性提出针对同一采购程序环节的质疑。质疑函应使用财政部发布的</w:t>
            </w:r>
            <w:r>
              <w:rPr>
                <w:rFonts w:hint="eastAsia"/>
                <w:szCs w:val="21"/>
              </w:rPr>
              <w:t>政府采购供应商质疑函范本，并应按照“质疑函制作说明”进行制作。</w:t>
            </w:r>
          </w:p>
          <w:p w14:paraId="1C1E1907">
            <w:pPr>
              <w:spacing w:line="300" w:lineRule="exact"/>
              <w:jc w:val="left"/>
              <w:rPr>
                <w:rFonts w:hint="eastAsia"/>
                <w:szCs w:val="21"/>
              </w:rPr>
            </w:pPr>
            <w:r>
              <w:rPr>
                <w:rFonts w:hint="eastAsia"/>
                <w:szCs w:val="21"/>
              </w:rPr>
              <w:t>（2）</w:t>
            </w:r>
            <w:r>
              <w:rPr>
                <w:szCs w:val="21"/>
              </w:rPr>
              <w:t>本项目不接受传真、移动通信</w:t>
            </w:r>
            <w:r>
              <w:rPr>
                <w:rFonts w:hint="eastAsia"/>
                <w:szCs w:val="21"/>
              </w:rPr>
              <w:t>、广西政府采购云平台</w:t>
            </w:r>
            <w:r>
              <w:rPr>
                <w:szCs w:val="21"/>
              </w:rPr>
              <w:t>等</w:t>
            </w:r>
            <w:r>
              <w:rPr>
                <w:rFonts w:hint="eastAsia"/>
                <w:szCs w:val="21"/>
              </w:rPr>
              <w:t>方式</w:t>
            </w:r>
            <w:r>
              <w:rPr>
                <w:szCs w:val="21"/>
              </w:rPr>
              <w:t>送达的质疑材料</w:t>
            </w:r>
            <w:r>
              <w:rPr>
                <w:rFonts w:hint="eastAsia"/>
                <w:szCs w:val="21"/>
              </w:rPr>
              <w:t>，供应商可通过现场或邮寄方式递交书面质疑材料。供应商应于质疑有效期内将质疑函原件递交或邮寄至磋商公告中采购代理机构信息中的联系人。</w:t>
            </w:r>
          </w:p>
        </w:tc>
      </w:tr>
      <w:tr w14:paraId="75CB01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A20A93F">
            <w:pPr>
              <w:spacing w:line="300" w:lineRule="exact"/>
              <w:jc w:val="center"/>
              <w:rPr>
                <w:b/>
                <w:szCs w:val="21"/>
              </w:rPr>
            </w:pPr>
            <w:r>
              <w:rPr>
                <w:b/>
                <w:szCs w:val="21"/>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29D9E4D">
            <w:pPr>
              <w:spacing w:line="300" w:lineRule="exact"/>
              <w:jc w:val="center"/>
              <w:rPr>
                <w:szCs w:val="21"/>
              </w:rPr>
            </w:pPr>
            <w:r>
              <w:rPr>
                <w:szCs w:val="20"/>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BC9CBEF">
            <w:pPr>
              <w:rPr>
                <w:szCs w:val="21"/>
              </w:rPr>
            </w:pPr>
            <w:r>
              <w:rPr>
                <w:szCs w:val="21"/>
              </w:rPr>
              <w:t>（1）</w:t>
            </w:r>
            <w:r>
              <w:rPr>
                <w:szCs w:val="20"/>
              </w:rPr>
              <w:t>代理服务费</w:t>
            </w:r>
          </w:p>
          <w:p w14:paraId="79360631">
            <w:pPr>
              <w:spacing w:line="300" w:lineRule="exact"/>
              <w:jc w:val="left"/>
              <w:rPr>
                <w:color w:val="auto"/>
                <w:szCs w:val="21"/>
              </w:rPr>
            </w:pPr>
            <w:r>
              <w:rPr>
                <w:color w:val="auto"/>
                <w:szCs w:val="21"/>
              </w:rPr>
              <w:sym w:font="Wingdings 2" w:char="F052"/>
            </w:r>
            <w:r>
              <w:rPr>
                <w:color w:val="auto"/>
                <w:szCs w:val="21"/>
              </w:rPr>
              <w:t>采购代理机构向成交供应商收取代理服务费。本项目代理服务费</w:t>
            </w:r>
            <w:r>
              <w:rPr>
                <w:rFonts w:hint="eastAsia"/>
                <w:color w:val="auto"/>
                <w:szCs w:val="21"/>
              </w:rPr>
              <w:t>按照</w:t>
            </w:r>
            <w:r>
              <w:rPr>
                <w:color w:val="auto"/>
                <w:szCs w:val="21"/>
              </w:rPr>
              <w:t>《招标代理服务费管理暂行办法》 (计价格﹝2002﹞1980号)、《国家发展改革委关于降低部分建设项目收费标准规范收费行为等有关问题的通知》(发改价格﹝2011﹞534号)</w:t>
            </w:r>
            <w:r>
              <w:rPr>
                <w:rFonts w:hint="eastAsia"/>
                <w:color w:val="auto"/>
                <w:szCs w:val="21"/>
              </w:rPr>
              <w:t>的</w:t>
            </w:r>
            <w:r>
              <w:rPr>
                <w:color w:val="auto"/>
                <w:szCs w:val="21"/>
              </w:rPr>
              <w:t>规定</w:t>
            </w:r>
            <w:r>
              <w:rPr>
                <w:rFonts w:hint="eastAsia"/>
                <w:color w:val="auto"/>
                <w:szCs w:val="21"/>
              </w:rPr>
              <w:t>采用</w:t>
            </w:r>
            <w:r>
              <w:rPr>
                <w:color w:val="auto"/>
                <w:szCs w:val="21"/>
              </w:rPr>
              <w:t>差额定率累进</w:t>
            </w:r>
            <w:r>
              <w:rPr>
                <w:rFonts w:hint="eastAsia"/>
                <w:color w:val="auto"/>
                <w:szCs w:val="21"/>
              </w:rPr>
              <w:t>法</w:t>
            </w:r>
            <w:r>
              <w:rPr>
                <w:rFonts w:hint="eastAsia"/>
                <w:color w:val="auto"/>
                <w:szCs w:val="21"/>
                <w:highlight w:val="none"/>
                <w:lang w:val="en-US" w:eastAsia="zh-CN"/>
              </w:rPr>
              <w:t>下浮20%</w:t>
            </w:r>
            <w:r>
              <w:rPr>
                <w:color w:val="auto"/>
                <w:szCs w:val="21"/>
              </w:rPr>
              <w:t>计算</w:t>
            </w:r>
            <w:r>
              <w:rPr>
                <w:rFonts w:hint="eastAsia"/>
                <w:color w:val="auto"/>
                <w:szCs w:val="21"/>
              </w:rPr>
              <w:t>。</w:t>
            </w:r>
            <w:r>
              <w:rPr>
                <w:color w:val="auto"/>
                <w:szCs w:val="21"/>
              </w:rPr>
              <w:t>具体费率</w:t>
            </w:r>
            <w:r>
              <w:rPr>
                <w:rFonts w:hint="eastAsia"/>
                <w:color w:val="auto"/>
                <w:szCs w:val="21"/>
              </w:rPr>
              <w:t>如下：</w:t>
            </w:r>
          </w:p>
          <w:p w14:paraId="2421DCA7">
            <w:pPr>
              <w:spacing w:line="300" w:lineRule="exact"/>
              <w:jc w:val="left"/>
              <w:rPr>
                <w:szCs w:val="21"/>
              </w:rPr>
            </w:pPr>
            <w:r>
              <w:rPr>
                <w:rFonts w:hint="eastAsia"/>
                <w:color w:val="auto"/>
                <w:szCs w:val="21"/>
              </w:rPr>
              <w:t>①成交金</w:t>
            </w:r>
            <w:r>
              <w:rPr>
                <w:rFonts w:hint="eastAsia"/>
                <w:szCs w:val="21"/>
              </w:rPr>
              <w:t>额在1</w:t>
            </w:r>
            <w:r>
              <w:rPr>
                <w:szCs w:val="21"/>
              </w:rPr>
              <w:t>00</w:t>
            </w:r>
            <w:r>
              <w:rPr>
                <w:rFonts w:hint="eastAsia"/>
                <w:szCs w:val="21"/>
              </w:rPr>
              <w:t>万元以下的：</w:t>
            </w:r>
          </w:p>
          <w:p w14:paraId="73499B63">
            <w:pPr>
              <w:spacing w:line="300" w:lineRule="exact"/>
              <w:jc w:val="left"/>
              <w:rPr>
                <w:szCs w:val="21"/>
              </w:rPr>
            </w:pPr>
            <w:r>
              <w:rPr>
                <w:rFonts w:hint="eastAsia"/>
                <w:szCs w:val="21"/>
              </w:rPr>
              <w:t>货物</w:t>
            </w:r>
            <w:r>
              <w:rPr>
                <w:szCs w:val="21"/>
              </w:rPr>
              <w:t>1.5％</w:t>
            </w:r>
            <w:r>
              <w:rPr>
                <w:rFonts w:hint="eastAsia"/>
                <w:szCs w:val="21"/>
              </w:rPr>
              <w:t>；</w:t>
            </w:r>
            <w:r>
              <w:rPr>
                <w:szCs w:val="21"/>
              </w:rPr>
              <w:t>服务招标1.5％</w:t>
            </w:r>
            <w:r>
              <w:rPr>
                <w:rFonts w:hint="eastAsia"/>
                <w:szCs w:val="21"/>
              </w:rPr>
              <w:t>；</w:t>
            </w:r>
            <w:r>
              <w:rPr>
                <w:szCs w:val="21"/>
              </w:rPr>
              <w:t>工程招标1.0％</w:t>
            </w:r>
            <w:r>
              <w:rPr>
                <w:rFonts w:hint="eastAsia"/>
                <w:szCs w:val="21"/>
              </w:rPr>
              <w:t>；</w:t>
            </w:r>
          </w:p>
          <w:p w14:paraId="08E08702">
            <w:pPr>
              <w:spacing w:line="300" w:lineRule="exact"/>
              <w:jc w:val="left"/>
              <w:rPr>
                <w:szCs w:val="21"/>
              </w:rPr>
            </w:pPr>
            <w:r>
              <w:rPr>
                <w:rFonts w:hint="eastAsia"/>
                <w:szCs w:val="21"/>
              </w:rPr>
              <w:t>②成交金额在</w:t>
            </w:r>
            <w:r>
              <w:rPr>
                <w:szCs w:val="21"/>
              </w:rPr>
              <w:t>100-500</w:t>
            </w:r>
            <w:r>
              <w:rPr>
                <w:rFonts w:hint="eastAsia"/>
                <w:szCs w:val="21"/>
              </w:rPr>
              <w:t>万元之间：</w:t>
            </w:r>
          </w:p>
          <w:p w14:paraId="1FB80A87">
            <w:pPr>
              <w:spacing w:line="300" w:lineRule="exact"/>
              <w:jc w:val="left"/>
              <w:rPr>
                <w:szCs w:val="21"/>
              </w:rPr>
            </w:pPr>
            <w:r>
              <w:rPr>
                <w:rFonts w:hint="eastAsia"/>
                <w:szCs w:val="21"/>
              </w:rPr>
              <w:t>货物</w:t>
            </w:r>
            <w:r>
              <w:rPr>
                <w:szCs w:val="21"/>
              </w:rPr>
              <w:t>1.1％</w:t>
            </w:r>
            <w:r>
              <w:rPr>
                <w:rFonts w:hint="eastAsia"/>
                <w:szCs w:val="21"/>
              </w:rPr>
              <w:t>；</w:t>
            </w:r>
            <w:r>
              <w:rPr>
                <w:szCs w:val="21"/>
              </w:rPr>
              <w:t>服务招标0.8％</w:t>
            </w:r>
            <w:r>
              <w:rPr>
                <w:rFonts w:hint="eastAsia"/>
                <w:szCs w:val="21"/>
              </w:rPr>
              <w:t>；</w:t>
            </w:r>
            <w:r>
              <w:rPr>
                <w:szCs w:val="21"/>
              </w:rPr>
              <w:t>工程招标0.7％</w:t>
            </w:r>
            <w:r>
              <w:rPr>
                <w:rFonts w:hint="eastAsia"/>
                <w:szCs w:val="21"/>
              </w:rPr>
              <w:t>；</w:t>
            </w:r>
          </w:p>
          <w:p w14:paraId="5746C03D">
            <w:pPr>
              <w:spacing w:line="300" w:lineRule="exact"/>
              <w:jc w:val="left"/>
              <w:rPr>
                <w:szCs w:val="21"/>
              </w:rPr>
            </w:pPr>
            <w:r>
              <w:rPr>
                <w:rFonts w:hint="eastAsia"/>
                <w:szCs w:val="21"/>
              </w:rPr>
              <w:t>③成交金额在</w:t>
            </w:r>
            <w:r>
              <w:rPr>
                <w:szCs w:val="21"/>
              </w:rPr>
              <w:t>5</w:t>
            </w:r>
            <w:r>
              <w:rPr>
                <w:rFonts w:hint="eastAsia"/>
                <w:szCs w:val="21"/>
              </w:rPr>
              <w:t>0</w:t>
            </w:r>
            <w:r>
              <w:rPr>
                <w:szCs w:val="21"/>
              </w:rPr>
              <w:t>0-1</w:t>
            </w:r>
            <w:r>
              <w:rPr>
                <w:rFonts w:hint="eastAsia"/>
                <w:szCs w:val="21"/>
              </w:rPr>
              <w:t>00</w:t>
            </w:r>
            <w:r>
              <w:rPr>
                <w:szCs w:val="21"/>
              </w:rPr>
              <w:t>0</w:t>
            </w:r>
            <w:r>
              <w:rPr>
                <w:rFonts w:hint="eastAsia"/>
                <w:szCs w:val="21"/>
              </w:rPr>
              <w:t>万元之间：</w:t>
            </w:r>
          </w:p>
          <w:p w14:paraId="12EF95C0">
            <w:pPr>
              <w:spacing w:line="300" w:lineRule="exact"/>
              <w:jc w:val="left"/>
              <w:rPr>
                <w:szCs w:val="21"/>
              </w:rPr>
            </w:pPr>
            <w:r>
              <w:rPr>
                <w:rFonts w:hint="eastAsia"/>
                <w:szCs w:val="21"/>
              </w:rPr>
              <w:t>货物</w:t>
            </w:r>
            <w:r>
              <w:rPr>
                <w:szCs w:val="21"/>
              </w:rPr>
              <w:t>0.8％</w:t>
            </w:r>
            <w:r>
              <w:rPr>
                <w:rFonts w:hint="eastAsia"/>
                <w:szCs w:val="21"/>
              </w:rPr>
              <w:t>；</w:t>
            </w:r>
            <w:r>
              <w:rPr>
                <w:szCs w:val="21"/>
              </w:rPr>
              <w:t>服务招标0.45％</w:t>
            </w:r>
            <w:r>
              <w:rPr>
                <w:rFonts w:hint="eastAsia"/>
                <w:szCs w:val="21"/>
              </w:rPr>
              <w:t>；</w:t>
            </w:r>
            <w:r>
              <w:rPr>
                <w:szCs w:val="21"/>
              </w:rPr>
              <w:t>工程招标0.55％</w:t>
            </w:r>
            <w:r>
              <w:rPr>
                <w:rFonts w:hint="eastAsia"/>
                <w:szCs w:val="21"/>
              </w:rPr>
              <w:t>；</w:t>
            </w:r>
          </w:p>
          <w:p w14:paraId="32F870E5">
            <w:pPr>
              <w:spacing w:line="300" w:lineRule="exact"/>
              <w:jc w:val="left"/>
              <w:rPr>
                <w:szCs w:val="21"/>
              </w:rPr>
            </w:pPr>
            <w:r>
              <w:rPr>
                <w:rFonts w:hint="eastAsia"/>
                <w:szCs w:val="21"/>
              </w:rPr>
              <w:t>④成交金额在</w:t>
            </w:r>
            <w:r>
              <w:rPr>
                <w:szCs w:val="21"/>
              </w:rPr>
              <w:t>1000-5000</w:t>
            </w:r>
            <w:r>
              <w:rPr>
                <w:rFonts w:hint="eastAsia"/>
                <w:szCs w:val="21"/>
              </w:rPr>
              <w:t>万元之间：</w:t>
            </w:r>
          </w:p>
          <w:p w14:paraId="38145330">
            <w:pPr>
              <w:spacing w:line="300" w:lineRule="exact"/>
              <w:jc w:val="left"/>
              <w:rPr>
                <w:szCs w:val="21"/>
              </w:rPr>
            </w:pPr>
            <w:r>
              <w:rPr>
                <w:rFonts w:hint="eastAsia"/>
                <w:szCs w:val="21"/>
              </w:rPr>
              <w:t>货物</w:t>
            </w:r>
            <w:r>
              <w:rPr>
                <w:szCs w:val="21"/>
              </w:rPr>
              <w:t>0.5％</w:t>
            </w:r>
            <w:r>
              <w:rPr>
                <w:rFonts w:hint="eastAsia"/>
                <w:szCs w:val="21"/>
              </w:rPr>
              <w:t>；</w:t>
            </w:r>
            <w:r>
              <w:rPr>
                <w:szCs w:val="21"/>
              </w:rPr>
              <w:t>服务招标0.25％</w:t>
            </w:r>
            <w:r>
              <w:rPr>
                <w:rFonts w:hint="eastAsia"/>
                <w:szCs w:val="21"/>
              </w:rPr>
              <w:t>；</w:t>
            </w:r>
            <w:r>
              <w:rPr>
                <w:szCs w:val="21"/>
              </w:rPr>
              <w:t>工程招标0.35％</w:t>
            </w:r>
            <w:r>
              <w:rPr>
                <w:rFonts w:hint="eastAsia"/>
                <w:szCs w:val="21"/>
              </w:rPr>
              <w:t>；</w:t>
            </w:r>
          </w:p>
          <w:p w14:paraId="5A71CF0D">
            <w:pPr>
              <w:spacing w:line="300" w:lineRule="exact"/>
              <w:jc w:val="left"/>
              <w:rPr>
                <w:szCs w:val="21"/>
              </w:rPr>
            </w:pPr>
            <w:r>
              <w:rPr>
                <w:rFonts w:hint="eastAsia"/>
                <w:szCs w:val="21"/>
              </w:rPr>
              <w:t>……</w:t>
            </w:r>
          </w:p>
          <w:p w14:paraId="2AF23ECE">
            <w:pPr>
              <w:spacing w:line="300" w:lineRule="exact"/>
              <w:jc w:val="left"/>
              <w:rPr>
                <w:szCs w:val="21"/>
              </w:rPr>
            </w:pPr>
            <w:r>
              <w:rPr>
                <w:szCs w:val="21"/>
              </w:rPr>
              <w:t>差额定率累进</w:t>
            </w:r>
            <w:r>
              <w:rPr>
                <w:rFonts w:hint="eastAsia"/>
                <w:szCs w:val="21"/>
              </w:rPr>
              <w:t>法</w:t>
            </w:r>
            <w:r>
              <w:rPr>
                <w:szCs w:val="21"/>
              </w:rPr>
              <w:t>计算</w:t>
            </w:r>
            <w:r>
              <w:rPr>
                <w:rFonts w:hint="eastAsia"/>
                <w:szCs w:val="21"/>
              </w:rPr>
              <w:t>过程示例：</w:t>
            </w:r>
          </w:p>
          <w:p w14:paraId="0CCF0EC4">
            <w:pPr>
              <w:spacing w:line="300" w:lineRule="exact"/>
              <w:jc w:val="left"/>
              <w:rPr>
                <w:szCs w:val="21"/>
              </w:rPr>
            </w:pPr>
            <w:r>
              <w:rPr>
                <w:szCs w:val="21"/>
              </w:rPr>
              <w:t>例如：某货物招标代理业务成交金额为300万元，招标代理服务费金额按如下计算：</w:t>
            </w:r>
          </w:p>
          <w:p w14:paraId="0613FC5F">
            <w:pPr>
              <w:spacing w:line="300" w:lineRule="exact"/>
              <w:jc w:val="left"/>
              <w:rPr>
                <w:szCs w:val="21"/>
              </w:rPr>
            </w:pPr>
            <w:r>
              <w:rPr>
                <w:szCs w:val="21"/>
              </w:rPr>
              <w:t>100万元×1.5%＝1.5万元</w:t>
            </w:r>
          </w:p>
          <w:p w14:paraId="0543C495">
            <w:pPr>
              <w:spacing w:line="300" w:lineRule="exact"/>
              <w:jc w:val="left"/>
              <w:rPr>
                <w:color w:val="auto"/>
                <w:szCs w:val="21"/>
              </w:rPr>
            </w:pPr>
            <w:r>
              <w:rPr>
                <w:szCs w:val="21"/>
              </w:rPr>
              <w:t>（</w:t>
            </w:r>
            <w:r>
              <w:rPr>
                <w:color w:val="auto"/>
                <w:szCs w:val="21"/>
              </w:rPr>
              <w:t>300－100）万元×1.1%＝2.2万元</w:t>
            </w:r>
          </w:p>
          <w:p w14:paraId="14B803B6">
            <w:pPr>
              <w:spacing w:line="300" w:lineRule="exact"/>
              <w:jc w:val="left"/>
              <w:rPr>
                <w:color w:val="auto"/>
                <w:szCs w:val="21"/>
              </w:rPr>
            </w:pPr>
            <w:r>
              <w:rPr>
                <w:color w:val="auto"/>
                <w:szCs w:val="21"/>
              </w:rPr>
              <w:t>合计收费＝1.5＋2.2=3.7万元</w:t>
            </w:r>
          </w:p>
          <w:p w14:paraId="131514C7">
            <w:pPr>
              <w:spacing w:line="300" w:lineRule="exact"/>
              <w:jc w:val="left"/>
              <w:rPr>
                <w:color w:val="auto"/>
                <w:szCs w:val="21"/>
                <w:u w:val="single"/>
              </w:rPr>
            </w:pPr>
            <w:r>
              <w:rPr>
                <w:color w:val="auto"/>
                <w:szCs w:val="21"/>
              </w:rPr>
              <w:sym w:font="Wingdings 2" w:char="F0A3"/>
            </w:r>
            <w:r>
              <w:rPr>
                <w:color w:val="auto"/>
                <w:szCs w:val="21"/>
              </w:rPr>
              <w:t>采购代理机构</w:t>
            </w:r>
            <w:r>
              <w:rPr>
                <w:color w:val="auto"/>
                <w:szCs w:val="20"/>
              </w:rPr>
              <w:t>向成交供应商收取代理服务费</w:t>
            </w:r>
            <w:r>
              <w:rPr>
                <w:rFonts w:hint="eastAsia"/>
                <w:color w:val="auto"/>
                <w:szCs w:val="20"/>
              </w:rPr>
              <w:t>，</w:t>
            </w:r>
            <w:r>
              <w:rPr>
                <w:color w:val="auto"/>
                <w:szCs w:val="20"/>
              </w:rPr>
              <w:t>具体金额为</w:t>
            </w:r>
            <w:r>
              <w:rPr>
                <w:rFonts w:hint="eastAsia"/>
                <w:color w:val="auto"/>
                <w:szCs w:val="20"/>
                <w:u w:val="single"/>
              </w:rPr>
              <w:t xml:space="preserve">             </w:t>
            </w:r>
            <w:r>
              <w:rPr>
                <w:rFonts w:hint="eastAsia"/>
                <w:color w:val="auto"/>
                <w:szCs w:val="20"/>
              </w:rPr>
              <w:t>。</w:t>
            </w:r>
          </w:p>
          <w:p w14:paraId="67932184">
            <w:pPr>
              <w:spacing w:line="300" w:lineRule="exact"/>
              <w:jc w:val="left"/>
              <w:rPr>
                <w:color w:val="auto"/>
                <w:szCs w:val="21"/>
              </w:rPr>
            </w:pPr>
            <w:r>
              <w:rPr>
                <w:color w:val="auto"/>
                <w:szCs w:val="21"/>
              </w:rPr>
              <w:t>（2）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4A1AD7CA">
            <w:pPr>
              <w:spacing w:line="300" w:lineRule="exact"/>
              <w:jc w:val="left"/>
              <w:rPr>
                <w:rFonts w:hint="eastAsia"/>
                <w:color w:val="auto"/>
                <w:kern w:val="0"/>
                <w:szCs w:val="21"/>
              </w:rPr>
            </w:pPr>
            <w:r>
              <w:rPr>
                <w:rFonts w:hint="eastAsia"/>
                <w:color w:val="auto"/>
                <w:kern w:val="0"/>
                <w:szCs w:val="21"/>
              </w:rPr>
              <w:t>开户银行：广西北部湾银行南宁市金湖支行</w:t>
            </w:r>
          </w:p>
          <w:p w14:paraId="497146F2">
            <w:pPr>
              <w:spacing w:line="300" w:lineRule="exact"/>
              <w:jc w:val="left"/>
              <w:rPr>
                <w:rFonts w:hint="eastAsia"/>
                <w:color w:val="auto"/>
                <w:kern w:val="0"/>
                <w:szCs w:val="21"/>
              </w:rPr>
            </w:pPr>
            <w:r>
              <w:rPr>
                <w:rFonts w:hint="eastAsia"/>
                <w:color w:val="auto"/>
                <w:kern w:val="0"/>
                <w:szCs w:val="21"/>
              </w:rPr>
              <w:t>（银行地址：南宁市金湖路57号文德大厦1楼）</w:t>
            </w:r>
          </w:p>
          <w:p w14:paraId="77012928">
            <w:pPr>
              <w:spacing w:line="300" w:lineRule="exact"/>
              <w:jc w:val="left"/>
              <w:rPr>
                <w:rFonts w:hint="eastAsia"/>
                <w:kern w:val="0"/>
                <w:szCs w:val="21"/>
              </w:rPr>
            </w:pPr>
            <w:r>
              <w:rPr>
                <w:rFonts w:hint="eastAsia"/>
                <w:kern w:val="0"/>
                <w:szCs w:val="21"/>
              </w:rPr>
              <w:t>开户名称：广西机电设备招标有限公司</w:t>
            </w:r>
          </w:p>
          <w:p w14:paraId="59B6D5D3">
            <w:pPr>
              <w:spacing w:line="300" w:lineRule="exact"/>
              <w:jc w:val="left"/>
              <w:rPr>
                <w:rFonts w:hint="eastAsia"/>
                <w:kern w:val="0"/>
                <w:szCs w:val="21"/>
              </w:rPr>
            </w:pPr>
            <w:r>
              <w:rPr>
                <w:rFonts w:hint="eastAsia"/>
                <w:kern w:val="0"/>
                <w:szCs w:val="21"/>
              </w:rPr>
              <w:t>银行账号：1705012090027723 (联行号 313611017053)</w:t>
            </w:r>
          </w:p>
          <w:p w14:paraId="0D50F605">
            <w:pPr>
              <w:spacing w:line="300" w:lineRule="exact"/>
              <w:jc w:val="left"/>
              <w:rPr>
                <w:rFonts w:hint="eastAsia"/>
                <w:kern w:val="0"/>
                <w:szCs w:val="21"/>
              </w:rPr>
            </w:pPr>
            <w:r>
              <w:rPr>
                <w:rFonts w:hint="eastAsia"/>
                <w:kern w:val="0"/>
                <w:szCs w:val="21"/>
              </w:rPr>
              <w:t>财务联系人：吴茜（电话：0771-2821398）</w:t>
            </w:r>
          </w:p>
        </w:tc>
      </w:tr>
      <w:tr w14:paraId="3E2FD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075A1B7">
            <w:pPr>
              <w:spacing w:line="300" w:lineRule="exact"/>
              <w:jc w:val="center"/>
              <w:rPr>
                <w:b/>
                <w:szCs w:val="21"/>
              </w:rPr>
            </w:pPr>
            <w:r>
              <w:rPr>
                <w:b/>
                <w:szCs w:val="21"/>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C9EE750">
            <w:pPr>
              <w:spacing w:line="300" w:lineRule="exact"/>
              <w:jc w:val="center"/>
              <w:rPr>
                <w:szCs w:val="20"/>
              </w:rPr>
            </w:pPr>
            <w:r>
              <w:rPr>
                <w:rFonts w:hint="eastAsia"/>
                <w:szCs w:val="20"/>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93C97FD">
            <w:pPr>
              <w:spacing w:line="276" w:lineRule="auto"/>
              <w:rPr>
                <w:szCs w:val="21"/>
                <w:u w:val="single"/>
              </w:rPr>
            </w:pPr>
            <w:r>
              <w:rPr>
                <w:rFonts w:hint="eastAsia"/>
                <w:szCs w:val="21"/>
              </w:rPr>
              <w:t>无</w:t>
            </w:r>
          </w:p>
        </w:tc>
      </w:tr>
      <w:tr w14:paraId="136A2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35FB442">
            <w:pPr>
              <w:spacing w:line="300" w:lineRule="exact"/>
              <w:jc w:val="center"/>
              <w:rPr>
                <w:b/>
                <w:szCs w:val="21"/>
              </w:rPr>
            </w:pPr>
            <w:r>
              <w:rPr>
                <w:b/>
                <w:szCs w:val="21"/>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3A57BDD">
            <w:pPr>
              <w:spacing w:line="300" w:lineRule="exact"/>
              <w:jc w:val="center"/>
              <w:rPr>
                <w:szCs w:val="20"/>
              </w:rPr>
            </w:pPr>
            <w:r>
              <w:rPr>
                <w:rFonts w:hint="eastAsia"/>
                <w:szCs w:val="20"/>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616494F">
            <w:pPr>
              <w:spacing w:line="276" w:lineRule="auto"/>
              <w:rPr>
                <w:szCs w:val="21"/>
                <w:u w:val="single"/>
              </w:rPr>
            </w:pPr>
            <w:r>
              <w:rPr>
                <w:rFonts w:hint="eastAsia"/>
                <w:szCs w:val="21"/>
              </w:rPr>
              <w:t>无</w:t>
            </w:r>
          </w:p>
        </w:tc>
      </w:tr>
      <w:tr w14:paraId="51AFC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AB2A801">
            <w:pPr>
              <w:spacing w:line="300" w:lineRule="exact"/>
              <w:jc w:val="center"/>
              <w:rPr>
                <w:b/>
                <w:szCs w:val="21"/>
              </w:rPr>
            </w:pPr>
            <w:r>
              <w:rPr>
                <w:b/>
                <w:szCs w:val="21"/>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DC491C0">
            <w:pPr>
              <w:spacing w:line="300" w:lineRule="exact"/>
              <w:jc w:val="center"/>
              <w:rPr>
                <w:szCs w:val="20"/>
              </w:rPr>
            </w:pPr>
            <w:r>
              <w:rPr>
                <w:rFonts w:hint="eastAsia"/>
                <w:szCs w:val="20"/>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D5F7764">
            <w:pPr>
              <w:spacing w:line="276" w:lineRule="auto"/>
              <w:rPr>
                <w:rFonts w:hint="eastAsia"/>
                <w:szCs w:val="21"/>
              </w:rPr>
            </w:pPr>
            <w:r>
              <w:rPr>
                <w:rFonts w:hint="eastAsia"/>
                <w:szCs w:val="21"/>
              </w:rPr>
              <w:t>构成本采购文件的各个组成文件应互为解释，互为说明：</w:t>
            </w:r>
          </w:p>
          <w:p w14:paraId="576AC7CA">
            <w:pPr>
              <w:spacing w:line="276" w:lineRule="auto"/>
              <w:rPr>
                <w:color w:val="4472C4"/>
                <w:sz w:val="24"/>
              </w:rPr>
            </w:pPr>
            <w:r>
              <w:rPr>
                <w:rFonts w:hint="eastAsia"/>
                <w:szCs w:val="21"/>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4559BB49">
      <w:pPr>
        <w:rPr>
          <w:rFonts w:hint="eastAsia"/>
        </w:rPr>
      </w:pPr>
    </w:p>
    <w:bookmarkEnd w:id="20"/>
    <w:p w14:paraId="033D9726">
      <w:pPr>
        <w:spacing w:before="120" w:line="320" w:lineRule="atLeast"/>
        <w:outlineLvl w:val="1"/>
        <w:rPr>
          <w:b/>
          <w:bCs/>
          <w:kern w:val="0"/>
          <w:szCs w:val="21"/>
        </w:rPr>
      </w:pPr>
      <w:r>
        <w:rPr>
          <w:szCs w:val="21"/>
        </w:rPr>
        <w:br w:type="page"/>
      </w:r>
      <w:r>
        <w:rPr>
          <w:b/>
          <w:bCs/>
          <w:kern w:val="0"/>
          <w:szCs w:val="21"/>
        </w:rPr>
        <w:t>1．总则</w:t>
      </w:r>
    </w:p>
    <w:p w14:paraId="31891C82">
      <w:pPr>
        <w:spacing w:before="120" w:line="320" w:lineRule="atLeast"/>
        <w:ind w:firstLine="422" w:firstLineChars="200"/>
        <w:outlineLvl w:val="2"/>
        <w:rPr>
          <w:b/>
          <w:bCs/>
          <w:kern w:val="0"/>
          <w:szCs w:val="21"/>
        </w:rPr>
      </w:pPr>
      <w:bookmarkStart w:id="22" w:name="_Toc254970527"/>
      <w:bookmarkStart w:id="23" w:name="_Toc254970668"/>
      <w:r>
        <w:rPr>
          <w:b/>
          <w:bCs/>
          <w:kern w:val="0"/>
          <w:szCs w:val="21"/>
        </w:rPr>
        <w:t>1.1适用范围</w:t>
      </w:r>
      <w:bookmarkEnd w:id="22"/>
      <w:bookmarkEnd w:id="23"/>
    </w:p>
    <w:p w14:paraId="5BEE876B">
      <w:pPr>
        <w:spacing w:before="120" w:line="320" w:lineRule="atLeast"/>
        <w:ind w:firstLine="420" w:firstLineChars="200"/>
        <w:rPr>
          <w:szCs w:val="21"/>
        </w:rPr>
      </w:pPr>
      <w:r>
        <w:rPr>
          <w:szCs w:val="21"/>
        </w:rPr>
        <w:t>本采购文件适用于供应商须知前附表所述项目的</w:t>
      </w:r>
      <w:r>
        <w:rPr>
          <w:rFonts w:hint="eastAsia"/>
          <w:szCs w:val="21"/>
        </w:rPr>
        <w:t>政府采购活动。</w:t>
      </w:r>
    </w:p>
    <w:p w14:paraId="1324098E">
      <w:pPr>
        <w:spacing w:before="120" w:line="320" w:lineRule="atLeast"/>
        <w:ind w:firstLine="422" w:firstLineChars="200"/>
        <w:outlineLvl w:val="2"/>
        <w:rPr>
          <w:b/>
          <w:bCs/>
          <w:kern w:val="0"/>
          <w:szCs w:val="21"/>
        </w:rPr>
      </w:pPr>
      <w:bookmarkStart w:id="24" w:name="_Toc254970528"/>
      <w:bookmarkStart w:id="25" w:name="_Toc254970669"/>
      <w:r>
        <w:rPr>
          <w:b/>
          <w:bCs/>
          <w:kern w:val="0"/>
          <w:szCs w:val="21"/>
        </w:rPr>
        <w:t>1.2定义</w:t>
      </w:r>
      <w:bookmarkEnd w:id="24"/>
      <w:bookmarkEnd w:id="25"/>
    </w:p>
    <w:p w14:paraId="60914E69">
      <w:pPr>
        <w:spacing w:before="120" w:line="320" w:lineRule="atLeast"/>
        <w:ind w:firstLine="420" w:firstLineChars="200"/>
        <w:rPr>
          <w:szCs w:val="21"/>
        </w:rPr>
      </w:pPr>
      <w:r>
        <w:rPr>
          <w:szCs w:val="21"/>
        </w:rPr>
        <w:t>1.2.1“采购人”系指依法进行政府采购的国家机关、事业单位、团体组织。</w:t>
      </w:r>
    </w:p>
    <w:p w14:paraId="04FFA0A9">
      <w:pPr>
        <w:spacing w:before="120" w:line="320" w:lineRule="atLeast"/>
        <w:ind w:firstLine="420" w:firstLineChars="200"/>
        <w:rPr>
          <w:szCs w:val="21"/>
        </w:rPr>
      </w:pPr>
      <w:r>
        <w:rPr>
          <w:szCs w:val="21"/>
        </w:rPr>
        <w:t>1.2.2“供应商”系</w:t>
      </w:r>
      <w:r>
        <w:rPr>
          <w:color w:val="000000"/>
        </w:rPr>
        <w:t>指响应招标、参加投标竞争的法人、其他组织或者自然人</w:t>
      </w:r>
      <w:r>
        <w:rPr>
          <w:szCs w:val="21"/>
        </w:rPr>
        <w:t>。</w:t>
      </w:r>
    </w:p>
    <w:p w14:paraId="55A999A7">
      <w:pPr>
        <w:spacing w:before="120" w:line="360" w:lineRule="auto"/>
        <w:ind w:firstLine="420" w:firstLineChars="200"/>
        <w:rPr>
          <w:rFonts w:hint="eastAsia"/>
        </w:rPr>
      </w:pPr>
      <w:r>
        <w:rPr>
          <w:rFonts w:hint="eastAsia"/>
        </w:rPr>
        <w:t>1.2.3</w:t>
      </w:r>
      <w:r>
        <w:t>本</w:t>
      </w:r>
      <w:r>
        <w:rPr>
          <w:rFonts w:hint="eastAsia"/>
        </w:rPr>
        <w:t>文件</w:t>
      </w:r>
      <w:r>
        <w:t>中的</w:t>
      </w:r>
      <w:r>
        <w:rPr>
          <w:rFonts w:hint="eastAsia"/>
        </w:rPr>
        <w:t>“法定代表人”若无特别说明，当</w:t>
      </w:r>
      <w:r>
        <w:t>供应商是</w:t>
      </w:r>
      <w:r>
        <w:rPr>
          <w:rFonts w:hint="eastAsia"/>
        </w:rPr>
        <w:t>企业的，是指企业法人营业执照上的法定代表人；当</w:t>
      </w:r>
      <w:r>
        <w:t>供应商是</w:t>
      </w:r>
      <w:r>
        <w:rPr>
          <w:rFonts w:hint="eastAsia"/>
        </w:rPr>
        <w:t>事业单位的，是指事业单位法人证书上的法定代表人；当</w:t>
      </w:r>
      <w:r>
        <w:t>供应商是</w:t>
      </w:r>
      <w:r>
        <w:rPr>
          <w:rFonts w:hint="eastAsia"/>
        </w:rPr>
        <w:t>社会团体、民办非企业的，是指法人登记证书中的法定代表人；当</w:t>
      </w:r>
      <w:r>
        <w:t>供应商是</w:t>
      </w:r>
      <w:r>
        <w:rPr>
          <w:rFonts w:hint="eastAsia"/>
        </w:rPr>
        <w:t>个体工商户的，是指个体工商户营业执照上的经营者；</w:t>
      </w:r>
      <w:r>
        <w:t>当供应商是自然人</w:t>
      </w:r>
      <w:r>
        <w:rPr>
          <w:rFonts w:hint="eastAsia"/>
        </w:rPr>
        <w:t>的，是指参与本项目响应的自然人本人。</w:t>
      </w:r>
      <w:r>
        <w:br w:type="textWrapping"/>
      </w:r>
      <w:r>
        <w:t xml:space="preserve">    </w:t>
      </w:r>
      <w:r>
        <w:rPr>
          <w:rFonts w:hint="eastAsia"/>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0523F2B6">
      <w:pPr>
        <w:widowControl/>
        <w:spacing w:line="360" w:lineRule="auto"/>
        <w:ind w:firstLine="420" w:firstLineChars="200"/>
        <w:jc w:val="left"/>
        <w:rPr>
          <w:szCs w:val="21"/>
        </w:rPr>
      </w:pPr>
      <w:r>
        <w:rPr>
          <w:szCs w:val="21"/>
        </w:rPr>
        <w:t>1.2.</w:t>
      </w:r>
      <w:r>
        <w:rPr>
          <w:rFonts w:hint="eastAsia"/>
          <w:szCs w:val="21"/>
        </w:rPr>
        <w:t>5</w:t>
      </w:r>
      <w:r>
        <w:rPr>
          <w:szCs w:val="21"/>
        </w:rPr>
        <w:t>“书面形式”如无特殊规定，</w:t>
      </w:r>
      <w:r>
        <w:rPr>
          <w:rFonts w:hint="eastAsia"/>
          <w:szCs w:val="21"/>
        </w:rPr>
        <w:t>书面形式是合同书、信件、电报、电传等可以有形地表现所载内容的形式。以电子数据交换、电子邮件等方式能够有形地表现所载内容，并可以随时调取查用的数据电文，视为书面形式。</w:t>
      </w:r>
      <w:r>
        <w:rPr>
          <w:szCs w:val="21"/>
        </w:rPr>
        <w:t xml:space="preserve">采购文件如有特殊规定，以采购文件规定为准。 </w:t>
      </w:r>
    </w:p>
    <w:p w14:paraId="0FCEFBB9">
      <w:pPr>
        <w:spacing w:before="120" w:line="320" w:lineRule="atLeast"/>
        <w:ind w:firstLine="420" w:firstLineChars="200"/>
        <w:rPr>
          <w:szCs w:val="21"/>
        </w:rPr>
      </w:pPr>
      <w:r>
        <w:rPr>
          <w:szCs w:val="21"/>
        </w:rPr>
        <w:t>1.2.</w:t>
      </w:r>
      <w:r>
        <w:rPr>
          <w:rFonts w:hint="eastAsia"/>
          <w:szCs w:val="21"/>
        </w:rPr>
        <w:t>6本项目的技术商务要求重要性分为“▲”（如有）、“#”（如有）和一般无标识指标。▲代表实质性要求指标，</w:t>
      </w:r>
      <w:r>
        <w:rPr>
          <w:rFonts w:hint="eastAsia"/>
          <w:b/>
          <w:bCs/>
          <w:szCs w:val="21"/>
        </w:rPr>
        <w:t>不满足该指标项将导致响应被否决</w:t>
      </w:r>
      <w:r>
        <w:rPr>
          <w:rFonts w:hint="eastAsia"/>
          <w:szCs w:val="21"/>
        </w:rPr>
        <w:t>，#代表重要指标，无标识则表示一般指标项。</w:t>
      </w:r>
    </w:p>
    <w:p w14:paraId="79B56E73">
      <w:pPr>
        <w:spacing w:before="120" w:line="320" w:lineRule="atLeast"/>
        <w:ind w:firstLine="420" w:firstLineChars="200"/>
        <w:rPr>
          <w:szCs w:val="21"/>
        </w:rPr>
      </w:pPr>
      <w:r>
        <w:rPr>
          <w:szCs w:val="21"/>
        </w:rPr>
        <w:t>1.2.</w:t>
      </w:r>
      <w:r>
        <w:rPr>
          <w:rFonts w:hint="eastAsia"/>
          <w:szCs w:val="21"/>
        </w:rPr>
        <w:t>7 本</w:t>
      </w:r>
      <w:r>
        <w:rPr>
          <w:szCs w:val="21"/>
        </w:rPr>
        <w:t>采购文件</w:t>
      </w:r>
      <w:r>
        <w:rPr>
          <w:rFonts w:hint="eastAsia"/>
          <w:szCs w:val="21"/>
        </w:rPr>
        <w:t>出现多种选项的条款，以“</w:t>
      </w:r>
      <w:r>
        <w:rPr/>
        <w:sym w:font="Wingdings 2" w:char="F052"/>
      </w:r>
      <w:r>
        <w:rPr>
          <w:rFonts w:hint="eastAsia"/>
          <w:szCs w:val="21"/>
        </w:rPr>
        <w:t>”表示本条款所选择的方式。</w:t>
      </w:r>
    </w:p>
    <w:p w14:paraId="5892BBD6">
      <w:pPr>
        <w:spacing w:before="120" w:line="320" w:lineRule="atLeast"/>
        <w:ind w:firstLine="420" w:firstLineChars="200"/>
        <w:rPr>
          <w:rFonts w:hint="eastAsia"/>
          <w:szCs w:val="21"/>
        </w:rPr>
      </w:pPr>
      <w:r>
        <w:rPr>
          <w:rFonts w:hint="eastAsia"/>
          <w:szCs w:val="21"/>
        </w:rPr>
        <w:t>1.</w:t>
      </w:r>
      <w:r>
        <w:rPr>
          <w:szCs w:val="21"/>
        </w:rPr>
        <w:t>2</w:t>
      </w:r>
      <w:r>
        <w:rPr>
          <w:rFonts w:hint="eastAsia"/>
          <w:szCs w:val="21"/>
        </w:rPr>
        <w:t>.</w:t>
      </w:r>
      <w:r>
        <w:rPr>
          <w:szCs w:val="21"/>
        </w:rPr>
        <w:t>8 “</w:t>
      </w:r>
      <w:r>
        <w:rPr>
          <w:rFonts w:hint="eastAsia"/>
          <w:szCs w:val="21"/>
        </w:rPr>
        <w:t>电子交易平台</w:t>
      </w:r>
      <w:r>
        <w:rPr>
          <w:szCs w:val="21"/>
        </w:rPr>
        <w:t>”</w:t>
      </w:r>
      <w:r>
        <w:rPr>
          <w:rFonts w:hint="eastAsia"/>
          <w:szCs w:val="21"/>
        </w:rPr>
        <w:t>是指以数据电文形式在线完成采购活动的信息平台，本采购文件中也称</w:t>
      </w:r>
      <w:r>
        <w:rPr>
          <w:szCs w:val="21"/>
        </w:rPr>
        <w:t>“</w:t>
      </w:r>
      <w:r>
        <w:rPr>
          <w:rFonts w:hint="eastAsia"/>
          <w:szCs w:val="21"/>
        </w:rPr>
        <w:t>广西政府采购云平台</w:t>
      </w:r>
      <w:r>
        <w:rPr>
          <w:szCs w:val="21"/>
        </w:rPr>
        <w:t>”</w:t>
      </w:r>
      <w:r>
        <w:rPr>
          <w:rFonts w:hint="eastAsia"/>
          <w:szCs w:val="21"/>
        </w:rPr>
        <w:t>。</w:t>
      </w:r>
    </w:p>
    <w:p w14:paraId="4F90C754">
      <w:pPr>
        <w:spacing w:before="120" w:line="320" w:lineRule="atLeast"/>
        <w:ind w:firstLine="422" w:firstLineChars="200"/>
        <w:outlineLvl w:val="2"/>
        <w:rPr>
          <w:b/>
          <w:bCs/>
          <w:kern w:val="0"/>
          <w:szCs w:val="21"/>
        </w:rPr>
      </w:pPr>
      <w:r>
        <w:rPr>
          <w:rFonts w:hint="eastAsia"/>
          <w:b/>
          <w:bCs/>
          <w:kern w:val="0"/>
          <w:szCs w:val="21"/>
        </w:rPr>
        <w:t>1</w:t>
      </w:r>
      <w:r>
        <w:rPr>
          <w:b/>
          <w:bCs/>
          <w:kern w:val="0"/>
          <w:szCs w:val="21"/>
        </w:rPr>
        <w:t>.3</w:t>
      </w:r>
      <w:r>
        <w:rPr>
          <w:rFonts w:hint="eastAsia"/>
          <w:b/>
          <w:bCs/>
          <w:kern w:val="0"/>
          <w:szCs w:val="21"/>
        </w:rPr>
        <w:t>项目信息</w:t>
      </w:r>
    </w:p>
    <w:p w14:paraId="219A1CEA">
      <w:pPr>
        <w:spacing w:before="120" w:line="320" w:lineRule="atLeast"/>
        <w:ind w:firstLine="420" w:firstLineChars="200"/>
        <w:rPr>
          <w:szCs w:val="21"/>
        </w:rPr>
      </w:pPr>
      <w:r>
        <w:rPr>
          <w:rFonts w:hint="eastAsia"/>
          <w:szCs w:val="21"/>
        </w:rPr>
        <w:t>1</w:t>
      </w:r>
      <w:r>
        <w:rPr>
          <w:szCs w:val="21"/>
        </w:rPr>
        <w:t>.3.1</w:t>
      </w:r>
      <w:r>
        <w:rPr>
          <w:rFonts w:hint="eastAsia"/>
          <w:szCs w:val="21"/>
        </w:rPr>
        <w:t>项目名称及编号：详见供应商须知前附表</w:t>
      </w:r>
    </w:p>
    <w:p w14:paraId="6ADC5877">
      <w:pPr>
        <w:spacing w:before="120" w:line="320" w:lineRule="atLeast"/>
        <w:ind w:firstLine="420" w:firstLineChars="200"/>
        <w:rPr>
          <w:szCs w:val="21"/>
        </w:rPr>
      </w:pPr>
      <w:r>
        <w:rPr>
          <w:rFonts w:hint="eastAsia"/>
          <w:szCs w:val="21"/>
        </w:rPr>
        <w:t>1</w:t>
      </w:r>
      <w:r>
        <w:rPr>
          <w:szCs w:val="21"/>
        </w:rPr>
        <w:t>.3.2</w:t>
      </w:r>
      <w:r>
        <w:rPr>
          <w:rFonts w:hint="eastAsia"/>
          <w:szCs w:val="21"/>
        </w:rPr>
        <w:t>采购方式：详见供应商须知前附表</w:t>
      </w:r>
    </w:p>
    <w:p w14:paraId="2CF817E7">
      <w:pPr>
        <w:spacing w:before="120" w:line="320" w:lineRule="atLeast"/>
        <w:ind w:firstLine="422" w:firstLineChars="200"/>
        <w:outlineLvl w:val="2"/>
        <w:rPr>
          <w:b/>
          <w:bCs/>
          <w:kern w:val="0"/>
          <w:szCs w:val="21"/>
        </w:rPr>
      </w:pPr>
      <w:r>
        <w:rPr>
          <w:rFonts w:hint="eastAsia"/>
          <w:b/>
          <w:bCs/>
          <w:kern w:val="0"/>
          <w:szCs w:val="21"/>
        </w:rPr>
        <w:t>1</w:t>
      </w:r>
      <w:r>
        <w:rPr>
          <w:b/>
          <w:bCs/>
          <w:kern w:val="0"/>
          <w:szCs w:val="21"/>
        </w:rPr>
        <w:t>.4</w:t>
      </w:r>
      <w:r>
        <w:rPr>
          <w:rFonts w:hint="eastAsia"/>
          <w:b/>
          <w:bCs/>
          <w:kern w:val="0"/>
          <w:szCs w:val="21"/>
        </w:rPr>
        <w:t>促进中小企业发展政策</w:t>
      </w:r>
    </w:p>
    <w:p w14:paraId="3613D7D9">
      <w:pPr>
        <w:spacing w:before="120" w:line="320" w:lineRule="atLeast"/>
        <w:ind w:left="2" w:leftChars="1" w:firstLine="420" w:firstLineChars="200"/>
        <w:rPr>
          <w:szCs w:val="21"/>
        </w:rPr>
      </w:pPr>
      <w:r>
        <w:rPr>
          <w:szCs w:val="21"/>
        </w:rPr>
        <w:t>1.4.1</w:t>
      </w:r>
      <w:r>
        <w:rPr>
          <w:rFonts w:hint="eastAsia"/>
          <w:szCs w:val="21"/>
        </w:rPr>
        <w:t>本项目落实促进中小企业发展政策措施在前附表规定。依据促进中小企业发展政策获得政府采购合同的，小微企业不得将合同分包给大中型企业，中型企业不得将合同分包给大型企业。</w:t>
      </w:r>
    </w:p>
    <w:p w14:paraId="59E224BF">
      <w:pPr>
        <w:spacing w:before="120" w:line="320" w:lineRule="atLeast"/>
        <w:ind w:left="2" w:leftChars="1" w:firstLine="420" w:firstLineChars="200"/>
        <w:rPr>
          <w:szCs w:val="21"/>
        </w:rPr>
      </w:pPr>
      <w:bookmarkStart w:id="26" w:name="_Hlk92205820"/>
      <w:r>
        <w:rPr>
          <w:rFonts w:hint="eastAsia"/>
          <w:szCs w:val="21"/>
        </w:rPr>
        <w:t>根 据《政府采购促进中小企业发展管理办法》（财库</w:t>
      </w:r>
      <w:r>
        <w:rPr>
          <w:rFonts w:hint="eastAsia"/>
          <w:szCs w:val="21"/>
          <w:lang w:eastAsia="zh-CN"/>
        </w:rPr>
        <w:t>〔2020〕46号</w:t>
      </w:r>
      <w:r>
        <w:rPr>
          <w:rFonts w:hint="eastAsia"/>
          <w:szCs w:val="21"/>
        </w:rPr>
        <w:t>）第九条以及《广西壮族自治区财政厅 广西壮族自治区工业和信息化厅转发财政部 工业和信息化部政府采购促进中小企业发展管理办法的通知》（桂财采</w:t>
      </w:r>
      <w:r>
        <w:rPr>
          <w:rFonts w:hint="eastAsia"/>
          <w:szCs w:val="21"/>
          <w:lang w:eastAsia="zh-CN"/>
        </w:rPr>
        <w:t>〔2021〕70号</w:t>
      </w:r>
      <w:r>
        <w:rPr>
          <w:rFonts w:hint="eastAsia"/>
          <w:szCs w:val="21"/>
        </w:rPr>
        <w:t>）规定，价格扣除比例在第四章评审方法及标准中规定，对小型企业和微型企业同等对待，不作区分。</w:t>
      </w:r>
    </w:p>
    <w:p w14:paraId="3280771A">
      <w:pPr>
        <w:spacing w:before="120" w:line="320" w:lineRule="atLeast"/>
        <w:ind w:left="2" w:leftChars="1" w:firstLine="420" w:firstLineChars="200"/>
        <w:rPr>
          <w:szCs w:val="21"/>
        </w:rPr>
      </w:pPr>
      <w:r>
        <w:rPr>
          <w:szCs w:val="21"/>
        </w:rPr>
        <w:t>1.4.2</w:t>
      </w:r>
      <w:r>
        <w:rPr>
          <w:rFonts w:hint="eastAsia"/>
          <w:szCs w:val="21"/>
        </w:rPr>
        <w:t>中小企业定义</w:t>
      </w:r>
    </w:p>
    <w:p w14:paraId="7B8F8509">
      <w:pPr>
        <w:spacing w:before="120" w:line="320" w:lineRule="atLeast"/>
        <w:ind w:firstLine="420" w:firstLineChars="200"/>
        <w:rPr>
          <w:szCs w:val="21"/>
        </w:rPr>
      </w:pPr>
      <w:r>
        <w:rPr>
          <w:szCs w:val="21"/>
        </w:rPr>
        <w:t>1.4.2.1</w:t>
      </w:r>
      <w:r>
        <w:rPr>
          <w:rFonts w:hint="eastAsia"/>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2CCAE8F9">
      <w:pPr>
        <w:spacing w:before="120" w:line="320" w:lineRule="atLeast"/>
        <w:ind w:left="2" w:leftChars="1" w:firstLine="420" w:firstLineChars="200"/>
        <w:rPr>
          <w:szCs w:val="21"/>
        </w:rPr>
      </w:pPr>
      <w:r>
        <w:rPr>
          <w:szCs w:val="21"/>
        </w:rPr>
        <w:t>1.4.2.2</w:t>
      </w:r>
      <w:r>
        <w:rPr>
          <w:rFonts w:hint="eastAsia"/>
          <w:szCs w:val="21"/>
        </w:rPr>
        <w:t>供应商提供的货物、工程或者服务符合下列情形的，享受本款规定的促进中小企业发展政策：</w:t>
      </w:r>
    </w:p>
    <w:p w14:paraId="203F6B60">
      <w:pPr>
        <w:spacing w:before="120" w:line="320" w:lineRule="atLeast"/>
        <w:ind w:left="2" w:leftChars="1" w:firstLine="420" w:firstLineChars="200"/>
        <w:rPr>
          <w:szCs w:val="21"/>
        </w:rPr>
      </w:pPr>
      <w:r>
        <w:rPr>
          <w:rFonts w:hint="eastAsia"/>
          <w:szCs w:val="21"/>
        </w:rPr>
        <w:t>在货物采购项目中，货物由中小企业制造，即货物由中小企业生产且使用该中小企业商号或者注册商标；</w:t>
      </w:r>
    </w:p>
    <w:p w14:paraId="66911C66">
      <w:pPr>
        <w:spacing w:before="120" w:line="320" w:lineRule="atLeast"/>
        <w:ind w:left="2" w:leftChars="1" w:firstLine="420" w:firstLineChars="200"/>
        <w:rPr>
          <w:szCs w:val="21"/>
        </w:rPr>
      </w:pPr>
      <w:r>
        <w:rPr>
          <w:rFonts w:hint="eastAsia"/>
          <w:szCs w:val="21"/>
        </w:rPr>
        <w:t>在工程采购项目中，工程由中小企业承建，即工程施工单位为中小企业；</w:t>
      </w:r>
    </w:p>
    <w:p w14:paraId="51A4821E">
      <w:pPr>
        <w:spacing w:before="120" w:line="320" w:lineRule="atLeast"/>
        <w:ind w:left="2" w:leftChars="1" w:firstLine="420" w:firstLineChars="200"/>
        <w:rPr>
          <w:szCs w:val="21"/>
        </w:rPr>
      </w:pPr>
      <w:r>
        <w:rPr>
          <w:rFonts w:hint="eastAsia"/>
          <w:szCs w:val="21"/>
        </w:rPr>
        <w:t>在服务采购项目中，服务由中小企业承接，即提供服务的人员为中小企业依照《中华人民共和国劳动合同法》订立劳动合同的从业人员。</w:t>
      </w:r>
    </w:p>
    <w:p w14:paraId="4979A2E7">
      <w:pPr>
        <w:spacing w:before="120" w:line="320" w:lineRule="atLeast"/>
        <w:ind w:left="2" w:leftChars="1" w:firstLine="420" w:firstLineChars="200"/>
        <w:rPr>
          <w:szCs w:val="21"/>
        </w:rPr>
      </w:pPr>
      <w:r>
        <w:rPr>
          <w:rFonts w:hint="eastAsia"/>
          <w:szCs w:val="21"/>
        </w:rPr>
        <w:t>在货物采购项目中，供应商提供的货物既有中小企业制造货物，也有大型企业制造货物的，不享受本款规定的促进中小企业发展政策。</w:t>
      </w:r>
    </w:p>
    <w:p w14:paraId="7F06C9C1">
      <w:pPr>
        <w:spacing w:before="120" w:line="320" w:lineRule="atLeast"/>
        <w:ind w:firstLine="420" w:firstLineChars="200"/>
        <w:rPr>
          <w:szCs w:val="21"/>
        </w:rPr>
      </w:pPr>
      <w:r>
        <w:rPr>
          <w:szCs w:val="21"/>
        </w:rPr>
        <w:t>1.4.2</w:t>
      </w:r>
      <w:r>
        <w:rPr>
          <w:rFonts w:hint="eastAsia"/>
          <w:szCs w:val="21"/>
        </w:rPr>
        <w:t>.</w:t>
      </w:r>
      <w:r>
        <w:rPr>
          <w:szCs w:val="21"/>
        </w:rPr>
        <w:t>3</w:t>
      </w:r>
      <w:r>
        <w:rPr>
          <w:rFonts w:hint="eastAsia"/>
          <w:szCs w:val="21"/>
        </w:rPr>
        <w:t>本项目标的所属行业在第二章采购需求中规定。供应商根据中小企业划分标准（《关于印发中小企业划型标准规定的通知》（工信部联企业〔2011〕300号）判断是否为中小企业。（见附件）</w:t>
      </w:r>
    </w:p>
    <w:p w14:paraId="0047DC0A">
      <w:pPr>
        <w:spacing w:before="120" w:line="320" w:lineRule="atLeast"/>
        <w:ind w:firstLine="420" w:firstLineChars="200"/>
        <w:rPr>
          <w:szCs w:val="21"/>
        </w:rPr>
      </w:pPr>
      <w:r>
        <w:rPr>
          <w:rFonts w:hint="eastAsia"/>
          <w:szCs w:val="21"/>
        </w:rPr>
        <w:t>符合条件的货物制造商、工程施工单位、服务承接单位为中小企业的，应按采购文件规定在响应文件中提供声明函。</w:t>
      </w:r>
    </w:p>
    <w:p w14:paraId="6D0DA74A">
      <w:pPr>
        <w:spacing w:before="120" w:line="320" w:lineRule="atLeast"/>
        <w:ind w:firstLine="420" w:firstLineChars="200"/>
        <w:rPr>
          <w:szCs w:val="21"/>
        </w:rPr>
      </w:pPr>
      <w:r>
        <w:rPr>
          <w:szCs w:val="21"/>
        </w:rPr>
        <w:t>1.4</w:t>
      </w:r>
      <w:r>
        <w:rPr>
          <w:rFonts w:hint="eastAsia"/>
          <w:szCs w:val="21"/>
        </w:rPr>
        <w:t>.</w:t>
      </w:r>
      <w:r>
        <w:rPr>
          <w:szCs w:val="21"/>
        </w:rPr>
        <w:t>2</w:t>
      </w:r>
      <w:r>
        <w:rPr>
          <w:rFonts w:hint="eastAsia"/>
          <w:szCs w:val="21"/>
        </w:rPr>
        <w:t>.</w:t>
      </w:r>
      <w:r>
        <w:rPr>
          <w:szCs w:val="21"/>
        </w:rPr>
        <w:t>4</w:t>
      </w:r>
      <w:r>
        <w:rPr>
          <w:rFonts w:hint="eastAsia"/>
          <w:szCs w:val="21"/>
        </w:rPr>
        <w:t>视同中小企业情形</w:t>
      </w:r>
    </w:p>
    <w:p w14:paraId="75CA8596">
      <w:pPr>
        <w:spacing w:before="120" w:line="320" w:lineRule="atLeast"/>
        <w:ind w:firstLine="420" w:firstLineChars="200"/>
        <w:rPr>
          <w:szCs w:val="21"/>
        </w:rPr>
      </w:pPr>
      <w:r>
        <w:rPr>
          <w:rFonts w:hint="eastAsia"/>
          <w:szCs w:val="21"/>
        </w:rPr>
        <w:t>（1）符合中小企业划分标准的个体工商户，视同中小企业。</w:t>
      </w:r>
    </w:p>
    <w:p w14:paraId="30347A0E">
      <w:pPr>
        <w:spacing w:before="120" w:line="320" w:lineRule="atLeast"/>
        <w:ind w:firstLine="420" w:firstLineChars="200"/>
        <w:rPr>
          <w:szCs w:val="21"/>
        </w:rPr>
      </w:pPr>
      <w:r>
        <w:rPr>
          <w:rFonts w:hint="eastAsia"/>
          <w:szCs w:val="21"/>
        </w:rPr>
        <w:t>（2）以联合体形式参加政府采购活动，联合体各方均为中小企业的，联合体视同中小企业。其中，联合体各方均为小微企业的，联合体视同小微企业。</w:t>
      </w:r>
    </w:p>
    <w:p w14:paraId="2B092BDE">
      <w:pPr>
        <w:spacing w:before="120" w:line="320" w:lineRule="atLeast"/>
        <w:ind w:firstLine="420" w:firstLineChars="200"/>
        <w:rPr>
          <w:szCs w:val="21"/>
        </w:rPr>
      </w:pPr>
      <w:r>
        <w:rPr>
          <w:rFonts w:hint="eastAsia"/>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15B2CCE">
      <w:pPr>
        <w:spacing w:before="120" w:line="320" w:lineRule="atLeast"/>
        <w:ind w:left="2" w:leftChars="1" w:firstLine="420" w:firstLineChars="200"/>
        <w:rPr>
          <w:rFonts w:hint="eastAsia"/>
          <w:szCs w:val="21"/>
        </w:rPr>
      </w:pPr>
      <w:r>
        <w:rPr>
          <w:rFonts w:hint="eastAsia"/>
          <w:szCs w:val="21"/>
        </w:rPr>
        <w:t>符合条件的货物制造商、工程施工单位、服务承接单位为监狱企业或残疾人福利性单位的，应按采购文件规定在响应文件中提供相关证明文件。</w:t>
      </w:r>
      <w:bookmarkEnd w:id="26"/>
    </w:p>
    <w:p w14:paraId="6510F904">
      <w:pPr>
        <w:spacing w:before="120" w:line="320" w:lineRule="atLeast"/>
        <w:ind w:firstLine="422" w:firstLineChars="200"/>
        <w:outlineLvl w:val="2"/>
        <w:rPr>
          <w:b/>
          <w:bCs/>
          <w:kern w:val="0"/>
          <w:szCs w:val="21"/>
        </w:rPr>
      </w:pPr>
      <w:r>
        <w:rPr>
          <w:b/>
          <w:bCs/>
          <w:kern w:val="0"/>
          <w:szCs w:val="21"/>
        </w:rPr>
        <w:t>1.5供应商资格</w:t>
      </w:r>
      <w:r>
        <w:rPr>
          <w:rFonts w:hint="eastAsia"/>
          <w:b/>
          <w:bCs/>
          <w:kern w:val="0"/>
          <w:szCs w:val="21"/>
        </w:rPr>
        <w:t>要求</w:t>
      </w:r>
    </w:p>
    <w:p w14:paraId="7BEA4472">
      <w:pPr>
        <w:spacing w:before="120" w:line="320" w:lineRule="atLeast"/>
        <w:ind w:firstLine="420" w:firstLineChars="200"/>
        <w:rPr>
          <w:szCs w:val="21"/>
        </w:rPr>
      </w:pPr>
      <w:r>
        <w:rPr>
          <w:szCs w:val="21"/>
        </w:rPr>
        <w:t>1.5.1</w:t>
      </w:r>
      <w:r>
        <w:rPr>
          <w:rFonts w:hint="eastAsia"/>
          <w:szCs w:val="21"/>
        </w:rPr>
        <w:t>供应商资格要求：详见供应商须知前附表</w:t>
      </w:r>
    </w:p>
    <w:p w14:paraId="09FE97FF">
      <w:pPr>
        <w:spacing w:before="120" w:line="320" w:lineRule="atLeast"/>
        <w:ind w:firstLine="420" w:firstLineChars="200"/>
        <w:rPr>
          <w:szCs w:val="21"/>
        </w:rPr>
      </w:pPr>
      <w:r>
        <w:rPr>
          <w:szCs w:val="21"/>
        </w:rPr>
        <w:t>1.5.2按照磋商公告的规定获得采购文件。</w:t>
      </w:r>
    </w:p>
    <w:p w14:paraId="554E4088">
      <w:pPr>
        <w:spacing w:before="120" w:line="320" w:lineRule="atLeast"/>
        <w:ind w:firstLine="420" w:firstLineChars="200"/>
        <w:rPr>
          <w:szCs w:val="21"/>
        </w:rPr>
      </w:pPr>
      <w:r>
        <w:rPr>
          <w:szCs w:val="21"/>
        </w:rPr>
        <w:t>1.5.3本项目是否接受联合体响应，见“供应商须知前附表”规定。</w:t>
      </w:r>
    </w:p>
    <w:p w14:paraId="403DD7FC">
      <w:pPr>
        <w:spacing w:before="120" w:line="320" w:lineRule="atLeast"/>
        <w:ind w:firstLine="420" w:firstLineChars="200"/>
        <w:rPr>
          <w:szCs w:val="21"/>
        </w:rPr>
      </w:pPr>
      <w:r>
        <w:rPr>
          <w:rFonts w:hint="eastAsia"/>
          <w:szCs w:val="21"/>
        </w:rPr>
        <w:t xml:space="preserve">如接受联合体响应，联合体响应要求如下： </w:t>
      </w:r>
    </w:p>
    <w:p w14:paraId="56F17D7C">
      <w:pPr>
        <w:spacing w:before="120" w:line="320" w:lineRule="atLeast"/>
        <w:ind w:firstLine="420" w:firstLineChars="200"/>
        <w:rPr>
          <w:szCs w:val="21"/>
        </w:rPr>
      </w:pPr>
      <w:r>
        <w:rPr>
          <w:rFonts w:hint="eastAsia"/>
          <w:szCs w:val="21"/>
        </w:rPr>
        <w:t>（1）供应商可以组成一个响应联合体，以一个供应商的身份共同参加响应。联合体响应的，须提供《联合体协议书》（格式后附）</w:t>
      </w:r>
    </w:p>
    <w:p w14:paraId="0C1506EB">
      <w:pPr>
        <w:spacing w:before="120" w:line="320" w:lineRule="atLeast"/>
        <w:ind w:firstLine="420" w:firstLineChars="200"/>
        <w:rPr>
          <w:szCs w:val="21"/>
        </w:rPr>
      </w:pPr>
      <w:r>
        <w:rPr>
          <w:rFonts w:hint="eastAsia"/>
          <w:szCs w:val="21"/>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697A315D">
      <w:pPr>
        <w:spacing w:before="120" w:line="320" w:lineRule="atLeast"/>
        <w:ind w:firstLine="420" w:firstLineChars="200"/>
        <w:rPr>
          <w:szCs w:val="21"/>
        </w:rPr>
      </w:pPr>
      <w:r>
        <w:rPr>
          <w:rFonts w:hint="eastAsia"/>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6CD17A91">
      <w:pPr>
        <w:spacing w:before="120" w:line="320" w:lineRule="atLeast"/>
        <w:ind w:firstLine="420" w:firstLineChars="200"/>
        <w:rPr>
          <w:szCs w:val="21"/>
        </w:rPr>
      </w:pPr>
      <w:r>
        <w:rPr>
          <w:rFonts w:hint="eastAsia"/>
          <w:szCs w:val="21"/>
        </w:rPr>
        <w:t>（4）以联合体形式参加政府采购活动的，联合体各方不得再单独参加或者与其他供应商另外组成联合体参加同一合同项下的政府采购活动。</w:t>
      </w:r>
    </w:p>
    <w:p w14:paraId="547AB87D">
      <w:pPr>
        <w:spacing w:before="120" w:line="320" w:lineRule="atLeast"/>
        <w:ind w:firstLine="420" w:firstLineChars="200"/>
        <w:rPr>
          <w:szCs w:val="21"/>
        </w:rPr>
      </w:pPr>
      <w:r>
        <w:rPr>
          <w:rFonts w:hint="eastAsia"/>
          <w:szCs w:val="21"/>
        </w:rPr>
        <w:t>（5）联合体中有同类资质的供应商按照联合体分工承担相同工作的，应当按照资质等级较低的供应商确定资质等级。</w:t>
      </w:r>
    </w:p>
    <w:p w14:paraId="602E1A11">
      <w:pPr>
        <w:spacing w:before="120" w:line="320" w:lineRule="atLeast"/>
        <w:ind w:firstLine="420" w:firstLineChars="200"/>
        <w:rPr>
          <w:szCs w:val="21"/>
        </w:rPr>
      </w:pPr>
      <w:r>
        <w:rPr>
          <w:rFonts w:hint="eastAsia"/>
          <w:szCs w:val="21"/>
        </w:rPr>
        <w:t>（6）联合体响应业绩、履约能力按照联合体各方其中较高的一方认定并计算（采购文件其他章节另有规定的除外）。</w:t>
      </w:r>
    </w:p>
    <w:p w14:paraId="60B84B6C">
      <w:pPr>
        <w:spacing w:before="120" w:line="320" w:lineRule="atLeast"/>
        <w:ind w:firstLine="420" w:firstLineChars="200"/>
        <w:rPr>
          <w:szCs w:val="21"/>
        </w:rPr>
      </w:pPr>
      <w:r>
        <w:rPr>
          <w:rFonts w:hint="eastAsia"/>
          <w:szCs w:val="21"/>
        </w:rPr>
        <w:t>（7）供应商为联合体的，可以由联合体中的一方或者多方共同交纳磋商保证金，其交纳的保证金对联合体各方均具有约束力。</w:t>
      </w:r>
    </w:p>
    <w:p w14:paraId="42F49932">
      <w:pPr>
        <w:spacing w:before="120" w:line="320" w:lineRule="atLeast"/>
        <w:ind w:firstLine="420" w:firstLineChars="200"/>
        <w:rPr>
          <w:szCs w:val="21"/>
        </w:rPr>
      </w:pPr>
      <w:r>
        <w:rPr>
          <w:rFonts w:hint="eastAsia"/>
          <w:szCs w:val="21"/>
        </w:rPr>
        <w:t>（8）联合体各方均应按照采购文件的规定提交资格证明文件。</w:t>
      </w:r>
    </w:p>
    <w:p w14:paraId="6B33D3A3">
      <w:pPr>
        <w:spacing w:before="120" w:line="320" w:lineRule="atLeast"/>
        <w:ind w:firstLine="422" w:firstLineChars="200"/>
        <w:outlineLvl w:val="2"/>
        <w:rPr>
          <w:b/>
          <w:bCs/>
          <w:kern w:val="0"/>
          <w:szCs w:val="21"/>
        </w:rPr>
      </w:pPr>
      <w:bookmarkStart w:id="27" w:name="_Toc254970672"/>
      <w:bookmarkStart w:id="28" w:name="_Toc254970531"/>
      <w:r>
        <w:rPr>
          <w:b/>
          <w:bCs/>
          <w:kern w:val="0"/>
          <w:szCs w:val="21"/>
        </w:rPr>
        <w:t>1.6现场踏勘及响应费用</w:t>
      </w:r>
      <w:bookmarkEnd w:id="27"/>
      <w:bookmarkEnd w:id="28"/>
    </w:p>
    <w:p w14:paraId="708A979F">
      <w:pPr>
        <w:spacing w:before="120" w:line="320" w:lineRule="atLeast"/>
        <w:ind w:firstLine="420" w:firstLineChars="200"/>
        <w:rPr>
          <w:szCs w:val="21"/>
        </w:rPr>
      </w:pPr>
      <w:r>
        <w:rPr>
          <w:szCs w:val="21"/>
        </w:rPr>
        <w:t>1.6.1前附表如规定现场踏勘的，供应商应按规定时间地点参加踏勘。</w:t>
      </w:r>
    </w:p>
    <w:p w14:paraId="05480B27">
      <w:pPr>
        <w:spacing w:before="120" w:line="320" w:lineRule="atLeast"/>
        <w:ind w:firstLine="420" w:firstLineChars="200"/>
        <w:rPr>
          <w:szCs w:val="21"/>
        </w:rPr>
      </w:pPr>
      <w:r>
        <w:rPr>
          <w:szCs w:val="21"/>
        </w:rPr>
        <w:t>1.6.2供应商均应自行承担所有与响应有关的全部费用（采购文件有相关的规定除外）。</w:t>
      </w:r>
    </w:p>
    <w:p w14:paraId="2A3106C1">
      <w:pPr>
        <w:spacing w:before="120" w:line="320" w:lineRule="atLeast"/>
        <w:ind w:firstLine="422" w:firstLineChars="200"/>
        <w:outlineLvl w:val="2"/>
        <w:rPr>
          <w:b/>
          <w:bCs/>
          <w:kern w:val="0"/>
          <w:szCs w:val="21"/>
        </w:rPr>
      </w:pPr>
      <w:r>
        <w:rPr>
          <w:b/>
          <w:bCs/>
          <w:kern w:val="0"/>
          <w:szCs w:val="21"/>
        </w:rPr>
        <w:t>1.7转包与分包</w:t>
      </w:r>
    </w:p>
    <w:p w14:paraId="29484501">
      <w:pPr>
        <w:spacing w:before="120" w:line="320" w:lineRule="atLeast"/>
        <w:ind w:firstLine="420" w:firstLineChars="200"/>
        <w:rPr>
          <w:szCs w:val="21"/>
        </w:rPr>
      </w:pPr>
      <w:r>
        <w:rPr>
          <w:szCs w:val="21"/>
        </w:rPr>
        <w:t>1.7.1如</w:t>
      </w:r>
      <w:r>
        <w:rPr>
          <w:rFonts w:hint="eastAsia"/>
          <w:szCs w:val="21"/>
        </w:rPr>
        <w:t>采购文件</w:t>
      </w:r>
      <w:r>
        <w:rPr>
          <w:szCs w:val="21"/>
        </w:rPr>
        <w:t>其他地方无特别规定</w:t>
      </w:r>
      <w:r>
        <w:rPr>
          <w:rFonts w:hint="eastAsia"/>
          <w:szCs w:val="21"/>
        </w:rPr>
        <w:t>，</w:t>
      </w:r>
      <w:r>
        <w:rPr>
          <w:szCs w:val="21"/>
        </w:rPr>
        <w:t>本项目不允许转包。</w:t>
      </w:r>
    </w:p>
    <w:p w14:paraId="3CBC8BD6">
      <w:pPr>
        <w:spacing w:before="120" w:line="320" w:lineRule="atLeast"/>
        <w:ind w:firstLine="420" w:firstLineChars="200"/>
        <w:rPr>
          <w:szCs w:val="21"/>
        </w:rPr>
      </w:pPr>
      <w:r>
        <w:rPr>
          <w:szCs w:val="21"/>
        </w:rPr>
        <w:t>1.7.2</w:t>
      </w:r>
      <w:r>
        <w:rPr>
          <w:rFonts w:hint="eastAsia"/>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2474858F">
      <w:pPr>
        <w:spacing w:before="120" w:line="276" w:lineRule="auto"/>
        <w:ind w:firstLine="422" w:firstLineChars="200"/>
        <w:outlineLvl w:val="2"/>
        <w:rPr>
          <w:b/>
          <w:bCs/>
          <w:kern w:val="0"/>
          <w:szCs w:val="21"/>
        </w:rPr>
      </w:pPr>
      <w:bookmarkStart w:id="29" w:name="_Toc254970532"/>
      <w:bookmarkStart w:id="30" w:name="_Toc254970673"/>
      <w:r>
        <w:rPr>
          <w:b/>
          <w:bCs/>
          <w:kern w:val="0"/>
          <w:szCs w:val="21"/>
        </w:rPr>
        <w:t>1.8特别说明</w:t>
      </w:r>
      <w:bookmarkEnd w:id="29"/>
      <w:bookmarkEnd w:id="30"/>
    </w:p>
    <w:p w14:paraId="0862C263">
      <w:pPr>
        <w:spacing w:line="276" w:lineRule="auto"/>
        <w:ind w:firstLine="420" w:firstLineChars="200"/>
        <w:rPr>
          <w:szCs w:val="21"/>
        </w:rPr>
      </w:pPr>
      <w:r>
        <w:rPr>
          <w:szCs w:val="21"/>
        </w:rPr>
        <w:t>1.8.1 供应商应保证其提供的联系方式（电话、传真、电子邮件）有效，以保证往来函件（澄清、修改等）能及时通知供应商，并能及时反馈，否则采购人</w:t>
      </w:r>
      <w:r>
        <w:rPr>
          <w:rFonts w:hint="eastAsia"/>
          <w:szCs w:val="21"/>
        </w:rPr>
        <w:t>及代理机构</w:t>
      </w:r>
      <w:r>
        <w:rPr>
          <w:szCs w:val="21"/>
        </w:rPr>
        <w:t>不承担由此引起的一切后果。</w:t>
      </w:r>
    </w:p>
    <w:p w14:paraId="2629E1B2">
      <w:pPr>
        <w:spacing w:before="120" w:line="320" w:lineRule="atLeast"/>
        <w:ind w:firstLine="420" w:firstLineChars="200"/>
        <w:rPr>
          <w:szCs w:val="21"/>
        </w:rPr>
      </w:pPr>
      <w:r>
        <w:rPr>
          <w:szCs w:val="21"/>
        </w:rPr>
        <w:t>1.8.2供应商应仔细阅读采购文件的所有内容，按照采购文件的要求提交响应文件，并对所提供的全部资料的真实性承担法律责任。</w:t>
      </w:r>
    </w:p>
    <w:p w14:paraId="0D032434">
      <w:pPr>
        <w:spacing w:before="120" w:line="360" w:lineRule="auto"/>
        <w:ind w:firstLine="420" w:firstLineChars="200"/>
        <w:rPr>
          <w:szCs w:val="21"/>
        </w:rPr>
      </w:pPr>
      <w:r>
        <w:rPr>
          <w:szCs w:val="21"/>
        </w:rPr>
        <w:t>1.8.3供应商在响应活动中提供任何虚假材料，</w:t>
      </w:r>
      <w:r>
        <w:rPr>
          <w:rFonts w:hint="eastAsia"/>
          <w:szCs w:val="21"/>
        </w:rPr>
        <w:t>将</w:t>
      </w:r>
      <w:r>
        <w:rPr>
          <w:szCs w:val="21"/>
        </w:rPr>
        <w:t xml:space="preserve">报监管部门查处； </w:t>
      </w:r>
    </w:p>
    <w:p w14:paraId="0983ED9D">
      <w:pPr>
        <w:spacing w:before="120" w:line="276" w:lineRule="auto"/>
        <w:ind w:firstLine="422" w:firstLineChars="200"/>
        <w:outlineLvl w:val="2"/>
        <w:rPr>
          <w:b/>
          <w:bCs/>
          <w:kern w:val="0"/>
          <w:szCs w:val="21"/>
          <w:highlight w:val="none"/>
        </w:rPr>
      </w:pPr>
      <w:r>
        <w:rPr>
          <w:rFonts w:hint="eastAsia"/>
          <w:b/>
          <w:bCs/>
          <w:kern w:val="0"/>
          <w:szCs w:val="21"/>
          <w:highlight w:val="none"/>
        </w:rPr>
        <w:t>1</w:t>
      </w:r>
      <w:r>
        <w:rPr>
          <w:b/>
          <w:bCs/>
          <w:kern w:val="0"/>
          <w:szCs w:val="21"/>
          <w:highlight w:val="none"/>
        </w:rPr>
        <w:t>.</w:t>
      </w:r>
      <w:r>
        <w:rPr>
          <w:rFonts w:hint="eastAsia"/>
          <w:b/>
          <w:bCs/>
          <w:kern w:val="0"/>
          <w:szCs w:val="21"/>
          <w:highlight w:val="none"/>
          <w:lang w:val="en-US" w:eastAsia="zh-CN"/>
        </w:rPr>
        <w:t xml:space="preserve">9 </w:t>
      </w:r>
      <w:r>
        <w:rPr>
          <w:rFonts w:hint="eastAsia"/>
          <w:b/>
          <w:bCs/>
          <w:kern w:val="0"/>
          <w:szCs w:val="21"/>
          <w:highlight w:val="none"/>
        </w:rPr>
        <w:t>对本国产品的支持政策</w:t>
      </w:r>
    </w:p>
    <w:p w14:paraId="1735F010">
      <w:pPr>
        <w:spacing w:before="120" w:line="360" w:lineRule="auto"/>
        <w:ind w:left="819" w:leftChars="190" w:hanging="420" w:hangingChars="200"/>
        <w:rPr>
          <w:rFonts w:hint="default"/>
          <w:szCs w:val="21"/>
          <w:highlight w:val="none"/>
          <w:lang w:val="en-US" w:eastAsia="zh-CN"/>
        </w:rPr>
      </w:pPr>
      <w:r>
        <w:rPr>
          <w:rFonts w:hint="eastAsia"/>
          <w:szCs w:val="21"/>
          <w:highlight w:val="none"/>
          <w:lang w:val="en-US" w:eastAsia="zh-CN"/>
        </w:rPr>
        <w:t>1.9.1</w:t>
      </w:r>
      <w:r>
        <w:rPr>
          <w:rFonts w:hint="default"/>
          <w:szCs w:val="21"/>
          <w:highlight w:val="none"/>
          <w:lang w:val="en-US" w:eastAsia="zh-CN"/>
        </w:rPr>
        <w:t>本国产品标准</w:t>
      </w:r>
    </w:p>
    <w:p w14:paraId="23A141A3">
      <w:pPr>
        <w:spacing w:line="276" w:lineRule="auto"/>
        <w:ind w:firstLine="420" w:firstLineChars="200"/>
        <w:rPr>
          <w:rFonts w:hint="eastAsia"/>
          <w:szCs w:val="21"/>
          <w:highlight w:val="none"/>
          <w:lang w:val="en-US" w:eastAsia="zh-CN"/>
        </w:rPr>
      </w:pPr>
      <w:r>
        <w:rPr>
          <w:rFonts w:hint="eastAsia"/>
          <w:szCs w:val="21"/>
          <w:highlight w:val="none"/>
          <w:lang w:val="en-US" w:eastAsia="zh-CN"/>
        </w:rPr>
        <w:t>“本国产品标准的产品”是指：符合《国务院办公厅关于在政府采购中实施本国产品标准及相关政策的通知》（国办发〔2025〕34号）规定的本国产品标准的产品。</w:t>
      </w:r>
    </w:p>
    <w:p w14:paraId="2222B240">
      <w:pPr>
        <w:spacing w:line="276" w:lineRule="auto"/>
        <w:ind w:firstLine="420" w:firstLineChars="200"/>
        <w:rPr>
          <w:rFonts w:hint="eastAsia"/>
          <w:szCs w:val="21"/>
          <w:highlight w:val="none"/>
          <w:lang w:val="en-US" w:eastAsia="zh-CN"/>
        </w:rPr>
      </w:pPr>
      <w:r>
        <w:rPr>
          <w:rFonts w:hint="eastAsia"/>
          <w:szCs w:val="21"/>
          <w:highlight w:val="none"/>
          <w:lang w:val="en-US" w:eastAsia="zh-CN"/>
        </w:rPr>
        <w:t>本国产品标准的产品应当符合以下条件：</w:t>
      </w:r>
    </w:p>
    <w:p w14:paraId="70E067E5">
      <w:pPr>
        <w:spacing w:line="276" w:lineRule="auto"/>
        <w:ind w:firstLine="420" w:firstLineChars="200"/>
        <w:rPr>
          <w:rFonts w:hint="default"/>
          <w:szCs w:val="21"/>
          <w:highlight w:val="none"/>
          <w:lang w:val="en-US" w:eastAsia="zh-CN"/>
        </w:rPr>
      </w:pPr>
      <w:r>
        <w:rPr>
          <w:rFonts w:hint="eastAsia"/>
          <w:szCs w:val="21"/>
          <w:highlight w:val="none"/>
          <w:lang w:val="en-US" w:eastAsia="zh-CN"/>
        </w:rPr>
        <w:t>（1）</w:t>
      </w:r>
      <w:r>
        <w:rPr>
          <w:rFonts w:hint="default"/>
          <w:szCs w:val="21"/>
          <w:highlight w:val="none"/>
          <w:lang w:val="en-US" w:eastAsia="zh-CN"/>
        </w:rPr>
        <w:t>在中国境内生产</w:t>
      </w:r>
      <w:r>
        <w:rPr>
          <w:rFonts w:hint="eastAsia"/>
          <w:szCs w:val="21"/>
          <w:highlight w:val="none"/>
          <w:lang w:val="en-US" w:eastAsia="zh-CN"/>
        </w:rPr>
        <w:t>。</w:t>
      </w:r>
      <w:r>
        <w:rPr>
          <w:rFonts w:hint="default"/>
          <w:szCs w:val="21"/>
          <w:highlight w:val="none"/>
          <w:lang w:val="en-US" w:eastAsia="zh-CN"/>
        </w:rPr>
        <w:t>产品应当在中国境内</w:t>
      </w:r>
      <w:r>
        <w:rPr>
          <w:rFonts w:hint="default"/>
          <w:color w:val="auto"/>
          <w:szCs w:val="21"/>
          <w:highlight w:val="none"/>
          <w:lang w:val="en-US" w:eastAsia="zh-CN"/>
        </w:rPr>
        <w:t>生产，即在中华人民共和国关境内</w:t>
      </w:r>
      <w:r>
        <w:rPr>
          <w:rFonts w:hint="eastAsia" w:ascii="Times New Roman" w:hAnsi="Times New Roman" w:eastAsia="宋体" w:cs="Times New Roman"/>
          <w:color w:val="auto"/>
          <w:kern w:val="2"/>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w:t>
      </w:r>
      <w:r>
        <w:rPr>
          <w:rFonts w:hint="default"/>
          <w:szCs w:val="21"/>
          <w:highlight w:val="none"/>
          <w:lang w:val="en-US" w:eastAsia="zh-CN"/>
        </w:rPr>
        <w:t>称和特征（用途），属性改变不包括以下细微操作：</w:t>
      </w:r>
    </w:p>
    <w:p w14:paraId="0102001E">
      <w:pPr>
        <w:spacing w:line="276" w:lineRule="auto"/>
        <w:ind w:firstLine="420" w:firstLineChars="200"/>
        <w:rPr>
          <w:rFonts w:hint="default"/>
          <w:szCs w:val="21"/>
          <w:highlight w:val="none"/>
          <w:lang w:val="en-US" w:eastAsia="zh-CN"/>
        </w:rPr>
      </w:pPr>
      <w:r>
        <w:rPr>
          <w:rFonts w:hint="default"/>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szCs w:val="21"/>
          <w:highlight w:val="none"/>
          <w:lang w:val="en-US" w:eastAsia="zh-CN"/>
        </w:rPr>
      </w:pPr>
      <w:r>
        <w:rPr>
          <w:rFonts w:hint="default"/>
          <w:szCs w:val="21"/>
          <w:highlight w:val="none"/>
          <w:lang w:val="en-US" w:eastAsia="zh-CN"/>
        </w:rPr>
        <w:t>②为产品运输或者销售进行的包装或者展示；</w:t>
      </w:r>
    </w:p>
    <w:p w14:paraId="3272DA22">
      <w:pPr>
        <w:spacing w:line="276" w:lineRule="auto"/>
        <w:ind w:firstLine="420" w:firstLineChars="200"/>
        <w:rPr>
          <w:rFonts w:hint="default"/>
          <w:szCs w:val="21"/>
          <w:highlight w:val="none"/>
          <w:lang w:val="en-US" w:eastAsia="zh-CN"/>
        </w:rPr>
      </w:pPr>
      <w:r>
        <w:rPr>
          <w:rFonts w:hint="default"/>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szCs w:val="21"/>
          <w:highlight w:val="none"/>
          <w:lang w:val="en-US" w:eastAsia="zh-CN"/>
        </w:rPr>
      </w:pPr>
      <w:r>
        <w:rPr>
          <w:rFonts w:hint="default"/>
          <w:szCs w:val="21"/>
          <w:highlight w:val="none"/>
          <w:lang w:val="en-US" w:eastAsia="zh-CN"/>
        </w:rPr>
        <w:t>④简单的上漆、磨光和分装；</w:t>
      </w:r>
    </w:p>
    <w:p w14:paraId="7D1505C8">
      <w:pPr>
        <w:spacing w:line="276" w:lineRule="auto"/>
        <w:ind w:firstLine="420" w:firstLineChars="200"/>
        <w:rPr>
          <w:rFonts w:hint="default"/>
          <w:szCs w:val="21"/>
          <w:highlight w:val="none"/>
          <w:lang w:val="en-US" w:eastAsia="zh-CN"/>
        </w:rPr>
      </w:pPr>
      <w:r>
        <w:rPr>
          <w:rFonts w:hint="default"/>
          <w:szCs w:val="21"/>
          <w:highlight w:val="none"/>
          <w:lang w:val="en-US" w:eastAsia="zh-CN"/>
        </w:rPr>
        <w:t>⑤其他不属于属性改变的情形；</w:t>
      </w:r>
    </w:p>
    <w:p w14:paraId="2FE38ACE">
      <w:pPr>
        <w:spacing w:line="276" w:lineRule="auto"/>
        <w:ind w:firstLine="420" w:firstLineChars="200"/>
        <w:rPr>
          <w:rFonts w:hint="eastAsia"/>
          <w:szCs w:val="21"/>
          <w:highlight w:val="none"/>
          <w:lang w:val="en-US" w:eastAsia="zh-CN"/>
        </w:rPr>
      </w:pPr>
      <w:r>
        <w:rPr>
          <w:rFonts w:hint="eastAsia"/>
          <w:szCs w:val="21"/>
          <w:highlight w:val="none"/>
          <w:lang w:val="en-US" w:eastAsia="zh-CN"/>
        </w:rPr>
        <w:t>（2）</w:t>
      </w:r>
      <w:r>
        <w:rPr>
          <w:rFonts w:hint="default"/>
          <w:szCs w:val="21"/>
          <w:highlight w:val="none"/>
          <w:lang w:val="en-US" w:eastAsia="zh-CN"/>
        </w:rPr>
        <w:t>中国境内生产的组件成本占比达到规定比例</w:t>
      </w:r>
      <w:r>
        <w:rPr>
          <w:rFonts w:hint="eastAsia"/>
          <w:szCs w:val="21"/>
          <w:highlight w:val="none"/>
          <w:lang w:val="en-US" w:eastAsia="zh-CN"/>
        </w:rPr>
        <w:t>。</w:t>
      </w:r>
    </w:p>
    <w:p w14:paraId="35274560">
      <w:pPr>
        <w:spacing w:line="276" w:lineRule="auto"/>
        <w:ind w:firstLine="420" w:firstLineChars="200"/>
        <w:rPr>
          <w:rFonts w:hint="eastAsia"/>
          <w:szCs w:val="21"/>
          <w:highlight w:val="none"/>
          <w:lang w:val="en-US" w:eastAsia="zh-CN"/>
        </w:rPr>
      </w:pPr>
      <w:r>
        <w:rPr>
          <w:rFonts w:hint="eastAsia"/>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szCs w:val="21"/>
          <w:highlight w:val="none"/>
          <w:lang w:val="en-US" w:eastAsia="zh-CN"/>
        </w:rPr>
      </w:pPr>
      <w:r>
        <w:rPr>
          <w:rFonts w:hint="eastAsia"/>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szCs w:val="21"/>
          <w:highlight w:val="none"/>
          <w:lang w:val="en-US" w:eastAsia="zh-CN"/>
        </w:rPr>
      </w:pPr>
      <w:r>
        <w:rPr>
          <w:rFonts w:hint="eastAsia"/>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szCs w:val="21"/>
          <w:highlight w:val="none"/>
          <w:lang w:val="en-US" w:eastAsia="zh-CN"/>
        </w:rPr>
      </w:pPr>
      <w:r>
        <w:rPr>
          <w:rFonts w:hint="eastAsia"/>
          <w:szCs w:val="21"/>
          <w:highlight w:val="none"/>
          <w:lang w:val="en-US" w:eastAsia="zh-CN"/>
        </w:rPr>
        <w:t>（3）</w:t>
      </w:r>
      <w:r>
        <w:rPr>
          <w:rFonts w:hint="default"/>
          <w:szCs w:val="21"/>
          <w:highlight w:val="none"/>
          <w:lang w:val="en-US" w:eastAsia="zh-CN"/>
        </w:rPr>
        <w:t>特定产品的关键组件和工序在中国境内完成。</w:t>
      </w:r>
    </w:p>
    <w:p w14:paraId="423F8CFB">
      <w:pPr>
        <w:spacing w:line="276" w:lineRule="auto"/>
        <w:ind w:firstLine="420" w:firstLineChars="200"/>
        <w:rPr>
          <w:rFonts w:hint="eastAsia"/>
          <w:szCs w:val="21"/>
          <w:highlight w:val="none"/>
          <w:lang w:val="en-US" w:eastAsia="zh-CN"/>
        </w:rPr>
      </w:pPr>
      <w:r>
        <w:rPr>
          <w:rFonts w:hint="eastAsia"/>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szCs w:val="21"/>
          <w:highlight w:val="none"/>
          <w:lang w:val="en-US" w:eastAsia="zh-CN"/>
        </w:rPr>
      </w:pPr>
      <w:r>
        <w:rPr>
          <w:rFonts w:hint="eastAsia"/>
          <w:szCs w:val="21"/>
          <w:highlight w:val="none"/>
          <w:lang w:val="en-US" w:eastAsia="zh-CN"/>
        </w:rPr>
        <w:t>②特定产品的关键组件、关键工序符合相关要求实施前，符合第（1）项和第（2）项条件的产品在政府采购活动中视同本国产品。</w:t>
      </w:r>
    </w:p>
    <w:p w14:paraId="415588CF">
      <w:pPr>
        <w:spacing w:before="120" w:line="360" w:lineRule="auto"/>
        <w:ind w:left="819" w:leftChars="190" w:hanging="420" w:hangingChars="200"/>
        <w:rPr>
          <w:rFonts w:hint="eastAsia"/>
          <w:szCs w:val="21"/>
          <w:highlight w:val="none"/>
          <w:lang w:val="en-US" w:eastAsia="zh-CN"/>
        </w:rPr>
      </w:pPr>
      <w:r>
        <w:rPr>
          <w:rFonts w:hint="eastAsia"/>
          <w:szCs w:val="21"/>
          <w:highlight w:val="none"/>
          <w:lang w:val="en-US" w:eastAsia="zh-CN"/>
        </w:rPr>
        <w:t>1.9.2 本国产品标准的适用范围</w:t>
      </w:r>
    </w:p>
    <w:p w14:paraId="2D739E9B">
      <w:pPr>
        <w:spacing w:line="276" w:lineRule="auto"/>
        <w:ind w:firstLine="420" w:firstLineChars="200"/>
        <w:rPr>
          <w:rFonts w:hint="default"/>
          <w:szCs w:val="21"/>
          <w:highlight w:val="none"/>
          <w:lang w:val="en-US" w:eastAsia="zh-CN"/>
        </w:rPr>
      </w:pPr>
      <w:r>
        <w:rPr>
          <w:rFonts w:hint="default"/>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szCs w:val="21"/>
          <w:highlight w:val="none"/>
          <w:lang w:val="en-US" w:eastAsia="zh-CN"/>
        </w:rPr>
        <w:t>本项目是否适用对本国产品的支持政策详见供应商须知前附表。</w:t>
      </w:r>
    </w:p>
    <w:p w14:paraId="36DC1745">
      <w:pPr>
        <w:spacing w:line="276" w:lineRule="auto"/>
        <w:ind w:firstLine="420" w:firstLineChars="200"/>
        <w:rPr>
          <w:rFonts w:hint="default"/>
          <w:szCs w:val="21"/>
          <w:highlight w:val="none"/>
          <w:lang w:val="en-US" w:eastAsia="zh-CN"/>
        </w:rPr>
      </w:pPr>
      <w:r>
        <w:rPr>
          <w:rFonts w:hint="default"/>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szCs w:val="21"/>
          <w:highlight w:val="none"/>
          <w:lang w:val="en-US" w:eastAsia="zh-CN"/>
        </w:rPr>
      </w:pPr>
      <w:r>
        <w:rPr>
          <w:rFonts w:hint="eastAsia" w:ascii="Times New Roman" w:eastAsia="宋体"/>
          <w:szCs w:val="21"/>
          <w:highlight w:val="none"/>
          <w:lang w:val="en-US" w:eastAsia="zh-CN"/>
        </w:rPr>
        <w:t>1.9.3 价格评审优惠</w:t>
      </w:r>
    </w:p>
    <w:p w14:paraId="4B3D05C6">
      <w:pPr>
        <w:spacing w:before="120" w:line="320" w:lineRule="atLeast"/>
        <w:ind w:firstLine="420" w:firstLineChars="200"/>
        <w:rPr>
          <w:rFonts w:hint="eastAsia"/>
          <w:szCs w:val="21"/>
          <w:highlight w:val="none"/>
        </w:rPr>
      </w:pPr>
      <w:r>
        <w:rPr>
          <w:rFonts w:hint="eastAsia"/>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szCs w:val="21"/>
          <w:highlight w:val="none"/>
        </w:rPr>
      </w:pPr>
      <w:r>
        <w:rPr>
          <w:rFonts w:hint="eastAsia"/>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szCs w:val="21"/>
          <w:highlight w:val="none"/>
          <w:lang w:eastAsia="zh-CN"/>
        </w:rPr>
      </w:pPr>
      <w:r>
        <w:rPr>
          <w:rFonts w:hint="eastAsia"/>
          <w:szCs w:val="21"/>
          <w:highlight w:val="none"/>
        </w:rPr>
        <w:t>价格扣除比例在第四章评审方法及标准中规定</w:t>
      </w:r>
      <w:r>
        <w:rPr>
          <w:rFonts w:hint="eastAsia" w:eastAsia="宋体"/>
          <w:szCs w:val="21"/>
          <w:highlight w:val="none"/>
          <w:lang w:eastAsia="zh-CN"/>
        </w:rPr>
        <w:t>。</w:t>
      </w:r>
    </w:p>
    <w:p w14:paraId="5851C88A">
      <w:pPr>
        <w:spacing w:before="120" w:line="320" w:lineRule="atLeast"/>
        <w:ind w:firstLine="420" w:firstLineChars="200"/>
        <w:rPr>
          <w:rFonts w:hint="eastAsia"/>
          <w:szCs w:val="21"/>
          <w:highlight w:val="none"/>
          <w:lang w:val="en-US" w:eastAsia="zh-CN"/>
        </w:rPr>
      </w:pPr>
      <w:r>
        <w:rPr>
          <w:rFonts w:hint="eastAsia" w:ascii="Times New Roman" w:eastAsia="宋体"/>
          <w:szCs w:val="21"/>
          <w:highlight w:val="none"/>
          <w:lang w:val="en-US" w:eastAsia="zh-CN"/>
        </w:rPr>
        <w:t>1.9.4政策执行要求</w:t>
      </w:r>
    </w:p>
    <w:p w14:paraId="0BCF661E">
      <w:pPr>
        <w:spacing w:before="120" w:line="320" w:lineRule="atLeast"/>
        <w:ind w:firstLine="420" w:firstLineChars="200"/>
        <w:rPr>
          <w:rFonts w:hint="eastAsia"/>
          <w:szCs w:val="21"/>
          <w:highlight w:val="none"/>
          <w:lang w:val="en-US" w:eastAsia="zh-CN"/>
        </w:rPr>
      </w:pPr>
      <w:r>
        <w:rPr>
          <w:rFonts w:hint="eastAsia" w:ascii="Times New Roman" w:eastAsia="宋体"/>
          <w:szCs w:val="21"/>
          <w:highlight w:val="none"/>
          <w:lang w:val="en-US" w:eastAsia="zh-CN"/>
        </w:rPr>
        <w:t>1</w:t>
      </w:r>
      <w:r>
        <w:rPr>
          <w:rFonts w:hint="eastAsia"/>
          <w:szCs w:val="21"/>
          <w:highlight w:val="none"/>
          <w:lang w:val="en-US" w:eastAsia="zh-CN"/>
        </w:rPr>
        <w:t>.</w:t>
      </w:r>
      <w:r>
        <w:rPr>
          <w:rFonts w:hint="eastAsia" w:ascii="Times New Roman" w:eastAsia="宋体"/>
          <w:szCs w:val="21"/>
          <w:highlight w:val="none"/>
          <w:lang w:val="en-US" w:eastAsia="zh-CN"/>
        </w:rPr>
        <w:t>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eastAsia"/>
          <w:szCs w:val="21"/>
          <w:highlight w:val="none"/>
          <w:lang w:eastAsia="zh-CN"/>
        </w:rPr>
      </w:pPr>
      <w:r>
        <w:rPr>
          <w:rFonts w:hint="eastAsia" w:eastAsia="宋体"/>
          <w:szCs w:val="21"/>
          <w:highlight w:val="none"/>
          <w:lang w:eastAsia="zh-CN"/>
        </w:rPr>
        <w:t>《中国境内生产的组件成本核算基本规则》</w:t>
      </w:r>
    </w:p>
    <w:p w14:paraId="26FF60BE">
      <w:pPr>
        <w:spacing w:before="120" w:line="240" w:lineRule="auto"/>
        <w:ind w:firstLine="420" w:firstLineChars="200"/>
        <w:rPr>
          <w:rFonts w:hint="eastAsia"/>
          <w:szCs w:val="21"/>
          <w:highlight w:val="none"/>
        </w:rPr>
      </w:pPr>
      <w:r>
        <w:rPr>
          <w:rFonts w:hint="eastAsia"/>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eastAsia"/>
          <w:szCs w:val="21"/>
          <w:highlight w:val="none"/>
        </w:rPr>
      </w:pPr>
      <w:r>
        <w:rPr>
          <w:rFonts w:hint="eastAsia" w:ascii="Times New Roman" w:eastAsia="宋体"/>
          <w:szCs w:val="21"/>
          <w:highlight w:val="none"/>
          <w:lang w:val="en-US" w:eastAsia="zh-CN"/>
        </w:rPr>
        <w:t>1.</w:t>
      </w:r>
      <w:r>
        <w:rPr>
          <w:rFonts w:hint="eastAsia"/>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eastAsia"/>
          <w:szCs w:val="21"/>
          <w:highlight w:val="none"/>
        </w:rPr>
      </w:pPr>
      <w:r>
        <w:rPr>
          <w:rFonts w:hint="eastAsia" w:ascii="Times New Roman" w:eastAsia="宋体"/>
          <w:szCs w:val="21"/>
          <w:highlight w:val="none"/>
          <w:lang w:val="en-US" w:eastAsia="zh-CN"/>
        </w:rPr>
        <w:t>2.</w:t>
      </w:r>
      <w:r>
        <w:rPr>
          <w:rFonts w:hint="eastAsia"/>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eastAsia"/>
          <w:szCs w:val="21"/>
          <w:highlight w:val="none"/>
        </w:rPr>
      </w:pPr>
      <w:r>
        <w:rPr>
          <w:rFonts w:hint="eastAsia" w:ascii="Times New Roman" w:eastAsia="宋体"/>
          <w:szCs w:val="21"/>
          <w:highlight w:val="none"/>
          <w:lang w:val="en-US" w:eastAsia="zh-CN"/>
        </w:rPr>
        <w:t>3.</w:t>
      </w:r>
      <w:r>
        <w:rPr>
          <w:rFonts w:hint="eastAsia"/>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eastAsia"/>
          <w:szCs w:val="21"/>
          <w:highlight w:val="none"/>
          <w:lang w:val="en-US" w:eastAsia="zh-CN"/>
        </w:rPr>
      </w:pPr>
      <w:r>
        <w:rPr>
          <w:rFonts w:hint="eastAsia" w:ascii="Times New Roman" w:eastAsia="宋体"/>
          <w:szCs w:val="21"/>
          <w:highlight w:val="none"/>
          <w:lang w:val="en-US" w:eastAsia="zh-CN"/>
        </w:rPr>
        <w:t>4.</w:t>
      </w:r>
      <w:r>
        <w:rPr>
          <w:rFonts w:hint="eastAsia"/>
          <w:szCs w:val="21"/>
          <w:highlight w:val="none"/>
        </w:rPr>
        <w:t>需要对成本核算规则予以进一步明确的其他有关事项，由财政部会同有关部门另行规定。</w:t>
      </w:r>
    </w:p>
    <w:p w14:paraId="496E4220">
      <w:pPr>
        <w:spacing w:before="120" w:line="320" w:lineRule="atLeast"/>
        <w:ind w:firstLine="420" w:firstLineChars="200"/>
        <w:rPr>
          <w:rFonts w:hint="eastAsia"/>
          <w:color w:val="auto"/>
          <w:szCs w:val="21"/>
          <w:highlight w:val="none"/>
          <w:lang w:val="en-US" w:eastAsia="zh-CN"/>
        </w:rPr>
      </w:pPr>
      <w:r>
        <w:rPr>
          <w:rFonts w:hint="eastAsia"/>
          <w:szCs w:val="21"/>
          <w:highlight w:val="none"/>
          <w:lang w:val="en-US" w:eastAsia="zh-CN"/>
        </w:rPr>
        <w:t>1.9.4.2证明</w:t>
      </w:r>
      <w:r>
        <w:rPr>
          <w:rFonts w:hint="eastAsia"/>
          <w:color w:val="auto"/>
          <w:szCs w:val="21"/>
          <w:highlight w:val="none"/>
          <w:lang w:val="en-US" w:eastAsia="zh-CN"/>
        </w:rPr>
        <w:t>材料提交与审查：供应商需在投标（响</w:t>
      </w:r>
      <w:r>
        <w:rPr>
          <w:rFonts w:hint="eastAsia"/>
          <w:szCs w:val="21"/>
          <w:highlight w:val="none"/>
          <w:lang w:val="en-US" w:eastAsia="zh-CN"/>
        </w:rPr>
        <w:t>应）文件中对其提供的产品出具《关于符合本国产品标准的声明函》（样式见响应文件格式）或财政部会同有关部门规定的有关证明文件。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w:t>
      </w:r>
      <w:r>
        <w:rPr>
          <w:rFonts w:hint="eastAsia"/>
          <w:color w:val="auto"/>
          <w:szCs w:val="21"/>
          <w:highlight w:val="none"/>
          <w:lang w:val="en-US" w:eastAsia="zh-CN"/>
        </w:rPr>
        <w:t>提供的《声明函》或有关证明文件。</w:t>
      </w:r>
    </w:p>
    <w:p w14:paraId="1D2E3370">
      <w:pPr>
        <w:pStyle w:val="21"/>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eastAsia" w:cs="Times New Roman"/>
          <w:color w:val="auto"/>
          <w:kern w:val="2"/>
          <w:sz w:val="21"/>
          <w:szCs w:val="21"/>
          <w:highlight w:val="none"/>
          <w:lang w:val="en-US" w:eastAsia="zh-CN" w:bidi="ar-SA"/>
        </w:rPr>
        <w:t>当</w:t>
      </w:r>
      <w:r>
        <w:rPr>
          <w:rFonts w:hint="eastAsia" w:ascii="Times New Roman" w:hAnsi="Times New Roman" w:eastAsia="宋体" w:cs="Times New Roman"/>
          <w:color w:val="auto"/>
          <w:kern w:val="2"/>
          <w:sz w:val="21"/>
          <w:szCs w:val="21"/>
          <w:highlight w:val="none"/>
          <w:lang w:val="en-US" w:eastAsia="zh-CN" w:bidi="ar-SA"/>
        </w:rPr>
        <w:t>以书面形式要求供应商澄清、说明或者补正；</w:t>
      </w:r>
      <w:r>
        <w:rPr>
          <w:rFonts w:hint="eastAsia" w:cs="Times New Roman"/>
          <w:color w:val="auto"/>
          <w:kern w:val="2"/>
          <w:sz w:val="21"/>
          <w:szCs w:val="21"/>
          <w:highlight w:val="none"/>
          <w:lang w:val="en-US" w:eastAsia="zh-CN" w:bidi="ar-SA"/>
        </w:rPr>
        <w:t>经</w:t>
      </w:r>
      <w:r>
        <w:rPr>
          <w:rFonts w:hint="eastAsia" w:ascii="Times New Roman" w:hAnsi="Times New Roman" w:eastAsia="宋体" w:cs="Times New Roman"/>
          <w:color w:val="auto"/>
          <w:kern w:val="2"/>
          <w:sz w:val="21"/>
          <w:szCs w:val="21"/>
          <w:highlight w:val="none"/>
          <w:lang w:val="en-US" w:eastAsia="zh-CN" w:bidi="ar-SA"/>
        </w:rPr>
        <w:t>澄清、说明或者补正后仍不符合要求的，不认定为本国产品。</w:t>
      </w:r>
    </w:p>
    <w:p w14:paraId="69C1BF47">
      <w:pPr>
        <w:pStyle w:val="21"/>
        <w:ind w:firstLine="420" w:firstLineChars="200"/>
        <w:rPr>
          <w:rFonts w:hint="default"/>
          <w:color w:val="auto"/>
          <w:sz w:val="21"/>
          <w:szCs w:val="21"/>
          <w:lang w:val="en-US" w:eastAsia="zh-CN"/>
        </w:rPr>
      </w:pPr>
      <w:r>
        <w:rPr>
          <w:rFonts w:hint="eastAsia"/>
          <w:color w:val="auto"/>
          <w:sz w:val="21"/>
          <w:szCs w:val="21"/>
          <w:lang w:val="en-US" w:eastAsia="zh-CN"/>
        </w:rPr>
        <w:t>澄清补正应当按照“6.3.3澄清、说明或补正”的规定提交。</w:t>
      </w:r>
    </w:p>
    <w:p w14:paraId="1C22056C">
      <w:pPr>
        <w:pStyle w:val="21"/>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36EC83CE">
      <w:pPr>
        <w:pStyle w:val="21"/>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kern w:val="2"/>
          <w:sz w:val="21"/>
          <w:szCs w:val="21"/>
          <w:highlight w:val="none"/>
          <w:lang w:val="en-US" w:eastAsia="zh-CN" w:bidi="ar-SA"/>
        </w:rPr>
        <w:t>关于符合</w:t>
      </w:r>
      <w:r>
        <w:rPr>
          <w:rFonts w:hint="default" w:ascii="Times New Roman" w:hAnsi="Times New Roman" w:eastAsia="宋体" w:cs="Times New Roman"/>
          <w:color w:val="auto"/>
          <w:kern w:val="2"/>
          <w:sz w:val="21"/>
          <w:szCs w:val="21"/>
          <w:highlight w:val="none"/>
          <w:lang w:val="en-US" w:eastAsia="zh-CN" w:bidi="ar-SA"/>
        </w:rPr>
        <w:t>本国产品</w:t>
      </w:r>
      <w:r>
        <w:rPr>
          <w:rFonts w:hint="eastAsia" w:cs="Times New Roman"/>
          <w:color w:val="auto"/>
          <w:kern w:val="2"/>
          <w:sz w:val="21"/>
          <w:szCs w:val="21"/>
          <w:highlight w:val="none"/>
          <w:lang w:val="en-US" w:eastAsia="zh-CN" w:bidi="ar-SA"/>
        </w:rPr>
        <w:t>标准的</w:t>
      </w:r>
      <w:r>
        <w:rPr>
          <w:rFonts w:hint="default"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（如适用）</w:t>
      </w:r>
      <w:r>
        <w:rPr>
          <w:rFonts w:hint="default" w:ascii="Times New Roman" w:hAnsi="Times New Roman" w:eastAsia="宋体" w:cs="Times New Roman"/>
          <w:color w:val="auto"/>
          <w:kern w:val="2"/>
          <w:sz w:val="21"/>
          <w:szCs w:val="21"/>
          <w:highlight w:val="none"/>
          <w:lang w:val="en-US" w:eastAsia="zh-CN" w:bidi="ar-SA"/>
        </w:rPr>
        <w:t>（参考模板</w:t>
      </w:r>
      <w:r>
        <w:rPr>
          <w:rFonts w:hint="eastAsia" w:cs="Times New Roman"/>
          <w:color w:val="auto"/>
          <w:kern w:val="2"/>
          <w:sz w:val="21"/>
          <w:szCs w:val="21"/>
          <w:highlight w:val="none"/>
          <w:lang w:val="en-US" w:eastAsia="zh-CN" w:bidi="ar-SA"/>
        </w:rPr>
        <w:t>详见响应文件格式</w:t>
      </w:r>
      <w:r>
        <w:rPr>
          <w:rFonts w:hint="default" w:ascii="Times New Roman" w:hAnsi="Times New Roman" w:eastAsia="宋体" w:cs="Times New Roman"/>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1.9.5 争议处理</w:t>
      </w:r>
    </w:p>
    <w:p w14:paraId="078A66A9">
      <w:pPr>
        <w:spacing w:before="120" w:line="360" w:lineRule="auto"/>
        <w:ind w:firstLine="420" w:firstLineChars="200"/>
        <w:rPr>
          <w:szCs w:val="21"/>
        </w:rPr>
      </w:pPr>
      <w:r>
        <w:rPr>
          <w:rFonts w:hint="eastAsia" w:ascii="Times New Roman" w:eastAsia="宋体"/>
          <w:color w:val="auto"/>
          <w:szCs w:val="21"/>
          <w:highlight w:val="none"/>
          <w:lang w:val="en-US" w:eastAsia="zh-CN"/>
        </w:rPr>
        <w:t>政府采购投诉处理、监督检查中，相关供应商及制造商未按上述要求提供证</w:t>
      </w:r>
      <w:r>
        <w:rPr>
          <w:rFonts w:hint="eastAsia" w:ascii="Times New Roman" w:eastAsia="宋体"/>
          <w:szCs w:val="21"/>
          <w:highlight w:val="none"/>
          <w:lang w:val="en-US" w:eastAsia="zh-CN"/>
        </w:rPr>
        <w:t>明材料或提供的材料不足以证明产品符合本国产品标准的，不应当享受对本国产品的政府采购支持政策，由此影响或者可能影响采购结果的，财政部门按照政府采购相关法律法规规定等处理。</w:t>
      </w:r>
    </w:p>
    <w:p w14:paraId="7A3DE1B9">
      <w:pPr>
        <w:spacing w:before="120" w:line="320" w:lineRule="atLeast"/>
        <w:ind w:left="2" w:leftChars="1" w:firstLine="422" w:firstLineChars="200"/>
        <w:outlineLvl w:val="1"/>
        <w:rPr>
          <w:b/>
          <w:bCs/>
          <w:kern w:val="0"/>
          <w:szCs w:val="21"/>
        </w:rPr>
      </w:pPr>
      <w:bookmarkStart w:id="31" w:name="_Toc254970675"/>
      <w:bookmarkStart w:id="32" w:name="_Toc254970534"/>
      <w:r>
        <w:rPr>
          <w:b/>
          <w:bCs/>
          <w:kern w:val="0"/>
          <w:szCs w:val="21"/>
        </w:rPr>
        <w:t>2．采购文件</w:t>
      </w:r>
      <w:bookmarkEnd w:id="31"/>
      <w:bookmarkEnd w:id="32"/>
    </w:p>
    <w:p w14:paraId="56D7A6D6">
      <w:pPr>
        <w:spacing w:before="120" w:line="320" w:lineRule="atLeast"/>
        <w:ind w:firstLine="422" w:firstLineChars="200"/>
        <w:outlineLvl w:val="2"/>
        <w:rPr>
          <w:b/>
          <w:bCs/>
          <w:kern w:val="0"/>
          <w:szCs w:val="21"/>
        </w:rPr>
      </w:pPr>
      <w:r>
        <w:rPr>
          <w:b/>
          <w:bCs/>
          <w:kern w:val="0"/>
          <w:szCs w:val="21"/>
        </w:rPr>
        <w:t>2.1采购文件的构成</w:t>
      </w:r>
    </w:p>
    <w:p w14:paraId="5E340189">
      <w:pPr>
        <w:spacing w:before="120" w:line="320" w:lineRule="atLeast"/>
        <w:ind w:firstLine="420" w:firstLineChars="200"/>
        <w:rPr>
          <w:szCs w:val="21"/>
        </w:rPr>
      </w:pPr>
      <w:r>
        <w:rPr>
          <w:szCs w:val="21"/>
        </w:rPr>
        <w:t>第一章 磋商公告</w:t>
      </w:r>
    </w:p>
    <w:p w14:paraId="603B673B">
      <w:pPr>
        <w:spacing w:before="120" w:line="320" w:lineRule="atLeast"/>
        <w:ind w:firstLine="420" w:firstLineChars="200"/>
        <w:rPr>
          <w:szCs w:val="21"/>
        </w:rPr>
      </w:pPr>
      <w:r>
        <w:rPr>
          <w:szCs w:val="21"/>
        </w:rPr>
        <w:t>第二章 采购需求</w:t>
      </w:r>
    </w:p>
    <w:p w14:paraId="73E754B5">
      <w:pPr>
        <w:spacing w:before="120" w:line="320" w:lineRule="atLeast"/>
        <w:ind w:firstLine="420" w:firstLineChars="200"/>
        <w:rPr>
          <w:szCs w:val="21"/>
        </w:rPr>
      </w:pPr>
      <w:r>
        <w:rPr>
          <w:szCs w:val="21"/>
        </w:rPr>
        <w:t>第三章 供应商须知</w:t>
      </w:r>
    </w:p>
    <w:p w14:paraId="1FD7A905">
      <w:pPr>
        <w:spacing w:before="120" w:line="320" w:lineRule="atLeast"/>
        <w:ind w:firstLine="420" w:firstLineChars="200"/>
        <w:rPr>
          <w:szCs w:val="21"/>
        </w:rPr>
      </w:pPr>
      <w:r>
        <w:rPr>
          <w:szCs w:val="21"/>
        </w:rPr>
        <w:t>第四章 评审方法及标准</w:t>
      </w:r>
    </w:p>
    <w:p w14:paraId="71DDF041">
      <w:pPr>
        <w:spacing w:before="120" w:line="320" w:lineRule="atLeast"/>
        <w:ind w:firstLine="420" w:firstLineChars="200"/>
        <w:rPr>
          <w:szCs w:val="21"/>
        </w:rPr>
      </w:pPr>
      <w:r>
        <w:rPr>
          <w:szCs w:val="21"/>
        </w:rPr>
        <w:t>第五章 合同主要条款格式</w:t>
      </w:r>
    </w:p>
    <w:p w14:paraId="5492420C">
      <w:pPr>
        <w:spacing w:before="120" w:line="320" w:lineRule="atLeast"/>
        <w:ind w:firstLine="420" w:firstLineChars="200"/>
        <w:rPr>
          <w:szCs w:val="21"/>
        </w:rPr>
      </w:pPr>
      <w:r>
        <w:rPr>
          <w:szCs w:val="21"/>
        </w:rPr>
        <w:t>第六章 响应文件格式</w:t>
      </w:r>
    </w:p>
    <w:p w14:paraId="3BD39CA8">
      <w:pPr>
        <w:spacing w:before="120" w:line="320" w:lineRule="atLeast"/>
        <w:ind w:firstLine="422" w:firstLineChars="200"/>
        <w:outlineLvl w:val="2"/>
        <w:rPr>
          <w:b/>
          <w:bCs/>
          <w:kern w:val="0"/>
          <w:szCs w:val="21"/>
        </w:rPr>
      </w:pPr>
      <w:r>
        <w:rPr>
          <w:b/>
          <w:bCs/>
          <w:kern w:val="0"/>
          <w:szCs w:val="21"/>
        </w:rPr>
        <w:t>2.2供应商的风险</w:t>
      </w:r>
    </w:p>
    <w:p w14:paraId="24D32595">
      <w:pPr>
        <w:spacing w:before="120" w:line="320" w:lineRule="atLeast"/>
        <w:ind w:firstLine="420" w:firstLineChars="200"/>
        <w:rPr>
          <w:szCs w:val="21"/>
        </w:rPr>
      </w:pPr>
      <w:r>
        <w:rPr>
          <w:szCs w:val="21"/>
        </w:rPr>
        <w:t>供应商没有按照采购文件要求提供全部资料，或者供应商没有对采购文件在各方面作出实质性响应是供应商的风险，并可能导致其响应被否决。</w:t>
      </w:r>
    </w:p>
    <w:p w14:paraId="6382B41A">
      <w:pPr>
        <w:spacing w:before="120" w:line="320" w:lineRule="atLeast"/>
        <w:ind w:firstLine="422" w:firstLineChars="200"/>
        <w:outlineLvl w:val="2"/>
        <w:rPr>
          <w:b/>
          <w:szCs w:val="21"/>
        </w:rPr>
      </w:pPr>
      <w:r>
        <w:rPr>
          <w:b/>
          <w:bCs/>
          <w:kern w:val="0"/>
          <w:szCs w:val="21"/>
        </w:rPr>
        <w:t>2.3采购文件的澄清与修改</w:t>
      </w:r>
    </w:p>
    <w:p w14:paraId="3D2F2A05">
      <w:pPr>
        <w:spacing w:before="120" w:line="320" w:lineRule="atLeast"/>
        <w:ind w:firstLine="420" w:firstLineChars="200"/>
        <w:rPr>
          <w:szCs w:val="21"/>
        </w:rPr>
      </w:pPr>
      <w:r>
        <w:rPr>
          <w:szCs w:val="21"/>
        </w:rPr>
        <w:t>2.3.1</w:t>
      </w:r>
      <w:r>
        <w:rPr>
          <w:rFonts w:hint="eastAsia"/>
          <w:szCs w:val="21"/>
        </w:rPr>
        <w:t>任何已获得采购文件的潜在供应商，均可</w:t>
      </w:r>
      <w:r>
        <w:rPr>
          <w:szCs w:val="21"/>
        </w:rPr>
        <w:t>以书面形式要求采购代理机构作出书面解释、澄清</w:t>
      </w:r>
      <w:r>
        <w:rPr>
          <w:rFonts w:hint="eastAsia"/>
          <w:szCs w:val="21"/>
        </w:rPr>
        <w:t>。</w:t>
      </w:r>
    </w:p>
    <w:p w14:paraId="27DED9A6">
      <w:pPr>
        <w:spacing w:before="120" w:line="320" w:lineRule="atLeast"/>
        <w:ind w:firstLine="420" w:firstLineChars="200"/>
        <w:rPr>
          <w:rFonts w:hint="eastAsia"/>
          <w:szCs w:val="21"/>
        </w:rPr>
      </w:pPr>
      <w:r>
        <w:rPr>
          <w:szCs w:val="21"/>
        </w:rPr>
        <w:t>2.3.2</w:t>
      </w:r>
      <w:r>
        <w:rPr>
          <w:rFonts w:hint="eastAsia"/>
          <w:szCs w:val="21"/>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Pr>
          <w:szCs w:val="21"/>
        </w:rPr>
        <w:t xml:space="preserve"> </w:t>
      </w:r>
    </w:p>
    <w:p w14:paraId="4C139BC4">
      <w:pPr>
        <w:spacing w:before="120" w:line="320" w:lineRule="atLeast"/>
        <w:ind w:firstLine="420" w:firstLineChars="200"/>
        <w:rPr>
          <w:szCs w:val="21"/>
        </w:rPr>
      </w:pPr>
      <w:r>
        <w:rPr>
          <w:szCs w:val="21"/>
        </w:rPr>
        <w:t>2.3.3采购文件澄清、答复、修改、补充的内容为采购文件的组成部分。当采购文件与采购文件的答复、澄清、修改、补充通知就同一内容的表述不一致时，以最后发出的公告或书面文件为准。</w:t>
      </w:r>
    </w:p>
    <w:p w14:paraId="452B6395">
      <w:pPr>
        <w:spacing w:before="120" w:line="320" w:lineRule="atLeast"/>
        <w:ind w:left="2" w:leftChars="1" w:firstLine="422" w:firstLineChars="200"/>
        <w:outlineLvl w:val="1"/>
        <w:rPr>
          <w:b/>
          <w:bCs/>
          <w:kern w:val="0"/>
          <w:szCs w:val="21"/>
        </w:rPr>
      </w:pPr>
      <w:bookmarkStart w:id="33" w:name="_Toc254970535"/>
      <w:bookmarkStart w:id="34" w:name="_Toc254970676"/>
      <w:r>
        <w:rPr>
          <w:b/>
          <w:bCs/>
          <w:kern w:val="0"/>
          <w:szCs w:val="21"/>
        </w:rPr>
        <w:t>3．响应文件</w:t>
      </w:r>
      <w:bookmarkEnd w:id="33"/>
      <w:bookmarkEnd w:id="34"/>
    </w:p>
    <w:p w14:paraId="424FFAEA">
      <w:pPr>
        <w:spacing w:before="120" w:line="320" w:lineRule="atLeast"/>
        <w:ind w:firstLine="422" w:firstLineChars="200"/>
        <w:outlineLvl w:val="2"/>
        <w:rPr>
          <w:b/>
          <w:bCs/>
          <w:kern w:val="0"/>
          <w:szCs w:val="21"/>
        </w:rPr>
      </w:pPr>
      <w:bookmarkStart w:id="35" w:name="_Toc254970536"/>
      <w:bookmarkStart w:id="36" w:name="_Toc254970677"/>
      <w:r>
        <w:rPr>
          <w:b/>
          <w:bCs/>
          <w:kern w:val="0"/>
          <w:szCs w:val="21"/>
        </w:rPr>
        <w:t>3.1响应文件的组成</w:t>
      </w:r>
      <w:bookmarkEnd w:id="35"/>
      <w:bookmarkEnd w:id="36"/>
    </w:p>
    <w:p w14:paraId="5006F00C">
      <w:pPr>
        <w:spacing w:before="120" w:line="320" w:lineRule="atLeast"/>
        <w:ind w:firstLine="420" w:firstLineChars="200"/>
        <w:rPr>
          <w:szCs w:val="21"/>
        </w:rPr>
      </w:pPr>
      <w:r>
        <w:rPr>
          <w:szCs w:val="21"/>
        </w:rPr>
        <w:t>响应文件由第六章“响应文件格式”规定的</w:t>
      </w:r>
      <w:r>
        <w:rPr>
          <w:rFonts w:hint="eastAsia"/>
          <w:szCs w:val="21"/>
        </w:rPr>
        <w:t>内容</w:t>
      </w:r>
      <w:r>
        <w:rPr>
          <w:szCs w:val="21"/>
        </w:rPr>
        <w:t>和供应商所作的一切有效补充、修改和承诺等文件组成</w:t>
      </w:r>
      <w:r>
        <w:rPr>
          <w:rFonts w:hint="eastAsia"/>
          <w:szCs w:val="21"/>
        </w:rPr>
        <w:t>。</w:t>
      </w:r>
    </w:p>
    <w:p w14:paraId="3A2FC4C0">
      <w:pPr>
        <w:spacing w:before="120" w:line="320" w:lineRule="atLeast"/>
        <w:ind w:firstLine="422" w:firstLineChars="200"/>
        <w:outlineLvl w:val="2"/>
        <w:rPr>
          <w:b/>
          <w:bCs/>
          <w:kern w:val="0"/>
          <w:szCs w:val="21"/>
        </w:rPr>
      </w:pPr>
      <w:bookmarkStart w:id="37" w:name="_Toc254970678"/>
      <w:bookmarkStart w:id="38" w:name="_Toc254970537"/>
      <w:r>
        <w:rPr>
          <w:b/>
          <w:szCs w:val="21"/>
        </w:rPr>
        <w:t>3.2</w:t>
      </w:r>
      <w:r>
        <w:rPr>
          <w:b/>
          <w:bCs/>
          <w:kern w:val="0"/>
          <w:szCs w:val="21"/>
        </w:rPr>
        <w:t>响应文件的语言及计量</w:t>
      </w:r>
      <w:bookmarkEnd w:id="37"/>
      <w:bookmarkEnd w:id="38"/>
    </w:p>
    <w:p w14:paraId="60061A74">
      <w:pPr>
        <w:spacing w:before="120" w:line="320" w:lineRule="atLeast"/>
        <w:ind w:firstLine="420" w:firstLineChars="200"/>
        <w:rPr>
          <w:szCs w:val="21"/>
        </w:rPr>
      </w:pPr>
      <w:r>
        <w:rPr>
          <w:szCs w:val="21"/>
        </w:rPr>
        <w:t>3.2.1</w:t>
      </w:r>
      <w:r>
        <w:rPr>
          <w:rFonts w:hint="eastAsia"/>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1422ADD3">
      <w:pPr>
        <w:spacing w:before="120" w:line="320" w:lineRule="atLeast"/>
        <w:ind w:firstLine="420" w:firstLineChars="200"/>
        <w:rPr>
          <w:szCs w:val="21"/>
        </w:rPr>
      </w:pPr>
      <w:r>
        <w:rPr>
          <w:szCs w:val="21"/>
        </w:rPr>
        <w:t>3.2.2计量单位采购文件已有明确规定的，响应使用采购文件规定的计量单位；采购文件没有规定的，应采用中华人民共和国法定计量单位。</w:t>
      </w:r>
    </w:p>
    <w:p w14:paraId="330ED220">
      <w:pPr>
        <w:spacing w:before="120" w:line="320" w:lineRule="atLeast"/>
        <w:ind w:firstLine="422" w:firstLineChars="200"/>
        <w:outlineLvl w:val="2"/>
        <w:rPr>
          <w:b/>
          <w:bCs/>
          <w:kern w:val="0"/>
          <w:szCs w:val="21"/>
        </w:rPr>
      </w:pPr>
      <w:bookmarkStart w:id="39" w:name="_Toc254970538"/>
      <w:bookmarkStart w:id="40" w:name="_Toc254970679"/>
      <w:r>
        <w:rPr>
          <w:b/>
          <w:bCs/>
          <w:kern w:val="0"/>
          <w:szCs w:val="21"/>
        </w:rPr>
        <w:t>3.3响应报价</w:t>
      </w:r>
      <w:bookmarkEnd w:id="39"/>
      <w:bookmarkEnd w:id="40"/>
    </w:p>
    <w:p w14:paraId="243313A2">
      <w:pPr>
        <w:spacing w:before="120" w:line="320" w:lineRule="atLeast"/>
        <w:ind w:firstLine="420" w:firstLineChars="200"/>
        <w:rPr>
          <w:szCs w:val="21"/>
        </w:rPr>
      </w:pPr>
      <w:r>
        <w:rPr>
          <w:szCs w:val="21"/>
        </w:rPr>
        <w:t>3.3.1响应报价应按采购文件中相关附表格式填写。</w:t>
      </w:r>
    </w:p>
    <w:p w14:paraId="5D94AFC9">
      <w:pPr>
        <w:spacing w:before="120" w:line="320" w:lineRule="atLeast"/>
        <w:ind w:firstLine="420" w:firstLineChars="200"/>
        <w:rPr>
          <w:szCs w:val="21"/>
        </w:rPr>
      </w:pPr>
      <w:r>
        <w:rPr>
          <w:szCs w:val="21"/>
        </w:rPr>
        <w:t>3.3.2响应文件只允许有一个报价，有选择的或有条件的报价将不予接受。</w:t>
      </w:r>
    </w:p>
    <w:p w14:paraId="20980138">
      <w:pPr>
        <w:suppressAutoHyphens/>
        <w:spacing w:before="120" w:line="320" w:lineRule="atLeast"/>
        <w:ind w:firstLine="420" w:firstLineChars="200"/>
        <w:rPr>
          <w:kern w:val="1"/>
          <w:szCs w:val="21"/>
        </w:rPr>
      </w:pPr>
      <w:r>
        <w:rPr>
          <w:kern w:val="1"/>
          <w:szCs w:val="21"/>
        </w:rPr>
        <w:t>3.3.3对于本文件中未列明，而供应商认为必需的费用也需列入</w:t>
      </w:r>
      <w:r>
        <w:rPr>
          <w:rFonts w:hint="eastAsia"/>
          <w:kern w:val="1"/>
          <w:szCs w:val="21"/>
        </w:rPr>
        <w:t>响应报价</w:t>
      </w:r>
      <w:r>
        <w:rPr>
          <w:kern w:val="1"/>
          <w:szCs w:val="21"/>
        </w:rPr>
        <w:t>。在合同实施时，采购人将不予支付成交供应商没有列入的项目费用，并认为此项目的费用已包括在</w:t>
      </w:r>
      <w:r>
        <w:rPr>
          <w:rFonts w:hint="eastAsia"/>
          <w:kern w:val="1"/>
          <w:szCs w:val="21"/>
        </w:rPr>
        <w:t>响应报价</w:t>
      </w:r>
      <w:r>
        <w:rPr>
          <w:kern w:val="1"/>
          <w:szCs w:val="21"/>
        </w:rPr>
        <w:t>中。</w:t>
      </w:r>
    </w:p>
    <w:p w14:paraId="5C6AE565">
      <w:pPr>
        <w:suppressAutoHyphens/>
        <w:spacing w:before="120" w:line="320" w:lineRule="atLeast"/>
        <w:ind w:firstLine="420" w:firstLineChars="200"/>
        <w:rPr>
          <w:b/>
          <w:bCs/>
          <w:kern w:val="1"/>
          <w:szCs w:val="21"/>
        </w:rPr>
      </w:pPr>
      <w:r>
        <w:rPr>
          <w:rFonts w:hint="eastAsia"/>
          <w:kern w:val="1"/>
          <w:szCs w:val="21"/>
        </w:rPr>
        <w:t>3</w:t>
      </w:r>
      <w:r>
        <w:rPr>
          <w:kern w:val="1"/>
          <w:szCs w:val="21"/>
        </w:rPr>
        <w:t>.3.4</w:t>
      </w:r>
      <w:r>
        <w:rPr>
          <w:rFonts w:hint="eastAsia"/>
          <w:kern w:val="1"/>
          <w:szCs w:val="21"/>
        </w:rPr>
        <w:t>采购人不接受供应商给予的赠品、回扣或者与采购无关的其他商品、服务。</w:t>
      </w:r>
    </w:p>
    <w:p w14:paraId="1FB63132">
      <w:pPr>
        <w:spacing w:before="120" w:line="320" w:lineRule="atLeast"/>
        <w:ind w:firstLine="422" w:firstLineChars="200"/>
        <w:outlineLvl w:val="2"/>
        <w:rPr>
          <w:b/>
          <w:bCs/>
          <w:kern w:val="0"/>
          <w:szCs w:val="21"/>
        </w:rPr>
      </w:pPr>
      <w:r>
        <w:rPr>
          <w:b/>
          <w:bCs/>
          <w:kern w:val="0"/>
          <w:szCs w:val="21"/>
        </w:rPr>
        <w:t>3.4响应有效期</w:t>
      </w:r>
    </w:p>
    <w:p w14:paraId="04B2D407">
      <w:pPr>
        <w:spacing w:before="120" w:line="320" w:lineRule="atLeast"/>
        <w:ind w:firstLine="420" w:firstLineChars="200"/>
        <w:rPr>
          <w:szCs w:val="21"/>
        </w:rPr>
      </w:pPr>
      <w:r>
        <w:rPr>
          <w:szCs w:val="21"/>
        </w:rPr>
        <w:t>3.4.1如采购文件其他地方无特别规定</w:t>
      </w:r>
      <w:r>
        <w:rPr>
          <w:rFonts w:hint="eastAsia"/>
          <w:szCs w:val="21"/>
        </w:rPr>
        <w:t>，</w:t>
      </w:r>
      <w:r>
        <w:rPr>
          <w:szCs w:val="21"/>
        </w:rPr>
        <w:t>响应有效期则为响应截止之日起90天</w:t>
      </w:r>
      <w:r>
        <w:rPr>
          <w:rFonts w:hint="eastAsia"/>
          <w:szCs w:val="21"/>
        </w:rPr>
        <w:t>。</w:t>
      </w:r>
      <w:r>
        <w:rPr>
          <w:szCs w:val="21"/>
        </w:rPr>
        <w:t>在响应有效期内响应文件应保持有效。</w:t>
      </w:r>
      <w:r>
        <w:rPr>
          <w:b/>
          <w:bCs/>
          <w:szCs w:val="21"/>
        </w:rPr>
        <w:t>有效期不足的响应文件将被否决</w:t>
      </w:r>
      <w:r>
        <w:rPr>
          <w:szCs w:val="21"/>
        </w:rPr>
        <w:t>。</w:t>
      </w:r>
    </w:p>
    <w:p w14:paraId="09241475">
      <w:pPr>
        <w:spacing w:before="120" w:line="320" w:lineRule="atLeast"/>
        <w:ind w:firstLine="420" w:firstLineChars="200"/>
        <w:rPr>
          <w:szCs w:val="21"/>
        </w:rPr>
      </w:pPr>
      <w:r>
        <w:rPr>
          <w:szCs w:val="21"/>
        </w:rPr>
        <w:t>3.4.2在特殊情况下，采购人可与供应商协商延长响应文件的有效期，这种要求和答复均以书面形式进行。</w:t>
      </w:r>
    </w:p>
    <w:p w14:paraId="5B4AB222">
      <w:pPr>
        <w:spacing w:before="120" w:line="320" w:lineRule="atLeast"/>
        <w:ind w:firstLine="420" w:firstLineChars="200"/>
        <w:rPr>
          <w:szCs w:val="21"/>
        </w:rPr>
      </w:pPr>
      <w:r>
        <w:rPr>
          <w:szCs w:val="21"/>
        </w:rPr>
        <w:t>3.4.3</w:t>
      </w:r>
      <w:r>
        <w:rPr>
          <w:rFonts w:hint="eastAsia"/>
          <w:szCs w:val="21"/>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044AD5D0">
      <w:pPr>
        <w:spacing w:before="120" w:line="320" w:lineRule="atLeast"/>
        <w:ind w:firstLine="422" w:firstLineChars="200"/>
        <w:outlineLvl w:val="2"/>
        <w:rPr>
          <w:b/>
          <w:bCs/>
          <w:kern w:val="0"/>
          <w:szCs w:val="21"/>
        </w:rPr>
      </w:pPr>
      <w:bookmarkStart w:id="41" w:name="_Toc254970682"/>
      <w:bookmarkStart w:id="42" w:name="_Toc254970541"/>
      <w:r>
        <w:rPr>
          <w:b/>
          <w:bCs/>
          <w:kern w:val="0"/>
          <w:szCs w:val="21"/>
        </w:rPr>
        <w:t>3.5磋商保证金</w:t>
      </w:r>
      <w:bookmarkEnd w:id="41"/>
      <w:bookmarkEnd w:id="42"/>
    </w:p>
    <w:p w14:paraId="76A5BA61">
      <w:pPr>
        <w:spacing w:before="120" w:line="320" w:lineRule="atLeast"/>
        <w:ind w:firstLine="420" w:firstLineChars="200"/>
        <w:rPr>
          <w:szCs w:val="21"/>
        </w:rPr>
      </w:pPr>
      <w:r>
        <w:rPr>
          <w:szCs w:val="21"/>
        </w:rPr>
        <w:t>3.5.1供应商须按须知前附表规定提交磋商保证金，</w:t>
      </w:r>
      <w:r>
        <w:rPr>
          <w:b/>
          <w:bCs/>
          <w:szCs w:val="21"/>
        </w:rPr>
        <w:t>否则其响应将被否决</w:t>
      </w:r>
      <w:r>
        <w:rPr>
          <w:szCs w:val="21"/>
        </w:rPr>
        <w:t>。除采购文件规定不予退还保证金的情形外，代理机构在规定时间内退回供应商的磋商保证金（供应商自行承担因未按供应商须知前附表要求交纳导致磋商保证金无法及时退还的责任）。</w:t>
      </w:r>
    </w:p>
    <w:p w14:paraId="4BBE178A">
      <w:pPr>
        <w:spacing w:before="120" w:line="320" w:lineRule="atLeast"/>
        <w:ind w:firstLine="420" w:firstLineChars="200"/>
        <w:rPr>
          <w:szCs w:val="21"/>
        </w:rPr>
      </w:pPr>
      <w:r>
        <w:rPr>
          <w:szCs w:val="21"/>
        </w:rPr>
        <w:t>3.5.2磋商保证金币种应与响应报价币种相同。</w:t>
      </w:r>
    </w:p>
    <w:p w14:paraId="26850CE8">
      <w:pPr>
        <w:spacing w:before="120" w:line="320" w:lineRule="atLeast"/>
        <w:ind w:firstLine="420" w:firstLineChars="200"/>
        <w:rPr>
          <w:szCs w:val="21"/>
        </w:rPr>
      </w:pPr>
      <w:r>
        <w:rPr>
          <w:szCs w:val="21"/>
        </w:rPr>
        <w:t>3.5.3未成交供应商的磋商保证金在成交通知书发出后5个工作日内退还。成交供应商的磋商保证金在合同签订后5个工作日内退还（办理退还手续时需要向采购代理机构提供两份合同复印件）。</w:t>
      </w:r>
    </w:p>
    <w:p w14:paraId="59F4B3E1">
      <w:pPr>
        <w:spacing w:before="120" w:line="320" w:lineRule="atLeast"/>
        <w:ind w:firstLine="420" w:firstLineChars="200"/>
        <w:rPr>
          <w:szCs w:val="21"/>
        </w:rPr>
      </w:pPr>
      <w:r>
        <w:rPr>
          <w:szCs w:val="21"/>
        </w:rPr>
        <w:t>3.5.4供应商有下列情形之一的，磋商保证金将不予退还：</w:t>
      </w:r>
    </w:p>
    <w:p w14:paraId="1A0415F0">
      <w:pPr>
        <w:numPr>
          <w:ilvl w:val="0"/>
          <w:numId w:val="1"/>
        </w:numPr>
        <w:spacing w:before="120" w:line="320" w:lineRule="atLeast"/>
        <w:rPr>
          <w:szCs w:val="21"/>
        </w:rPr>
      </w:pPr>
      <w:r>
        <w:rPr>
          <w:szCs w:val="21"/>
        </w:rPr>
        <w:t>供应商在响应有效期内撤销响应文件的；</w:t>
      </w:r>
    </w:p>
    <w:p w14:paraId="3D984973">
      <w:pPr>
        <w:numPr>
          <w:ilvl w:val="0"/>
          <w:numId w:val="1"/>
        </w:numPr>
        <w:spacing w:before="120" w:line="320" w:lineRule="atLeast"/>
        <w:rPr>
          <w:szCs w:val="21"/>
        </w:rPr>
      </w:pPr>
      <w:r>
        <w:rPr>
          <w:szCs w:val="21"/>
        </w:rPr>
        <w:t>供应商在响应过程中弄虚作假，提供虚假材料的；</w:t>
      </w:r>
    </w:p>
    <w:p w14:paraId="6FA251B6">
      <w:pPr>
        <w:numPr>
          <w:ilvl w:val="0"/>
          <w:numId w:val="1"/>
        </w:numPr>
        <w:spacing w:before="120" w:line="320" w:lineRule="atLeast"/>
        <w:rPr>
          <w:szCs w:val="21"/>
        </w:rPr>
      </w:pPr>
      <w:r>
        <w:rPr>
          <w:szCs w:val="21"/>
        </w:rPr>
        <w:t>成交供应商无正当理由不与采购人签订合同的；</w:t>
      </w:r>
    </w:p>
    <w:p w14:paraId="546288E7">
      <w:pPr>
        <w:numPr>
          <w:ilvl w:val="0"/>
          <w:numId w:val="1"/>
        </w:numPr>
        <w:spacing w:before="120" w:line="320" w:lineRule="atLeast"/>
        <w:rPr>
          <w:szCs w:val="21"/>
        </w:rPr>
      </w:pPr>
      <w:r>
        <w:rPr>
          <w:szCs w:val="21"/>
        </w:rPr>
        <w:t>将成交项目转让给他人或者在响应文件中未说明且未经采购人同意，将成交项目分包给他人的；</w:t>
      </w:r>
    </w:p>
    <w:p w14:paraId="369DC5AB">
      <w:pPr>
        <w:numPr>
          <w:ilvl w:val="0"/>
          <w:numId w:val="1"/>
        </w:numPr>
        <w:spacing w:before="120" w:line="320" w:lineRule="atLeast"/>
        <w:rPr>
          <w:szCs w:val="21"/>
        </w:rPr>
      </w:pPr>
      <w:r>
        <w:rPr>
          <w:rFonts w:hint="eastAsia"/>
          <w:szCs w:val="21"/>
        </w:rPr>
        <w:t>供应商与采购人、其他供应商或者采购代理机构恶意串通的；</w:t>
      </w:r>
    </w:p>
    <w:p w14:paraId="08A0613F">
      <w:pPr>
        <w:numPr>
          <w:ilvl w:val="0"/>
          <w:numId w:val="1"/>
        </w:numPr>
        <w:spacing w:before="120" w:line="320" w:lineRule="atLeast"/>
        <w:rPr>
          <w:szCs w:val="21"/>
        </w:rPr>
      </w:pPr>
      <w:r>
        <w:rPr>
          <w:szCs w:val="21"/>
        </w:rPr>
        <w:t>拒绝履行合同义务的；</w:t>
      </w:r>
    </w:p>
    <w:p w14:paraId="286DCE11">
      <w:pPr>
        <w:numPr>
          <w:ilvl w:val="0"/>
          <w:numId w:val="1"/>
        </w:numPr>
        <w:spacing w:before="120" w:line="320" w:lineRule="atLeast"/>
        <w:rPr>
          <w:szCs w:val="21"/>
        </w:rPr>
      </w:pPr>
      <w:r>
        <w:rPr>
          <w:szCs w:val="21"/>
        </w:rPr>
        <w:t>其他严重扰乱招</w:t>
      </w:r>
      <w:r>
        <w:rPr>
          <w:rFonts w:hint="eastAsia"/>
          <w:szCs w:val="21"/>
        </w:rPr>
        <w:t>投标</w:t>
      </w:r>
      <w:r>
        <w:rPr>
          <w:szCs w:val="21"/>
        </w:rPr>
        <w:t>程序的</w:t>
      </w:r>
      <w:r>
        <w:rPr>
          <w:rFonts w:hint="eastAsia"/>
          <w:szCs w:val="21"/>
        </w:rPr>
        <w:t>。</w:t>
      </w:r>
    </w:p>
    <w:p w14:paraId="15C03DDF">
      <w:pPr>
        <w:spacing w:before="120" w:line="320" w:lineRule="atLeast"/>
        <w:ind w:firstLine="422" w:firstLineChars="200"/>
        <w:outlineLvl w:val="2"/>
        <w:rPr>
          <w:b/>
          <w:bCs/>
          <w:kern w:val="0"/>
          <w:szCs w:val="21"/>
        </w:rPr>
      </w:pPr>
      <w:bookmarkStart w:id="43" w:name="_Toc254970542"/>
      <w:bookmarkStart w:id="44" w:name="_Toc254970683"/>
      <w:r>
        <w:rPr>
          <w:b/>
          <w:bCs/>
          <w:kern w:val="0"/>
          <w:szCs w:val="21"/>
        </w:rPr>
        <w:t>3.6响应文件的</w:t>
      </w:r>
      <w:bookmarkEnd w:id="43"/>
      <w:bookmarkEnd w:id="44"/>
      <w:r>
        <w:rPr>
          <w:b/>
          <w:bCs/>
          <w:kern w:val="0"/>
          <w:szCs w:val="21"/>
        </w:rPr>
        <w:t>编制要求</w:t>
      </w:r>
    </w:p>
    <w:p w14:paraId="6CD325AE">
      <w:pPr>
        <w:spacing w:before="120" w:line="320" w:lineRule="atLeast"/>
        <w:ind w:firstLine="420" w:firstLineChars="200"/>
        <w:rPr>
          <w:b/>
          <w:bCs/>
          <w:kern w:val="0"/>
          <w:szCs w:val="21"/>
        </w:rPr>
      </w:pPr>
      <w:r>
        <w:rPr>
          <w:rFonts w:hint="eastAsia"/>
          <w:kern w:val="0"/>
          <w:szCs w:val="21"/>
        </w:rPr>
        <w:t>3</w:t>
      </w:r>
      <w:r>
        <w:rPr>
          <w:kern w:val="0"/>
          <w:szCs w:val="21"/>
        </w:rPr>
        <w:t>.6.1</w:t>
      </w:r>
      <w:r>
        <w:rPr>
          <w:rFonts w:hint="eastAsia"/>
          <w:szCs w:val="21"/>
        </w:rPr>
        <w:t>供应商应先安装广西政府采购云平台新版客户端，通过账号密码或C</w:t>
      </w:r>
      <w:r>
        <w:rPr>
          <w:szCs w:val="21"/>
        </w:rPr>
        <w:t>A</w:t>
      </w:r>
      <w:r>
        <w:rPr>
          <w:rFonts w:hint="eastAsia"/>
          <w:szCs w:val="21"/>
        </w:rPr>
        <w:t>登录客户端制作响应文件。</w:t>
      </w:r>
    </w:p>
    <w:p w14:paraId="795077F3">
      <w:pPr>
        <w:spacing w:before="120" w:line="320" w:lineRule="atLeast"/>
        <w:ind w:firstLine="420" w:firstLineChars="200"/>
        <w:rPr>
          <w:szCs w:val="21"/>
        </w:rPr>
      </w:pPr>
      <w:r>
        <w:rPr>
          <w:szCs w:val="21"/>
        </w:rPr>
        <w:t>3.6.2</w:t>
      </w:r>
      <w:r>
        <w:rPr>
          <w:rFonts w:hint="eastAsia"/>
          <w:szCs w:val="21"/>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230E571E">
      <w:pPr>
        <w:spacing w:before="120" w:line="320" w:lineRule="atLeast"/>
        <w:ind w:firstLine="420" w:firstLineChars="200"/>
        <w:rPr>
          <w:szCs w:val="21"/>
        </w:rPr>
      </w:pPr>
      <w:r>
        <w:rPr>
          <w:szCs w:val="21"/>
        </w:rPr>
        <w:t xml:space="preserve">3.6.3 </w:t>
      </w:r>
      <w:r>
        <w:rPr>
          <w:rFonts w:hint="eastAsia"/>
          <w:szCs w:val="21"/>
        </w:rPr>
        <w:t>供应商的响应文件未按照采购文件要求签署、盖章的，其响应无效。</w:t>
      </w:r>
    </w:p>
    <w:p w14:paraId="42541D26">
      <w:pPr>
        <w:spacing w:before="120" w:line="320" w:lineRule="atLeast"/>
        <w:ind w:firstLine="420" w:firstLineChars="200"/>
        <w:rPr>
          <w:szCs w:val="21"/>
        </w:rPr>
      </w:pPr>
      <w:r>
        <w:rPr>
          <w:szCs w:val="21"/>
        </w:rPr>
        <w:t>3.6.4</w:t>
      </w:r>
      <w:r>
        <w:rPr>
          <w:rFonts w:hint="eastAsia"/>
          <w:szCs w:val="21"/>
        </w:rPr>
        <w:t>为确保网上操作合法、有效和安全，供应商应当在响应截止时间前完成在广西政府采购云平台的身份认证，确保在电子投标过程中能够对相关数据电文进行加密和使用电子签名。</w:t>
      </w:r>
    </w:p>
    <w:p w14:paraId="48450458">
      <w:pPr>
        <w:spacing w:before="120" w:line="320" w:lineRule="atLeast"/>
        <w:ind w:firstLine="420" w:firstLineChars="200"/>
        <w:rPr>
          <w:szCs w:val="21"/>
        </w:rPr>
      </w:pPr>
      <w:r>
        <w:rPr>
          <w:rFonts w:hint="eastAsia"/>
          <w:szCs w:val="21"/>
        </w:rPr>
        <w:t>3</w:t>
      </w:r>
      <w:r>
        <w:rPr>
          <w:szCs w:val="21"/>
        </w:rPr>
        <w:t>.6.5</w:t>
      </w:r>
      <w:r>
        <w:rPr>
          <w:rFonts w:hint="eastAsia"/>
          <w:szCs w:val="21"/>
        </w:rPr>
        <w:t>响应文件中标注的供应商名称应与主体资格证明（如营业执照、事业单位法人证书、执业许可证、个体工商户营业执照、自然人身份证等）和公章/电子签章一致，</w:t>
      </w:r>
      <w:r>
        <w:rPr>
          <w:rFonts w:hint="eastAsia"/>
          <w:b/>
          <w:bCs/>
          <w:szCs w:val="21"/>
        </w:rPr>
        <w:t>否则作无效响应处理。</w:t>
      </w:r>
    </w:p>
    <w:p w14:paraId="6B41A96B">
      <w:pPr>
        <w:spacing w:before="120" w:line="320" w:lineRule="atLeast"/>
        <w:ind w:firstLine="422" w:firstLineChars="200"/>
        <w:outlineLvl w:val="2"/>
        <w:rPr>
          <w:b/>
          <w:bCs/>
          <w:kern w:val="0"/>
          <w:szCs w:val="21"/>
        </w:rPr>
      </w:pPr>
      <w:r>
        <w:rPr>
          <w:b/>
          <w:bCs/>
          <w:kern w:val="0"/>
          <w:szCs w:val="21"/>
        </w:rPr>
        <w:t>3.7响应文件的递交、修改和撤回</w:t>
      </w:r>
    </w:p>
    <w:p w14:paraId="50B05760">
      <w:pPr>
        <w:spacing w:before="120" w:line="320" w:lineRule="atLeast"/>
        <w:ind w:firstLine="420" w:firstLineChars="200"/>
        <w:rPr>
          <w:szCs w:val="21"/>
        </w:rPr>
      </w:pPr>
      <w:r>
        <w:rPr>
          <w:szCs w:val="21"/>
        </w:rPr>
        <w:t>3.7.1</w:t>
      </w:r>
      <w:r>
        <w:rPr>
          <w:rFonts w:hint="eastAsia"/>
          <w:szCs w:val="21"/>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2EAC191E">
      <w:pPr>
        <w:spacing w:before="120" w:line="320" w:lineRule="atLeast"/>
        <w:ind w:firstLine="420" w:firstLineChars="200"/>
        <w:rPr>
          <w:szCs w:val="21"/>
        </w:rPr>
      </w:pPr>
      <w:r>
        <w:rPr>
          <w:rFonts w:hint="eastAsia"/>
          <w:szCs w:val="21"/>
        </w:rPr>
        <w:t>3</w:t>
      </w:r>
      <w:r>
        <w:rPr>
          <w:szCs w:val="21"/>
        </w:rPr>
        <w:t>.7.2</w:t>
      </w:r>
      <w:r>
        <w:rPr>
          <w:rFonts w:hint="eastAsia"/>
          <w:szCs w:val="21"/>
        </w:rPr>
        <w:t xml:space="preserve">未在规定时间内提交或者未按照采购文件要求签章、加密的电子响应文件，广西政府采购云平台将拒收。 </w:t>
      </w:r>
    </w:p>
    <w:p w14:paraId="25324CE9">
      <w:pPr>
        <w:spacing w:before="120" w:line="320" w:lineRule="atLeast"/>
        <w:ind w:left="2" w:leftChars="1" w:firstLine="420" w:firstLineChars="200"/>
        <w:rPr>
          <w:szCs w:val="21"/>
        </w:rPr>
      </w:pPr>
      <w:bookmarkStart w:id="45" w:name="_Toc254970544"/>
      <w:bookmarkStart w:id="46" w:name="_Toc254970685"/>
      <w:r>
        <w:rPr>
          <w:rFonts w:hint="eastAsia"/>
          <w:szCs w:val="21"/>
        </w:rPr>
        <w:t>3</w:t>
      </w:r>
      <w:r>
        <w:rPr>
          <w:szCs w:val="21"/>
        </w:rPr>
        <w:t>.7.3</w:t>
      </w:r>
      <w:r>
        <w:rPr>
          <w:rFonts w:hint="eastAsia"/>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666450A5">
      <w:pPr>
        <w:spacing w:before="120" w:line="320" w:lineRule="atLeast"/>
        <w:ind w:left="2" w:leftChars="1" w:firstLine="420" w:firstLineChars="200"/>
        <w:rPr>
          <w:szCs w:val="21"/>
        </w:rPr>
      </w:pPr>
      <w:r>
        <w:rPr>
          <w:szCs w:val="21"/>
        </w:rPr>
        <w:t>3.7.4</w:t>
      </w:r>
      <w:r>
        <w:rPr>
          <w:rFonts w:hint="eastAsia"/>
          <w:szCs w:val="21"/>
        </w:rPr>
        <w:t>在响应截止时间前，除供应商补充、修改或者撤回响应文件外，任何单位和个人不得解密或提取响应文件。</w:t>
      </w:r>
    </w:p>
    <w:p w14:paraId="2546FF1E">
      <w:pPr>
        <w:spacing w:before="120" w:line="320" w:lineRule="atLeast"/>
        <w:ind w:left="2" w:leftChars="1" w:firstLine="420" w:firstLineChars="200"/>
        <w:rPr>
          <w:szCs w:val="21"/>
        </w:rPr>
      </w:pPr>
      <w:r>
        <w:rPr>
          <w:szCs w:val="21"/>
        </w:rPr>
        <w:t>3.7.5</w:t>
      </w:r>
      <w:r>
        <w:rPr>
          <w:rFonts w:hint="eastAsia"/>
          <w:szCs w:val="21"/>
        </w:rPr>
        <w:t>在响应截止时间止提交电子版响应文件的供应商不足3家时，电子版响应文件由代理机构在广西政府采购云平台操作退回，除此之外采购人和采购代理机构对已提交的响应文件概不退回。</w:t>
      </w:r>
    </w:p>
    <w:p w14:paraId="1F26F36E">
      <w:pPr>
        <w:spacing w:before="120" w:line="320" w:lineRule="atLeast"/>
        <w:ind w:left="2" w:leftChars="1" w:firstLine="420" w:firstLineChars="200"/>
        <w:rPr>
          <w:rFonts w:hint="eastAsia"/>
          <w:color w:val="auto"/>
          <w:szCs w:val="21"/>
        </w:rPr>
      </w:pPr>
      <w:bookmarkStart w:id="47" w:name="_Hlk93046827"/>
      <w:r>
        <w:rPr>
          <w:rFonts w:hint="eastAsia"/>
          <w:szCs w:val="21"/>
        </w:rPr>
        <w:t>3</w:t>
      </w:r>
      <w:r>
        <w:rPr>
          <w:szCs w:val="21"/>
        </w:rPr>
        <w:t>.7.6</w:t>
      </w:r>
      <w:r>
        <w:rPr>
          <w:rFonts w:hint="eastAsia"/>
          <w:szCs w:val="21"/>
        </w:rPr>
        <w:t>采购文件</w:t>
      </w:r>
      <w:bookmarkStart w:id="48" w:name="_Hlk106638610"/>
      <w:r>
        <w:rPr>
          <w:rFonts w:hint="eastAsia"/>
          <w:szCs w:val="21"/>
        </w:rPr>
        <w:t>未允许</w:t>
      </w:r>
      <w:r>
        <w:rPr>
          <w:rFonts w:hint="eastAsia"/>
          <w:color w:val="auto"/>
          <w:szCs w:val="21"/>
        </w:rPr>
        <w:t>同一供应商提交两个或以上不同的响应文件，但存在</w:t>
      </w:r>
      <w:r>
        <w:rPr>
          <w:rFonts w:hint="eastAsia"/>
          <w:color w:val="auto"/>
        </w:rPr>
        <w:t>同</w:t>
      </w:r>
      <w:r>
        <w:rPr>
          <w:rFonts w:hint="eastAsia"/>
          <w:color w:val="auto"/>
          <w:szCs w:val="21"/>
        </w:rPr>
        <w:t>一供应商提交两个或以上不同的响应文件的</w:t>
      </w:r>
      <w:bookmarkEnd w:id="48"/>
      <w:r>
        <w:rPr>
          <w:rFonts w:hint="eastAsia"/>
          <w:color w:val="auto"/>
          <w:szCs w:val="21"/>
        </w:rPr>
        <w:t>，</w:t>
      </w:r>
      <w:r>
        <w:rPr>
          <w:rFonts w:hint="eastAsia"/>
          <w:b/>
          <w:bCs/>
          <w:color w:val="auto"/>
          <w:szCs w:val="21"/>
        </w:rPr>
        <w:t>其响应无效。</w:t>
      </w:r>
      <w:r>
        <w:rPr>
          <w:rFonts w:hint="eastAsia"/>
          <w:color w:val="auto"/>
          <w:szCs w:val="21"/>
        </w:rPr>
        <w:t>供应商在同一响应文件中对某项技术、商务要求提供有选择性的响应参数或方案等同于提交两个或以上不同的响应文件。</w:t>
      </w:r>
      <w:bookmarkEnd w:id="47"/>
    </w:p>
    <w:p w14:paraId="3F9545E3">
      <w:pPr>
        <w:spacing w:before="120" w:line="320" w:lineRule="atLeast"/>
        <w:ind w:left="2" w:leftChars="1" w:firstLine="422" w:firstLineChars="200"/>
        <w:outlineLvl w:val="1"/>
        <w:rPr>
          <w:b/>
          <w:bCs/>
          <w:kern w:val="0"/>
          <w:szCs w:val="21"/>
        </w:rPr>
      </w:pPr>
      <w:r>
        <w:rPr>
          <w:b/>
          <w:bCs/>
          <w:kern w:val="0"/>
          <w:szCs w:val="21"/>
        </w:rPr>
        <w:t>4．截标</w:t>
      </w:r>
      <w:bookmarkEnd w:id="45"/>
      <w:bookmarkEnd w:id="46"/>
    </w:p>
    <w:p w14:paraId="794C7061">
      <w:pPr>
        <w:spacing w:before="120" w:line="320" w:lineRule="atLeast"/>
        <w:ind w:firstLine="422" w:firstLineChars="200"/>
        <w:outlineLvl w:val="2"/>
        <w:rPr>
          <w:b/>
          <w:bCs/>
          <w:kern w:val="0"/>
          <w:szCs w:val="21"/>
        </w:rPr>
      </w:pPr>
      <w:r>
        <w:rPr>
          <w:b/>
          <w:bCs/>
          <w:kern w:val="0"/>
          <w:szCs w:val="21"/>
        </w:rPr>
        <w:t>4.1截标准备</w:t>
      </w:r>
    </w:p>
    <w:p w14:paraId="6BAA310E">
      <w:pPr>
        <w:spacing w:before="120" w:line="276" w:lineRule="auto"/>
        <w:ind w:firstLine="420" w:firstLineChars="200"/>
        <w:rPr>
          <w:szCs w:val="21"/>
        </w:rPr>
      </w:pPr>
      <w:r>
        <w:rPr>
          <w:szCs w:val="21"/>
        </w:rPr>
        <w:t>本项目响应截止时间及地点见“供应商须知前附表”规定。</w:t>
      </w:r>
    </w:p>
    <w:p w14:paraId="2222E543">
      <w:pPr>
        <w:autoSpaceDE w:val="0"/>
        <w:autoSpaceDN w:val="0"/>
        <w:adjustRightInd w:val="0"/>
        <w:spacing w:line="276" w:lineRule="auto"/>
        <w:ind w:firstLine="420" w:firstLineChars="200"/>
        <w:rPr>
          <w:szCs w:val="21"/>
        </w:rPr>
      </w:pPr>
      <w:r>
        <w:rPr>
          <w:rFonts w:hint="eastAsia"/>
          <w:szCs w:val="21"/>
        </w:rPr>
        <w:t>全流程电子化项目没有现场递交响应文件及现场截标环节。采购代理机构将按照采购文件规定的时间通过广西政府采购云平台组织线上截标活动、开启响应文件，所有供应商均应当准时在线参加。供应商</w:t>
      </w:r>
      <w:r>
        <w:rPr>
          <w:szCs w:val="21"/>
        </w:rPr>
        <w:t>如不</w:t>
      </w:r>
      <w:r>
        <w:rPr>
          <w:rFonts w:hint="eastAsia"/>
          <w:szCs w:val="21"/>
        </w:rPr>
        <w:t>参加</w:t>
      </w:r>
      <w:r>
        <w:rPr>
          <w:szCs w:val="21"/>
        </w:rPr>
        <w:t>截标大会的，</w:t>
      </w:r>
      <w:r>
        <w:rPr>
          <w:rFonts w:hint="eastAsia"/>
          <w:szCs w:val="21"/>
        </w:rPr>
        <w:t>视同认可截标结果，</w:t>
      </w:r>
      <w:r>
        <w:rPr>
          <w:szCs w:val="21"/>
        </w:rPr>
        <w:t>事后不得对采购相关人员、截标过程和截标结果提出异议</w:t>
      </w:r>
      <w:r>
        <w:rPr>
          <w:rFonts w:hint="eastAsia"/>
          <w:szCs w:val="21"/>
        </w:rPr>
        <w:t>，同时供应商因未在线参加截标而导致响应文件无法按时解密等一切后果由供应商自己承担。</w:t>
      </w:r>
    </w:p>
    <w:p w14:paraId="0CB9ABA7">
      <w:pPr>
        <w:spacing w:before="120" w:line="276" w:lineRule="auto"/>
        <w:ind w:firstLine="420" w:firstLineChars="200"/>
        <w:rPr>
          <w:szCs w:val="21"/>
        </w:rPr>
      </w:pPr>
      <w:r>
        <w:rPr>
          <w:rFonts w:hint="eastAsia"/>
          <w:szCs w:val="21"/>
        </w:rPr>
        <w:t xml:space="preserve">如供应商成功解密响应文件，但未在广西政府采购云平台电子开标大厅参加截标的，视同认可截标过程和结果，由此产生的后果由供应商自行负责。 </w:t>
      </w:r>
    </w:p>
    <w:p w14:paraId="2BF8A5A1">
      <w:pPr>
        <w:spacing w:before="120" w:line="320" w:lineRule="atLeast"/>
        <w:ind w:firstLine="422" w:firstLineChars="200"/>
        <w:outlineLvl w:val="2"/>
        <w:rPr>
          <w:b/>
          <w:bCs/>
          <w:kern w:val="0"/>
          <w:szCs w:val="21"/>
        </w:rPr>
      </w:pPr>
      <w:r>
        <w:rPr>
          <w:b/>
          <w:bCs/>
          <w:kern w:val="0"/>
          <w:szCs w:val="21"/>
        </w:rPr>
        <w:t>4.2截标程序</w:t>
      </w:r>
    </w:p>
    <w:p w14:paraId="47DB4B57">
      <w:pPr>
        <w:spacing w:before="120" w:line="320" w:lineRule="atLeast"/>
        <w:ind w:firstLine="420" w:firstLineChars="200"/>
        <w:rPr>
          <w:szCs w:val="21"/>
        </w:rPr>
      </w:pPr>
      <w:r>
        <w:rPr>
          <w:szCs w:val="21"/>
        </w:rPr>
        <w:t>4.2.1</w:t>
      </w:r>
      <w:r>
        <w:rPr>
          <w:rFonts w:hint="eastAsia"/>
          <w:szCs w:val="21"/>
        </w:rPr>
        <w:t>供应商登录广西政府采购云平台进入开标大厅签到。</w:t>
      </w:r>
    </w:p>
    <w:p w14:paraId="0CF453F8">
      <w:pPr>
        <w:spacing w:before="120" w:line="320" w:lineRule="atLeast"/>
        <w:ind w:firstLine="420" w:firstLineChars="200"/>
        <w:rPr>
          <w:szCs w:val="21"/>
        </w:rPr>
      </w:pPr>
      <w:r>
        <w:rPr>
          <w:rFonts w:hint="eastAsia"/>
          <w:szCs w:val="21"/>
        </w:rPr>
        <w:t>4</w:t>
      </w:r>
      <w:r>
        <w:rPr>
          <w:szCs w:val="21"/>
        </w:rPr>
        <w:t>.2.2</w:t>
      </w:r>
      <w:r>
        <w:rPr>
          <w:rFonts w:hint="eastAsia"/>
          <w:szCs w:val="21"/>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49" w:name="_Hlk106639817"/>
      <w:r>
        <w:rPr>
          <w:rFonts w:hint="eastAsia"/>
        </w:rPr>
        <w:t>通知后供应商仍未在上述规定时间内解密响应文件</w:t>
      </w:r>
      <w:bookmarkEnd w:id="49"/>
      <w:r>
        <w:rPr>
          <w:rFonts w:hint="eastAsia"/>
          <w:szCs w:val="21"/>
        </w:rPr>
        <w:t>，或者供应商没预留联系方式或预留联系方式无效导致代理机构无法联系到供应商进行解密的，均视为无效响应。</w:t>
      </w:r>
    </w:p>
    <w:p w14:paraId="44F285BA">
      <w:pPr>
        <w:spacing w:before="120" w:line="320" w:lineRule="atLeast"/>
        <w:ind w:firstLine="420" w:firstLineChars="200"/>
        <w:rPr>
          <w:rFonts w:hint="eastAsia"/>
          <w:szCs w:val="21"/>
        </w:rPr>
      </w:pPr>
      <w:r>
        <w:rPr>
          <w:rFonts w:hint="eastAsia"/>
          <w:szCs w:val="21"/>
        </w:rPr>
        <w:t>4</w:t>
      </w:r>
      <w:r>
        <w:rPr>
          <w:szCs w:val="21"/>
        </w:rPr>
        <w:t>.2.3</w:t>
      </w:r>
      <w:bookmarkStart w:id="50" w:name="_Hlk106637968"/>
      <w:r>
        <w:rPr>
          <w:rFonts w:hint="eastAsia"/>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0"/>
    <w:p w14:paraId="1CCF0378">
      <w:pPr>
        <w:spacing w:before="120" w:line="320" w:lineRule="atLeast"/>
        <w:ind w:firstLine="420" w:firstLineChars="200"/>
        <w:rPr>
          <w:szCs w:val="21"/>
        </w:rPr>
      </w:pPr>
      <w:r>
        <w:rPr>
          <w:rFonts w:hint="eastAsia"/>
          <w:szCs w:val="21"/>
        </w:rPr>
        <w:t>4</w:t>
      </w:r>
      <w:r>
        <w:rPr>
          <w:szCs w:val="21"/>
        </w:rPr>
        <w:t>.2.4</w:t>
      </w:r>
      <w:r>
        <w:rPr>
          <w:rFonts w:hint="eastAsia"/>
          <w:szCs w:val="21"/>
        </w:rPr>
        <w:t>解密异常情况处理：详见本章</w:t>
      </w:r>
      <w:r>
        <w:rPr>
          <w:szCs w:val="21"/>
        </w:rPr>
        <w:t>9.2</w:t>
      </w:r>
      <w:r>
        <w:rPr>
          <w:rFonts w:hint="eastAsia"/>
          <w:szCs w:val="21"/>
        </w:rPr>
        <w:t>电子交易活动的中止。</w:t>
      </w:r>
    </w:p>
    <w:p w14:paraId="17BCFD4A">
      <w:pPr>
        <w:spacing w:before="120" w:line="320" w:lineRule="atLeast"/>
        <w:ind w:firstLine="420" w:firstLineChars="200"/>
        <w:rPr>
          <w:szCs w:val="21"/>
        </w:rPr>
      </w:pPr>
      <w:r>
        <w:rPr>
          <w:szCs w:val="21"/>
        </w:rPr>
        <w:t>4.2.5截标结束。</w:t>
      </w:r>
    </w:p>
    <w:p w14:paraId="6A906B65">
      <w:pPr>
        <w:pStyle w:val="27"/>
        <w:snapToGrid w:val="0"/>
        <w:spacing w:line="440" w:lineRule="exact"/>
        <w:ind w:firstLine="422" w:firstLineChars="200"/>
        <w:rPr>
          <w:rFonts w:hAnsi="宋体"/>
        </w:rPr>
      </w:pPr>
      <w:r>
        <w:rPr>
          <w:rFonts w:hint="eastAsia" w:hAnsi="宋体"/>
          <w:b/>
          <w:bCs/>
        </w:rPr>
        <w:t>特别说明：</w:t>
      </w:r>
      <w:r>
        <w:rPr>
          <w:rFonts w:hint="eastAsia" w:hAnsi="宋体"/>
        </w:rPr>
        <w:t>如遇广西政府采购云平台电子化截标或评审程序调整的，按调整后的程序执行。</w:t>
      </w:r>
    </w:p>
    <w:p w14:paraId="55E9E3E8">
      <w:pPr>
        <w:spacing w:before="120" w:line="320" w:lineRule="atLeast"/>
        <w:ind w:firstLine="422" w:firstLineChars="200"/>
        <w:outlineLvl w:val="2"/>
        <w:rPr>
          <w:b/>
          <w:bCs/>
          <w:kern w:val="0"/>
          <w:szCs w:val="21"/>
        </w:rPr>
      </w:pPr>
      <w:r>
        <w:rPr>
          <w:b/>
          <w:bCs/>
          <w:kern w:val="0"/>
          <w:szCs w:val="21"/>
        </w:rPr>
        <w:t>4.3演示</w:t>
      </w:r>
    </w:p>
    <w:p w14:paraId="22BA3632">
      <w:pPr>
        <w:spacing w:before="120" w:line="320" w:lineRule="atLeast"/>
        <w:ind w:firstLine="420" w:firstLineChars="200"/>
        <w:rPr>
          <w:szCs w:val="21"/>
        </w:rPr>
      </w:pPr>
      <w:r>
        <w:rPr>
          <w:szCs w:val="21"/>
        </w:rPr>
        <w:t>4.3.1“供应商须知前附表”规定在截标会议结束后进行演示的，供应商应按规定进行演示。</w:t>
      </w:r>
    </w:p>
    <w:p w14:paraId="7C3ED0E3">
      <w:pPr>
        <w:spacing w:before="120" w:line="320" w:lineRule="atLeast"/>
        <w:ind w:firstLine="420" w:firstLineChars="200"/>
        <w:rPr>
          <w:szCs w:val="21"/>
        </w:rPr>
      </w:pPr>
      <w:r>
        <w:rPr>
          <w:szCs w:val="21"/>
        </w:rPr>
        <w:t>4.3.2未按规定时间进行演示可能引起的演示分数被计为0分或响应无效等后果由供应商自行承担。</w:t>
      </w:r>
    </w:p>
    <w:p w14:paraId="7071EA34">
      <w:pPr>
        <w:spacing w:before="120" w:line="320" w:lineRule="atLeast"/>
        <w:ind w:firstLine="422" w:firstLineChars="200"/>
        <w:outlineLvl w:val="2"/>
        <w:rPr>
          <w:szCs w:val="21"/>
        </w:rPr>
      </w:pPr>
      <w:r>
        <w:rPr>
          <w:b/>
          <w:bCs/>
          <w:kern w:val="0"/>
          <w:szCs w:val="21"/>
        </w:rPr>
        <w:t>4.4样品</w:t>
      </w:r>
    </w:p>
    <w:p w14:paraId="65A26316">
      <w:pPr>
        <w:spacing w:before="120" w:line="320" w:lineRule="atLeast"/>
        <w:ind w:firstLine="420" w:firstLineChars="200"/>
        <w:rPr>
          <w:szCs w:val="21"/>
        </w:rPr>
      </w:pPr>
      <w:r>
        <w:rPr>
          <w:szCs w:val="21"/>
        </w:rPr>
        <w:t>4.4.1“供应商须知前附表”规定递交样品的，供应商应按前附表规定递交样品，递交样品时应附样品递交表（格式见第六章）。</w:t>
      </w:r>
    </w:p>
    <w:p w14:paraId="5B1247B2">
      <w:pPr>
        <w:spacing w:before="120" w:line="320" w:lineRule="atLeast"/>
        <w:ind w:firstLine="420" w:firstLineChars="200"/>
        <w:rPr>
          <w:szCs w:val="21"/>
        </w:rPr>
      </w:pPr>
      <w:r>
        <w:rPr>
          <w:szCs w:val="21"/>
        </w:rPr>
        <w:t>4.4.2未按规定时间递交样品可能引起的样品分数被计为0分或响应无效等后果由供应商自行承担。</w:t>
      </w:r>
    </w:p>
    <w:p w14:paraId="266FF001">
      <w:pPr>
        <w:spacing w:before="120" w:line="320" w:lineRule="atLeast"/>
        <w:ind w:firstLine="420" w:firstLineChars="200"/>
        <w:rPr>
          <w:szCs w:val="21"/>
        </w:rPr>
      </w:pPr>
      <w:bookmarkStart w:id="51" w:name="_Toc254970686"/>
      <w:bookmarkStart w:id="52" w:name="_Toc254970545"/>
      <w:r>
        <w:rPr>
          <w:szCs w:val="21"/>
        </w:rPr>
        <w:t>4.4.3样品封存或退还的说明请见第六章响应文件格式所附样品递交表。</w:t>
      </w:r>
    </w:p>
    <w:p w14:paraId="4485B3B5">
      <w:pPr>
        <w:spacing w:before="120" w:line="320" w:lineRule="atLeast"/>
        <w:ind w:left="2" w:leftChars="1" w:firstLine="422" w:firstLineChars="200"/>
        <w:outlineLvl w:val="1"/>
        <w:rPr>
          <w:b/>
          <w:bCs/>
          <w:kern w:val="0"/>
          <w:szCs w:val="21"/>
        </w:rPr>
      </w:pPr>
      <w:r>
        <w:rPr>
          <w:b/>
          <w:bCs/>
          <w:kern w:val="0"/>
          <w:szCs w:val="21"/>
        </w:rPr>
        <w:t>5．</w:t>
      </w:r>
      <w:r>
        <w:rPr>
          <w:rFonts w:hint="eastAsia"/>
          <w:b/>
          <w:bCs/>
          <w:kern w:val="0"/>
          <w:szCs w:val="21"/>
        </w:rPr>
        <w:t>资格审查</w:t>
      </w:r>
    </w:p>
    <w:p w14:paraId="25ACEB3E">
      <w:pPr>
        <w:spacing w:before="120" w:line="320" w:lineRule="atLeast"/>
        <w:ind w:left="2" w:leftChars="1" w:firstLine="420" w:firstLineChars="200"/>
        <w:outlineLvl w:val="2"/>
        <w:rPr>
          <w:bCs/>
          <w:kern w:val="0"/>
          <w:szCs w:val="21"/>
        </w:rPr>
      </w:pPr>
      <w:r>
        <w:rPr>
          <w:rFonts w:hint="eastAsia"/>
          <w:bCs/>
          <w:kern w:val="0"/>
          <w:szCs w:val="21"/>
        </w:rPr>
        <w:t>5</w:t>
      </w:r>
      <w:r>
        <w:rPr>
          <w:bCs/>
          <w:kern w:val="0"/>
          <w:szCs w:val="21"/>
        </w:rPr>
        <w:t>.1</w:t>
      </w:r>
      <w:r>
        <w:rPr>
          <w:rFonts w:hint="eastAsia"/>
          <w:bCs/>
          <w:kern w:val="0"/>
          <w:szCs w:val="21"/>
        </w:rPr>
        <w:t>截标</w:t>
      </w:r>
      <w:r>
        <w:rPr>
          <w:rFonts w:ascii="宋体" w:hAnsi="宋体"/>
          <w:bCs/>
          <w:szCs w:val="21"/>
        </w:rPr>
        <w:t>后，</w:t>
      </w:r>
      <w:r>
        <w:rPr>
          <w:rFonts w:hint="eastAsia" w:ascii="宋体" w:hAnsi="宋体"/>
          <w:bCs/>
          <w:szCs w:val="21"/>
        </w:rPr>
        <w:t>磋商小组通过电子交易平台</w:t>
      </w:r>
      <w:r>
        <w:rPr>
          <w:rFonts w:ascii="宋体" w:hAnsi="宋体"/>
          <w:bCs/>
          <w:szCs w:val="21"/>
        </w:rPr>
        <w:t>对供应商的资格进行审查。</w:t>
      </w:r>
      <w:r>
        <w:rPr>
          <w:rFonts w:hint="eastAsia" w:ascii="宋体" w:hAnsi="宋体"/>
          <w:bCs/>
          <w:szCs w:val="21"/>
        </w:rPr>
        <w:t>资格审查</w:t>
      </w:r>
      <w:r>
        <w:rPr>
          <w:rFonts w:hint="eastAsia"/>
          <w:bCs/>
          <w:kern w:val="0"/>
          <w:szCs w:val="21"/>
        </w:rPr>
        <w:t>是根据法律法规和采购文件的规定，对供应商的基本资格条件、特定资格条件进行审查。</w:t>
      </w:r>
    </w:p>
    <w:p w14:paraId="1955725A">
      <w:pPr>
        <w:spacing w:before="120" w:line="320" w:lineRule="atLeast"/>
        <w:ind w:left="2" w:leftChars="1" w:firstLine="420" w:firstLineChars="200"/>
        <w:outlineLvl w:val="2"/>
        <w:rPr>
          <w:bCs/>
          <w:kern w:val="0"/>
          <w:szCs w:val="21"/>
        </w:rPr>
      </w:pPr>
      <w:r>
        <w:rPr>
          <w:rFonts w:hint="eastAsia"/>
          <w:bCs/>
          <w:kern w:val="0"/>
          <w:szCs w:val="21"/>
        </w:rPr>
        <w:t>5.</w:t>
      </w:r>
      <w:r>
        <w:rPr>
          <w:bCs/>
          <w:kern w:val="0"/>
          <w:szCs w:val="21"/>
        </w:rPr>
        <w:t>2</w:t>
      </w:r>
      <w:r>
        <w:rPr>
          <w:rFonts w:hint="eastAsia"/>
          <w:bCs/>
          <w:kern w:val="0"/>
          <w:szCs w:val="21"/>
        </w:rPr>
        <w:t>资格审查标准在第四章评审方法及标准中规定，符合资格审查标准要求的供应商即为资格审查合格。</w:t>
      </w:r>
    </w:p>
    <w:p w14:paraId="5FE2A4BC">
      <w:pPr>
        <w:spacing w:before="120" w:line="276" w:lineRule="auto"/>
        <w:ind w:left="2" w:leftChars="1" w:firstLine="420" w:firstLineChars="200"/>
        <w:outlineLvl w:val="2"/>
        <w:rPr>
          <w:bCs/>
          <w:kern w:val="0"/>
          <w:szCs w:val="21"/>
        </w:rPr>
      </w:pPr>
      <w:r>
        <w:rPr>
          <w:bCs/>
          <w:kern w:val="0"/>
          <w:szCs w:val="21"/>
        </w:rPr>
        <w:t>5.3</w:t>
      </w:r>
      <w:r>
        <w:rPr>
          <w:rFonts w:hint="eastAsia"/>
          <w:bCs/>
          <w:kern w:val="0"/>
          <w:szCs w:val="21"/>
        </w:rPr>
        <w:t>供应商有下列情形之一的，资格审查不合格，作无效响应处理：</w:t>
      </w:r>
    </w:p>
    <w:p w14:paraId="76BA3FE9">
      <w:pPr>
        <w:spacing w:line="276" w:lineRule="auto"/>
        <w:ind w:firstLine="420" w:firstLineChars="200"/>
        <w:rPr>
          <w:rFonts w:hint="eastAsia" w:hAnsi="宋体"/>
          <w:color w:val="000000"/>
          <w:szCs w:val="21"/>
        </w:rPr>
      </w:pPr>
      <w:r>
        <w:rPr>
          <w:rFonts w:hint="eastAsia"/>
          <w:szCs w:val="21"/>
        </w:rPr>
        <w:t>5</w:t>
      </w:r>
      <w:r>
        <w:rPr>
          <w:szCs w:val="21"/>
        </w:rPr>
        <w:t>.3.1</w:t>
      </w:r>
      <w:r>
        <w:rPr>
          <w:rFonts w:hint="eastAsia"/>
          <w:szCs w:val="21"/>
        </w:rPr>
        <w:t>不具备</w:t>
      </w:r>
      <w:r>
        <w:rPr>
          <w:rFonts w:hint="eastAsia"/>
          <w:szCs w:val="21"/>
          <w:lang w:val="en-US" w:eastAsia="zh-CN"/>
        </w:rPr>
        <w:t>采购</w:t>
      </w:r>
      <w:r>
        <w:rPr>
          <w:rFonts w:hint="eastAsia"/>
          <w:szCs w:val="21"/>
        </w:rPr>
        <w:t>文件中规定的资格要求或资格条件的；（注：其中信用查询规则见“</w:t>
      </w:r>
      <w:r>
        <w:rPr>
          <w:rFonts w:hint="eastAsia"/>
          <w:szCs w:val="21"/>
          <w:lang w:val="en-US" w:eastAsia="zh-CN"/>
        </w:rPr>
        <w:t>供应商</w:t>
      </w:r>
      <w:r>
        <w:rPr>
          <w:rFonts w:hint="eastAsia"/>
          <w:szCs w:val="21"/>
        </w:rPr>
        <w:t>须知前附表”，广西政府采购云平台已与“信用中国”平台做接口，可直接在线查询）</w:t>
      </w:r>
    </w:p>
    <w:p w14:paraId="226EA991">
      <w:pPr>
        <w:spacing w:before="120" w:line="276" w:lineRule="auto"/>
        <w:ind w:firstLine="420" w:firstLineChars="200"/>
        <w:rPr>
          <w:szCs w:val="21"/>
        </w:rPr>
      </w:pPr>
      <w:r>
        <w:rPr>
          <w:rFonts w:hint="eastAsia"/>
          <w:szCs w:val="21"/>
        </w:rPr>
        <w:t>5</w:t>
      </w:r>
      <w:r>
        <w:rPr>
          <w:szCs w:val="21"/>
        </w:rPr>
        <w:t>.3.2</w:t>
      </w:r>
      <w:r>
        <w:rPr>
          <w:rFonts w:hint="eastAsia"/>
          <w:szCs w:val="21"/>
        </w:rPr>
        <w:t>响应文件缺少任何一项资格证明文件或不符合第四章评审方法及标准中资格审查标准规定的评审内容的。</w:t>
      </w:r>
    </w:p>
    <w:p w14:paraId="306ECBD2">
      <w:pPr>
        <w:spacing w:before="120" w:line="320" w:lineRule="atLeast"/>
        <w:ind w:left="2" w:leftChars="1" w:firstLine="422" w:firstLineChars="200"/>
        <w:outlineLvl w:val="1"/>
        <w:rPr>
          <w:rFonts w:hint="eastAsia"/>
          <w:b/>
          <w:bCs/>
          <w:kern w:val="0"/>
          <w:szCs w:val="21"/>
        </w:rPr>
      </w:pPr>
      <w:r>
        <w:rPr>
          <w:b/>
          <w:bCs/>
          <w:kern w:val="0"/>
          <w:szCs w:val="21"/>
        </w:rPr>
        <w:t>6．评审</w:t>
      </w:r>
    </w:p>
    <w:bookmarkEnd w:id="51"/>
    <w:bookmarkEnd w:id="52"/>
    <w:p w14:paraId="2D0FF68B">
      <w:pPr>
        <w:spacing w:before="120" w:line="320" w:lineRule="atLeast"/>
        <w:ind w:firstLine="422" w:firstLineChars="200"/>
        <w:outlineLvl w:val="2"/>
        <w:rPr>
          <w:b/>
          <w:bCs/>
          <w:kern w:val="0"/>
          <w:szCs w:val="21"/>
        </w:rPr>
      </w:pPr>
      <w:r>
        <w:rPr>
          <w:b/>
          <w:bCs/>
          <w:kern w:val="0"/>
          <w:szCs w:val="21"/>
        </w:rPr>
        <w:t>6.1组建磋商小组</w:t>
      </w:r>
    </w:p>
    <w:p w14:paraId="37AF944C">
      <w:pPr>
        <w:spacing w:before="120" w:line="320" w:lineRule="atLeast"/>
        <w:ind w:firstLine="420" w:firstLineChars="200"/>
        <w:rPr>
          <w:szCs w:val="21"/>
        </w:rPr>
      </w:pPr>
      <w:r>
        <w:rPr>
          <w:rFonts w:hint="eastAsia"/>
          <w:szCs w:val="21"/>
        </w:rPr>
        <w:t>6.1.1</w:t>
      </w:r>
      <w:r>
        <w:rPr>
          <w:szCs w:val="21"/>
        </w:rPr>
        <w:t>本项目</w:t>
      </w:r>
      <w:r>
        <w:rPr>
          <w:rFonts w:hint="eastAsia"/>
          <w:szCs w:val="21"/>
        </w:rPr>
        <w:t>评审工作由</w:t>
      </w:r>
      <w:r>
        <w:rPr>
          <w:szCs w:val="21"/>
        </w:rPr>
        <w:t>磋商小组</w:t>
      </w:r>
      <w:r>
        <w:rPr>
          <w:rFonts w:hint="eastAsia"/>
          <w:szCs w:val="21"/>
        </w:rPr>
        <w:t>负责，磋商小组</w:t>
      </w:r>
      <w:r>
        <w:rPr>
          <w:szCs w:val="21"/>
        </w:rPr>
        <w:t>由</w:t>
      </w:r>
      <w:r>
        <w:rPr>
          <w:rFonts w:hint="eastAsia"/>
          <w:szCs w:val="21"/>
        </w:rPr>
        <w:t>评审专家</w:t>
      </w:r>
      <w:r>
        <w:rPr>
          <w:szCs w:val="21"/>
        </w:rPr>
        <w:t>和采购人代表</w:t>
      </w:r>
      <w:r>
        <w:rPr>
          <w:rFonts w:hint="eastAsia"/>
          <w:szCs w:val="21"/>
        </w:rPr>
        <w:t>（如有）</w:t>
      </w:r>
      <w:r>
        <w:rPr>
          <w:szCs w:val="21"/>
        </w:rPr>
        <w:t>组成。</w:t>
      </w:r>
      <w:r>
        <w:rPr>
          <w:rFonts w:hint="eastAsia"/>
          <w:szCs w:val="21"/>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szCs w:val="21"/>
        </w:rPr>
        <w:t>评审专家发现本人与参加采购活动的供应商有利害关系的，应当主动提出回避</w:t>
      </w:r>
      <w:r>
        <w:rPr>
          <w:rFonts w:hint="eastAsia"/>
          <w:szCs w:val="21"/>
        </w:rPr>
        <w:t>。</w:t>
      </w:r>
    </w:p>
    <w:p w14:paraId="6F2AF47A">
      <w:pPr>
        <w:spacing w:before="120" w:line="320" w:lineRule="atLeast"/>
        <w:ind w:firstLine="420" w:firstLineChars="200"/>
        <w:rPr>
          <w:szCs w:val="21"/>
        </w:rPr>
      </w:pPr>
      <w:r>
        <w:rPr>
          <w:rFonts w:hint="eastAsia"/>
          <w:szCs w:val="21"/>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5CF5D02">
      <w:pPr>
        <w:spacing w:before="120" w:line="320" w:lineRule="atLeast"/>
        <w:ind w:firstLine="420" w:firstLineChars="200"/>
        <w:rPr>
          <w:szCs w:val="21"/>
        </w:rPr>
      </w:pPr>
      <w:r>
        <w:rPr>
          <w:rFonts w:hint="eastAsia"/>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901D669">
      <w:pPr>
        <w:spacing w:before="120" w:line="320" w:lineRule="atLeast"/>
        <w:ind w:firstLine="420" w:firstLineChars="200"/>
        <w:rPr>
          <w:szCs w:val="21"/>
        </w:rPr>
      </w:pPr>
      <w:r>
        <w:rPr>
          <w:rFonts w:hint="eastAsia"/>
          <w:szCs w:val="21"/>
        </w:rPr>
        <w:t>6.1.4本项目评审过程实行全程网上留痕及录音、录像监控，供应商在评审过程中所进行的试图影响评审结果的不公正活动，可能导致其响应按无效处理。</w:t>
      </w:r>
    </w:p>
    <w:p w14:paraId="570FDA41">
      <w:pPr>
        <w:spacing w:before="120" w:line="320" w:lineRule="atLeast"/>
        <w:ind w:firstLine="422" w:firstLineChars="200"/>
        <w:outlineLvl w:val="2"/>
        <w:rPr>
          <w:b/>
          <w:bCs/>
          <w:kern w:val="0"/>
          <w:szCs w:val="21"/>
        </w:rPr>
      </w:pPr>
      <w:r>
        <w:rPr>
          <w:b/>
          <w:bCs/>
          <w:kern w:val="0"/>
          <w:szCs w:val="21"/>
        </w:rPr>
        <w:t>6.2</w:t>
      </w:r>
      <w:r>
        <w:rPr>
          <w:rFonts w:hint="eastAsia"/>
          <w:b/>
          <w:bCs/>
          <w:kern w:val="0"/>
          <w:szCs w:val="21"/>
        </w:rPr>
        <w:t>评审方法及依据</w:t>
      </w:r>
    </w:p>
    <w:p w14:paraId="7F1CBE66">
      <w:pPr>
        <w:spacing w:before="120" w:line="320" w:lineRule="atLeast"/>
        <w:ind w:firstLine="420" w:firstLineChars="200"/>
        <w:rPr>
          <w:bCs/>
          <w:kern w:val="0"/>
          <w:szCs w:val="21"/>
        </w:rPr>
      </w:pPr>
      <w:r>
        <w:rPr>
          <w:bCs/>
          <w:kern w:val="0"/>
          <w:szCs w:val="21"/>
        </w:rPr>
        <w:t>6.2.1</w:t>
      </w:r>
      <w:r>
        <w:rPr>
          <w:rFonts w:hint="eastAsia"/>
          <w:bCs/>
          <w:kern w:val="0"/>
          <w:szCs w:val="21"/>
        </w:rPr>
        <w:t>本项目采用第四章评审方法及标准规定的方法进行评审。</w:t>
      </w:r>
    </w:p>
    <w:p w14:paraId="7A276E14">
      <w:pPr>
        <w:suppressAutoHyphens/>
        <w:spacing w:before="120" w:line="320" w:lineRule="atLeast"/>
        <w:ind w:firstLine="420" w:firstLineChars="200"/>
        <w:rPr>
          <w:bCs/>
          <w:kern w:val="0"/>
          <w:szCs w:val="21"/>
        </w:rPr>
      </w:pPr>
      <w:r>
        <w:rPr>
          <w:bCs/>
          <w:kern w:val="0"/>
          <w:szCs w:val="21"/>
        </w:rPr>
        <w:t>6.2.2</w:t>
      </w:r>
      <w:r>
        <w:rPr>
          <w:rFonts w:hint="eastAsia"/>
          <w:bCs/>
          <w:kern w:val="0"/>
          <w:szCs w:val="21"/>
        </w:rPr>
        <w:t>磋商小组</w:t>
      </w:r>
      <w:r>
        <w:t>以</w:t>
      </w:r>
      <w:r>
        <w:rPr>
          <w:rFonts w:hint="eastAsia"/>
        </w:rPr>
        <w:t>采购</w:t>
      </w:r>
      <w:r>
        <w:t>文件、补充文件、</w:t>
      </w:r>
      <w:r>
        <w:rPr>
          <w:rFonts w:hint="eastAsia"/>
        </w:rPr>
        <w:t>响应</w:t>
      </w:r>
      <w:r>
        <w:t>文件、澄清及答复为评审依据</w:t>
      </w:r>
      <w:r>
        <w:rPr>
          <w:rFonts w:hint="eastAsia"/>
        </w:rPr>
        <w:t>，</w:t>
      </w:r>
      <w:r>
        <w:rPr>
          <w:rFonts w:hint="eastAsia"/>
          <w:bCs/>
          <w:kern w:val="0"/>
          <w:szCs w:val="21"/>
        </w:rPr>
        <w:t>第四章评审方法及标准没有规定的评审方法、标准及因素，不得作为评审依据。</w:t>
      </w:r>
    </w:p>
    <w:p w14:paraId="5FF51EFF">
      <w:pPr>
        <w:spacing w:before="120" w:line="320" w:lineRule="atLeast"/>
        <w:ind w:firstLine="422" w:firstLineChars="200"/>
        <w:outlineLvl w:val="2"/>
        <w:rPr>
          <w:b/>
          <w:bCs/>
          <w:kern w:val="0"/>
          <w:szCs w:val="21"/>
        </w:rPr>
      </w:pPr>
      <w:r>
        <w:rPr>
          <w:b/>
          <w:bCs/>
          <w:kern w:val="0"/>
          <w:szCs w:val="21"/>
        </w:rPr>
        <w:t>6.3评审</w:t>
      </w:r>
      <w:r>
        <w:rPr>
          <w:rFonts w:hint="eastAsia"/>
          <w:b/>
          <w:bCs/>
          <w:kern w:val="0"/>
          <w:szCs w:val="21"/>
        </w:rPr>
        <w:t>程序</w:t>
      </w:r>
    </w:p>
    <w:p w14:paraId="7F1C0DF0">
      <w:pPr>
        <w:spacing w:before="120" w:line="320" w:lineRule="atLeast"/>
        <w:ind w:firstLine="420" w:firstLineChars="200"/>
      </w:pPr>
      <w:r>
        <w:t>6.</w:t>
      </w:r>
      <w:bookmarkStart w:id="53" w:name="_Hlk19175507"/>
      <w:bookmarkStart w:id="54" w:name="_Hlk80956880"/>
      <w:r>
        <w:t>3.1</w:t>
      </w:r>
      <w:r>
        <w:rPr>
          <w:rFonts w:hint="eastAsia"/>
        </w:rPr>
        <w:t>符合性审查</w:t>
      </w:r>
    </w:p>
    <w:p w14:paraId="22EE26DC">
      <w:pPr>
        <w:spacing w:before="120" w:line="320" w:lineRule="atLeast"/>
        <w:ind w:firstLine="420" w:firstLineChars="200"/>
        <w:rPr>
          <w:szCs w:val="21"/>
        </w:rPr>
      </w:pPr>
      <w:r>
        <w:rPr>
          <w:bCs/>
          <w:kern w:val="1"/>
          <w:szCs w:val="21"/>
        </w:rPr>
        <w:t>资格审查结束后，</w:t>
      </w:r>
      <w:r>
        <w:rPr>
          <w:rFonts w:hint="eastAsia" w:hAnsi="宋体"/>
          <w:color w:val="000000"/>
        </w:rPr>
        <w:t>磋商小组对</w:t>
      </w:r>
      <w:r>
        <w:t>通过资格审查的供应商</w:t>
      </w:r>
      <w:r>
        <w:rPr>
          <w:rFonts w:hint="eastAsia" w:hAnsi="宋体"/>
          <w:color w:val="000000"/>
        </w:rPr>
        <w:t>的响应文件报价、商务资信、技术等方面实质性内容进行符合性审查，</w:t>
      </w:r>
      <w:r>
        <w:rPr>
          <w:rFonts w:hint="eastAsia"/>
          <w:szCs w:val="21"/>
        </w:rPr>
        <w:t>符合性审查标准</w:t>
      </w:r>
      <w:r>
        <w:rPr>
          <w:szCs w:val="21"/>
        </w:rPr>
        <w:t>详见第四章评审方法及标准。</w:t>
      </w:r>
    </w:p>
    <w:bookmarkEnd w:id="53"/>
    <w:bookmarkEnd w:id="54"/>
    <w:p w14:paraId="7D51EEE1">
      <w:pPr>
        <w:spacing w:before="120" w:line="320" w:lineRule="atLeast"/>
        <w:ind w:firstLine="420" w:firstLineChars="200"/>
        <w:rPr>
          <w:szCs w:val="21"/>
        </w:rPr>
      </w:pPr>
      <w:r>
        <w:rPr>
          <w:rFonts w:hint="eastAsia"/>
          <w:szCs w:val="21"/>
        </w:rPr>
        <w:t>6</w:t>
      </w:r>
      <w:r>
        <w:rPr>
          <w:szCs w:val="21"/>
        </w:rPr>
        <w:t>.3.2</w:t>
      </w:r>
      <w:r>
        <w:rPr>
          <w:rFonts w:hAnsi="宋体"/>
          <w:color w:val="000000"/>
        </w:rPr>
        <w:t>强制性</w:t>
      </w:r>
      <w:r>
        <w:rPr>
          <w:szCs w:val="21"/>
        </w:rPr>
        <w:t>采购要求</w:t>
      </w:r>
      <w:r>
        <w:rPr>
          <w:rFonts w:hint="eastAsia"/>
          <w:szCs w:val="21"/>
        </w:rPr>
        <w:t>（仅适用于货物采购项目）</w:t>
      </w:r>
    </w:p>
    <w:p w14:paraId="2345C843">
      <w:pPr>
        <w:suppressAutoHyphens/>
        <w:spacing w:before="120" w:line="320" w:lineRule="atLeast"/>
        <w:ind w:firstLine="422" w:firstLineChars="201"/>
        <w:rPr>
          <w:szCs w:val="21"/>
        </w:rPr>
      </w:pPr>
      <w:bookmarkStart w:id="55" w:name="_Hlk47714684"/>
      <w:r>
        <w:rPr>
          <w:rFonts w:hint="eastAsia"/>
          <w:szCs w:val="21"/>
        </w:rPr>
        <w:t>（1）</w:t>
      </w:r>
      <w:bookmarkEnd w:id="55"/>
      <w:r>
        <w:rPr>
          <w:rFonts w:hint="eastAsia"/>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3B8FAEDB">
      <w:pPr>
        <w:spacing w:before="120" w:line="276" w:lineRule="auto"/>
        <w:ind w:firstLine="420" w:firstLineChars="200"/>
        <w:rPr>
          <w:szCs w:val="21"/>
        </w:rPr>
      </w:pPr>
      <w:bookmarkStart w:id="56" w:name="_Hlk19176155"/>
      <w:r>
        <w:rPr>
          <w:rFonts w:hint="eastAsia"/>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AD28FC0">
      <w:pPr>
        <w:spacing w:before="120" w:line="276" w:lineRule="auto"/>
        <w:ind w:firstLine="420" w:firstLineChars="200"/>
        <w:rPr>
          <w:rFonts w:hint="eastAsia"/>
          <w:szCs w:val="21"/>
        </w:rPr>
      </w:pPr>
      <w:r>
        <w:rPr>
          <w:rFonts w:hint="eastAsia"/>
          <w:szCs w:val="21"/>
        </w:rPr>
        <w:t>注：网络安全专用产品在中共中央网络安全和信息化委员会办公室网站上发布的《网络关键设备和网络安全专用产品目录》中查询。</w:t>
      </w:r>
      <w:r>
        <w:rPr>
          <w:szCs w:val="21"/>
        </w:rPr>
        <w:t xml:space="preserve"> </w:t>
      </w:r>
      <w:r>
        <w:rPr>
          <w:rFonts w:hint="eastAsia"/>
          <w:szCs w:val="21"/>
          <w:lang w:eastAsia="zh-CN"/>
        </w:rPr>
        <w:t>“</w:t>
      </w:r>
      <w:r>
        <w:rPr>
          <w:rFonts w:hint="eastAsia"/>
          <w:szCs w:val="21"/>
          <w:lang w:val="en-US" w:eastAsia="zh-CN"/>
        </w:rPr>
        <w:t>网络安全专用产品”内“产品类别”</w:t>
      </w:r>
      <w:r>
        <w:rPr>
          <w:rFonts w:hint="eastAsia"/>
          <w:szCs w:val="21"/>
        </w:rPr>
        <w:t>共</w:t>
      </w:r>
      <w:r>
        <w:rPr>
          <w:rFonts w:hint="eastAsia"/>
          <w:szCs w:val="21"/>
          <w:lang w:val="en-US" w:eastAsia="zh-CN"/>
        </w:rPr>
        <w:t>34</w:t>
      </w:r>
      <w:r>
        <w:rPr>
          <w:rFonts w:hint="eastAsia"/>
          <w:szCs w:val="21"/>
        </w:rPr>
        <w:t>类：数据备份与恢复产品、防火墙、入侵检测系统（I</w:t>
      </w:r>
      <w:r>
        <w:rPr>
          <w:szCs w:val="21"/>
        </w:rPr>
        <w:t>DS</w:t>
      </w:r>
      <w:r>
        <w:rPr>
          <w:rFonts w:hint="eastAsia"/>
          <w:szCs w:val="21"/>
        </w:rPr>
        <w:t>）、入侵防御系统（</w:t>
      </w:r>
      <w:r>
        <w:rPr>
          <w:szCs w:val="21"/>
        </w:rPr>
        <w:t>IPS</w:t>
      </w:r>
      <w:r>
        <w:rPr>
          <w:rFonts w:hint="eastAsia"/>
          <w:szCs w:val="21"/>
        </w:rPr>
        <w:t>）、</w:t>
      </w:r>
      <w:r>
        <w:rPr>
          <w:rFonts w:hint="eastAsia"/>
          <w:szCs w:val="21"/>
          <w:lang w:val="en-US" w:eastAsia="zh-CN"/>
        </w:rPr>
        <w:t>网络和终端隔离产品</w:t>
      </w:r>
      <w:r>
        <w:rPr>
          <w:rFonts w:hint="eastAsia"/>
          <w:szCs w:val="21"/>
        </w:rPr>
        <w:t>、反垃圾邮件产品、网络综合审计</w:t>
      </w:r>
      <w:r>
        <w:rPr>
          <w:rFonts w:hint="eastAsia"/>
          <w:szCs w:val="21"/>
          <w:lang w:val="en-US" w:eastAsia="zh-CN"/>
        </w:rPr>
        <w:t>产品</w:t>
      </w:r>
      <w:r>
        <w:rPr>
          <w:rFonts w:hint="eastAsia"/>
          <w:szCs w:val="21"/>
        </w:rPr>
        <w:t>、网络脆弱性扫描产品、安全数据库系统、网站恢复产品</w:t>
      </w:r>
      <w:r>
        <w:rPr>
          <w:rFonts w:hint="eastAsia"/>
          <w:szCs w:val="21"/>
          <w:lang w:eastAsia="zh-CN"/>
        </w:rPr>
        <w:t>、</w:t>
      </w:r>
      <w:r>
        <w:rPr>
          <w:rFonts w:hint="eastAsia"/>
          <w:szCs w:val="21"/>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7E0BB13F">
      <w:pPr>
        <w:spacing w:before="120" w:line="320" w:lineRule="atLeast"/>
        <w:ind w:firstLine="420" w:firstLineChars="200"/>
      </w:pPr>
      <w:r>
        <w:t>6.3.3澄清、说明或补正</w:t>
      </w:r>
    </w:p>
    <w:p w14:paraId="11A89751">
      <w:pPr>
        <w:spacing w:before="120" w:line="320" w:lineRule="atLeast"/>
        <w:ind w:firstLine="420" w:firstLineChars="200"/>
      </w:pPr>
      <w:r>
        <w:rPr>
          <w:rFonts w:hint="eastAsia"/>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50F0CE37">
      <w:pPr>
        <w:spacing w:before="120" w:line="320" w:lineRule="atLeast"/>
        <w:ind w:firstLine="420" w:firstLineChars="200"/>
      </w:pPr>
      <w:r>
        <w:rPr>
          <w:rFonts w:hint="eastAsia"/>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0B9056E0">
      <w:pPr>
        <w:spacing w:before="120" w:line="320" w:lineRule="atLeast"/>
        <w:ind w:firstLine="420" w:firstLineChars="200"/>
      </w:pPr>
      <w:r>
        <w:t>6.3.4</w:t>
      </w:r>
      <w:r>
        <w:rPr>
          <w:rFonts w:hint="eastAsia"/>
        </w:rPr>
        <w:t>报价</w:t>
      </w:r>
      <w:r>
        <w:t>修正</w:t>
      </w:r>
    </w:p>
    <w:p w14:paraId="408C4C6E">
      <w:pPr>
        <w:spacing w:before="120" w:line="320" w:lineRule="atLeast"/>
        <w:ind w:firstLine="420" w:firstLineChars="200"/>
      </w:pPr>
      <w:r>
        <w:rPr>
          <w:rFonts w:hint="eastAsia"/>
        </w:rPr>
        <w:t>（1）报价出现前后不一致的，按照下列规定修正：</w:t>
      </w:r>
    </w:p>
    <w:p w14:paraId="26F65C62">
      <w:pPr>
        <w:spacing w:before="120" w:line="320" w:lineRule="atLeast"/>
        <w:ind w:firstLine="420" w:firstLineChars="200"/>
        <w:rPr>
          <w:szCs w:val="21"/>
        </w:rPr>
      </w:pPr>
      <w:r>
        <w:rPr>
          <w:rFonts w:hint="eastAsia" w:ascii="宋体" w:hAnsi="宋体"/>
          <w:szCs w:val="21"/>
        </w:rPr>
        <w:t>①</w:t>
      </w:r>
      <w:r>
        <w:rPr>
          <w:szCs w:val="21"/>
        </w:rPr>
        <w:t>响应文件中开标一览表（报价表）内容与响应文件中相应内容不一致的，以开标一览表（报价表）为准；</w:t>
      </w:r>
    </w:p>
    <w:p w14:paraId="36CCA591">
      <w:pPr>
        <w:spacing w:before="120" w:line="320" w:lineRule="atLeast"/>
        <w:ind w:firstLine="420" w:firstLineChars="200"/>
        <w:rPr>
          <w:szCs w:val="21"/>
        </w:rPr>
      </w:pPr>
      <w:r>
        <w:rPr>
          <w:rFonts w:ascii="宋体" w:hAnsi="宋体"/>
          <w:szCs w:val="21"/>
        </w:rPr>
        <w:t>②</w:t>
      </w:r>
      <w:r>
        <w:rPr>
          <w:szCs w:val="21"/>
        </w:rPr>
        <w:t>大写金额和小写金额不一致的，以大写金额为准；</w:t>
      </w:r>
    </w:p>
    <w:p w14:paraId="3C2149EE">
      <w:pPr>
        <w:spacing w:before="120" w:line="320" w:lineRule="atLeast"/>
        <w:ind w:firstLine="420" w:firstLineChars="200"/>
        <w:rPr>
          <w:szCs w:val="21"/>
        </w:rPr>
      </w:pPr>
      <w:r>
        <w:rPr>
          <w:rFonts w:hint="eastAsia"/>
          <w:szCs w:val="21"/>
        </w:rPr>
        <w:t>③</w:t>
      </w:r>
      <w:r>
        <w:rPr>
          <w:szCs w:val="21"/>
        </w:rPr>
        <w:t>单价金额小数点或者百分比有明显错位的，以开标一览表的总价为准，并修改单价；</w:t>
      </w:r>
    </w:p>
    <w:p w14:paraId="2DB37C98">
      <w:pPr>
        <w:spacing w:before="120" w:line="320" w:lineRule="atLeast"/>
        <w:ind w:firstLine="420" w:firstLineChars="200"/>
        <w:rPr>
          <w:szCs w:val="21"/>
        </w:rPr>
      </w:pPr>
      <w:r>
        <w:rPr>
          <w:rFonts w:hint="eastAsia"/>
          <w:szCs w:val="21"/>
        </w:rPr>
        <w:t>④</w:t>
      </w:r>
      <w:r>
        <w:rPr>
          <w:szCs w:val="21"/>
        </w:rPr>
        <w:t>总价金额与按单价汇总金额不一致的，以单价金额计算结果为准</w:t>
      </w:r>
      <w:r>
        <w:rPr>
          <w:rFonts w:hint="eastAsia"/>
          <w:szCs w:val="21"/>
        </w:rPr>
        <w:t>。</w:t>
      </w:r>
    </w:p>
    <w:p w14:paraId="357D4F44">
      <w:pPr>
        <w:spacing w:before="120" w:line="320" w:lineRule="atLeast"/>
        <w:ind w:firstLine="420" w:firstLineChars="200"/>
        <w:rPr>
          <w:szCs w:val="21"/>
        </w:rPr>
      </w:pPr>
      <w:r>
        <w:rPr>
          <w:rFonts w:hint="eastAsia"/>
          <w:szCs w:val="21"/>
        </w:rPr>
        <w:t>同时出现两种以上不一致的，按照上述</w:t>
      </w:r>
      <w:r>
        <w:rPr>
          <w:rFonts w:hint="eastAsia" w:ascii="宋体" w:hAnsi="宋体"/>
          <w:szCs w:val="21"/>
        </w:rPr>
        <w:t>①-</w:t>
      </w:r>
      <w:r>
        <w:rPr>
          <w:rFonts w:hint="eastAsia"/>
          <w:szCs w:val="21"/>
        </w:rPr>
        <w:t>④顺序修正。修正后的报价按照上述“</w:t>
      </w:r>
      <w:r>
        <w:rPr>
          <w:szCs w:val="21"/>
        </w:rPr>
        <w:t>6.3.3</w:t>
      </w:r>
      <w:r>
        <w:rPr>
          <w:rFonts w:hint="eastAsia"/>
          <w:szCs w:val="21"/>
        </w:rPr>
        <w:t>澄清、说明或补正”的规定经供应商确认后产生约束力，供应商不确认的，其响应无效。</w:t>
      </w:r>
    </w:p>
    <w:p w14:paraId="2EE59561">
      <w:pPr>
        <w:spacing w:before="120" w:line="320" w:lineRule="atLeast"/>
        <w:ind w:firstLine="420" w:firstLineChars="200"/>
        <w:rPr>
          <w:szCs w:val="21"/>
        </w:rPr>
      </w:pPr>
      <w:r>
        <w:rPr>
          <w:rFonts w:hint="eastAsia"/>
          <w:szCs w:val="21"/>
        </w:rPr>
        <w:t>（</w:t>
      </w:r>
      <w:r>
        <w:rPr>
          <w:szCs w:val="21"/>
        </w:rPr>
        <w:t>2</w:t>
      </w:r>
      <w:r>
        <w:rPr>
          <w:rFonts w:hint="eastAsia"/>
          <w:szCs w:val="21"/>
        </w:rPr>
        <w:t>）经供应商确认修正后的报价若超过采购预算金额或者最高限价，其响应文件作无效响应处理。</w:t>
      </w:r>
    </w:p>
    <w:p w14:paraId="67129933">
      <w:pPr>
        <w:spacing w:before="120" w:line="320" w:lineRule="atLeast"/>
        <w:ind w:firstLine="420" w:firstLineChars="200"/>
        <w:rPr>
          <w:szCs w:val="21"/>
        </w:rPr>
      </w:pPr>
      <w:r>
        <w:rPr>
          <w:rFonts w:hint="eastAsia"/>
          <w:szCs w:val="21"/>
        </w:rPr>
        <w:t>（</w:t>
      </w:r>
      <w:r>
        <w:rPr>
          <w:szCs w:val="21"/>
        </w:rPr>
        <w:t>3</w:t>
      </w:r>
      <w:r>
        <w:rPr>
          <w:rFonts w:hint="eastAsia"/>
          <w:szCs w:val="21"/>
        </w:rPr>
        <w:t>）经供应商确认修正后的报价作为签订合同的依据，并以此报价计算价格分。</w:t>
      </w:r>
    </w:p>
    <w:p w14:paraId="5258A885">
      <w:pPr>
        <w:spacing w:before="120" w:line="320" w:lineRule="atLeast"/>
        <w:ind w:firstLine="420" w:firstLineChars="200"/>
        <w:rPr>
          <w:rFonts w:hint="eastAsia"/>
          <w:szCs w:val="21"/>
        </w:rPr>
      </w:pPr>
      <w:r>
        <w:rPr>
          <w:rFonts w:hint="eastAsia"/>
          <w:szCs w:val="21"/>
        </w:rPr>
        <w:t>（</w:t>
      </w:r>
      <w:r>
        <w:rPr>
          <w:szCs w:val="21"/>
        </w:rPr>
        <w:t>4</w:t>
      </w:r>
      <w:r>
        <w:rPr>
          <w:rFonts w:hint="eastAsia"/>
          <w:szCs w:val="21"/>
        </w:rPr>
        <w:t>）如磋商过程中有多轮报价的，磋商小组在每一轮报价均应按上述规则修正报价。</w:t>
      </w:r>
    </w:p>
    <w:p w14:paraId="5E7F82FF">
      <w:pPr>
        <w:spacing w:before="120" w:line="320" w:lineRule="atLeast"/>
        <w:ind w:firstLine="420" w:firstLineChars="200"/>
        <w:rPr>
          <w:rFonts w:hint="eastAsia"/>
          <w:szCs w:val="21"/>
          <w:highlight w:val="none"/>
          <w:lang w:val="en-US" w:eastAsia="zh-CN"/>
        </w:rPr>
      </w:pPr>
      <w:r>
        <w:rPr>
          <w:rFonts w:hint="eastAsia"/>
          <w:szCs w:val="21"/>
          <w:lang w:val="en-US" w:eastAsia="zh-CN"/>
        </w:rPr>
        <w:t>6.3.5异</w:t>
      </w:r>
      <w:r>
        <w:rPr>
          <w:rFonts w:hint="eastAsia"/>
          <w:szCs w:val="21"/>
          <w:highlight w:val="none"/>
          <w:lang w:val="en-US" w:eastAsia="zh-CN"/>
        </w:rPr>
        <w:t>常低价审查</w:t>
      </w:r>
    </w:p>
    <w:p w14:paraId="1565AC64">
      <w:pPr>
        <w:spacing w:before="120" w:line="320" w:lineRule="atLeast"/>
        <w:ind w:firstLine="420" w:firstLineChars="200"/>
        <w:rPr>
          <w:szCs w:val="21"/>
          <w:highlight w:val="none"/>
        </w:rPr>
      </w:pPr>
      <w:r>
        <w:rPr>
          <w:szCs w:val="21"/>
          <w:highlight w:val="none"/>
        </w:rPr>
        <w:t>本项目</w:t>
      </w:r>
      <w:r>
        <w:rPr>
          <w:rFonts w:hint="eastAsia"/>
          <w:szCs w:val="21"/>
          <w:highlight w:val="none"/>
          <w:lang w:val="en-US" w:eastAsia="zh-CN"/>
        </w:rPr>
        <w:t>异常低价审查情形见</w:t>
      </w:r>
      <w:r>
        <w:rPr>
          <w:szCs w:val="21"/>
          <w:highlight w:val="none"/>
        </w:rPr>
        <w:t>“</w:t>
      </w:r>
      <w:r>
        <w:rPr>
          <w:rFonts w:hint="eastAsia"/>
          <w:szCs w:val="21"/>
          <w:highlight w:val="none"/>
          <w:lang w:val="en-US" w:eastAsia="zh-CN"/>
        </w:rPr>
        <w:t>供应商</w:t>
      </w:r>
      <w:r>
        <w:rPr>
          <w:rFonts w:hint="eastAsia"/>
          <w:szCs w:val="21"/>
          <w:highlight w:val="none"/>
          <w:lang w:eastAsia="zh-CN"/>
        </w:rPr>
        <w:t>须知</w:t>
      </w:r>
      <w:r>
        <w:rPr>
          <w:szCs w:val="21"/>
          <w:highlight w:val="none"/>
        </w:rPr>
        <w:t>前附表”规定。</w:t>
      </w:r>
    </w:p>
    <w:p w14:paraId="6BFF4C10">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numPr>
          <w:ilvl w:val="0"/>
          <w:numId w:val="0"/>
        </w:numPr>
        <w:spacing w:before="120" w:line="320" w:lineRule="atLeast"/>
        <w:ind w:firstLine="420" w:firstLineChars="200"/>
        <w:rPr>
          <w:rFonts w:hint="eastAsia"/>
          <w:strike/>
          <w:dstrike w:val="0"/>
          <w:color w:val="auto"/>
          <w:szCs w:val="21"/>
          <w:highlight w:val="none"/>
          <w:lang w:val="en-US" w:eastAsia="zh-CN"/>
        </w:rPr>
      </w:pPr>
      <w:r>
        <w:rPr>
          <w:rFonts w:hint="eastAsia"/>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1D07FE73">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eastAsia"/>
          <w:szCs w:val="21"/>
          <w:highlight w:val="none"/>
        </w:rPr>
      </w:pPr>
      <w:r>
        <w:rPr>
          <w:rFonts w:hint="eastAsia"/>
          <w:szCs w:val="21"/>
          <w:highlight w:val="none"/>
        </w:rPr>
        <w:t>书面证明应当按照上述“</w:t>
      </w:r>
      <w:r>
        <w:rPr>
          <w:szCs w:val="21"/>
          <w:highlight w:val="none"/>
        </w:rPr>
        <w:t>6.3.3</w:t>
      </w:r>
      <w:r>
        <w:rPr>
          <w:rFonts w:hint="eastAsia"/>
          <w:szCs w:val="21"/>
          <w:highlight w:val="none"/>
        </w:rPr>
        <w:t>澄清、说明或补正”的规定提交</w:t>
      </w:r>
      <w:r>
        <w:rPr>
          <w:rFonts w:hint="eastAsia"/>
          <w:color w:val="auto"/>
          <w:szCs w:val="21"/>
          <w:highlight w:val="none"/>
          <w:lang w:val="en-US" w:eastAsia="zh-CN"/>
        </w:rPr>
        <w:t>。</w:t>
      </w:r>
    </w:p>
    <w:p w14:paraId="27224172">
      <w:pPr>
        <w:spacing w:before="120" w:line="320" w:lineRule="atLeast"/>
        <w:ind w:firstLine="420" w:firstLineChars="200"/>
        <w:rPr>
          <w:szCs w:val="21"/>
        </w:rPr>
      </w:pPr>
      <w:r>
        <w:rPr>
          <w:rFonts w:hint="eastAsia"/>
          <w:szCs w:val="21"/>
        </w:rPr>
        <w:t>6</w:t>
      </w:r>
      <w:r>
        <w:rPr>
          <w:szCs w:val="21"/>
        </w:rPr>
        <w:t>.3.</w:t>
      </w:r>
      <w:r>
        <w:rPr>
          <w:rFonts w:hint="eastAsia"/>
          <w:szCs w:val="21"/>
          <w:lang w:val="en-US" w:eastAsia="zh-CN"/>
        </w:rPr>
        <w:t>6</w:t>
      </w:r>
      <w:r>
        <w:rPr>
          <w:rFonts w:hint="eastAsia"/>
          <w:szCs w:val="21"/>
        </w:rPr>
        <w:t>相同品牌认定（仅适用于货物采购项目）</w:t>
      </w:r>
    </w:p>
    <w:p w14:paraId="5DBEB1E5">
      <w:pPr>
        <w:spacing w:before="120" w:line="320" w:lineRule="atLeast"/>
        <w:ind w:firstLine="420" w:firstLineChars="200"/>
        <w:rPr>
          <w:szCs w:val="21"/>
        </w:rPr>
      </w:pPr>
      <w:r>
        <w:rPr>
          <w:rFonts w:hint="eastAsia"/>
          <w:szCs w:val="21"/>
        </w:rPr>
        <w:t>（1）单一产品采购项目，</w:t>
      </w:r>
      <w:r>
        <w:t>不同供应商提供的产品品牌相同时，</w:t>
      </w:r>
      <w:r>
        <w:rPr>
          <w:rFonts w:hint="eastAsia"/>
        </w:rPr>
        <w:t>按以下</w:t>
      </w:r>
      <w:r>
        <w:t>规定</w:t>
      </w:r>
      <w:r>
        <w:rPr>
          <w:rFonts w:hint="eastAsia"/>
        </w:rPr>
        <w:t>确定</w:t>
      </w:r>
      <w:r>
        <w:rPr>
          <w:bCs/>
          <w:kern w:val="0"/>
          <w:szCs w:val="21"/>
        </w:rPr>
        <w:t>相同品牌的响应有效性</w:t>
      </w:r>
      <w:r>
        <w:t>。</w:t>
      </w:r>
    </w:p>
    <w:bookmarkEnd w:id="56"/>
    <w:p w14:paraId="7B6B595F">
      <w:pPr>
        <w:spacing w:before="120" w:line="320" w:lineRule="atLeast"/>
        <w:ind w:firstLine="420" w:firstLineChars="200"/>
        <w:rPr>
          <w:szCs w:val="21"/>
        </w:rPr>
      </w:pPr>
      <w:r>
        <w:rPr>
          <w:rFonts w:hint="eastAsia"/>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98C4EA7">
      <w:pPr>
        <w:spacing w:before="120" w:line="320" w:lineRule="atLeast"/>
        <w:ind w:firstLine="420" w:firstLineChars="200"/>
        <w:rPr>
          <w:szCs w:val="21"/>
        </w:rPr>
      </w:pPr>
      <w:r>
        <w:rPr>
          <w:rFonts w:hint="eastAsia"/>
          <w:szCs w:val="21"/>
        </w:rPr>
        <w:t>（2）非单一产品采购项目，</w:t>
      </w:r>
      <w:r>
        <w:rPr>
          <w:szCs w:val="21"/>
        </w:rPr>
        <w:t>采购人应当确定核心产品，并在采购文件中载明。</w:t>
      </w:r>
      <w:r>
        <w:rPr>
          <w:rFonts w:hint="eastAsia"/>
          <w:szCs w:val="21"/>
        </w:rPr>
        <w:t>不同</w:t>
      </w:r>
      <w:r>
        <w:rPr>
          <w:szCs w:val="21"/>
        </w:rPr>
        <w:t>供应商提供的核心产品品牌相同的，按上述规定处理。核心产品</w:t>
      </w:r>
      <w:r>
        <w:rPr>
          <w:rFonts w:hint="eastAsia"/>
          <w:szCs w:val="21"/>
        </w:rPr>
        <w:t>在第二章</w:t>
      </w:r>
      <w:r>
        <w:rPr>
          <w:szCs w:val="21"/>
        </w:rPr>
        <w:t>采购需求规定。</w:t>
      </w:r>
    </w:p>
    <w:p w14:paraId="35AAEF70">
      <w:pPr>
        <w:spacing w:before="120" w:line="320" w:lineRule="atLeast"/>
        <w:ind w:firstLine="420" w:firstLineChars="200"/>
        <w:rPr>
          <w:rFonts w:hint="eastAsia"/>
        </w:rPr>
      </w:pPr>
      <w:r>
        <w:t>6.3.</w:t>
      </w:r>
      <w:r>
        <w:rPr>
          <w:rFonts w:hint="eastAsia"/>
          <w:lang w:val="en-US" w:eastAsia="zh-CN"/>
        </w:rPr>
        <w:t>7</w:t>
      </w:r>
      <w:r>
        <w:rPr>
          <w:rFonts w:hint="eastAsia"/>
        </w:rPr>
        <w:t>磋商</w:t>
      </w:r>
    </w:p>
    <w:p w14:paraId="27204F00">
      <w:pPr>
        <w:spacing w:before="120" w:line="320" w:lineRule="atLeast"/>
        <w:ind w:firstLine="420" w:firstLineChars="200"/>
        <w:rPr>
          <w:rFonts w:hint="eastAsia"/>
        </w:rPr>
      </w:pPr>
      <w:r>
        <w:rPr>
          <w:rFonts w:hint="eastAsia"/>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C52722">
      <w:pPr>
        <w:spacing w:before="120" w:line="320" w:lineRule="atLeast"/>
        <w:ind w:firstLine="420" w:firstLineChars="200"/>
      </w:pPr>
      <w:r>
        <w:rPr>
          <w:rFonts w:hint="eastAsia"/>
        </w:rPr>
        <w:t>（2）在磋商过程中，磋商小组可以根据采购文件和磋商情况实质性变动采购需求中的技术、服务要求以及合同草案条款，但不得变动采购文件中的其他内容。实质性变动的内容，须经采购人代表确认。</w:t>
      </w:r>
    </w:p>
    <w:p w14:paraId="26DEFE5B">
      <w:pPr>
        <w:spacing w:before="120" w:line="320" w:lineRule="atLeast"/>
        <w:ind w:firstLine="420" w:firstLineChars="200"/>
      </w:pPr>
      <w:r>
        <w:rPr>
          <w:rFonts w:hint="eastAsia"/>
        </w:rPr>
        <w:t>对采购文件作出的实质性变动是采购文件的有效组成部分，由磋商小组通过广西政府采购云平台以书面形式同时通知所有参加磋商的供应商。</w:t>
      </w:r>
    </w:p>
    <w:p w14:paraId="3DA463E1">
      <w:pPr>
        <w:spacing w:before="120" w:line="320" w:lineRule="atLeast"/>
        <w:ind w:firstLine="420" w:firstLineChars="200"/>
        <w:rPr>
          <w:rFonts w:hint="eastAsia"/>
        </w:rPr>
      </w:pPr>
      <w:r>
        <w:rPr>
          <w:rFonts w:hint="eastAsia"/>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1D236381">
      <w:pPr>
        <w:spacing w:before="120" w:line="320" w:lineRule="atLeast"/>
        <w:ind w:firstLine="420" w:firstLineChars="200"/>
      </w:pPr>
      <w:r>
        <w:rPr>
          <w:rFonts w:hint="eastAsia"/>
        </w:rPr>
        <w:t>（4）供应商的法定代表人或其授权代表无须到现场参加磋商，提问及回答/响应均通过广西政府采购云平台进行。磋商过程中使用的电子签章应为供应商上传响应文件的同一签章。</w:t>
      </w:r>
    </w:p>
    <w:p w14:paraId="4060133C">
      <w:pPr>
        <w:spacing w:before="120" w:line="320" w:lineRule="atLeast"/>
        <w:ind w:firstLine="420" w:firstLineChars="200"/>
      </w:pPr>
      <w:r>
        <w:rPr>
          <w:rFonts w:hint="eastAsia"/>
        </w:rPr>
        <w:t>6</w:t>
      </w:r>
      <w:r>
        <w:t>.3.</w:t>
      </w:r>
      <w:r>
        <w:rPr>
          <w:rFonts w:hint="eastAsia"/>
          <w:lang w:val="en-US" w:eastAsia="zh-CN"/>
        </w:rPr>
        <w:t>8</w:t>
      </w:r>
      <w:r>
        <w:rPr>
          <w:rFonts w:hint="eastAsia"/>
        </w:rPr>
        <w:t>最后报价</w:t>
      </w:r>
    </w:p>
    <w:p w14:paraId="4F9E48F2">
      <w:pPr>
        <w:spacing w:before="120" w:line="320" w:lineRule="atLeast"/>
        <w:ind w:firstLine="420" w:firstLineChars="200"/>
        <w:rPr>
          <w:rFonts w:hint="eastAsia"/>
        </w:rPr>
      </w:pPr>
      <w:r>
        <w:rPr>
          <w:rFonts w:hint="eastAsia"/>
        </w:rPr>
        <w:t xml:space="preserve">（1）采购文件能够详细列明采购标的的技术、服务要求的，磋商结束后，磋商小组应当要求所有实质性响应的供应商在规定时间内提交最后报价，提交最后报价的供应商不得少于3家。 </w:t>
      </w:r>
    </w:p>
    <w:p w14:paraId="790D240F">
      <w:pPr>
        <w:spacing w:before="120" w:line="320" w:lineRule="atLeast"/>
        <w:ind w:firstLine="420" w:firstLineChars="200"/>
        <w:rPr>
          <w:rFonts w:hint="eastAsia"/>
        </w:rPr>
      </w:pPr>
      <w:r>
        <w:rPr>
          <w:rFonts w:hint="eastAsia"/>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20BA24B">
      <w:pPr>
        <w:spacing w:before="120" w:line="320" w:lineRule="atLeast"/>
        <w:ind w:firstLine="420" w:firstLineChars="200"/>
      </w:pPr>
      <w:r>
        <w:rPr>
          <w:rFonts w:hint="eastAsia"/>
        </w:rPr>
        <w:t>最后报价是供应商响应文件的有效组成部分。</w:t>
      </w:r>
    </w:p>
    <w:p w14:paraId="2937C997">
      <w:pPr>
        <w:spacing w:before="120" w:line="320" w:lineRule="atLeast"/>
        <w:ind w:firstLine="420" w:firstLineChars="200"/>
      </w:pPr>
      <w:r>
        <w:rPr>
          <w:rFonts w:hint="eastAsia"/>
        </w:rPr>
        <w:t>（2）如符合“市场竞争不充分的科研项目、需要扶持的科技成果转化项目、政府购买服务项目（含政府和社会资本合作项目）的，提交最后报价的供应商可以为2家。</w:t>
      </w:r>
    </w:p>
    <w:p w14:paraId="0173AED0">
      <w:pPr>
        <w:spacing w:before="120" w:line="320" w:lineRule="atLeast"/>
        <w:ind w:firstLine="420" w:firstLineChars="200"/>
        <w:rPr>
          <w:rFonts w:hint="eastAsia"/>
        </w:rPr>
      </w:pPr>
      <w:r>
        <w:rPr>
          <w:rFonts w:hint="eastAsia"/>
        </w:rPr>
        <w:t>（3）最后报价要求通过广西政府采购云平台发出，供应商需在广西政府采购云平台设置的时间内报价，最后报价不得超过采购预算金额且具有唯一性，否则否决其响应。</w:t>
      </w:r>
    </w:p>
    <w:p w14:paraId="677EB522">
      <w:pPr>
        <w:spacing w:before="120" w:line="320" w:lineRule="atLeast"/>
        <w:ind w:firstLine="420" w:firstLineChars="200"/>
        <w:rPr>
          <w:rFonts w:hint="eastAsia"/>
        </w:rPr>
      </w:pPr>
      <w:r>
        <w:rPr>
          <w:rFonts w:hint="eastAsia"/>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3D96FE4E">
      <w:pPr>
        <w:spacing w:before="120" w:line="320" w:lineRule="atLeast"/>
        <w:ind w:firstLine="420" w:firstLineChars="200"/>
        <w:rPr>
          <w:rFonts w:hint="eastAsia"/>
        </w:rPr>
      </w:pPr>
      <w:r>
        <w:rPr>
          <w:rFonts w:hint="eastAsia"/>
        </w:rPr>
        <w:t>（5）供应商未在规定时间内提交最后报价的，视同退出磋商。</w:t>
      </w:r>
    </w:p>
    <w:p w14:paraId="00E6FE0C">
      <w:pPr>
        <w:spacing w:before="120" w:line="320" w:lineRule="atLeast"/>
        <w:ind w:firstLine="420" w:firstLineChars="200"/>
      </w:pPr>
      <w:r>
        <w:rPr>
          <w:rFonts w:hint="eastAsia"/>
        </w:rPr>
        <w:t>（6）最后报价结束后，磋商小组不得再与供应商进行任何形式的商谈。</w:t>
      </w:r>
    </w:p>
    <w:p w14:paraId="252C606F">
      <w:pPr>
        <w:spacing w:before="120" w:line="320" w:lineRule="atLeast"/>
        <w:ind w:firstLine="420" w:firstLineChars="200"/>
        <w:rPr>
          <w:szCs w:val="21"/>
        </w:rPr>
      </w:pPr>
      <w:r>
        <w:rPr>
          <w:szCs w:val="21"/>
        </w:rPr>
        <w:t>6.3.</w:t>
      </w:r>
      <w:r>
        <w:rPr>
          <w:rFonts w:hint="eastAsia"/>
          <w:szCs w:val="21"/>
          <w:lang w:val="en-US" w:eastAsia="zh-CN"/>
        </w:rPr>
        <w:t>9</w:t>
      </w:r>
      <w:r>
        <w:rPr>
          <w:szCs w:val="21"/>
        </w:rPr>
        <w:t>串通投标认定</w:t>
      </w:r>
    </w:p>
    <w:p w14:paraId="2990BDC6">
      <w:pPr>
        <w:spacing w:before="120" w:line="320" w:lineRule="atLeast"/>
        <w:ind w:firstLine="420" w:firstLineChars="200"/>
      </w:pPr>
      <w:r>
        <w:rPr>
          <w:szCs w:val="21"/>
        </w:rPr>
        <w:t>磋商小组须根据</w:t>
      </w:r>
      <w:r>
        <w:rPr>
          <w:rFonts w:hint="eastAsia"/>
          <w:szCs w:val="21"/>
        </w:rPr>
        <w:t>以下</w:t>
      </w:r>
      <w:r>
        <w:rPr>
          <w:szCs w:val="21"/>
        </w:rPr>
        <w:t>规定</w:t>
      </w:r>
      <w:r>
        <w:rPr>
          <w:rFonts w:hint="eastAsia"/>
          <w:szCs w:val="21"/>
        </w:rPr>
        <w:t>认定</w:t>
      </w:r>
      <w:r>
        <w:rPr>
          <w:szCs w:val="21"/>
        </w:rPr>
        <w:t>供应商是否有</w:t>
      </w:r>
      <w:r>
        <w:rPr>
          <w:bCs/>
          <w:kern w:val="0"/>
          <w:szCs w:val="21"/>
        </w:rPr>
        <w:t>串通投标的行为</w:t>
      </w:r>
      <w:r>
        <w:t>。</w:t>
      </w:r>
    </w:p>
    <w:p w14:paraId="47A8A8A9">
      <w:pPr>
        <w:spacing w:before="120" w:line="320" w:lineRule="atLeast"/>
        <w:ind w:firstLine="420" w:firstLineChars="200"/>
        <w:rPr>
          <w:szCs w:val="21"/>
        </w:rPr>
      </w:pPr>
      <w:bookmarkStart w:id="57" w:name="_Hlk19122026"/>
      <w:r>
        <w:rPr>
          <w:rFonts w:hint="eastAsia"/>
          <w:szCs w:val="21"/>
        </w:rPr>
        <w:t>（1）</w:t>
      </w:r>
      <w:bookmarkEnd w:id="57"/>
      <w:r>
        <w:rPr>
          <w:szCs w:val="21"/>
        </w:rPr>
        <w:t>根据《关于防治政府采购招标中串通投标行为的通知》</w:t>
      </w:r>
      <w:r>
        <w:rPr>
          <w:rFonts w:hint="eastAsia"/>
          <w:szCs w:val="21"/>
        </w:rPr>
        <w:t>（</w:t>
      </w:r>
      <w:r>
        <w:rPr>
          <w:szCs w:val="21"/>
        </w:rPr>
        <w:t>桂财采</w:t>
      </w:r>
      <w:r>
        <w:rPr>
          <w:rFonts w:hint="eastAsia"/>
          <w:szCs w:val="21"/>
          <w:lang w:eastAsia="zh-CN"/>
        </w:rPr>
        <w:t>〔2016〕42号</w:t>
      </w:r>
      <w:r>
        <w:rPr>
          <w:rFonts w:hint="eastAsia"/>
          <w:szCs w:val="21"/>
        </w:rPr>
        <w:t>）</w:t>
      </w:r>
      <w:r>
        <w:rPr>
          <w:szCs w:val="21"/>
        </w:rPr>
        <w:t>规定，出现下述情况的，相关供应商的投标作无效投标处理。</w:t>
      </w:r>
    </w:p>
    <w:p w14:paraId="76DB5ADD">
      <w:pPr>
        <w:spacing w:before="120" w:line="320" w:lineRule="atLeast"/>
        <w:ind w:firstLine="420" w:firstLineChars="200"/>
        <w:rPr>
          <w:szCs w:val="21"/>
        </w:rPr>
      </w:pPr>
      <w:bookmarkStart w:id="58" w:name="_Hlk19122039"/>
      <w:r>
        <w:rPr>
          <w:rFonts w:hint="eastAsia" w:ascii="宋体" w:hAnsi="宋体" w:cs="宋体"/>
          <w:szCs w:val="21"/>
        </w:rPr>
        <w:t>①</w:t>
      </w:r>
      <w:r>
        <w:rPr>
          <w:szCs w:val="21"/>
        </w:rPr>
        <w:t>单位负责人为同一人或者存在直接控股、管理关系，参加同一合同项下政府采购活动的不同供应商。</w:t>
      </w:r>
    </w:p>
    <w:p w14:paraId="1A2E93E9">
      <w:pPr>
        <w:spacing w:before="120" w:line="320" w:lineRule="atLeast"/>
        <w:ind w:firstLine="420" w:firstLineChars="200"/>
        <w:rPr>
          <w:szCs w:val="21"/>
        </w:rPr>
      </w:pPr>
      <w:r>
        <w:rPr>
          <w:rFonts w:hint="eastAsia"/>
          <w:szCs w:val="21"/>
        </w:rPr>
        <w:t>②</w:t>
      </w:r>
      <w:r>
        <w:rPr>
          <w:szCs w:val="21"/>
        </w:rPr>
        <w:t>授权给供应商后参加同一合同项（分标、分包）投标的生产厂商。</w:t>
      </w:r>
    </w:p>
    <w:p w14:paraId="3E233425">
      <w:pPr>
        <w:spacing w:before="120" w:line="320" w:lineRule="atLeast"/>
        <w:ind w:firstLine="420" w:firstLineChars="200"/>
        <w:rPr>
          <w:szCs w:val="21"/>
        </w:rPr>
      </w:pPr>
      <w:r>
        <w:rPr>
          <w:rFonts w:hint="eastAsia"/>
          <w:szCs w:val="21"/>
        </w:rPr>
        <w:t>③</w:t>
      </w:r>
      <w:r>
        <w:rPr>
          <w:szCs w:val="21"/>
        </w:rPr>
        <w:t>视为或被认定为串通投标的相关供应商。</w:t>
      </w:r>
    </w:p>
    <w:bookmarkEnd w:id="58"/>
    <w:p w14:paraId="432C751F">
      <w:pPr>
        <w:spacing w:before="120" w:line="320" w:lineRule="atLeast"/>
        <w:ind w:firstLine="420" w:firstLineChars="200"/>
        <w:rPr>
          <w:szCs w:val="21"/>
        </w:rPr>
      </w:pPr>
      <w:bookmarkStart w:id="59" w:name="_Hlk19122058"/>
      <w:r>
        <w:rPr>
          <w:rFonts w:hint="eastAsia"/>
          <w:szCs w:val="21"/>
        </w:rPr>
        <w:t>（2）</w:t>
      </w:r>
      <w:bookmarkEnd w:id="59"/>
      <w:r>
        <w:rPr>
          <w:szCs w:val="21"/>
        </w:rPr>
        <w:t>根据《关于防治政府采购招标中串通投标行为的通知》</w:t>
      </w:r>
      <w:r>
        <w:rPr>
          <w:rFonts w:hint="eastAsia"/>
          <w:szCs w:val="21"/>
        </w:rPr>
        <w:t>（</w:t>
      </w:r>
      <w:r>
        <w:rPr>
          <w:szCs w:val="21"/>
        </w:rPr>
        <w:t>桂财采</w:t>
      </w:r>
      <w:r>
        <w:rPr>
          <w:rFonts w:hint="eastAsia"/>
          <w:szCs w:val="21"/>
          <w:lang w:eastAsia="zh-CN"/>
        </w:rPr>
        <w:t>〔2016〕42号</w:t>
      </w:r>
      <w:r>
        <w:rPr>
          <w:rFonts w:hint="eastAsia"/>
          <w:szCs w:val="21"/>
        </w:rPr>
        <w:t>）</w:t>
      </w:r>
      <w:r>
        <w:rPr>
          <w:szCs w:val="21"/>
        </w:rPr>
        <w:t>规定，有下列情形之一的视为供应商相互串通投标，响应文件将被视为无效。</w:t>
      </w:r>
    </w:p>
    <w:p w14:paraId="7D21FA2E">
      <w:pPr>
        <w:spacing w:before="120" w:line="320" w:lineRule="atLeast"/>
        <w:ind w:firstLine="420" w:firstLineChars="200"/>
        <w:rPr>
          <w:szCs w:val="21"/>
        </w:rPr>
      </w:pPr>
      <w:bookmarkStart w:id="60" w:name="_Hlk19122048"/>
      <w:r>
        <w:rPr>
          <w:rFonts w:hint="eastAsia" w:ascii="宋体" w:hAnsi="宋体" w:cs="宋体"/>
          <w:szCs w:val="21"/>
        </w:rPr>
        <w:t>①</w:t>
      </w:r>
      <w:r>
        <w:rPr>
          <w:szCs w:val="21"/>
        </w:rPr>
        <w:t>不同供应商的响应文件由同一单位或者个人编制；或不同供应商报名的IP地址一致的；</w:t>
      </w:r>
    </w:p>
    <w:p w14:paraId="1FE11733">
      <w:pPr>
        <w:spacing w:before="120" w:line="320" w:lineRule="atLeast"/>
        <w:ind w:firstLine="420" w:firstLineChars="200"/>
        <w:rPr>
          <w:szCs w:val="21"/>
        </w:rPr>
      </w:pPr>
      <w:r>
        <w:rPr>
          <w:rFonts w:hint="eastAsia"/>
          <w:szCs w:val="21"/>
        </w:rPr>
        <w:t>②</w:t>
      </w:r>
      <w:r>
        <w:rPr>
          <w:szCs w:val="21"/>
        </w:rPr>
        <w:t>不同供应商委托同一单位或者个人办理投标事宜；</w:t>
      </w:r>
    </w:p>
    <w:p w14:paraId="50549E99">
      <w:pPr>
        <w:spacing w:before="120" w:line="320" w:lineRule="atLeast"/>
        <w:ind w:firstLine="420" w:firstLineChars="200"/>
        <w:rPr>
          <w:szCs w:val="21"/>
        </w:rPr>
      </w:pPr>
      <w:r>
        <w:rPr>
          <w:rFonts w:hint="eastAsia"/>
          <w:szCs w:val="21"/>
        </w:rPr>
        <w:t>③</w:t>
      </w:r>
      <w:r>
        <w:rPr>
          <w:szCs w:val="21"/>
        </w:rPr>
        <w:t>不同的供应商的响应文件载明的项目管理员为同一个人；</w:t>
      </w:r>
    </w:p>
    <w:p w14:paraId="5A7D5FA0">
      <w:pPr>
        <w:spacing w:before="120" w:line="320" w:lineRule="atLeast"/>
        <w:ind w:firstLine="420" w:firstLineChars="200"/>
        <w:rPr>
          <w:szCs w:val="21"/>
        </w:rPr>
      </w:pPr>
      <w:r>
        <w:rPr>
          <w:rFonts w:hint="eastAsia"/>
          <w:szCs w:val="21"/>
        </w:rPr>
        <w:t>④</w:t>
      </w:r>
      <w:r>
        <w:rPr>
          <w:szCs w:val="21"/>
        </w:rPr>
        <w:t>不同供应商的响应文件异常一致或投标报价呈规律性差异；</w:t>
      </w:r>
    </w:p>
    <w:p w14:paraId="0F6749C6">
      <w:pPr>
        <w:spacing w:before="120" w:line="320" w:lineRule="atLeast"/>
        <w:ind w:firstLine="420" w:firstLineChars="200"/>
        <w:rPr>
          <w:szCs w:val="21"/>
        </w:rPr>
      </w:pPr>
      <w:r>
        <w:rPr>
          <w:rFonts w:hint="eastAsia"/>
          <w:szCs w:val="21"/>
        </w:rPr>
        <w:t>⑤</w:t>
      </w:r>
      <w:r>
        <w:rPr>
          <w:szCs w:val="21"/>
        </w:rPr>
        <w:t>不同供应商的响应文件相互混装；</w:t>
      </w:r>
    </w:p>
    <w:p w14:paraId="02935C70">
      <w:pPr>
        <w:spacing w:before="120" w:line="320" w:lineRule="atLeast"/>
        <w:ind w:firstLine="420" w:firstLineChars="200"/>
        <w:rPr>
          <w:szCs w:val="21"/>
        </w:rPr>
      </w:pPr>
      <w:r>
        <w:rPr>
          <w:rFonts w:hint="eastAsia"/>
          <w:szCs w:val="21"/>
        </w:rPr>
        <w:t>⑥</w:t>
      </w:r>
      <w:r>
        <w:rPr>
          <w:szCs w:val="21"/>
        </w:rPr>
        <w:t>不同供应商的保证金从同一单位或者个人账户转出。</w:t>
      </w:r>
    </w:p>
    <w:bookmarkEnd w:id="60"/>
    <w:p w14:paraId="16632645">
      <w:pPr>
        <w:spacing w:before="120" w:line="320" w:lineRule="atLeast"/>
        <w:ind w:firstLine="420" w:firstLineChars="200"/>
        <w:rPr>
          <w:szCs w:val="21"/>
        </w:rPr>
      </w:pPr>
      <w:bookmarkStart w:id="61" w:name="_Hlk19122102"/>
      <w:r>
        <w:rPr>
          <w:rFonts w:hint="eastAsia"/>
          <w:szCs w:val="21"/>
        </w:rPr>
        <w:t>（3）</w:t>
      </w:r>
      <w:bookmarkEnd w:id="61"/>
      <w:r>
        <w:rPr>
          <w:szCs w:val="21"/>
        </w:rPr>
        <w:t>根据《关于防治政府采购招标中串通投标行为的通知》</w:t>
      </w:r>
      <w:r>
        <w:rPr>
          <w:rFonts w:hint="eastAsia"/>
          <w:szCs w:val="21"/>
        </w:rPr>
        <w:t>（</w:t>
      </w:r>
      <w:r>
        <w:rPr>
          <w:szCs w:val="21"/>
        </w:rPr>
        <w:t>桂财采</w:t>
      </w:r>
      <w:r>
        <w:rPr>
          <w:rFonts w:hint="eastAsia"/>
          <w:szCs w:val="21"/>
          <w:lang w:eastAsia="zh-CN"/>
        </w:rPr>
        <w:t>〔2016〕42号</w:t>
      </w:r>
      <w:r>
        <w:rPr>
          <w:rFonts w:hint="eastAsia"/>
          <w:szCs w:val="21"/>
        </w:rPr>
        <w:t>）</w:t>
      </w:r>
      <w:r>
        <w:rPr>
          <w:szCs w:val="21"/>
        </w:rPr>
        <w:t>规定，供应商有下列情形之一的，属于恶意串通行为，响应文件将被视为无效。</w:t>
      </w:r>
    </w:p>
    <w:p w14:paraId="44684C9B">
      <w:pPr>
        <w:spacing w:before="120" w:line="320" w:lineRule="atLeast"/>
        <w:ind w:firstLine="420" w:firstLineChars="200"/>
        <w:rPr>
          <w:szCs w:val="21"/>
        </w:rPr>
      </w:pPr>
      <w:bookmarkStart w:id="62" w:name="_Hlk19122095"/>
      <w:r>
        <w:rPr>
          <w:rFonts w:hint="eastAsia"/>
          <w:szCs w:val="21"/>
        </w:rPr>
        <w:t>①</w:t>
      </w:r>
      <w:r>
        <w:rPr>
          <w:szCs w:val="21"/>
        </w:rPr>
        <w:t>供应商直接或者间接从采购人或者采购代理机构处获得其他供应商的相关信息并修改其响应文件或者响应文件；</w:t>
      </w:r>
    </w:p>
    <w:p w14:paraId="02CE141D">
      <w:pPr>
        <w:spacing w:before="120" w:line="320" w:lineRule="atLeast"/>
        <w:ind w:firstLine="420" w:firstLineChars="200"/>
        <w:rPr>
          <w:szCs w:val="21"/>
        </w:rPr>
      </w:pPr>
      <w:r>
        <w:rPr>
          <w:rFonts w:hint="eastAsia"/>
          <w:szCs w:val="21"/>
        </w:rPr>
        <w:t>②</w:t>
      </w:r>
      <w:r>
        <w:rPr>
          <w:szCs w:val="21"/>
        </w:rPr>
        <w:t>供应商按照采购人或者采购代理机构的授意撤换、修改响应文件或者响应文件</w:t>
      </w:r>
      <w:r>
        <w:rPr>
          <w:rFonts w:hint="eastAsia"/>
          <w:szCs w:val="21"/>
          <w:lang w:eastAsia="zh-CN"/>
        </w:rPr>
        <w:t>;</w:t>
      </w:r>
    </w:p>
    <w:p w14:paraId="2DBE63A3">
      <w:pPr>
        <w:spacing w:before="120" w:line="320" w:lineRule="atLeast"/>
        <w:ind w:firstLine="420" w:firstLineChars="200"/>
        <w:rPr>
          <w:szCs w:val="21"/>
        </w:rPr>
      </w:pPr>
      <w:r>
        <w:rPr>
          <w:rFonts w:hint="eastAsia"/>
          <w:szCs w:val="21"/>
        </w:rPr>
        <w:t>③</w:t>
      </w:r>
      <w:r>
        <w:rPr>
          <w:szCs w:val="21"/>
        </w:rPr>
        <w:t>供应商之间协商报价、技术方案等响应文件或者响应文件的实质性内容；</w:t>
      </w:r>
    </w:p>
    <w:p w14:paraId="1943CB7E">
      <w:pPr>
        <w:spacing w:before="120" w:line="320" w:lineRule="atLeast"/>
        <w:ind w:firstLine="420" w:firstLineChars="200"/>
        <w:rPr>
          <w:szCs w:val="21"/>
        </w:rPr>
      </w:pPr>
      <w:r>
        <w:rPr>
          <w:rFonts w:hint="eastAsia"/>
          <w:szCs w:val="21"/>
        </w:rPr>
        <w:t>④</w:t>
      </w:r>
      <w:r>
        <w:rPr>
          <w:szCs w:val="21"/>
        </w:rPr>
        <w:t>属于同一集团、协会、商会等组织成员的供应商按照该组织要求协同参加政府采购活动；</w:t>
      </w:r>
    </w:p>
    <w:p w14:paraId="1DD70255">
      <w:pPr>
        <w:spacing w:before="120" w:line="320" w:lineRule="atLeast"/>
        <w:ind w:firstLine="420" w:firstLineChars="200"/>
        <w:rPr>
          <w:szCs w:val="21"/>
        </w:rPr>
      </w:pPr>
      <w:r>
        <w:rPr>
          <w:rFonts w:hint="eastAsia"/>
          <w:szCs w:val="21"/>
        </w:rPr>
        <w:t>⑤</w:t>
      </w:r>
      <w:r>
        <w:rPr>
          <w:szCs w:val="21"/>
        </w:rPr>
        <w:t>供应商之间事先约定一致抬高或者压低投标报价，或者在招标项目中事先约定轮流以高价位或者低价位中标，或者事先约定由某一特定供应商中标，然后再参加投标；</w:t>
      </w:r>
    </w:p>
    <w:p w14:paraId="30ABB20C">
      <w:pPr>
        <w:spacing w:before="120" w:line="320" w:lineRule="atLeast"/>
        <w:ind w:firstLine="420" w:firstLineChars="200"/>
        <w:rPr>
          <w:szCs w:val="21"/>
        </w:rPr>
      </w:pPr>
      <w:r>
        <w:rPr>
          <w:rFonts w:hint="eastAsia"/>
          <w:szCs w:val="21"/>
        </w:rPr>
        <w:t>⑥</w:t>
      </w:r>
      <w:r>
        <w:rPr>
          <w:szCs w:val="21"/>
        </w:rPr>
        <w:t>供应商之间商定部分供应商放弃参加政府采购活动或者放弃中标；</w:t>
      </w:r>
    </w:p>
    <w:p w14:paraId="3D1A3C46">
      <w:pPr>
        <w:spacing w:before="120" w:line="320" w:lineRule="atLeast"/>
        <w:ind w:firstLine="420" w:firstLineChars="200"/>
        <w:rPr>
          <w:szCs w:val="21"/>
        </w:rPr>
      </w:pPr>
      <w:r>
        <w:rPr>
          <w:rFonts w:hint="eastAsia"/>
          <w:szCs w:val="21"/>
        </w:rPr>
        <w:t>⑦</w:t>
      </w:r>
      <w:r>
        <w:rPr>
          <w:szCs w:val="21"/>
        </w:rPr>
        <w:t>供应商与采购人或者采购代理机构之间、供应商相互之间，为谋求特定供应商中标或者排斥其他供应商的其他串通行为。</w:t>
      </w:r>
    </w:p>
    <w:bookmarkEnd w:id="62"/>
    <w:p w14:paraId="20A09357">
      <w:pPr>
        <w:spacing w:before="120" w:line="320" w:lineRule="atLeast"/>
        <w:ind w:firstLine="420" w:firstLineChars="200"/>
        <w:rPr>
          <w:szCs w:val="21"/>
        </w:rPr>
      </w:pPr>
      <w:r>
        <w:rPr>
          <w:szCs w:val="21"/>
        </w:rPr>
        <w:t>6.3.</w:t>
      </w:r>
      <w:r>
        <w:rPr>
          <w:rFonts w:hint="eastAsia"/>
          <w:szCs w:val="21"/>
          <w:lang w:val="en-US" w:eastAsia="zh-CN"/>
        </w:rPr>
        <w:t>10</w:t>
      </w:r>
      <w:r>
        <w:rPr>
          <w:szCs w:val="21"/>
        </w:rPr>
        <w:t>响应</w:t>
      </w:r>
      <w:r>
        <w:rPr>
          <w:rFonts w:hint="eastAsia"/>
          <w:szCs w:val="21"/>
        </w:rPr>
        <w:t>无效</w:t>
      </w:r>
      <w:r>
        <w:rPr>
          <w:szCs w:val="21"/>
        </w:rPr>
        <w:t>认定</w:t>
      </w:r>
    </w:p>
    <w:p w14:paraId="105A21D3">
      <w:pPr>
        <w:spacing w:before="120" w:line="320" w:lineRule="atLeast"/>
        <w:ind w:firstLine="420" w:firstLineChars="200"/>
        <w:rPr>
          <w:szCs w:val="21"/>
        </w:rPr>
      </w:pPr>
      <w:r>
        <w:rPr>
          <w:rFonts w:hint="eastAsia"/>
          <w:szCs w:val="21"/>
        </w:rPr>
        <w:t>（</w:t>
      </w:r>
      <w:r>
        <w:rPr>
          <w:szCs w:val="21"/>
        </w:rPr>
        <w:t>1）在</w:t>
      </w:r>
      <w:r>
        <w:rPr>
          <w:rFonts w:hint="eastAsia"/>
          <w:szCs w:val="21"/>
        </w:rPr>
        <w:t>评审过程中</w:t>
      </w:r>
      <w:r>
        <w:rPr>
          <w:szCs w:val="21"/>
        </w:rPr>
        <w:t>如发现下列情形之一的，响应文件将被视为无效：</w:t>
      </w:r>
    </w:p>
    <w:p w14:paraId="67C6A24F">
      <w:pPr>
        <w:spacing w:before="120" w:line="320" w:lineRule="atLeast"/>
        <w:ind w:firstLine="420" w:firstLineChars="200"/>
      </w:pPr>
      <w:r>
        <w:rPr>
          <w:rFonts w:hint="eastAsia"/>
          <w:szCs w:val="21"/>
        </w:rPr>
        <w:t>①</w:t>
      </w:r>
      <w:r>
        <w:rPr>
          <w:szCs w:val="21"/>
        </w:rPr>
        <w:t>响应文件</w:t>
      </w:r>
      <w:r>
        <w:rPr>
          <w:rFonts w:hint="eastAsia"/>
          <w:szCs w:val="21"/>
        </w:rPr>
        <w:t>存在法律、法规及监督部门有关文件规定的无效情形</w:t>
      </w:r>
      <w:r>
        <w:rPr>
          <w:szCs w:val="21"/>
        </w:rPr>
        <w:t>。</w:t>
      </w:r>
    </w:p>
    <w:p w14:paraId="0BB2894C">
      <w:pPr>
        <w:spacing w:before="120" w:line="320" w:lineRule="atLeast"/>
        <w:ind w:firstLine="420" w:firstLineChars="200"/>
        <w:rPr>
          <w:szCs w:val="21"/>
        </w:rPr>
      </w:pPr>
      <w:r>
        <w:rPr>
          <w:rFonts w:hint="eastAsia"/>
          <w:szCs w:val="21"/>
        </w:rPr>
        <w:t>②</w:t>
      </w:r>
      <w:r>
        <w:rPr>
          <w:szCs w:val="21"/>
        </w:rPr>
        <w:t>响应文件</w:t>
      </w:r>
      <w:r>
        <w:rPr>
          <w:rFonts w:hint="eastAsia"/>
          <w:szCs w:val="21"/>
        </w:rPr>
        <w:t>存在采购文件规定的无效情形。</w:t>
      </w:r>
    </w:p>
    <w:p w14:paraId="27B6A3D0">
      <w:pPr>
        <w:spacing w:before="120" w:line="320" w:lineRule="atLeast"/>
        <w:ind w:firstLine="420" w:firstLineChars="200"/>
        <w:rPr>
          <w:szCs w:val="21"/>
        </w:rPr>
      </w:pPr>
      <w:bookmarkStart w:id="63" w:name="_Hlk19113313"/>
      <w:r>
        <w:rPr>
          <w:rFonts w:hint="eastAsia"/>
          <w:szCs w:val="21"/>
        </w:rPr>
        <w:t>（2）根据</w:t>
      </w:r>
      <w:r>
        <w:rPr>
          <w:szCs w:val="21"/>
        </w:rPr>
        <w:t>财库</w:t>
      </w:r>
      <w:r>
        <w:rPr>
          <w:rFonts w:hint="eastAsia"/>
          <w:szCs w:val="21"/>
        </w:rPr>
        <w:t>《</w:t>
      </w:r>
      <w:r>
        <w:rPr>
          <w:szCs w:val="21"/>
        </w:rPr>
        <w:t>关于促进政府采购公平竞争优化营商环境的通知</w:t>
      </w:r>
      <w:r>
        <w:rPr>
          <w:rFonts w:hint="eastAsia"/>
          <w:szCs w:val="21"/>
        </w:rPr>
        <w:t>》（</w:t>
      </w:r>
      <w:r>
        <w:rPr>
          <w:szCs w:val="21"/>
        </w:rPr>
        <w:t>〔2019〕38号</w:t>
      </w:r>
      <w:r>
        <w:rPr>
          <w:rFonts w:hint="eastAsia"/>
          <w:szCs w:val="21"/>
        </w:rPr>
        <w:t>）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3"/>
    <w:p w14:paraId="463FA828">
      <w:pPr>
        <w:spacing w:before="120" w:line="320" w:lineRule="atLeast"/>
        <w:ind w:firstLine="420" w:firstLineChars="200"/>
        <w:rPr>
          <w:szCs w:val="21"/>
        </w:rPr>
      </w:pPr>
      <w:bookmarkStart w:id="64" w:name="_Hlk19113363"/>
      <w:r>
        <w:rPr>
          <w:szCs w:val="21"/>
        </w:rPr>
        <w:t>6.3.1</w:t>
      </w:r>
      <w:r>
        <w:rPr>
          <w:rFonts w:hint="eastAsia"/>
          <w:szCs w:val="21"/>
          <w:lang w:val="en-US" w:eastAsia="zh-CN"/>
        </w:rPr>
        <w:t>1</w:t>
      </w:r>
      <w:r>
        <w:rPr>
          <w:szCs w:val="21"/>
        </w:rPr>
        <w:t>比较与评价</w:t>
      </w:r>
    </w:p>
    <w:p w14:paraId="76A87349">
      <w:pPr>
        <w:spacing w:before="120" w:line="320" w:lineRule="atLeast"/>
        <w:ind w:firstLine="420" w:firstLineChars="200"/>
        <w:rPr>
          <w:color w:val="auto"/>
          <w:szCs w:val="21"/>
        </w:rPr>
      </w:pPr>
      <w:r>
        <w:rPr>
          <w:rFonts w:hint="eastAsia"/>
          <w:szCs w:val="21"/>
        </w:rPr>
        <w:t>（1）磋商小组</w:t>
      </w:r>
      <w:r>
        <w:rPr>
          <w:szCs w:val="21"/>
        </w:rPr>
        <w:t>按采购文件中规定的评审方法和标准，</w:t>
      </w:r>
      <w:r>
        <w:rPr>
          <w:rFonts w:hint="eastAsia"/>
          <w:szCs w:val="21"/>
        </w:rPr>
        <w:t>对提交最后报价的供应商的响应文件和最后报价进行综合评分。</w:t>
      </w:r>
    </w:p>
    <w:p w14:paraId="1092593B">
      <w:pPr>
        <w:spacing w:before="120" w:line="320" w:lineRule="atLeast"/>
        <w:ind w:firstLine="420" w:firstLineChars="200"/>
        <w:rPr>
          <w:color w:val="auto"/>
          <w:szCs w:val="21"/>
        </w:rPr>
      </w:pPr>
      <w:r>
        <w:rPr>
          <w:rFonts w:hint="eastAsia"/>
          <w:color w:val="auto"/>
          <w:szCs w:val="21"/>
        </w:rPr>
        <w:t>（2）</w:t>
      </w:r>
      <w:r>
        <w:rPr>
          <w:color w:val="auto"/>
          <w:szCs w:val="21"/>
        </w:rPr>
        <w:t>磋商小组各成员独立对每个有效供应商的响应文件进行评价</w:t>
      </w:r>
      <w:r>
        <w:rPr>
          <w:rFonts w:hint="eastAsia"/>
          <w:color w:val="auto"/>
          <w:szCs w:val="21"/>
        </w:rPr>
        <w:t>、打分。评价打分</w:t>
      </w:r>
      <w:r>
        <w:rPr>
          <w:color w:val="auto"/>
          <w:szCs w:val="21"/>
        </w:rPr>
        <w:t>有误的应及时进行修正。</w:t>
      </w:r>
      <w:r>
        <w:rPr>
          <w:rFonts w:hint="eastAsia"/>
          <w:color w:val="auto"/>
          <w:szCs w:val="21"/>
        </w:rPr>
        <w:t>评分</w:t>
      </w:r>
      <w:r>
        <w:rPr>
          <w:color w:val="auto"/>
          <w:szCs w:val="21"/>
        </w:rPr>
        <w:t>标准如有客观分定义，磋商小组所有成员的客观分</w:t>
      </w:r>
      <w:r>
        <w:rPr>
          <w:rFonts w:hint="eastAsia"/>
          <w:color w:val="auto"/>
          <w:szCs w:val="21"/>
        </w:rPr>
        <w:t>评分分值</w:t>
      </w:r>
      <w:r>
        <w:rPr>
          <w:color w:val="auto"/>
          <w:szCs w:val="21"/>
        </w:rPr>
        <w:t>应当一致。</w:t>
      </w:r>
    </w:p>
    <w:p w14:paraId="6699CEA6">
      <w:pPr>
        <w:spacing w:before="120" w:line="320" w:lineRule="atLeast"/>
        <w:ind w:firstLine="420" w:firstLineChars="200"/>
        <w:rPr>
          <w:rFonts w:hint="eastAsia"/>
          <w:color w:val="auto"/>
          <w:szCs w:val="21"/>
        </w:rPr>
      </w:pPr>
      <w:r>
        <w:rPr>
          <w:rFonts w:hint="eastAsia"/>
          <w:color w:val="auto"/>
          <w:szCs w:val="21"/>
        </w:rPr>
        <w:t>（3）磋商小组按综合评分由高到低的排列顺序推荐</w:t>
      </w:r>
      <w:r>
        <w:rPr>
          <w:color w:val="auto"/>
          <w:szCs w:val="21"/>
        </w:rPr>
        <w:t>3</w:t>
      </w:r>
      <w:r>
        <w:rPr>
          <w:rFonts w:hint="eastAsia"/>
          <w:color w:val="auto"/>
          <w:szCs w:val="21"/>
        </w:rPr>
        <w:t>名以上成交候选供应商，排名第一的为第一成交候选供应商。</w:t>
      </w:r>
      <w:r>
        <w:rPr>
          <w:color w:val="auto"/>
          <w:szCs w:val="21"/>
        </w:rPr>
        <w:t>若</w:t>
      </w:r>
      <w:r>
        <w:rPr>
          <w:rFonts w:hint="eastAsia"/>
          <w:color w:val="auto"/>
          <w:szCs w:val="21"/>
        </w:rPr>
        <w:t>成交</w:t>
      </w:r>
      <w:r>
        <w:rPr>
          <w:color w:val="auto"/>
          <w:szCs w:val="21"/>
        </w:rPr>
        <w:t>候选人综合</w:t>
      </w:r>
      <w:r>
        <w:rPr>
          <w:rFonts w:hint="eastAsia"/>
          <w:color w:val="auto"/>
          <w:szCs w:val="21"/>
        </w:rPr>
        <w:t>评</w:t>
      </w:r>
      <w:r>
        <w:rPr>
          <w:color w:val="auto"/>
          <w:szCs w:val="21"/>
        </w:rPr>
        <w:t>分相同的，按</w:t>
      </w:r>
      <w:r>
        <w:rPr>
          <w:rFonts w:hint="eastAsia"/>
          <w:color w:val="auto"/>
          <w:szCs w:val="21"/>
        </w:rPr>
        <w:t>最后</w:t>
      </w:r>
      <w:r>
        <w:rPr>
          <w:color w:val="auto"/>
          <w:szCs w:val="21"/>
        </w:rPr>
        <w:t>报价由低到高顺序排列；综合</w:t>
      </w:r>
      <w:r>
        <w:rPr>
          <w:rFonts w:hint="eastAsia"/>
          <w:color w:val="auto"/>
          <w:szCs w:val="21"/>
        </w:rPr>
        <w:t>评</w:t>
      </w:r>
      <w:r>
        <w:rPr>
          <w:color w:val="auto"/>
          <w:szCs w:val="21"/>
        </w:rPr>
        <w:t>分且</w:t>
      </w:r>
      <w:r>
        <w:rPr>
          <w:rFonts w:hint="eastAsia"/>
          <w:color w:val="auto"/>
          <w:szCs w:val="21"/>
        </w:rPr>
        <w:t>最后</w:t>
      </w:r>
      <w:r>
        <w:rPr>
          <w:color w:val="auto"/>
          <w:szCs w:val="21"/>
        </w:rPr>
        <w:t>报价相同的</w:t>
      </w:r>
      <w:r>
        <w:rPr>
          <w:color w:val="auto"/>
        </w:rPr>
        <w:t>并列</w:t>
      </w:r>
      <w:r>
        <w:rPr>
          <w:color w:val="auto"/>
          <w:szCs w:val="21"/>
        </w:rPr>
        <w:t>；</w:t>
      </w:r>
      <w:r>
        <w:rPr>
          <w:rFonts w:hint="eastAsia"/>
          <w:color w:val="auto"/>
          <w:szCs w:val="21"/>
        </w:rPr>
        <w:t>成交</w:t>
      </w:r>
      <w:r>
        <w:rPr>
          <w:color w:val="auto"/>
          <w:szCs w:val="21"/>
        </w:rPr>
        <w:t>候选人并列的，按技术部分</w:t>
      </w:r>
      <w:r>
        <w:rPr>
          <w:rFonts w:hint="eastAsia"/>
          <w:color w:val="auto"/>
          <w:szCs w:val="21"/>
        </w:rPr>
        <w:t>评</w:t>
      </w:r>
      <w:r>
        <w:rPr>
          <w:color w:val="auto"/>
          <w:szCs w:val="21"/>
        </w:rPr>
        <w:t>分由高到低顺序排列，若综合评分、</w:t>
      </w:r>
      <w:r>
        <w:rPr>
          <w:rFonts w:hint="eastAsia"/>
          <w:color w:val="auto"/>
          <w:szCs w:val="21"/>
        </w:rPr>
        <w:t>最后</w:t>
      </w:r>
      <w:r>
        <w:rPr>
          <w:color w:val="auto"/>
          <w:szCs w:val="21"/>
        </w:rPr>
        <w:t>报价、技术部分</w:t>
      </w:r>
      <w:r>
        <w:rPr>
          <w:rFonts w:hint="eastAsia"/>
          <w:color w:val="auto"/>
          <w:szCs w:val="21"/>
        </w:rPr>
        <w:t>评分</w:t>
      </w:r>
      <w:r>
        <w:rPr>
          <w:color w:val="auto"/>
          <w:szCs w:val="21"/>
        </w:rPr>
        <w:t>均相同的，按商务</w:t>
      </w:r>
      <w:r>
        <w:rPr>
          <w:rFonts w:hint="eastAsia"/>
          <w:color w:val="auto"/>
          <w:szCs w:val="21"/>
        </w:rPr>
        <w:t>资信</w:t>
      </w:r>
      <w:r>
        <w:rPr>
          <w:color w:val="auto"/>
          <w:szCs w:val="21"/>
        </w:rPr>
        <w:t>部分</w:t>
      </w:r>
      <w:r>
        <w:rPr>
          <w:rFonts w:hint="eastAsia"/>
          <w:color w:val="auto"/>
          <w:szCs w:val="21"/>
        </w:rPr>
        <w:t>评</w:t>
      </w:r>
      <w:r>
        <w:rPr>
          <w:color w:val="auto"/>
          <w:szCs w:val="21"/>
        </w:rPr>
        <w:t>分由高到低顺序排列。</w:t>
      </w:r>
      <w:r>
        <w:rPr>
          <w:rFonts w:hint="eastAsia"/>
          <w:color w:val="auto"/>
          <w:szCs w:val="21"/>
        </w:rPr>
        <w:t>若综合评分、最后报价、技术部分评分、商务资信部分评分均相同的，由采购人自行决定。</w:t>
      </w:r>
    </w:p>
    <w:p w14:paraId="5CF18826">
      <w:pPr>
        <w:spacing w:before="120" w:line="320" w:lineRule="atLeast"/>
        <w:ind w:firstLine="420" w:firstLineChars="200"/>
        <w:rPr>
          <w:color w:val="auto"/>
        </w:rPr>
      </w:pPr>
      <w:r>
        <w:rPr>
          <w:rFonts w:hint="eastAsia"/>
          <w:color w:val="auto"/>
          <w:szCs w:val="21"/>
        </w:rPr>
        <w:t>（</w:t>
      </w:r>
      <w:r>
        <w:rPr>
          <w:color w:val="auto"/>
          <w:szCs w:val="21"/>
        </w:rPr>
        <w:t>4</w:t>
      </w:r>
      <w:r>
        <w:rPr>
          <w:rFonts w:hint="eastAsia"/>
          <w:color w:val="auto"/>
          <w:szCs w:val="21"/>
        </w:rPr>
        <w:t>）磋商小组根据评审记录及评审结果编写评审报告，磋商小组成员均应当在评审报告上签字，对自己的评审意见承担法律责任。</w:t>
      </w:r>
      <w:r>
        <w:rPr>
          <w:color w:val="auto"/>
        </w:rPr>
        <w:t>评审报告签署前，经复核发现存在以</w:t>
      </w:r>
      <w:r>
        <w:rPr>
          <w:rFonts w:hint="eastAsia"/>
          <w:color w:val="auto"/>
        </w:rPr>
        <w:t>下</w:t>
      </w:r>
      <w:r>
        <w:rPr>
          <w:color w:val="auto"/>
        </w:rPr>
        <w:t>情形之一的，磋商小组应当当场修改评审结果，并在评审报告中记载；评审报告签署后，采购人或者采购代理机构发现存在以</w:t>
      </w:r>
      <w:r>
        <w:rPr>
          <w:rFonts w:hint="eastAsia"/>
          <w:color w:val="auto"/>
        </w:rPr>
        <w:t>下</w:t>
      </w:r>
      <w:r>
        <w:rPr>
          <w:color w:val="auto"/>
        </w:rPr>
        <w:t>情形之一的，应当组织原磋商小组进行重新评审。</w:t>
      </w:r>
    </w:p>
    <w:p w14:paraId="659D27EB">
      <w:pPr>
        <w:spacing w:before="120" w:line="320" w:lineRule="atLeast"/>
        <w:ind w:firstLine="420" w:firstLineChars="200"/>
      </w:pPr>
      <w:r>
        <w:rPr>
          <w:rFonts w:hint="eastAsia"/>
          <w:color w:val="auto"/>
        </w:rPr>
        <w:t>资格性检查认定错误、分值汇总计算错误、分项评分超出评分标准范围、客</w:t>
      </w:r>
      <w:r>
        <w:rPr>
          <w:rFonts w:hint="eastAsia"/>
        </w:rPr>
        <w:t>观分评分不一致、经磋商小组一致认定评分畸高、畸低。</w:t>
      </w:r>
    </w:p>
    <w:bookmarkEnd w:id="64"/>
    <w:p w14:paraId="0EFC6D5D">
      <w:pPr>
        <w:spacing w:before="120" w:line="320" w:lineRule="atLeast"/>
        <w:ind w:firstLine="422" w:firstLineChars="200"/>
        <w:outlineLvl w:val="2"/>
        <w:rPr>
          <w:b/>
          <w:bCs/>
          <w:kern w:val="0"/>
          <w:szCs w:val="21"/>
        </w:rPr>
      </w:pPr>
      <w:r>
        <w:rPr>
          <w:b/>
          <w:bCs/>
          <w:kern w:val="0"/>
          <w:szCs w:val="21"/>
        </w:rPr>
        <w:t>6.4确定成交供应商</w:t>
      </w:r>
    </w:p>
    <w:p w14:paraId="021AC714">
      <w:pPr>
        <w:spacing w:before="120" w:line="276" w:lineRule="auto"/>
        <w:ind w:firstLine="420" w:firstLineChars="200"/>
        <w:rPr>
          <w:szCs w:val="21"/>
        </w:rPr>
      </w:pPr>
      <w:r>
        <w:rPr>
          <w:rFonts w:hint="eastAsia"/>
          <w:szCs w:val="21"/>
        </w:rPr>
        <w:t>6.4</w:t>
      </w:r>
      <w:r>
        <w:rPr>
          <w:szCs w:val="21"/>
        </w:rPr>
        <w:t>.1采购代理机构在评审结束后2个工作日内将评审报告送采购人，采购人在5个工作日内按照评审报告中推荐的成交候选供应商顺序确定成交供应商。</w:t>
      </w:r>
    </w:p>
    <w:p w14:paraId="7BE57F2F">
      <w:pPr>
        <w:spacing w:before="120" w:line="276" w:lineRule="auto"/>
        <w:ind w:firstLine="420" w:firstLineChars="200"/>
        <w:rPr>
          <w:szCs w:val="21"/>
        </w:rPr>
      </w:pPr>
      <w:r>
        <w:rPr>
          <w:szCs w:val="21"/>
        </w:rPr>
        <w:t>6.4.2</w:t>
      </w:r>
      <w:r>
        <w:rPr>
          <w:rFonts w:hint="eastAsia"/>
          <w:szCs w:val="21"/>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574B3BAA">
      <w:pPr>
        <w:spacing w:before="120" w:line="320" w:lineRule="atLeast"/>
        <w:ind w:firstLine="422" w:firstLineChars="200"/>
        <w:outlineLvl w:val="2"/>
        <w:rPr>
          <w:b/>
          <w:bCs/>
          <w:kern w:val="0"/>
          <w:szCs w:val="21"/>
        </w:rPr>
      </w:pPr>
      <w:r>
        <w:rPr>
          <w:b/>
          <w:bCs/>
          <w:kern w:val="0"/>
          <w:szCs w:val="21"/>
        </w:rPr>
        <w:t>6.5</w:t>
      </w:r>
      <w:r>
        <w:rPr>
          <w:rFonts w:hint="eastAsia"/>
          <w:b/>
          <w:bCs/>
          <w:kern w:val="0"/>
          <w:szCs w:val="21"/>
        </w:rPr>
        <w:t>结果公告</w:t>
      </w:r>
    </w:p>
    <w:p w14:paraId="5536FBA0">
      <w:pPr>
        <w:spacing w:before="120" w:line="320" w:lineRule="atLeast"/>
        <w:ind w:firstLine="420" w:firstLineChars="200"/>
        <w:rPr>
          <w:szCs w:val="21"/>
        </w:rPr>
      </w:pPr>
      <w:r>
        <w:rPr>
          <w:rFonts w:hint="eastAsia"/>
          <w:szCs w:val="21"/>
        </w:rPr>
        <w:t>6</w:t>
      </w:r>
      <w:r>
        <w:rPr>
          <w:szCs w:val="21"/>
        </w:rPr>
        <w:t>.5.1自成交供应商确定后2个工作日内，采购代理机构</w:t>
      </w:r>
      <w:r>
        <w:rPr>
          <w:rFonts w:hint="eastAsia"/>
          <w:szCs w:val="21"/>
        </w:rPr>
        <w:t>按照供应商须知</w:t>
      </w:r>
      <w:r>
        <w:rPr>
          <w:rFonts w:hint="eastAsia"/>
          <w:kern w:val="0"/>
          <w:szCs w:val="21"/>
        </w:rPr>
        <w:t>前附表的规定</w:t>
      </w:r>
      <w:r>
        <w:rPr>
          <w:kern w:val="0"/>
          <w:szCs w:val="21"/>
        </w:rPr>
        <w:t>公告</w:t>
      </w:r>
      <w:r>
        <w:rPr>
          <w:szCs w:val="21"/>
        </w:rPr>
        <w:t>成交结果</w:t>
      </w:r>
      <w:r>
        <w:rPr>
          <w:rFonts w:hint="eastAsia"/>
          <w:szCs w:val="21"/>
          <w:lang w:eastAsia="zh-CN"/>
        </w:rPr>
        <w:t>，成交</w:t>
      </w:r>
      <w:r>
        <w:rPr>
          <w:rFonts w:hint="eastAsia"/>
          <w:szCs w:val="21"/>
        </w:rPr>
        <w:t>结果公告期限为1个工作日</w:t>
      </w:r>
      <w:r>
        <w:rPr>
          <w:rFonts w:hint="eastAsia"/>
          <w:szCs w:val="21"/>
          <w:lang w:eastAsia="zh-CN"/>
        </w:rPr>
        <w:t>，</w:t>
      </w:r>
      <w:r>
        <w:rPr>
          <w:rFonts w:hint="eastAsia"/>
          <w:szCs w:val="21"/>
        </w:rPr>
        <w:t>发布</w:t>
      </w:r>
      <w:r>
        <w:rPr>
          <w:rFonts w:hint="eastAsia"/>
          <w:szCs w:val="21"/>
          <w:lang w:eastAsia="zh-CN"/>
        </w:rPr>
        <w:t>成交</w:t>
      </w:r>
      <w:r>
        <w:rPr>
          <w:rFonts w:hint="eastAsia"/>
          <w:szCs w:val="21"/>
        </w:rPr>
        <w:t>结果公告的同时向</w:t>
      </w:r>
      <w:r>
        <w:rPr>
          <w:rFonts w:hint="eastAsia"/>
          <w:szCs w:val="21"/>
          <w:lang w:eastAsia="zh-CN"/>
        </w:rPr>
        <w:t>成交</w:t>
      </w:r>
      <w:r>
        <w:rPr>
          <w:rFonts w:hint="eastAsia"/>
          <w:szCs w:val="21"/>
        </w:rPr>
        <w:t>供应商发出</w:t>
      </w:r>
      <w:r>
        <w:rPr>
          <w:rFonts w:hint="eastAsia"/>
          <w:szCs w:val="21"/>
          <w:lang w:eastAsia="zh-CN"/>
        </w:rPr>
        <w:t>成交</w:t>
      </w:r>
      <w:r>
        <w:rPr>
          <w:rFonts w:hint="eastAsia"/>
          <w:szCs w:val="21"/>
        </w:rPr>
        <w:t>通知书。采购代理机构发出</w:t>
      </w:r>
      <w:r>
        <w:rPr>
          <w:rFonts w:hint="eastAsia"/>
          <w:szCs w:val="21"/>
          <w:lang w:eastAsia="zh-CN"/>
        </w:rPr>
        <w:t>成交</w:t>
      </w:r>
      <w:r>
        <w:rPr>
          <w:rFonts w:hint="eastAsia"/>
          <w:szCs w:val="21"/>
        </w:rPr>
        <w:t>通知书前，应当对</w:t>
      </w:r>
      <w:r>
        <w:rPr>
          <w:rFonts w:hint="eastAsia"/>
          <w:szCs w:val="21"/>
          <w:lang w:eastAsia="zh-CN"/>
        </w:rPr>
        <w:t>成交</w:t>
      </w:r>
      <w:r>
        <w:rPr>
          <w:rFonts w:hint="eastAsia"/>
          <w:szCs w:val="21"/>
          <w:lang w:val="en-US" w:eastAsia="zh-CN"/>
        </w:rPr>
        <w:t>供应商</w:t>
      </w:r>
      <w:r>
        <w:rPr>
          <w:rFonts w:hint="eastAsia"/>
          <w:szCs w:val="21"/>
        </w:rPr>
        <w:t>信用进行核实，对列入失信被执行人、重大税收违法案件当事人名单、政府采购严重违法失信行为记录名单及其他不符合《中华人民共和国政府采购法》第二十二条规定条件的</w:t>
      </w:r>
      <w:r>
        <w:rPr>
          <w:rFonts w:hint="eastAsia"/>
          <w:szCs w:val="21"/>
          <w:lang w:val="en-US" w:eastAsia="zh-CN"/>
        </w:rPr>
        <w:t>供应商</w:t>
      </w:r>
      <w:r>
        <w:rPr>
          <w:rFonts w:hint="eastAsia"/>
          <w:szCs w:val="21"/>
        </w:rPr>
        <w:t>，取消其</w:t>
      </w:r>
      <w:r>
        <w:rPr>
          <w:rFonts w:hint="eastAsia"/>
          <w:szCs w:val="21"/>
          <w:lang w:eastAsia="zh-CN"/>
        </w:rPr>
        <w:t>成交</w:t>
      </w:r>
      <w:r>
        <w:rPr>
          <w:rFonts w:hint="eastAsia"/>
          <w:szCs w:val="21"/>
        </w:rPr>
        <w:t>资格，并确定排名第二的</w:t>
      </w:r>
      <w:r>
        <w:rPr>
          <w:rFonts w:hint="eastAsia"/>
          <w:szCs w:val="21"/>
          <w:lang w:eastAsia="zh-CN"/>
        </w:rPr>
        <w:t>成交</w:t>
      </w:r>
      <w:r>
        <w:rPr>
          <w:rFonts w:hint="eastAsia"/>
          <w:szCs w:val="21"/>
        </w:rPr>
        <w:t>候选人为</w:t>
      </w:r>
      <w:r>
        <w:rPr>
          <w:rFonts w:hint="eastAsia"/>
          <w:szCs w:val="21"/>
          <w:lang w:eastAsia="zh-CN"/>
        </w:rPr>
        <w:t>成交</w:t>
      </w:r>
      <w:r>
        <w:rPr>
          <w:rFonts w:hint="eastAsia"/>
          <w:szCs w:val="21"/>
          <w:lang w:val="en-US" w:eastAsia="zh-CN"/>
        </w:rPr>
        <w:t>供应商</w:t>
      </w:r>
      <w:r>
        <w:rPr>
          <w:rFonts w:hint="eastAsia"/>
          <w:szCs w:val="21"/>
        </w:rPr>
        <w:t>。排名第二的</w:t>
      </w:r>
      <w:r>
        <w:rPr>
          <w:rFonts w:hint="eastAsia"/>
          <w:szCs w:val="21"/>
          <w:lang w:eastAsia="zh-CN"/>
        </w:rPr>
        <w:t>成交</w:t>
      </w:r>
      <w:r>
        <w:rPr>
          <w:rFonts w:hint="eastAsia"/>
          <w:szCs w:val="21"/>
        </w:rPr>
        <w:t>候选人因前款规定的同样原因被取消</w:t>
      </w:r>
      <w:r>
        <w:rPr>
          <w:rFonts w:hint="eastAsia"/>
          <w:szCs w:val="21"/>
          <w:lang w:eastAsia="zh-CN"/>
        </w:rPr>
        <w:t>成交</w:t>
      </w:r>
      <w:r>
        <w:rPr>
          <w:rFonts w:hint="eastAsia"/>
          <w:szCs w:val="21"/>
        </w:rPr>
        <w:t>资格的，</w:t>
      </w:r>
      <w:r>
        <w:rPr>
          <w:rFonts w:hint="eastAsia"/>
          <w:szCs w:val="21"/>
          <w:lang w:val="en-US" w:eastAsia="zh-CN"/>
        </w:rPr>
        <w:t>采购人</w:t>
      </w:r>
      <w:r>
        <w:rPr>
          <w:rFonts w:hint="eastAsia"/>
          <w:szCs w:val="21"/>
        </w:rPr>
        <w:t>可以确定排名第三的</w:t>
      </w:r>
      <w:r>
        <w:rPr>
          <w:rFonts w:hint="eastAsia"/>
          <w:szCs w:val="21"/>
          <w:lang w:eastAsia="zh-CN"/>
        </w:rPr>
        <w:t>成交</w:t>
      </w:r>
      <w:r>
        <w:rPr>
          <w:rFonts w:hint="eastAsia"/>
          <w:szCs w:val="21"/>
        </w:rPr>
        <w:t>候选人为</w:t>
      </w:r>
      <w:r>
        <w:rPr>
          <w:rFonts w:hint="eastAsia"/>
          <w:szCs w:val="21"/>
          <w:lang w:eastAsia="zh-CN"/>
        </w:rPr>
        <w:t>成交</w:t>
      </w:r>
      <w:r>
        <w:rPr>
          <w:rFonts w:hint="eastAsia"/>
          <w:szCs w:val="21"/>
          <w:lang w:val="en-US" w:eastAsia="zh-CN"/>
        </w:rPr>
        <w:t>供应商</w:t>
      </w:r>
      <w:r>
        <w:rPr>
          <w:rFonts w:hint="eastAsia"/>
          <w:szCs w:val="21"/>
        </w:rPr>
        <w:t>，以此类推。以上信息查询记录及相关证据与采购文件一并保存。</w:t>
      </w:r>
    </w:p>
    <w:p w14:paraId="56150E47">
      <w:pPr>
        <w:spacing w:before="120" w:line="320" w:lineRule="atLeast"/>
        <w:ind w:firstLine="420" w:firstLineChars="200"/>
        <w:rPr>
          <w:szCs w:val="21"/>
        </w:rPr>
      </w:pPr>
      <w:r>
        <w:rPr>
          <w:rFonts w:hint="eastAsia"/>
          <w:szCs w:val="21"/>
        </w:rPr>
        <w:t>6</w:t>
      </w:r>
      <w:r>
        <w:rPr>
          <w:szCs w:val="21"/>
        </w:rPr>
        <w:t>.5.2在发布</w:t>
      </w:r>
      <w:r>
        <w:rPr>
          <w:rFonts w:hint="eastAsia"/>
          <w:szCs w:val="21"/>
        </w:rPr>
        <w:t>结果</w:t>
      </w:r>
      <w:r>
        <w:rPr>
          <w:szCs w:val="21"/>
        </w:rPr>
        <w:t>公告的同时，采购代理机构以供应商须知前附表规定的形式向成交供应商发出成交通知书。成交通知书发出后，采购人改变成交结果，或者成交供应商放弃成交，应当承担相应的法律责任。</w:t>
      </w:r>
    </w:p>
    <w:p w14:paraId="342B8876">
      <w:pPr>
        <w:suppressAutoHyphens/>
        <w:spacing w:before="120" w:line="320" w:lineRule="atLeast"/>
        <w:ind w:firstLine="422" w:firstLineChars="200"/>
        <w:outlineLvl w:val="2"/>
        <w:rPr>
          <w:b/>
          <w:bCs/>
          <w:kern w:val="0"/>
          <w:szCs w:val="21"/>
        </w:rPr>
      </w:pPr>
      <w:r>
        <w:rPr>
          <w:b/>
          <w:bCs/>
          <w:kern w:val="0"/>
          <w:szCs w:val="21"/>
        </w:rPr>
        <w:t>6.6</w:t>
      </w:r>
      <w:r>
        <w:rPr>
          <w:rFonts w:hint="eastAsia"/>
          <w:b/>
          <w:bCs/>
          <w:kern w:val="0"/>
          <w:szCs w:val="21"/>
        </w:rPr>
        <w:t>废标</w:t>
      </w:r>
    </w:p>
    <w:p w14:paraId="4AEAAE42">
      <w:pPr>
        <w:spacing w:before="120" w:line="320" w:lineRule="atLeast"/>
        <w:ind w:firstLine="420" w:firstLineChars="200"/>
        <w:rPr>
          <w:kern w:val="1"/>
          <w:szCs w:val="21"/>
        </w:rPr>
      </w:pPr>
      <w:r>
        <w:rPr>
          <w:kern w:val="1"/>
          <w:szCs w:val="21"/>
        </w:rPr>
        <w:t>6.6.1</w:t>
      </w:r>
      <w:r>
        <w:rPr>
          <w:rFonts w:hint="eastAsia"/>
          <w:kern w:val="1"/>
          <w:szCs w:val="21"/>
        </w:rPr>
        <w:t xml:space="preserve">出现下列情形之一，将导致项目废标： </w:t>
      </w:r>
    </w:p>
    <w:p w14:paraId="326FA1CA">
      <w:pPr>
        <w:spacing w:before="120" w:line="320" w:lineRule="atLeast"/>
        <w:ind w:firstLine="420" w:firstLineChars="200"/>
        <w:rPr>
          <w:szCs w:val="21"/>
        </w:rPr>
      </w:pPr>
      <w:r>
        <w:rPr>
          <w:rFonts w:hint="eastAsia"/>
          <w:kern w:val="1"/>
          <w:szCs w:val="21"/>
        </w:rPr>
        <w:t>（1</w:t>
      </w:r>
      <w:r>
        <w:rPr>
          <w:rFonts w:hint="eastAsia"/>
          <w:szCs w:val="21"/>
        </w:rPr>
        <w:t>）符合专业条件的供应商或者对采购文件做实质性响应的供应商不足三家；</w:t>
      </w:r>
    </w:p>
    <w:p w14:paraId="15916840">
      <w:pPr>
        <w:spacing w:before="120" w:line="320" w:lineRule="atLeast"/>
        <w:ind w:firstLine="420" w:firstLineChars="200"/>
        <w:rPr>
          <w:szCs w:val="21"/>
        </w:rPr>
      </w:pPr>
      <w:r>
        <w:rPr>
          <w:rFonts w:hint="eastAsia"/>
          <w:szCs w:val="21"/>
        </w:rPr>
        <w:t>（2）出现影响采购公正的违法、违规行为的；</w:t>
      </w:r>
    </w:p>
    <w:p w14:paraId="0E6EE8CB">
      <w:pPr>
        <w:spacing w:before="120" w:line="320" w:lineRule="atLeast"/>
        <w:ind w:firstLine="420" w:firstLineChars="200"/>
        <w:rPr>
          <w:szCs w:val="21"/>
        </w:rPr>
      </w:pPr>
      <w:r>
        <w:rPr>
          <w:rFonts w:hint="eastAsia"/>
          <w:szCs w:val="21"/>
        </w:rPr>
        <w:t>（3）供应商的报价均超过了采购预算，采购人不能支付的；</w:t>
      </w:r>
    </w:p>
    <w:p w14:paraId="71B4C1B3">
      <w:pPr>
        <w:spacing w:before="120" w:line="320" w:lineRule="atLeast"/>
        <w:ind w:firstLine="420" w:firstLineChars="200"/>
      </w:pPr>
      <w:r>
        <w:rPr>
          <w:rFonts w:hint="eastAsia"/>
          <w:szCs w:val="21"/>
        </w:rPr>
        <w:t>（4）</w:t>
      </w:r>
      <w:r>
        <w:rPr>
          <w:rFonts w:hint="eastAsia"/>
        </w:rPr>
        <w:t>因发生重大变故或采购任务取消的。</w:t>
      </w:r>
    </w:p>
    <w:p w14:paraId="5BD1300F">
      <w:pPr>
        <w:spacing w:before="120" w:line="320" w:lineRule="atLeast"/>
        <w:ind w:firstLine="420" w:firstLineChars="200"/>
        <w:rPr>
          <w:szCs w:val="21"/>
        </w:rPr>
      </w:pPr>
      <w:r>
        <w:rPr>
          <w:kern w:val="1"/>
          <w:szCs w:val="21"/>
        </w:rPr>
        <w:t>6.6.2</w:t>
      </w:r>
      <w:r>
        <w:rPr>
          <w:rFonts w:hint="eastAsia"/>
          <w:kern w:val="1"/>
          <w:szCs w:val="21"/>
        </w:rPr>
        <w:t>废标后</w:t>
      </w:r>
      <w:r>
        <w:rPr>
          <w:rFonts w:hint="eastAsia"/>
          <w:szCs w:val="21"/>
        </w:rPr>
        <w:t>采购</w:t>
      </w:r>
      <w:r>
        <w:rPr>
          <w:rFonts w:hint="eastAsia"/>
          <w:kern w:val="1"/>
          <w:szCs w:val="21"/>
        </w:rPr>
        <w:t>代理机构将发布废标公告通知供应商。</w:t>
      </w:r>
    </w:p>
    <w:p w14:paraId="67EECBB6">
      <w:pPr>
        <w:spacing w:before="120" w:line="320" w:lineRule="atLeast"/>
        <w:ind w:left="2" w:leftChars="1" w:firstLine="422" w:firstLineChars="200"/>
        <w:outlineLvl w:val="1"/>
        <w:rPr>
          <w:b/>
          <w:bCs/>
          <w:kern w:val="0"/>
          <w:szCs w:val="21"/>
        </w:rPr>
      </w:pPr>
      <w:r>
        <w:rPr>
          <w:b/>
          <w:bCs/>
          <w:kern w:val="0"/>
          <w:szCs w:val="21"/>
        </w:rPr>
        <w:t>7．合同</w:t>
      </w:r>
    </w:p>
    <w:p w14:paraId="14442116">
      <w:pPr>
        <w:spacing w:before="120" w:line="320" w:lineRule="atLeast"/>
        <w:ind w:firstLine="422" w:firstLineChars="200"/>
        <w:outlineLvl w:val="2"/>
        <w:rPr>
          <w:b/>
          <w:bCs/>
          <w:kern w:val="0"/>
          <w:szCs w:val="21"/>
        </w:rPr>
      </w:pPr>
      <w:r>
        <w:rPr>
          <w:b/>
          <w:bCs/>
          <w:kern w:val="0"/>
          <w:szCs w:val="21"/>
        </w:rPr>
        <w:t>7.1合同授予标准</w:t>
      </w:r>
    </w:p>
    <w:p w14:paraId="6B8E9F06">
      <w:pPr>
        <w:spacing w:before="120" w:line="320" w:lineRule="atLeast"/>
        <w:ind w:firstLine="420" w:firstLineChars="200"/>
        <w:rPr>
          <w:szCs w:val="21"/>
        </w:rPr>
      </w:pPr>
      <w:r>
        <w:rPr>
          <w:szCs w:val="21"/>
        </w:rPr>
        <w:t>合同将授予被确定实质上响应采购文件要求，具备履行合同能力，综合评分排名第一的供应商。在</w:t>
      </w:r>
      <w:r>
        <w:rPr>
          <w:rFonts w:hint="eastAsia"/>
          <w:szCs w:val="21"/>
        </w:rPr>
        <w:t>成交通知书</w:t>
      </w:r>
      <w:r>
        <w:rPr>
          <w:szCs w:val="21"/>
        </w:rPr>
        <w:t>发出前或签订合同前，如果</w:t>
      </w:r>
      <w:r>
        <w:rPr>
          <w:rFonts w:hint="eastAsia"/>
          <w:szCs w:val="21"/>
        </w:rPr>
        <w:t>成交供应商</w:t>
      </w:r>
      <w:r>
        <w:rPr>
          <w:szCs w:val="21"/>
        </w:rPr>
        <w:t>的组织机构</w:t>
      </w:r>
      <w:r>
        <w:rPr>
          <w:rFonts w:hint="eastAsia"/>
          <w:szCs w:val="21"/>
        </w:rPr>
        <w:t>、</w:t>
      </w:r>
      <w:r>
        <w:rPr>
          <w:szCs w:val="21"/>
        </w:rPr>
        <w:t>经营、财务状况发生较大变化，可能造成不能履行合同、无法按照</w:t>
      </w:r>
      <w:r>
        <w:rPr>
          <w:rFonts w:hint="eastAsia"/>
          <w:szCs w:val="21"/>
        </w:rPr>
        <w:t>采购文件</w:t>
      </w:r>
      <w:r>
        <w:rPr>
          <w:szCs w:val="21"/>
        </w:rPr>
        <w:t>要求提交履约保证金等情形，不符合成交条件或不满足供应商资格条件要求 ，应在</w:t>
      </w:r>
      <w:r>
        <w:rPr>
          <w:rFonts w:hint="eastAsia"/>
          <w:szCs w:val="21"/>
        </w:rPr>
        <w:t>成交通知书</w:t>
      </w:r>
      <w:r>
        <w:rPr>
          <w:szCs w:val="21"/>
        </w:rPr>
        <w:t>发出前或签订合同前及时书面告知采购人</w:t>
      </w:r>
      <w:r>
        <w:rPr>
          <w:rFonts w:hint="eastAsia"/>
          <w:szCs w:val="21"/>
        </w:rPr>
        <w:t>，</w:t>
      </w:r>
      <w:r>
        <w:rPr>
          <w:szCs w:val="21"/>
        </w:rPr>
        <w:t>未主动告知</w:t>
      </w:r>
      <w:r>
        <w:rPr>
          <w:rFonts w:hint="eastAsia"/>
          <w:szCs w:val="21"/>
        </w:rPr>
        <w:t>，</w:t>
      </w:r>
      <w:r>
        <w:rPr>
          <w:szCs w:val="21"/>
        </w:rPr>
        <w:t>给采购人造成损失的</w:t>
      </w:r>
      <w:r>
        <w:rPr>
          <w:rFonts w:hint="eastAsia"/>
          <w:szCs w:val="21"/>
        </w:rPr>
        <w:t>，</w:t>
      </w:r>
      <w:r>
        <w:rPr>
          <w:szCs w:val="21"/>
        </w:rPr>
        <w:t>采购人有权</w:t>
      </w:r>
      <w:r>
        <w:rPr>
          <w:rFonts w:hint="eastAsia"/>
          <w:szCs w:val="21"/>
        </w:rPr>
        <w:t>取消其成交资格并</w:t>
      </w:r>
      <w:r>
        <w:rPr>
          <w:szCs w:val="21"/>
        </w:rPr>
        <w:t>没收磋商保证金</w:t>
      </w:r>
      <w:r>
        <w:rPr>
          <w:rFonts w:hint="eastAsia"/>
          <w:szCs w:val="21"/>
        </w:rPr>
        <w:t>。</w:t>
      </w:r>
    </w:p>
    <w:p w14:paraId="5508AB56">
      <w:pPr>
        <w:spacing w:before="120" w:line="320" w:lineRule="atLeast"/>
        <w:ind w:firstLine="422" w:firstLineChars="200"/>
        <w:outlineLvl w:val="2"/>
        <w:rPr>
          <w:b/>
          <w:bCs/>
          <w:kern w:val="0"/>
          <w:szCs w:val="21"/>
        </w:rPr>
      </w:pPr>
      <w:r>
        <w:rPr>
          <w:b/>
          <w:bCs/>
          <w:kern w:val="0"/>
          <w:szCs w:val="21"/>
        </w:rPr>
        <w:t>7.2签订合同</w:t>
      </w:r>
    </w:p>
    <w:p w14:paraId="2FC0F15D">
      <w:pPr>
        <w:spacing w:before="120" w:line="320" w:lineRule="atLeast"/>
        <w:ind w:firstLine="420" w:firstLineChars="200"/>
        <w:rPr>
          <w:szCs w:val="21"/>
        </w:rPr>
      </w:pPr>
      <w:r>
        <w:rPr>
          <w:szCs w:val="21"/>
        </w:rPr>
        <w:t>7.2.1如</w:t>
      </w:r>
      <w:r>
        <w:rPr>
          <w:rFonts w:hint="eastAsia"/>
          <w:szCs w:val="21"/>
        </w:rPr>
        <w:t>采购文件</w:t>
      </w:r>
      <w:r>
        <w:rPr>
          <w:szCs w:val="21"/>
        </w:rPr>
        <w:t>无</w:t>
      </w:r>
      <w:r>
        <w:rPr>
          <w:rFonts w:hint="eastAsia"/>
          <w:szCs w:val="21"/>
        </w:rPr>
        <w:t>特别</w:t>
      </w:r>
      <w:r>
        <w:rPr>
          <w:szCs w:val="21"/>
        </w:rPr>
        <w:t>规定，</w:t>
      </w:r>
      <w:r>
        <w:rPr>
          <w:rFonts w:hint="eastAsia"/>
          <w:szCs w:val="21"/>
        </w:rPr>
        <w:t>成交供应商按采购文件确定的事项签订政府采购合同。</w:t>
      </w:r>
    </w:p>
    <w:p w14:paraId="60037D3B">
      <w:pPr>
        <w:spacing w:before="120" w:line="320" w:lineRule="atLeast"/>
        <w:ind w:firstLine="420" w:firstLineChars="200"/>
        <w:rPr>
          <w:szCs w:val="21"/>
        </w:rPr>
      </w:pPr>
      <w:r>
        <w:rPr>
          <w:szCs w:val="21"/>
        </w:rPr>
        <w:t>7.2.2</w:t>
      </w:r>
      <w:r>
        <w:rPr>
          <w:rFonts w:hint="eastAsia"/>
          <w:szCs w:val="21"/>
        </w:rPr>
        <w:t>政府采购合同应当包括采购人与成交供应商的名称和住所、标的、数量、质量、价款或者报酬、履行期限及地点和方式、验收要求、违约责任、解决争议的方法等内容。</w:t>
      </w:r>
      <w:r>
        <w:rPr>
          <w:szCs w:val="21"/>
        </w:rPr>
        <w:t>采购文件、成交供应商的响应文件及澄清文件等，均为签订政府采购合同的依据。</w:t>
      </w:r>
    </w:p>
    <w:p w14:paraId="26BE7434">
      <w:pPr>
        <w:spacing w:before="120" w:line="320" w:lineRule="atLeast"/>
        <w:ind w:firstLine="420" w:firstLineChars="200"/>
        <w:rPr>
          <w:szCs w:val="21"/>
        </w:rPr>
      </w:pPr>
      <w:r>
        <w:rPr>
          <w:szCs w:val="21"/>
        </w:rPr>
        <w:t>7.2.3如成交供应商不按成交通知书的规定签订合同，</w:t>
      </w:r>
      <w:r>
        <w:rPr>
          <w:rFonts w:hint="eastAsia"/>
          <w:szCs w:val="21"/>
        </w:rPr>
        <w:t>其磋商保证金将不予退还，并报由同级政府采购监督管理部门处理。</w:t>
      </w:r>
    </w:p>
    <w:p w14:paraId="51FC6BC3">
      <w:pPr>
        <w:spacing w:before="120" w:line="320" w:lineRule="atLeast"/>
        <w:ind w:firstLine="420" w:firstLineChars="200"/>
        <w:rPr>
          <w:szCs w:val="21"/>
        </w:rPr>
      </w:pPr>
      <w:r>
        <w:rPr>
          <w:rFonts w:hint="eastAsia"/>
          <w:szCs w:val="21"/>
        </w:rPr>
        <w:t>7</w:t>
      </w:r>
      <w:r>
        <w:rPr>
          <w:szCs w:val="21"/>
        </w:rPr>
        <w:t>.2.4</w:t>
      </w:r>
      <w:r>
        <w:rPr>
          <w:rFonts w:hint="eastAsia"/>
          <w:szCs w:val="21"/>
        </w:rPr>
        <w:t>成交供应商拒绝与采购人签订合同的，采购人可以按照评审报告推荐的成交候选人名单排序，确定下一候选人为成交供应商，也可以重新开展政府采购活动。</w:t>
      </w:r>
    </w:p>
    <w:p w14:paraId="3F81CF38">
      <w:pPr>
        <w:spacing w:before="120" w:line="320" w:lineRule="atLeast"/>
        <w:ind w:firstLine="420" w:firstLineChars="200"/>
        <w:rPr>
          <w:rFonts w:hint="eastAsia"/>
          <w:szCs w:val="21"/>
        </w:rPr>
      </w:pPr>
      <w:bookmarkStart w:id="65" w:name="_Hlk155170999"/>
      <w:r>
        <w:rPr>
          <w:rFonts w:hint="eastAsia"/>
          <w:szCs w:val="21"/>
        </w:rPr>
        <w:t>7</w:t>
      </w:r>
      <w:r>
        <w:rPr>
          <w:szCs w:val="21"/>
        </w:rPr>
        <w:t>.2.5</w:t>
      </w:r>
      <w:r>
        <w:rPr>
          <w:rFonts w:hint="eastAsia"/>
          <w:szCs w:val="21"/>
        </w:rPr>
        <w:t>采购人因不可抗力原因迟延签订合同的，应当自不可抗力事由消除之日起5个工作日内完成合同签订事宜。</w:t>
      </w:r>
      <w:bookmarkEnd w:id="65"/>
    </w:p>
    <w:p w14:paraId="7844BC33">
      <w:pPr>
        <w:spacing w:before="120" w:line="320" w:lineRule="atLeast"/>
        <w:ind w:firstLine="422" w:firstLineChars="200"/>
        <w:outlineLvl w:val="2"/>
        <w:rPr>
          <w:b/>
          <w:bCs/>
          <w:kern w:val="0"/>
          <w:szCs w:val="21"/>
        </w:rPr>
      </w:pPr>
      <w:r>
        <w:rPr>
          <w:b/>
          <w:bCs/>
          <w:kern w:val="0"/>
          <w:szCs w:val="21"/>
        </w:rPr>
        <w:t>7.3合同公告</w:t>
      </w:r>
    </w:p>
    <w:p w14:paraId="601CB944">
      <w:pPr>
        <w:spacing w:before="120" w:line="320" w:lineRule="atLeast"/>
        <w:ind w:firstLine="420" w:firstLineChars="200"/>
        <w:rPr>
          <w:szCs w:val="21"/>
        </w:rPr>
      </w:pPr>
      <w:r>
        <w:rPr>
          <w:szCs w:val="21"/>
        </w:rPr>
        <w:t>7.3.1如</w:t>
      </w:r>
      <w:r>
        <w:rPr>
          <w:rFonts w:hint="eastAsia"/>
          <w:szCs w:val="21"/>
        </w:rPr>
        <w:t>采购文件</w:t>
      </w:r>
      <w:r>
        <w:rPr>
          <w:szCs w:val="21"/>
        </w:rPr>
        <w:t>无特殊规定</w:t>
      </w:r>
      <w:r>
        <w:rPr>
          <w:rFonts w:hint="eastAsia"/>
          <w:szCs w:val="21"/>
        </w:rPr>
        <w:t>，</w:t>
      </w:r>
      <w:r>
        <w:rPr>
          <w:szCs w:val="21"/>
        </w:rPr>
        <w:t>成交供应商应在签订合同后1个工作日内，将政府采购合同副本送采购代理机构</w:t>
      </w:r>
      <w:r>
        <w:rPr>
          <w:rFonts w:hint="eastAsia"/>
          <w:szCs w:val="21"/>
        </w:rPr>
        <w:t>存档</w:t>
      </w:r>
      <w:r>
        <w:rPr>
          <w:szCs w:val="21"/>
        </w:rPr>
        <w:t>。</w:t>
      </w:r>
    </w:p>
    <w:p w14:paraId="34637FDA">
      <w:pPr>
        <w:spacing w:before="120" w:line="320" w:lineRule="atLeast"/>
        <w:ind w:firstLine="420" w:firstLineChars="200"/>
        <w:rPr>
          <w:szCs w:val="21"/>
        </w:rPr>
      </w:pPr>
      <w:r>
        <w:rPr>
          <w:szCs w:val="21"/>
        </w:rPr>
        <w:t>7.3.2采购人应当自政府采购合同签订之日起2个工作日内，将政府采购合同在省级以上人民政府财政部门指定的媒体上公告，但政府采购合同中涉及国家秘密、商业秘密的内容除外。</w:t>
      </w:r>
    </w:p>
    <w:p w14:paraId="0588BD68">
      <w:pPr>
        <w:spacing w:before="120" w:line="320" w:lineRule="atLeast"/>
        <w:ind w:firstLine="420" w:firstLineChars="200"/>
        <w:rPr>
          <w:rFonts w:hint="eastAsia"/>
          <w:szCs w:val="21"/>
        </w:rPr>
      </w:pPr>
      <w:bookmarkStart w:id="66" w:name="_Hlk155171014"/>
      <w:r>
        <w:rPr>
          <w:rFonts w:hint="eastAsia"/>
          <w:szCs w:val="21"/>
        </w:rPr>
        <w:t>7</w:t>
      </w:r>
      <w:r>
        <w:rPr>
          <w:szCs w:val="21"/>
        </w:rPr>
        <w:t xml:space="preserve">.3.3 </w:t>
      </w:r>
      <w:r>
        <w:rPr>
          <w:rFonts w:hint="eastAsia"/>
          <w:szCs w:val="21"/>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6"/>
    </w:p>
    <w:p w14:paraId="5CB46D5F">
      <w:pPr>
        <w:spacing w:before="120" w:line="320" w:lineRule="atLeast"/>
        <w:ind w:firstLine="422" w:firstLineChars="200"/>
        <w:outlineLvl w:val="2"/>
        <w:rPr>
          <w:b/>
          <w:bCs/>
          <w:kern w:val="0"/>
          <w:szCs w:val="21"/>
        </w:rPr>
      </w:pPr>
      <w:r>
        <w:rPr>
          <w:b/>
          <w:bCs/>
          <w:kern w:val="0"/>
          <w:szCs w:val="21"/>
        </w:rPr>
        <w:t>7.4 履行合同</w:t>
      </w:r>
    </w:p>
    <w:p w14:paraId="1DA2BDC1">
      <w:pPr>
        <w:spacing w:before="120" w:line="320" w:lineRule="atLeast"/>
        <w:ind w:firstLine="420" w:firstLineChars="200"/>
        <w:rPr>
          <w:szCs w:val="21"/>
        </w:rPr>
      </w:pPr>
      <w:bookmarkStart w:id="67" w:name="_Toc308164814"/>
      <w:bookmarkStart w:id="68" w:name="_Toc217446070"/>
      <w:r>
        <w:rPr>
          <w:szCs w:val="21"/>
        </w:rPr>
        <w:t>7.4.1</w:t>
      </w:r>
      <w:r>
        <w:rPr>
          <w:rFonts w:hint="eastAsia"/>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797A1171">
      <w:pPr>
        <w:spacing w:before="120" w:line="320" w:lineRule="atLeast"/>
        <w:ind w:firstLine="422" w:firstLineChars="200"/>
        <w:rPr>
          <w:b/>
          <w:bCs/>
          <w:kern w:val="0"/>
          <w:szCs w:val="21"/>
        </w:rPr>
      </w:pPr>
      <w:r>
        <w:rPr>
          <w:b/>
          <w:bCs/>
          <w:kern w:val="0"/>
          <w:szCs w:val="21"/>
        </w:rPr>
        <w:t>7.5履约验收</w:t>
      </w:r>
      <w:bookmarkEnd w:id="67"/>
      <w:bookmarkEnd w:id="68"/>
    </w:p>
    <w:p w14:paraId="602F026E">
      <w:pPr>
        <w:spacing w:before="120" w:line="320" w:lineRule="atLeast"/>
        <w:ind w:firstLine="420" w:firstLineChars="200"/>
        <w:rPr>
          <w:szCs w:val="21"/>
        </w:rPr>
      </w:pPr>
      <w:r>
        <w:rPr>
          <w:szCs w:val="21"/>
        </w:rPr>
        <w:t>7.5.1采购人可以根据政府采购项目具体情况自行组织验收，或者委托政府采购代理机构、国家认可的质量检测机构开展采购项目履约验收工作。</w:t>
      </w:r>
    </w:p>
    <w:p w14:paraId="14FC2A23">
      <w:pPr>
        <w:spacing w:before="120" w:line="320" w:lineRule="atLeast"/>
        <w:ind w:firstLine="420" w:firstLineChars="200"/>
        <w:rPr>
          <w:szCs w:val="21"/>
        </w:rPr>
      </w:pPr>
      <w:r>
        <w:rPr>
          <w:szCs w:val="21"/>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986B077">
      <w:pPr>
        <w:spacing w:before="120" w:line="320" w:lineRule="atLeast"/>
        <w:ind w:firstLine="420" w:firstLineChars="200"/>
        <w:rPr>
          <w:szCs w:val="21"/>
        </w:rPr>
      </w:pPr>
      <w:r>
        <w:rPr>
          <w:szCs w:val="21"/>
        </w:rPr>
        <w:t>7.5.3采购合同项目完成验收后，采购人应当将验收原始记录、验收书等资料作为该采购项目档案妥善保管，不得伪造、变造、隐匿或者销毁，验收资料保存期为采购结束之日起至少保存15年。</w:t>
      </w:r>
    </w:p>
    <w:p w14:paraId="0784FA26">
      <w:pPr>
        <w:spacing w:before="120" w:line="320" w:lineRule="atLeast"/>
        <w:ind w:firstLine="420" w:firstLineChars="200"/>
        <w:rPr>
          <w:szCs w:val="21"/>
        </w:rPr>
      </w:pPr>
      <w:r>
        <w:rPr>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58604533">
      <w:pPr>
        <w:spacing w:before="120" w:line="320" w:lineRule="atLeast"/>
        <w:ind w:left="2" w:leftChars="1" w:firstLine="422" w:firstLineChars="200"/>
        <w:outlineLvl w:val="1"/>
        <w:rPr>
          <w:b/>
          <w:bCs/>
          <w:kern w:val="0"/>
          <w:szCs w:val="21"/>
        </w:rPr>
      </w:pPr>
      <w:bookmarkStart w:id="69" w:name="_Toc254970533"/>
      <w:bookmarkStart w:id="70" w:name="_Toc254970674"/>
      <w:r>
        <w:rPr>
          <w:b/>
          <w:bCs/>
          <w:kern w:val="0"/>
          <w:szCs w:val="21"/>
        </w:rPr>
        <w:t>8．质疑和投诉</w:t>
      </w:r>
      <w:bookmarkEnd w:id="69"/>
      <w:bookmarkEnd w:id="70"/>
    </w:p>
    <w:p w14:paraId="45A601E5">
      <w:pPr>
        <w:spacing w:before="120" w:line="320" w:lineRule="atLeast"/>
        <w:ind w:firstLine="422" w:firstLineChars="200"/>
        <w:outlineLvl w:val="2"/>
        <w:rPr>
          <w:b/>
          <w:bCs/>
          <w:kern w:val="0"/>
          <w:szCs w:val="21"/>
        </w:rPr>
      </w:pPr>
      <w:r>
        <w:rPr>
          <w:b/>
          <w:bCs/>
          <w:kern w:val="0"/>
          <w:szCs w:val="21"/>
        </w:rPr>
        <w:t>8.1质疑</w:t>
      </w:r>
    </w:p>
    <w:p w14:paraId="4836E9CF">
      <w:pPr>
        <w:spacing w:before="120" w:line="320" w:lineRule="atLeast"/>
        <w:ind w:firstLine="420" w:firstLineChars="200"/>
        <w:rPr>
          <w:szCs w:val="21"/>
        </w:rPr>
      </w:pPr>
      <w:r>
        <w:rPr>
          <w:szCs w:val="21"/>
        </w:rPr>
        <w:t>8.1.1质疑内容、时限</w:t>
      </w:r>
    </w:p>
    <w:p w14:paraId="307B62C3">
      <w:pPr>
        <w:spacing w:before="120" w:line="320" w:lineRule="atLeast"/>
        <w:ind w:firstLine="420" w:firstLineChars="200"/>
        <w:rPr>
          <w:szCs w:val="21"/>
        </w:rPr>
      </w:pPr>
      <w:r>
        <w:rPr>
          <w:rFonts w:hint="eastAsia"/>
          <w:szCs w:val="21"/>
        </w:rPr>
        <w:t>（1）供应商对政府采购活动有疑问的，可以向采购人或采购代理机构提出询问。采购人或者采购代理机构应当在3个工作日内对供应商依法提出的询问作出答复。</w:t>
      </w:r>
    </w:p>
    <w:p w14:paraId="2A5AFBB9">
      <w:pPr>
        <w:spacing w:before="120" w:line="320" w:lineRule="atLeast"/>
        <w:ind w:firstLine="420" w:firstLineChars="200"/>
        <w:rPr>
          <w:szCs w:val="21"/>
        </w:rPr>
      </w:pPr>
      <w:r>
        <w:rPr>
          <w:rFonts w:hint="eastAsia"/>
          <w:szCs w:val="21"/>
        </w:rPr>
        <w:t>（2）</w:t>
      </w:r>
      <w:r>
        <w:rPr>
          <w:rFonts w:hint="eastAsia"/>
          <w:szCs w:val="21"/>
          <w:lang w:eastAsia="zh-CN"/>
        </w:rPr>
        <w:t>供应商</w:t>
      </w:r>
      <w:r>
        <w:rPr>
          <w:rFonts w:hint="eastAsia"/>
          <w:szCs w:val="21"/>
        </w:rPr>
        <w:t>认为采购文件、采购过程、中标或者成交结果使自己的权益受到损害的，可以在知道或者应知其权益受到损害之日起7个工作日内向采购人或采购代理机构提出质疑。采购人或</w:t>
      </w:r>
      <w:r>
        <w:rPr>
          <w:szCs w:val="21"/>
        </w:rPr>
        <w:t>采购代理机构在收到供应商书面质疑后7个工作日内，对质疑内容作出答复。</w:t>
      </w:r>
    </w:p>
    <w:p w14:paraId="73DF2D11">
      <w:pPr>
        <w:spacing w:before="120" w:line="320" w:lineRule="atLeast"/>
        <w:ind w:firstLine="420" w:firstLineChars="200"/>
        <w:rPr>
          <w:szCs w:val="21"/>
        </w:rPr>
      </w:pPr>
      <w:r>
        <w:rPr>
          <w:szCs w:val="21"/>
        </w:rPr>
        <w:t>8.1.2质疑形式</w:t>
      </w:r>
    </w:p>
    <w:p w14:paraId="6D9C10C4">
      <w:pPr>
        <w:spacing w:before="120" w:line="320" w:lineRule="atLeast"/>
        <w:ind w:firstLine="420" w:firstLineChars="200"/>
        <w:rPr>
          <w:szCs w:val="21"/>
        </w:rPr>
      </w:pPr>
      <w:r>
        <w:rPr>
          <w:szCs w:val="21"/>
        </w:rPr>
        <w:t>质疑应当采用</w:t>
      </w:r>
      <w:r>
        <w:rPr>
          <w:rFonts w:hint="eastAsia"/>
          <w:szCs w:val="21"/>
        </w:rPr>
        <w:t>供应商</w:t>
      </w:r>
      <w:r>
        <w:rPr>
          <w:szCs w:val="21"/>
        </w:rPr>
        <w:t>须知前附表所规定的形式，质疑书应明确阐述</w:t>
      </w:r>
      <w:r>
        <w:rPr>
          <w:rFonts w:hint="eastAsia"/>
          <w:szCs w:val="21"/>
        </w:rPr>
        <w:t>采购文件</w:t>
      </w:r>
      <w:r>
        <w:rPr>
          <w:szCs w:val="21"/>
        </w:rPr>
        <w:t>、</w:t>
      </w:r>
      <w:r>
        <w:rPr>
          <w:rFonts w:hint="eastAsia"/>
          <w:szCs w:val="21"/>
        </w:rPr>
        <w:t>采购</w:t>
      </w:r>
      <w:r>
        <w:rPr>
          <w:szCs w:val="21"/>
        </w:rPr>
        <w:t>过程或成交结果中使自己合法权益受到损害的实质性内容，提供相关事实、依据和证据及其来源或线索，便于有关单位调查、答复和处理。</w:t>
      </w:r>
    </w:p>
    <w:p w14:paraId="3D8C6533">
      <w:pPr>
        <w:spacing w:before="120" w:line="320" w:lineRule="atLeast"/>
        <w:ind w:firstLine="420" w:firstLineChars="200"/>
        <w:rPr>
          <w:szCs w:val="21"/>
        </w:rPr>
      </w:pPr>
      <w:r>
        <w:rPr>
          <w:rFonts w:hint="eastAsia"/>
          <w:szCs w:val="21"/>
        </w:rPr>
        <w:t>8</w:t>
      </w:r>
      <w:r>
        <w:rPr>
          <w:szCs w:val="21"/>
        </w:rPr>
        <w:t>.1.3</w:t>
      </w:r>
      <w:r>
        <w:rPr>
          <w:rFonts w:hint="eastAsia"/>
        </w:rPr>
        <w:t xml:space="preserve"> </w:t>
      </w:r>
      <w:r>
        <w:rPr>
          <w:rFonts w:hint="eastAsia"/>
          <w:szCs w:val="21"/>
        </w:rPr>
        <w:t>供应商提出质疑应当提交质疑函和必要的证明材料。质疑函应当包括下列内容：</w:t>
      </w:r>
    </w:p>
    <w:p w14:paraId="0F075B8E">
      <w:pPr>
        <w:spacing w:before="120" w:line="320" w:lineRule="atLeast"/>
        <w:ind w:firstLine="420" w:firstLineChars="200"/>
        <w:rPr>
          <w:szCs w:val="21"/>
        </w:rPr>
      </w:pPr>
      <w:r>
        <w:rPr>
          <w:rFonts w:hint="eastAsia"/>
          <w:szCs w:val="21"/>
        </w:rPr>
        <w:t>（1）供应商的姓名或者名称、地址、邮编、联系人及联系电话；</w:t>
      </w:r>
    </w:p>
    <w:p w14:paraId="5E95C660">
      <w:pPr>
        <w:spacing w:before="120" w:line="320" w:lineRule="atLeast"/>
        <w:ind w:firstLine="420" w:firstLineChars="200"/>
        <w:rPr>
          <w:szCs w:val="21"/>
        </w:rPr>
      </w:pPr>
      <w:r>
        <w:rPr>
          <w:rFonts w:hint="eastAsia"/>
          <w:szCs w:val="21"/>
        </w:rPr>
        <w:t>（2）质疑项目的名称、编号；</w:t>
      </w:r>
    </w:p>
    <w:p w14:paraId="080B08FB">
      <w:pPr>
        <w:spacing w:before="120" w:line="320" w:lineRule="atLeast"/>
        <w:ind w:firstLine="420" w:firstLineChars="200"/>
        <w:rPr>
          <w:szCs w:val="21"/>
        </w:rPr>
      </w:pPr>
      <w:r>
        <w:rPr>
          <w:rFonts w:hint="eastAsia"/>
          <w:szCs w:val="21"/>
        </w:rPr>
        <w:t>（3）具体、明确的质疑事项和与质疑事项相关的请求；</w:t>
      </w:r>
    </w:p>
    <w:p w14:paraId="2EC3BBAF">
      <w:pPr>
        <w:spacing w:before="120" w:line="320" w:lineRule="atLeast"/>
        <w:ind w:firstLine="420" w:firstLineChars="200"/>
        <w:rPr>
          <w:szCs w:val="21"/>
        </w:rPr>
      </w:pPr>
      <w:r>
        <w:rPr>
          <w:rFonts w:hint="eastAsia"/>
          <w:szCs w:val="21"/>
        </w:rPr>
        <w:t>（4）事实依据；</w:t>
      </w:r>
    </w:p>
    <w:p w14:paraId="6489AE9D">
      <w:pPr>
        <w:spacing w:before="120" w:line="320" w:lineRule="atLeast"/>
        <w:ind w:firstLine="420" w:firstLineChars="200"/>
        <w:rPr>
          <w:szCs w:val="21"/>
        </w:rPr>
      </w:pPr>
      <w:r>
        <w:rPr>
          <w:rFonts w:hint="eastAsia"/>
          <w:szCs w:val="21"/>
        </w:rPr>
        <w:t>（5）必要的法律依据；</w:t>
      </w:r>
    </w:p>
    <w:p w14:paraId="1B856548">
      <w:pPr>
        <w:spacing w:before="120" w:line="320" w:lineRule="atLeast"/>
        <w:ind w:firstLine="420" w:firstLineChars="200"/>
        <w:rPr>
          <w:szCs w:val="21"/>
        </w:rPr>
      </w:pPr>
      <w:r>
        <w:rPr>
          <w:rFonts w:hint="eastAsia"/>
          <w:szCs w:val="21"/>
        </w:rPr>
        <w:t>（6）提出质疑的日期。</w:t>
      </w:r>
    </w:p>
    <w:p w14:paraId="60E419F9">
      <w:pPr>
        <w:spacing w:before="120" w:line="320" w:lineRule="atLeast"/>
        <w:ind w:firstLine="420" w:firstLineChars="200"/>
        <w:rPr>
          <w:szCs w:val="21"/>
        </w:rPr>
      </w:pPr>
      <w:r>
        <w:rPr>
          <w:rFonts w:hint="eastAsia"/>
          <w:szCs w:val="21"/>
        </w:rPr>
        <w:t>供应商为自然人的，应当由本人签字；供应商为法人或者其他组织的，应当由法定代表人、主要负责人，或者其授权代表签字或者盖章，并加盖公章。</w:t>
      </w:r>
      <w:r>
        <w:rPr>
          <w:szCs w:val="21"/>
        </w:rPr>
        <w:t xml:space="preserve"> </w:t>
      </w:r>
    </w:p>
    <w:p w14:paraId="7734CC99">
      <w:pPr>
        <w:spacing w:before="120" w:line="320" w:lineRule="atLeast"/>
        <w:ind w:firstLine="422" w:firstLineChars="200"/>
        <w:outlineLvl w:val="2"/>
        <w:rPr>
          <w:b/>
          <w:bCs/>
          <w:kern w:val="0"/>
          <w:szCs w:val="21"/>
        </w:rPr>
      </w:pPr>
      <w:r>
        <w:rPr>
          <w:b/>
          <w:bCs/>
          <w:kern w:val="0"/>
          <w:szCs w:val="21"/>
        </w:rPr>
        <w:t>8.2投诉</w:t>
      </w:r>
    </w:p>
    <w:p w14:paraId="4BB938E0">
      <w:pPr>
        <w:spacing w:before="120" w:line="320" w:lineRule="atLeast"/>
        <w:ind w:firstLine="420" w:firstLineChars="200"/>
        <w:rPr>
          <w:szCs w:val="21"/>
        </w:rPr>
      </w:pPr>
      <w:r>
        <w:rPr>
          <w:szCs w:val="21"/>
        </w:rPr>
        <w:t>8.2.1供应商对采购人、采购代理机构的答复不满意，或者采购人、采购代理机构未在规定时间内答复的，可在答复期满后15个工作日内按有关规定，向同级财政部门投诉。</w:t>
      </w:r>
    </w:p>
    <w:p w14:paraId="484A9EC3">
      <w:pPr>
        <w:spacing w:before="120" w:line="320" w:lineRule="atLeast"/>
        <w:ind w:firstLine="420" w:firstLineChars="200"/>
        <w:rPr>
          <w:szCs w:val="21"/>
        </w:rPr>
      </w:pPr>
      <w:r>
        <w:rPr>
          <w:szCs w:val="21"/>
        </w:rPr>
        <w:t>8.2.</w:t>
      </w:r>
      <w:r>
        <w:rPr>
          <w:rFonts w:hint="eastAsia"/>
          <w:szCs w:val="21"/>
        </w:rPr>
        <w:t>2投诉</w:t>
      </w:r>
      <w:r>
        <w:rPr>
          <w:szCs w:val="21"/>
        </w:rPr>
        <w:t>书应使用财政部发布的</w:t>
      </w:r>
      <w:r>
        <w:rPr>
          <w:rFonts w:hint="eastAsia"/>
          <w:szCs w:val="21"/>
        </w:rPr>
        <w:t>政府采购供应投诉书范本，并应按照“投诉书制作说明”进行编写。</w:t>
      </w:r>
    </w:p>
    <w:p w14:paraId="71814809">
      <w:pPr>
        <w:spacing w:before="120" w:line="320" w:lineRule="atLeast"/>
        <w:ind w:firstLine="422" w:firstLineChars="200"/>
        <w:outlineLvl w:val="1"/>
        <w:rPr>
          <w:b/>
          <w:bCs/>
          <w:kern w:val="0"/>
          <w:szCs w:val="21"/>
        </w:rPr>
      </w:pPr>
      <w:r>
        <w:rPr>
          <w:b/>
          <w:bCs/>
          <w:kern w:val="0"/>
          <w:szCs w:val="21"/>
        </w:rPr>
        <w:t>9．其他事项</w:t>
      </w:r>
    </w:p>
    <w:p w14:paraId="57DEA025">
      <w:pPr>
        <w:spacing w:before="120" w:line="320" w:lineRule="atLeast"/>
        <w:ind w:firstLine="420" w:firstLineChars="200"/>
        <w:rPr>
          <w:szCs w:val="21"/>
        </w:rPr>
      </w:pPr>
      <w:r>
        <w:rPr>
          <w:szCs w:val="21"/>
        </w:rPr>
        <w:t>9.1代理服务收费由采购代理机构向成交供应商收取。签订合同前，成交供应商应向采购代理机构一次付清代理服务费。</w:t>
      </w:r>
    </w:p>
    <w:p w14:paraId="20E860C4">
      <w:pPr>
        <w:spacing w:before="120" w:line="276" w:lineRule="auto"/>
        <w:ind w:firstLine="420" w:firstLineChars="200"/>
        <w:rPr>
          <w:szCs w:val="21"/>
        </w:rPr>
      </w:pPr>
      <w:r>
        <w:rPr>
          <w:szCs w:val="21"/>
        </w:rPr>
        <w:t>9.2</w:t>
      </w:r>
      <w:r>
        <w:rPr>
          <w:rFonts w:hint="eastAsia"/>
          <w:szCs w:val="21"/>
        </w:rPr>
        <w:t>电子交易活动的中止。采购过程中出现以下情形，导致电子交易平台无法正常运行，或者无法保证电子交易的公平、公正和安全时，采购机构可中止电子交易活动：</w:t>
      </w:r>
    </w:p>
    <w:p w14:paraId="63CC3771">
      <w:pPr>
        <w:spacing w:before="120" w:line="276" w:lineRule="auto"/>
        <w:ind w:firstLine="420" w:firstLineChars="200"/>
        <w:rPr>
          <w:szCs w:val="21"/>
        </w:rPr>
      </w:pPr>
      <w:r>
        <w:rPr>
          <w:rFonts w:hint="eastAsia"/>
          <w:szCs w:val="21"/>
        </w:rPr>
        <w:t xml:space="preserve">（1）电子交易平台发生故障而无法登录访问的； </w:t>
      </w:r>
    </w:p>
    <w:p w14:paraId="726CE6EA">
      <w:pPr>
        <w:spacing w:before="120" w:line="276" w:lineRule="auto"/>
        <w:ind w:firstLine="420" w:firstLineChars="200"/>
        <w:rPr>
          <w:szCs w:val="21"/>
        </w:rPr>
      </w:pPr>
      <w:r>
        <w:rPr>
          <w:rFonts w:hint="eastAsia"/>
          <w:szCs w:val="21"/>
        </w:rPr>
        <w:t>（2）电子交易平台应用或数据库出现错误，不能进行正常操作的；</w:t>
      </w:r>
    </w:p>
    <w:p w14:paraId="4143F582">
      <w:pPr>
        <w:spacing w:before="120" w:line="276" w:lineRule="auto"/>
        <w:ind w:firstLine="420" w:firstLineChars="200"/>
        <w:rPr>
          <w:szCs w:val="21"/>
        </w:rPr>
      </w:pPr>
      <w:r>
        <w:rPr>
          <w:rFonts w:hint="eastAsia"/>
          <w:szCs w:val="21"/>
        </w:rPr>
        <w:t>（3）电子交易平台发现严重安全漏洞，有潜在泄密危险的；</w:t>
      </w:r>
    </w:p>
    <w:p w14:paraId="1B53A358">
      <w:pPr>
        <w:spacing w:before="120" w:line="276" w:lineRule="auto"/>
        <w:ind w:firstLine="420" w:firstLineChars="200"/>
        <w:rPr>
          <w:szCs w:val="21"/>
        </w:rPr>
      </w:pPr>
      <w:r>
        <w:rPr>
          <w:rFonts w:hint="eastAsia"/>
          <w:szCs w:val="21"/>
        </w:rPr>
        <w:t xml:space="preserve">（4）病毒发作导致不能进行正常操作的； </w:t>
      </w:r>
    </w:p>
    <w:p w14:paraId="01E2FDC1">
      <w:pPr>
        <w:spacing w:before="120" w:line="276" w:lineRule="auto"/>
        <w:ind w:firstLine="420" w:firstLineChars="200"/>
        <w:rPr>
          <w:szCs w:val="21"/>
        </w:rPr>
      </w:pPr>
      <w:r>
        <w:rPr>
          <w:rFonts w:hint="eastAsia"/>
          <w:szCs w:val="21"/>
        </w:rPr>
        <w:t>（</w:t>
      </w:r>
      <w:r>
        <w:rPr>
          <w:szCs w:val="21"/>
        </w:rPr>
        <w:t>5</w:t>
      </w:r>
      <w:r>
        <w:rPr>
          <w:rFonts w:hint="eastAsia"/>
          <w:szCs w:val="21"/>
        </w:rPr>
        <w:t>）其他无法保证电子交易的公平、公正和安全的情况。</w:t>
      </w:r>
    </w:p>
    <w:p w14:paraId="6C7FE8E7">
      <w:pPr>
        <w:tabs>
          <w:tab w:val="left" w:pos="4820"/>
        </w:tabs>
        <w:spacing w:before="120" w:line="360" w:lineRule="auto"/>
        <w:ind w:firstLine="420" w:firstLineChars="200"/>
        <w:rPr>
          <w:szCs w:val="21"/>
        </w:rPr>
      </w:pPr>
      <w:r>
        <w:rPr>
          <w:rFonts w:hint="eastAsia"/>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szCs w:val="21"/>
        </w:rPr>
        <w:t xml:space="preserve"> </w:t>
      </w:r>
    </w:p>
    <w:p w14:paraId="19798282">
      <w:pPr>
        <w:spacing w:line="360" w:lineRule="auto"/>
        <w:ind w:firstLine="420"/>
        <w:rPr>
          <w:szCs w:val="21"/>
        </w:rPr>
      </w:pPr>
      <w:r>
        <w:rPr>
          <w:szCs w:val="21"/>
        </w:rPr>
        <w:t>9.3</w:t>
      </w:r>
      <w:r>
        <w:rPr>
          <w:rFonts w:hint="eastAsia"/>
          <w:szCs w:val="21"/>
        </w:rPr>
        <w:t>本项目的附件及图纸</w:t>
      </w:r>
      <w:r>
        <w:rPr>
          <w:szCs w:val="21"/>
        </w:rPr>
        <w:t>详见供应商须知前附表</w:t>
      </w:r>
      <w:r>
        <w:rPr>
          <w:rFonts w:hint="eastAsia"/>
          <w:szCs w:val="21"/>
        </w:rPr>
        <w:t>。</w:t>
      </w:r>
    </w:p>
    <w:p w14:paraId="7C9BA139">
      <w:pPr>
        <w:spacing w:line="360" w:lineRule="auto"/>
        <w:ind w:firstLine="420"/>
        <w:rPr>
          <w:szCs w:val="21"/>
        </w:rPr>
      </w:pPr>
      <w:r>
        <w:rPr>
          <w:szCs w:val="21"/>
        </w:rPr>
        <w:t>9.4</w:t>
      </w:r>
      <w:r>
        <w:rPr>
          <w:rFonts w:hint="eastAsia"/>
          <w:szCs w:val="21"/>
        </w:rPr>
        <w:t>本项目的其他事项</w:t>
      </w:r>
      <w:r>
        <w:rPr>
          <w:szCs w:val="21"/>
        </w:rPr>
        <w:t>详见供应商须知前附表</w:t>
      </w:r>
      <w:r>
        <w:rPr>
          <w:rFonts w:hint="eastAsia"/>
          <w:szCs w:val="21"/>
        </w:rPr>
        <w:t>。</w:t>
      </w:r>
    </w:p>
    <w:p w14:paraId="5FD96AA9">
      <w:pPr>
        <w:spacing w:before="120" w:line="320" w:lineRule="atLeast"/>
        <w:ind w:left="2" w:leftChars="1" w:firstLine="422" w:firstLineChars="200"/>
        <w:outlineLvl w:val="1"/>
        <w:rPr>
          <w:b/>
          <w:bCs/>
          <w:kern w:val="0"/>
          <w:szCs w:val="21"/>
        </w:rPr>
      </w:pPr>
      <w:r>
        <w:rPr>
          <w:b/>
          <w:bCs/>
          <w:kern w:val="0"/>
          <w:szCs w:val="21"/>
        </w:rPr>
        <w:t>10．</w:t>
      </w:r>
      <w:r>
        <w:rPr>
          <w:rFonts w:hint="eastAsia"/>
          <w:b/>
          <w:bCs/>
          <w:kern w:val="0"/>
          <w:szCs w:val="21"/>
        </w:rPr>
        <w:t>其他说明</w:t>
      </w:r>
    </w:p>
    <w:p w14:paraId="432A5976">
      <w:pPr>
        <w:spacing w:before="120" w:line="320" w:lineRule="atLeast"/>
        <w:ind w:left="2" w:leftChars="1" w:firstLine="422" w:firstLineChars="200"/>
        <w:outlineLvl w:val="1"/>
        <w:rPr>
          <w:kern w:val="0"/>
          <w:szCs w:val="21"/>
        </w:rPr>
      </w:pPr>
      <w:r>
        <w:rPr>
          <w:rFonts w:hint="eastAsia"/>
          <w:b/>
          <w:bCs/>
          <w:kern w:val="0"/>
          <w:szCs w:val="21"/>
        </w:rPr>
        <w:t>1</w:t>
      </w:r>
      <w:r>
        <w:rPr>
          <w:b/>
          <w:bCs/>
          <w:kern w:val="0"/>
          <w:szCs w:val="21"/>
        </w:rPr>
        <w:t>0.1</w:t>
      </w:r>
      <w:r>
        <w:rPr>
          <w:rFonts w:hint="eastAsia"/>
          <w:kern w:val="0"/>
          <w:szCs w:val="21"/>
        </w:rPr>
        <w:t>其余未尽事宜按</w:t>
      </w:r>
      <w:r>
        <w:rPr>
          <w:kern w:val="0"/>
          <w:szCs w:val="21"/>
        </w:rPr>
        <w:t>《中华人民共和国政府采购法》、《中华人民共和国政府采购法实施条例》</w:t>
      </w:r>
      <w:r>
        <w:rPr>
          <w:rFonts w:hint="eastAsia"/>
          <w:kern w:val="0"/>
          <w:szCs w:val="21"/>
        </w:rPr>
        <w:t>的相关规定执行。</w:t>
      </w:r>
    </w:p>
    <w:p w14:paraId="3C8FE82C">
      <w:pPr>
        <w:spacing w:before="120" w:line="320" w:lineRule="atLeast"/>
        <w:ind w:left="2" w:leftChars="1" w:firstLine="422" w:firstLineChars="200"/>
        <w:outlineLvl w:val="1"/>
        <w:rPr>
          <w:rFonts w:hint="eastAsia"/>
          <w:sz w:val="32"/>
          <w:szCs w:val="32"/>
        </w:rPr>
        <w:sectPr>
          <w:headerReference r:id="rId15" w:type="first"/>
          <w:headerReference r:id="rId14" w:type="default"/>
          <w:pgSz w:w="11906" w:h="16838"/>
          <w:pgMar w:top="993" w:right="1133" w:bottom="1246" w:left="1418" w:header="851" w:footer="992" w:gutter="0"/>
          <w:cols w:space="720" w:num="1"/>
          <w:titlePg/>
          <w:docGrid w:linePitch="312" w:charSpace="0"/>
        </w:sectPr>
      </w:pPr>
      <w:r>
        <w:rPr>
          <w:b/>
          <w:bCs/>
          <w:kern w:val="0"/>
          <w:szCs w:val="21"/>
        </w:rPr>
        <w:t>10.2</w:t>
      </w:r>
      <w:r>
        <w:rPr>
          <w:rFonts w:hint="eastAsia"/>
        </w:rPr>
        <w:t>本</w:t>
      </w:r>
      <w:r>
        <w:t>采购文件是根据国家有关法律及有关政策、法规和参照国际惯例编制，解释权属采购代理机构</w:t>
      </w:r>
    </w:p>
    <w:p w14:paraId="1E4BFB14">
      <w:pPr>
        <w:pStyle w:val="27"/>
        <w:snapToGrid w:val="0"/>
        <w:spacing w:before="120" w:after="120" w:line="320" w:lineRule="exact"/>
        <w:jc w:val="center"/>
        <w:outlineLvl w:val="0"/>
        <w:rPr>
          <w:rFonts w:ascii="Times New Roman" w:hAnsi="Times New Roman" w:cs="Times New Roman"/>
          <w:sz w:val="32"/>
          <w:szCs w:val="32"/>
        </w:rPr>
      </w:pPr>
      <w:bookmarkStart w:id="71" w:name="_Toc11929"/>
      <w:bookmarkStart w:id="72" w:name="_Toc254970549"/>
      <w:bookmarkStart w:id="73" w:name="_Toc254970690"/>
      <w:r>
        <w:rPr>
          <w:rFonts w:ascii="Times New Roman" w:hAnsi="Times New Roman" w:cs="Times New Roman"/>
          <w:sz w:val="32"/>
          <w:szCs w:val="32"/>
        </w:rPr>
        <w:t>第四章  评审方法及标准</w:t>
      </w:r>
      <w:bookmarkEnd w:id="71"/>
    </w:p>
    <w:p w14:paraId="0D60927A">
      <w:pPr>
        <w:spacing w:before="120" w:line="320" w:lineRule="atLeast"/>
        <w:ind w:firstLine="413" w:firstLineChars="196"/>
        <w:outlineLvl w:val="1"/>
        <w:rPr>
          <w:b/>
          <w:bCs/>
          <w:kern w:val="0"/>
          <w:szCs w:val="21"/>
        </w:rPr>
      </w:pPr>
      <w:r>
        <w:rPr>
          <w:rFonts w:hint="eastAsia"/>
          <w:b/>
          <w:bCs/>
          <w:kern w:val="0"/>
          <w:szCs w:val="21"/>
        </w:rPr>
        <w:t>1.</w:t>
      </w:r>
      <w:r>
        <w:rPr>
          <w:b/>
          <w:bCs/>
          <w:kern w:val="0"/>
          <w:szCs w:val="21"/>
        </w:rPr>
        <w:t>评审</w:t>
      </w:r>
      <w:r>
        <w:rPr>
          <w:rFonts w:hint="eastAsia"/>
          <w:b/>
          <w:bCs/>
          <w:kern w:val="0"/>
          <w:szCs w:val="21"/>
        </w:rPr>
        <w:t>方法</w:t>
      </w:r>
    </w:p>
    <w:p w14:paraId="09FF64CF">
      <w:pPr>
        <w:suppressAutoHyphens/>
        <w:spacing w:before="120" w:line="320" w:lineRule="atLeast"/>
        <w:ind w:firstLine="420" w:firstLineChars="200"/>
        <w:rPr>
          <w:kern w:val="1"/>
          <w:szCs w:val="21"/>
        </w:rPr>
      </w:pPr>
      <w:r>
        <w:rPr>
          <w:szCs w:val="21"/>
        </w:rPr>
        <w:t>本项目采用</w:t>
      </w:r>
      <w:r>
        <w:rPr>
          <w:bCs/>
          <w:kern w:val="1"/>
          <w:szCs w:val="21"/>
        </w:rPr>
        <w:t>综合评分法</w:t>
      </w:r>
      <w:r>
        <w:rPr>
          <w:szCs w:val="21"/>
        </w:rPr>
        <w:t>进行评审</w:t>
      </w:r>
      <w:r>
        <w:rPr>
          <w:bCs/>
          <w:kern w:val="1"/>
          <w:szCs w:val="21"/>
        </w:rPr>
        <w:t>。</w:t>
      </w:r>
      <w:r>
        <w:rPr>
          <w:szCs w:val="21"/>
        </w:rPr>
        <w:t>综合评分法，是指响应文件满足采购文件全部实质性要求且按照评审因素的量化指标评审得分最高的</w:t>
      </w:r>
      <w:r>
        <w:rPr>
          <w:rFonts w:hint="eastAsia"/>
          <w:szCs w:val="21"/>
        </w:rPr>
        <w:t>供应商</w:t>
      </w:r>
      <w:r>
        <w:rPr>
          <w:szCs w:val="21"/>
        </w:rPr>
        <w:t>为</w:t>
      </w:r>
      <w:r>
        <w:rPr>
          <w:rFonts w:hint="eastAsia"/>
          <w:szCs w:val="21"/>
        </w:rPr>
        <w:t>成交</w:t>
      </w:r>
      <w:r>
        <w:rPr>
          <w:szCs w:val="21"/>
        </w:rPr>
        <w:t>候选人的评审方法。</w:t>
      </w:r>
    </w:p>
    <w:p w14:paraId="4163B413">
      <w:pPr>
        <w:suppressAutoHyphens/>
        <w:spacing w:before="120" w:line="320" w:lineRule="atLeast"/>
        <w:ind w:firstLine="420" w:firstLineChars="200"/>
        <w:rPr>
          <w:kern w:val="1"/>
          <w:szCs w:val="21"/>
        </w:rPr>
      </w:pPr>
      <w:r>
        <w:rPr>
          <w:rFonts w:hint="eastAsia"/>
          <w:kern w:val="1"/>
          <w:szCs w:val="21"/>
        </w:rPr>
        <w:t>本项目评审的其他详细规定在第三章供应商须知中规定。</w:t>
      </w:r>
    </w:p>
    <w:p w14:paraId="3921CEF4">
      <w:pPr>
        <w:spacing w:before="120" w:line="320" w:lineRule="atLeast"/>
        <w:ind w:firstLine="413" w:firstLineChars="196"/>
        <w:outlineLvl w:val="1"/>
        <w:rPr>
          <w:rFonts w:hint="eastAsia"/>
          <w:b/>
          <w:color w:val="FF0000"/>
          <w:kern w:val="0"/>
          <w:szCs w:val="21"/>
        </w:rPr>
      </w:pPr>
      <w:r>
        <w:rPr>
          <w:b/>
          <w:kern w:val="0"/>
          <w:szCs w:val="21"/>
        </w:rPr>
        <w:t>2</w:t>
      </w:r>
      <w:r>
        <w:rPr>
          <w:rFonts w:hint="eastAsia"/>
          <w:b/>
          <w:kern w:val="0"/>
          <w:szCs w:val="21"/>
        </w:rPr>
        <w:t>.资格审查标准</w:t>
      </w:r>
      <w:r>
        <w:rPr>
          <w:rFonts w:hint="eastAsia"/>
          <w:b/>
          <w:bCs/>
          <w:kern w:val="0"/>
          <w:szCs w:val="21"/>
        </w:rPr>
        <w:t>（不满足任何一项审查内容要求，资格审查即为不合格；</w:t>
      </w:r>
      <w:bookmarkStart w:id="74" w:name="_Hlk160525103"/>
      <w:r>
        <w:rPr>
          <w:rFonts w:hint="eastAsia"/>
          <w:b/>
          <w:bCs/>
          <w:kern w:val="0"/>
          <w:szCs w:val="21"/>
        </w:rPr>
        <w:t>联合体投标的，联合体各方均应提交第一项基本资格要求的资格证明文件）</w:t>
      </w:r>
      <w:bookmarkEnd w:id="74"/>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78B0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44DFDBFC">
            <w:pPr>
              <w:spacing w:line="240" w:lineRule="exact"/>
              <w:jc w:val="center"/>
              <w:rPr>
                <w:b/>
                <w:kern w:val="0"/>
                <w:szCs w:val="21"/>
              </w:rPr>
            </w:pPr>
            <w:r>
              <w:rPr>
                <w:rFonts w:hint="eastAsia"/>
                <w:b/>
                <w:kern w:val="0"/>
                <w:szCs w:val="21"/>
              </w:rPr>
              <w:t>审查</w:t>
            </w:r>
            <w:r>
              <w:rPr>
                <w:b/>
                <w:kern w:val="0"/>
                <w:szCs w:val="21"/>
              </w:rPr>
              <w:t>因素</w:t>
            </w:r>
          </w:p>
        </w:tc>
        <w:tc>
          <w:tcPr>
            <w:tcW w:w="1843" w:type="dxa"/>
            <w:noWrap w:val="0"/>
            <w:vAlign w:val="center"/>
          </w:tcPr>
          <w:p w14:paraId="789102D9">
            <w:pPr>
              <w:spacing w:line="240" w:lineRule="exact"/>
              <w:jc w:val="center"/>
              <w:rPr>
                <w:b/>
                <w:kern w:val="0"/>
                <w:szCs w:val="21"/>
              </w:rPr>
            </w:pPr>
            <w:r>
              <w:rPr>
                <w:rFonts w:hint="eastAsia"/>
                <w:b/>
                <w:kern w:val="0"/>
                <w:szCs w:val="21"/>
              </w:rPr>
              <w:t>审查</w:t>
            </w:r>
            <w:r>
              <w:rPr>
                <w:b/>
                <w:kern w:val="0"/>
                <w:szCs w:val="21"/>
              </w:rPr>
              <w:t>内容</w:t>
            </w:r>
          </w:p>
        </w:tc>
        <w:tc>
          <w:tcPr>
            <w:tcW w:w="6242" w:type="dxa"/>
            <w:noWrap w:val="0"/>
            <w:vAlign w:val="center"/>
          </w:tcPr>
          <w:p w14:paraId="7BE2E2FD">
            <w:pPr>
              <w:spacing w:line="240" w:lineRule="exact"/>
              <w:jc w:val="center"/>
              <w:rPr>
                <w:b/>
                <w:kern w:val="0"/>
                <w:szCs w:val="21"/>
              </w:rPr>
            </w:pPr>
            <w:r>
              <w:rPr>
                <w:rFonts w:hint="eastAsia"/>
                <w:b/>
                <w:kern w:val="0"/>
                <w:szCs w:val="21"/>
              </w:rPr>
              <w:t>说明</w:t>
            </w:r>
          </w:p>
        </w:tc>
      </w:tr>
      <w:tr w14:paraId="2855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noWrap w:val="0"/>
            <w:vAlign w:val="center"/>
          </w:tcPr>
          <w:p w14:paraId="38BFC097">
            <w:pPr>
              <w:spacing w:line="240" w:lineRule="exact"/>
              <w:rPr>
                <w:szCs w:val="21"/>
                <w:lang w:val="zh-CN"/>
              </w:rPr>
            </w:pPr>
            <w:r>
              <w:rPr>
                <w:szCs w:val="21"/>
                <w:lang w:val="zh-CN"/>
              </w:rPr>
              <w:t>供应商应符合的</w:t>
            </w:r>
            <w:r>
              <w:rPr>
                <w:rFonts w:hint="eastAsia"/>
                <w:szCs w:val="21"/>
                <w:lang w:val="zh-CN"/>
              </w:rPr>
              <w:t>基本</w:t>
            </w:r>
            <w:r>
              <w:rPr>
                <w:szCs w:val="21"/>
              </w:rPr>
              <w:t>资格</w:t>
            </w:r>
            <w:r>
              <w:rPr>
                <w:rFonts w:hint="eastAsia"/>
                <w:szCs w:val="21"/>
              </w:rPr>
              <w:t>要求</w:t>
            </w:r>
          </w:p>
        </w:tc>
        <w:tc>
          <w:tcPr>
            <w:tcW w:w="1843" w:type="dxa"/>
            <w:noWrap w:val="0"/>
            <w:vAlign w:val="center"/>
          </w:tcPr>
          <w:p w14:paraId="7A17CEA5">
            <w:pPr>
              <w:spacing w:line="240" w:lineRule="exact"/>
              <w:jc w:val="left"/>
              <w:rPr>
                <w:szCs w:val="21"/>
              </w:rPr>
            </w:pPr>
            <w:r>
              <w:rPr>
                <w:szCs w:val="21"/>
              </w:rPr>
              <w:t>（1）具有独立承担民事责任的能力</w:t>
            </w:r>
          </w:p>
        </w:tc>
        <w:tc>
          <w:tcPr>
            <w:tcW w:w="6242" w:type="dxa"/>
            <w:noWrap w:val="0"/>
            <w:vAlign w:val="top"/>
          </w:tcPr>
          <w:p w14:paraId="66ABD379">
            <w:pPr>
              <w:spacing w:line="240" w:lineRule="exact"/>
              <w:rPr>
                <w:szCs w:val="21"/>
              </w:rPr>
            </w:pPr>
            <w:r>
              <w:rPr>
                <w:rFonts w:hint="eastAsia"/>
                <w:szCs w:val="21"/>
              </w:rPr>
              <w:t>审查供应商为法人或者其他组织的，提供营业执照等证明文件（如营业执照或者事业单位法人证书或者执业许可证等），供应商为自然人的，提供身份证复印件</w:t>
            </w:r>
          </w:p>
        </w:tc>
      </w:tr>
      <w:tr w14:paraId="4D15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658C3ED">
            <w:pPr>
              <w:spacing w:line="240" w:lineRule="exact"/>
              <w:rPr>
                <w:szCs w:val="21"/>
                <w:lang w:val="zh-CN"/>
              </w:rPr>
            </w:pPr>
          </w:p>
        </w:tc>
        <w:tc>
          <w:tcPr>
            <w:tcW w:w="1843" w:type="dxa"/>
            <w:noWrap w:val="0"/>
            <w:vAlign w:val="center"/>
          </w:tcPr>
          <w:p w14:paraId="3F007CA8">
            <w:pPr>
              <w:spacing w:line="240" w:lineRule="exact"/>
              <w:jc w:val="left"/>
              <w:rPr>
                <w:szCs w:val="21"/>
              </w:rPr>
            </w:pPr>
            <w:r>
              <w:rPr>
                <w:szCs w:val="21"/>
                <w:lang w:val="zh-CN"/>
              </w:rPr>
              <w:t>（2）</w:t>
            </w:r>
            <w:r>
              <w:rPr>
                <w:szCs w:val="21"/>
              </w:rPr>
              <w:t>具有良好的商业信誉和健全的财务会计制度</w:t>
            </w:r>
          </w:p>
        </w:tc>
        <w:tc>
          <w:tcPr>
            <w:tcW w:w="6242" w:type="dxa"/>
            <w:noWrap w:val="0"/>
            <w:vAlign w:val="top"/>
          </w:tcPr>
          <w:p w14:paraId="706E5B09">
            <w:pPr>
              <w:spacing w:line="240" w:lineRule="exact"/>
              <w:jc w:val="left"/>
              <w:rPr>
                <w:color w:val="auto"/>
                <w:szCs w:val="21"/>
              </w:rPr>
            </w:pPr>
            <w:r>
              <w:rPr>
                <w:rFonts w:hint="eastAsia" w:ascii="宋体" w:hAnsi="宋体" w:cs="宋体"/>
                <w:szCs w:val="21"/>
              </w:rPr>
              <w:t>①</w:t>
            </w:r>
            <w:r>
              <w:rPr>
                <w:color w:val="auto"/>
                <w:szCs w:val="21"/>
              </w:rPr>
              <w:t>审查商业信誉声明。须提供，格式见第六章</w:t>
            </w:r>
            <w:r>
              <w:rPr>
                <w:rFonts w:hint="eastAsia"/>
                <w:color w:val="auto"/>
                <w:szCs w:val="21"/>
              </w:rPr>
              <w:t>响应</w:t>
            </w:r>
            <w:r>
              <w:rPr>
                <w:color w:val="auto"/>
                <w:szCs w:val="21"/>
              </w:rPr>
              <w:t>文件格式“</w:t>
            </w:r>
            <w:r>
              <w:rPr>
                <w:rFonts w:hint="eastAsia"/>
                <w:color w:val="auto"/>
                <w:szCs w:val="21"/>
              </w:rPr>
              <w:t>响应</w:t>
            </w:r>
            <w:r>
              <w:rPr>
                <w:color w:val="auto"/>
                <w:szCs w:val="21"/>
              </w:rPr>
              <w:t>声明书”。</w:t>
            </w:r>
          </w:p>
          <w:p w14:paraId="24211A83">
            <w:pPr>
              <w:spacing w:line="240" w:lineRule="exact"/>
              <w:jc w:val="left"/>
              <w:rPr>
                <w:szCs w:val="21"/>
              </w:rPr>
            </w:pPr>
            <w:r>
              <w:rPr>
                <w:rFonts w:hint="eastAsia" w:ascii="宋体" w:hAnsi="宋体" w:cs="宋体"/>
                <w:color w:val="auto"/>
                <w:szCs w:val="21"/>
              </w:rPr>
              <w:t>②</w:t>
            </w:r>
            <w:r>
              <w:rPr>
                <w:color w:val="auto"/>
                <w:szCs w:val="21"/>
              </w:rPr>
              <w:t>审查</w:t>
            </w:r>
            <w:r>
              <w:rPr>
                <w:rFonts w:hint="eastAsia"/>
                <w:color w:val="auto"/>
                <w:szCs w:val="21"/>
                <w:lang w:val="en-US" w:eastAsia="zh-CN"/>
              </w:rPr>
              <w:t>2024或2025</w:t>
            </w:r>
            <w:r>
              <w:rPr>
                <w:rFonts w:hint="eastAsia"/>
                <w:color w:val="auto"/>
                <w:szCs w:val="21"/>
              </w:rPr>
              <w:t>年</w:t>
            </w:r>
            <w:r>
              <w:rPr>
                <w:color w:val="auto"/>
                <w:szCs w:val="21"/>
              </w:rPr>
              <w:t>度财务状况报告（表）复印件或银行出具的资信证明复印件，</w:t>
            </w:r>
            <w:r>
              <w:rPr>
                <w:color w:val="auto"/>
              </w:rPr>
              <w:t>对于从取得营业执照时间</w:t>
            </w:r>
            <w:r>
              <w:t>起到响应文件递交截止时间为止不足1年的供应商，只需提交</w:t>
            </w:r>
            <w:r>
              <w:rPr>
                <w:rFonts w:hint="eastAsia"/>
                <w:szCs w:val="21"/>
              </w:rPr>
              <w:t>响应</w:t>
            </w:r>
            <w:r>
              <w:rPr>
                <w:szCs w:val="21"/>
              </w:rPr>
              <w:t>文件递交截止时间前一个月的财务状况报告（表）复印件。</w:t>
            </w:r>
          </w:p>
        </w:tc>
      </w:tr>
      <w:tr w14:paraId="6988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42F94FCF">
            <w:pPr>
              <w:spacing w:line="240" w:lineRule="exact"/>
              <w:rPr>
                <w:szCs w:val="21"/>
                <w:lang w:val="zh-CN"/>
              </w:rPr>
            </w:pPr>
          </w:p>
        </w:tc>
        <w:tc>
          <w:tcPr>
            <w:tcW w:w="1843" w:type="dxa"/>
            <w:noWrap w:val="0"/>
            <w:vAlign w:val="center"/>
          </w:tcPr>
          <w:p w14:paraId="219AE0C9">
            <w:pPr>
              <w:spacing w:line="240" w:lineRule="exact"/>
              <w:jc w:val="left"/>
              <w:rPr>
                <w:szCs w:val="21"/>
              </w:rPr>
            </w:pPr>
            <w:r>
              <w:rPr>
                <w:szCs w:val="21"/>
                <w:lang w:val="zh-CN"/>
              </w:rPr>
              <w:t>（3）具有履行合同所必需的设备和专业技术能力</w:t>
            </w:r>
          </w:p>
        </w:tc>
        <w:tc>
          <w:tcPr>
            <w:tcW w:w="6242" w:type="dxa"/>
            <w:noWrap w:val="0"/>
            <w:vAlign w:val="top"/>
          </w:tcPr>
          <w:p w14:paraId="70B575F7">
            <w:pPr>
              <w:spacing w:line="240" w:lineRule="exact"/>
              <w:jc w:val="left"/>
              <w:rPr>
                <w:szCs w:val="21"/>
              </w:rPr>
            </w:pPr>
            <w:r>
              <w:rPr>
                <w:rFonts w:hint="eastAsia" w:ascii="宋体" w:hAnsi="宋体" w:cs="宋体"/>
                <w:szCs w:val="21"/>
              </w:rPr>
              <w:t>①</w:t>
            </w:r>
            <w:r>
              <w:rPr>
                <w:szCs w:val="21"/>
              </w:rPr>
              <w:t xml:space="preserve">审查供应商营业执照，须有效； </w:t>
            </w:r>
          </w:p>
          <w:p w14:paraId="2C5A35B9">
            <w:pPr>
              <w:spacing w:line="240" w:lineRule="exact"/>
              <w:jc w:val="left"/>
              <w:rPr>
                <w:szCs w:val="21"/>
              </w:rPr>
            </w:pPr>
            <w:r>
              <w:rPr>
                <w:rFonts w:hint="eastAsia" w:ascii="宋体" w:hAnsi="宋体" w:cs="宋体"/>
                <w:szCs w:val="21"/>
              </w:rPr>
              <w:t>②</w:t>
            </w:r>
            <w:r>
              <w:rPr>
                <w:szCs w:val="21"/>
              </w:rPr>
              <w:t>审查书面声明。须提供，格式见第六章</w:t>
            </w:r>
            <w:r>
              <w:rPr>
                <w:rFonts w:hint="eastAsia"/>
                <w:szCs w:val="21"/>
              </w:rPr>
              <w:t>响应</w:t>
            </w:r>
            <w:r>
              <w:rPr>
                <w:szCs w:val="21"/>
              </w:rPr>
              <w:t>文件格式“</w:t>
            </w:r>
            <w:r>
              <w:rPr>
                <w:rFonts w:hint="eastAsia"/>
                <w:szCs w:val="21"/>
              </w:rPr>
              <w:t>响应</w:t>
            </w:r>
            <w:r>
              <w:t>声明书</w:t>
            </w:r>
            <w:r>
              <w:rPr>
                <w:szCs w:val="21"/>
              </w:rPr>
              <w:t>”。</w:t>
            </w:r>
          </w:p>
          <w:p w14:paraId="51983F15">
            <w:pPr>
              <w:spacing w:line="240" w:lineRule="exact"/>
              <w:jc w:val="left"/>
              <w:rPr>
                <w:szCs w:val="21"/>
              </w:rPr>
            </w:pPr>
            <w:r>
              <w:rPr>
                <w:szCs w:val="21"/>
              </w:rPr>
              <w:t>审查</w:t>
            </w:r>
            <w:r>
              <w:rPr>
                <w:rFonts w:hint="eastAsia" w:ascii="宋体" w:hAnsi="宋体" w:cs="宋体"/>
                <w:szCs w:val="21"/>
              </w:rPr>
              <w:t>①</w:t>
            </w:r>
            <w:r>
              <w:rPr>
                <w:szCs w:val="21"/>
              </w:rPr>
              <w:t>或</w:t>
            </w:r>
            <w:r>
              <w:rPr>
                <w:rFonts w:hint="eastAsia" w:ascii="宋体" w:hAnsi="宋体" w:cs="宋体"/>
                <w:szCs w:val="21"/>
              </w:rPr>
              <w:t>②</w:t>
            </w:r>
            <w:r>
              <w:rPr>
                <w:szCs w:val="21"/>
              </w:rPr>
              <w:t>，满足其一，即为符合要求。</w:t>
            </w:r>
          </w:p>
        </w:tc>
      </w:tr>
      <w:tr w14:paraId="3618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F0B493F">
            <w:pPr>
              <w:spacing w:line="240" w:lineRule="exact"/>
              <w:rPr>
                <w:szCs w:val="21"/>
                <w:lang w:val="zh-CN"/>
              </w:rPr>
            </w:pPr>
          </w:p>
        </w:tc>
        <w:tc>
          <w:tcPr>
            <w:tcW w:w="1843" w:type="dxa"/>
            <w:noWrap w:val="0"/>
            <w:vAlign w:val="center"/>
          </w:tcPr>
          <w:p w14:paraId="3228FF97">
            <w:pPr>
              <w:spacing w:line="240" w:lineRule="exact"/>
              <w:jc w:val="left"/>
              <w:rPr>
                <w:szCs w:val="21"/>
              </w:rPr>
            </w:pPr>
            <w:r>
              <w:rPr>
                <w:szCs w:val="21"/>
                <w:lang w:val="zh-CN"/>
              </w:rPr>
              <w:t>（4）有依法缴纳税收和社会保障金的良好记录</w:t>
            </w:r>
          </w:p>
        </w:tc>
        <w:tc>
          <w:tcPr>
            <w:tcW w:w="6242" w:type="dxa"/>
            <w:noWrap w:val="0"/>
            <w:vAlign w:val="top"/>
          </w:tcPr>
          <w:p w14:paraId="4EFC3EB8">
            <w:pPr>
              <w:spacing w:line="240" w:lineRule="exact"/>
              <w:jc w:val="left"/>
              <w:rPr>
                <w:color w:val="auto"/>
                <w:szCs w:val="21"/>
              </w:rPr>
            </w:pPr>
            <w:r>
              <w:rPr>
                <w:rFonts w:hint="eastAsia" w:ascii="宋体" w:hAnsi="宋体" w:cs="宋体"/>
                <w:szCs w:val="21"/>
              </w:rPr>
              <w:t>①</w:t>
            </w:r>
            <w:r>
              <w:rPr>
                <w:szCs w:val="21"/>
              </w:rPr>
              <w:t>审查</w:t>
            </w:r>
            <w:r>
              <w:rPr>
                <w:rFonts w:hint="eastAsia"/>
                <w:szCs w:val="21"/>
              </w:rPr>
              <w:t>响应</w:t>
            </w:r>
            <w:r>
              <w:rPr>
                <w:szCs w:val="21"/>
              </w:rPr>
              <w:t>截止</w:t>
            </w:r>
            <w:r>
              <w:rPr>
                <w:color w:val="auto"/>
                <w:szCs w:val="21"/>
              </w:rPr>
              <w:t>时间前6个月内，</w:t>
            </w:r>
            <w:r>
              <w:rPr>
                <w:rFonts w:hint="eastAsia"/>
                <w:color w:val="auto"/>
              </w:rPr>
              <w:t>供应商</w:t>
            </w:r>
            <w:r>
              <w:rPr>
                <w:color w:val="auto"/>
              </w:rPr>
              <w:t>任意</w:t>
            </w:r>
            <w:r>
              <w:rPr>
                <w:rFonts w:hint="eastAsia"/>
                <w:color w:val="auto"/>
              </w:rPr>
              <w:t>1个月</w:t>
            </w:r>
            <w:r>
              <w:rPr>
                <w:color w:val="auto"/>
                <w:szCs w:val="21"/>
              </w:rPr>
              <w:t>依法缴纳税费证明复印件加盖供应商</w:t>
            </w:r>
            <w:r>
              <w:rPr>
                <w:rFonts w:hint="eastAsia"/>
                <w:color w:val="auto"/>
                <w:szCs w:val="21"/>
              </w:rPr>
              <w:t>电子签章</w:t>
            </w:r>
            <w:r>
              <w:rPr>
                <w:color w:val="auto"/>
                <w:szCs w:val="21"/>
              </w:rPr>
              <w:t>。</w:t>
            </w:r>
          </w:p>
          <w:p w14:paraId="4D6CA2F9">
            <w:pPr>
              <w:spacing w:line="240" w:lineRule="exact"/>
              <w:jc w:val="left"/>
              <w:rPr>
                <w:color w:val="auto"/>
                <w:szCs w:val="21"/>
              </w:rPr>
            </w:pPr>
            <w:r>
              <w:rPr>
                <w:rFonts w:hint="eastAsia" w:ascii="宋体" w:hAnsi="宋体" w:cs="宋体"/>
                <w:color w:val="auto"/>
                <w:szCs w:val="21"/>
              </w:rPr>
              <w:t>②</w:t>
            </w:r>
            <w:r>
              <w:rPr>
                <w:color w:val="auto"/>
                <w:szCs w:val="21"/>
              </w:rPr>
              <w:t>审查</w:t>
            </w:r>
            <w:r>
              <w:rPr>
                <w:rFonts w:hint="eastAsia"/>
                <w:color w:val="auto"/>
                <w:szCs w:val="21"/>
              </w:rPr>
              <w:t>响应</w:t>
            </w:r>
            <w:r>
              <w:rPr>
                <w:color w:val="auto"/>
                <w:szCs w:val="21"/>
              </w:rPr>
              <w:t>截止时间前6个月内，</w:t>
            </w:r>
            <w:r>
              <w:rPr>
                <w:rFonts w:hint="eastAsia"/>
                <w:color w:val="auto"/>
              </w:rPr>
              <w:t>供应商</w:t>
            </w:r>
            <w:r>
              <w:rPr>
                <w:color w:val="auto"/>
              </w:rPr>
              <w:t>任意</w:t>
            </w:r>
            <w:r>
              <w:rPr>
                <w:rFonts w:hint="eastAsia"/>
                <w:color w:val="auto"/>
              </w:rPr>
              <w:t>1个月</w:t>
            </w:r>
            <w:r>
              <w:rPr>
                <w:color w:val="auto"/>
                <w:szCs w:val="21"/>
              </w:rPr>
              <w:t>的社保缴费证明记录复印件加盖供应商</w:t>
            </w:r>
            <w:r>
              <w:rPr>
                <w:rFonts w:hint="eastAsia"/>
                <w:color w:val="auto"/>
                <w:szCs w:val="21"/>
              </w:rPr>
              <w:t>电子签章</w:t>
            </w:r>
            <w:r>
              <w:rPr>
                <w:color w:val="auto"/>
                <w:szCs w:val="21"/>
              </w:rPr>
              <w:t>。</w:t>
            </w:r>
          </w:p>
          <w:p w14:paraId="4FCF2C4F">
            <w:pPr>
              <w:spacing w:line="240" w:lineRule="exact"/>
              <w:jc w:val="left"/>
              <w:rPr>
                <w:szCs w:val="21"/>
              </w:rPr>
            </w:pPr>
            <w:r>
              <w:rPr>
                <w:szCs w:val="21"/>
              </w:rPr>
              <w:t>供应商成立不足</w:t>
            </w:r>
            <w:r>
              <w:rPr>
                <w:rFonts w:hint="eastAsia"/>
                <w:szCs w:val="21"/>
              </w:rPr>
              <w:t>1个月的，无须提供</w:t>
            </w:r>
            <w:r>
              <w:rPr>
                <w:szCs w:val="21"/>
              </w:rPr>
              <w:t>缴纳税费证明及社保缴费证明加盖供应商电子签章</w:t>
            </w:r>
            <w:r>
              <w:rPr>
                <w:rFonts w:hint="eastAsia"/>
                <w:szCs w:val="21"/>
              </w:rPr>
              <w:t>。</w:t>
            </w:r>
          </w:p>
          <w:p w14:paraId="0EA352E2">
            <w:pPr>
              <w:spacing w:line="240" w:lineRule="exact"/>
              <w:jc w:val="left"/>
              <w:rPr>
                <w:szCs w:val="21"/>
              </w:rPr>
            </w:pPr>
            <w:r>
              <w:rPr>
                <w:szCs w:val="21"/>
              </w:rPr>
              <w:t>依法免税或不需要缴纳社会保障资金的供应商，须提供相应文件证明其依法免税或不需要缴纳社会保障资金。</w:t>
            </w:r>
          </w:p>
        </w:tc>
      </w:tr>
      <w:tr w14:paraId="5184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811D21B">
            <w:pPr>
              <w:spacing w:line="240" w:lineRule="exact"/>
              <w:rPr>
                <w:szCs w:val="21"/>
                <w:lang w:val="zh-CN"/>
              </w:rPr>
            </w:pPr>
          </w:p>
        </w:tc>
        <w:tc>
          <w:tcPr>
            <w:tcW w:w="1843" w:type="dxa"/>
            <w:noWrap w:val="0"/>
            <w:vAlign w:val="center"/>
          </w:tcPr>
          <w:p w14:paraId="18D75CFA">
            <w:pPr>
              <w:spacing w:line="240" w:lineRule="exact"/>
              <w:jc w:val="left"/>
              <w:rPr>
                <w:rFonts w:hint="eastAsia"/>
                <w:szCs w:val="21"/>
              </w:rPr>
            </w:pPr>
            <w:r>
              <w:rPr>
                <w:szCs w:val="21"/>
              </w:rPr>
              <w:t>（5）参加政府采购活动前三年内，在经营活动中没有重大违法记录</w:t>
            </w:r>
          </w:p>
        </w:tc>
        <w:tc>
          <w:tcPr>
            <w:tcW w:w="6242" w:type="dxa"/>
            <w:noWrap w:val="0"/>
            <w:vAlign w:val="center"/>
          </w:tcPr>
          <w:p w14:paraId="414B641D">
            <w:pPr>
              <w:spacing w:line="240" w:lineRule="exact"/>
              <w:jc w:val="left"/>
              <w:rPr>
                <w:szCs w:val="21"/>
              </w:rPr>
            </w:pPr>
            <w:r>
              <w:rPr>
                <w:szCs w:val="21"/>
              </w:rPr>
              <w:t>审查无重大违法记录声明。须提供，格式见第六章</w:t>
            </w:r>
            <w:r>
              <w:rPr>
                <w:rFonts w:hint="eastAsia"/>
                <w:szCs w:val="21"/>
              </w:rPr>
              <w:t>响应</w:t>
            </w:r>
            <w:r>
              <w:rPr>
                <w:szCs w:val="21"/>
              </w:rPr>
              <w:t>文件格式“</w:t>
            </w:r>
            <w:r>
              <w:rPr>
                <w:rFonts w:hint="eastAsia"/>
                <w:szCs w:val="21"/>
              </w:rPr>
              <w:t>响应</w:t>
            </w:r>
            <w:r>
              <w:rPr>
                <w:szCs w:val="21"/>
              </w:rPr>
              <w:t xml:space="preserve">声明书”。 </w:t>
            </w:r>
          </w:p>
        </w:tc>
      </w:tr>
      <w:tr w14:paraId="1177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91A00E8">
            <w:pPr>
              <w:spacing w:line="240" w:lineRule="exact"/>
              <w:rPr>
                <w:szCs w:val="21"/>
                <w:lang w:val="zh-CN"/>
              </w:rPr>
            </w:pPr>
          </w:p>
        </w:tc>
        <w:tc>
          <w:tcPr>
            <w:tcW w:w="1843" w:type="dxa"/>
            <w:noWrap w:val="0"/>
            <w:vAlign w:val="center"/>
          </w:tcPr>
          <w:p w14:paraId="5EE015F2">
            <w:pPr>
              <w:spacing w:line="240" w:lineRule="exact"/>
              <w:jc w:val="left"/>
              <w:rPr>
                <w:color w:val="auto"/>
                <w:szCs w:val="21"/>
              </w:rPr>
            </w:pPr>
            <w:r>
              <w:rPr>
                <w:color w:val="auto"/>
                <w:szCs w:val="21"/>
              </w:rPr>
              <w:t>（6）具备法律、行政法规规定的其他要求</w:t>
            </w:r>
          </w:p>
        </w:tc>
        <w:tc>
          <w:tcPr>
            <w:tcW w:w="6242" w:type="dxa"/>
            <w:noWrap w:val="0"/>
            <w:vAlign w:val="center"/>
          </w:tcPr>
          <w:p w14:paraId="2FADEDEA">
            <w:pPr>
              <w:spacing w:line="240" w:lineRule="exact"/>
              <w:jc w:val="left"/>
              <w:rPr>
                <w:color w:val="auto"/>
                <w:szCs w:val="21"/>
              </w:rPr>
            </w:pPr>
            <w:r>
              <w:rPr>
                <w:color w:val="auto"/>
                <w:szCs w:val="21"/>
              </w:rPr>
              <w:t>无。</w:t>
            </w:r>
          </w:p>
        </w:tc>
      </w:tr>
      <w:tr w14:paraId="57C2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noWrap w:val="0"/>
            <w:vAlign w:val="center"/>
          </w:tcPr>
          <w:p w14:paraId="6485F237">
            <w:pPr>
              <w:spacing w:line="240" w:lineRule="exact"/>
              <w:rPr>
                <w:szCs w:val="21"/>
                <w:lang w:val="zh-CN"/>
              </w:rPr>
            </w:pPr>
            <w:r>
              <w:rPr>
                <w:rFonts w:hint="eastAsia"/>
                <w:kern w:val="0"/>
                <w:szCs w:val="21"/>
              </w:rPr>
              <w:t>采购政策</w:t>
            </w:r>
          </w:p>
        </w:tc>
        <w:tc>
          <w:tcPr>
            <w:tcW w:w="1843" w:type="dxa"/>
            <w:noWrap w:val="0"/>
            <w:vAlign w:val="center"/>
          </w:tcPr>
          <w:p w14:paraId="3DB6B075">
            <w:pPr>
              <w:spacing w:line="240" w:lineRule="exact"/>
              <w:jc w:val="left"/>
              <w:rPr>
                <w:szCs w:val="21"/>
              </w:rPr>
            </w:pPr>
            <w:r>
              <w:rPr>
                <w:rFonts w:hint="eastAsia"/>
                <w:szCs w:val="21"/>
              </w:rPr>
              <w:t>落实政府采购政策需满足的资格要求</w:t>
            </w:r>
          </w:p>
        </w:tc>
        <w:tc>
          <w:tcPr>
            <w:tcW w:w="6242" w:type="dxa"/>
            <w:noWrap w:val="0"/>
            <w:vAlign w:val="center"/>
          </w:tcPr>
          <w:p w14:paraId="09911F11">
            <w:pPr>
              <w:spacing w:line="240" w:lineRule="exact"/>
              <w:rPr>
                <w:rFonts w:ascii="宋体" w:hAnsi="宋体" w:cs="宋体"/>
                <w:szCs w:val="21"/>
              </w:rPr>
            </w:pPr>
            <w:r>
              <w:rPr>
                <w:rFonts w:hint="eastAsia" w:ascii="宋体" w:hAnsi="宋体" w:cs="宋体"/>
                <w:b/>
                <w:bCs/>
                <w:szCs w:val="21"/>
              </w:rPr>
              <w:t>情况一：</w:t>
            </w:r>
            <w:r>
              <w:rPr>
                <w:rFonts w:hint="eastAsia" w:ascii="宋体" w:hAnsi="宋体" w:cs="宋体"/>
                <w:szCs w:val="21"/>
              </w:rPr>
              <w:t>供应商独立响应：</w:t>
            </w:r>
          </w:p>
          <w:p w14:paraId="263BF58F">
            <w:pPr>
              <w:spacing w:line="240" w:lineRule="exact"/>
              <w:rPr>
                <w:szCs w:val="21"/>
              </w:rPr>
            </w:pPr>
            <w:r>
              <w:rPr>
                <w:rFonts w:hint="eastAsia" w:ascii="宋体" w:hAnsi="宋体" w:cs="宋体"/>
                <w:szCs w:val="21"/>
              </w:rPr>
              <w:t>提供</w:t>
            </w:r>
            <w:r>
              <w:rPr>
                <w:rFonts w:hint="eastAsia"/>
                <w:szCs w:val="21"/>
              </w:rPr>
              <w:t>《中小企业声明函》</w:t>
            </w:r>
            <w:r>
              <w:rPr>
                <w:rFonts w:hint="eastAsia" w:ascii="宋体" w:hAnsi="宋体" w:cs="宋体"/>
                <w:szCs w:val="21"/>
              </w:rPr>
              <w:t>，符合</w:t>
            </w:r>
            <w:r>
              <w:rPr>
                <w:rFonts w:hint="eastAsia"/>
                <w:szCs w:val="21"/>
              </w:rPr>
              <w:t>提供采购文件标明所属行业的标的物应全部为中型或小型或微型企业</w:t>
            </w:r>
            <w:r>
              <w:rPr>
                <w:rFonts w:hint="eastAsia" w:ascii="宋体" w:hAnsi="宋体" w:cs="宋体"/>
                <w:szCs w:val="21"/>
              </w:rPr>
              <w:t>的条件</w:t>
            </w:r>
            <w:r>
              <w:rPr>
                <w:rFonts w:hint="eastAsia"/>
                <w:szCs w:val="21"/>
              </w:rPr>
              <w:t>。</w:t>
            </w:r>
          </w:p>
          <w:p w14:paraId="17420339">
            <w:pPr>
              <w:spacing w:line="240" w:lineRule="exact"/>
              <w:rPr>
                <w:szCs w:val="21"/>
                <w:lang w:val="zh-CN"/>
              </w:rPr>
            </w:pPr>
            <w:r>
              <w:rPr>
                <w:rFonts w:hint="eastAsia"/>
                <w:b/>
                <w:bCs/>
                <w:szCs w:val="21"/>
              </w:rPr>
              <w:t>情况二：</w:t>
            </w:r>
            <w:r>
              <w:rPr>
                <w:rFonts w:hint="eastAsia"/>
                <w:szCs w:val="21"/>
              </w:rPr>
              <w:t>供应商以合同分包形式或联合体形式参与响应同时提供</w:t>
            </w:r>
            <w:r>
              <w:rPr>
                <w:rFonts w:hint="eastAsia"/>
                <w:szCs w:val="21"/>
                <w:lang w:val="zh-CN"/>
              </w:rPr>
              <w:t>：</w:t>
            </w:r>
          </w:p>
          <w:p w14:paraId="37DE8025">
            <w:pPr>
              <w:spacing w:line="240" w:lineRule="exact"/>
              <w:rPr>
                <w:rFonts w:ascii="宋体" w:hAnsi="宋体" w:cs="宋体"/>
                <w:szCs w:val="21"/>
              </w:rPr>
            </w:pPr>
            <w:r>
              <w:rPr>
                <w:rFonts w:hint="eastAsia" w:ascii="宋体" w:hAnsi="宋体" w:cs="宋体"/>
                <w:szCs w:val="21"/>
              </w:rPr>
              <w:t>①提供分包意向协议书或联合体协议书且分包意向协议书或联合体协议书</w:t>
            </w:r>
            <w:r>
              <w:rPr>
                <w:rFonts w:hint="eastAsia"/>
                <w:szCs w:val="21"/>
              </w:rPr>
              <w:t>填报的中小微企业承接的比例为1</w:t>
            </w:r>
            <w:r>
              <w:rPr>
                <w:szCs w:val="21"/>
              </w:rPr>
              <w:t>00</w:t>
            </w:r>
            <w:r>
              <w:rPr>
                <w:rFonts w:hint="eastAsia"/>
                <w:szCs w:val="21"/>
              </w:rPr>
              <w:t>%</w:t>
            </w:r>
            <w:r>
              <w:rPr>
                <w:rFonts w:hint="eastAsia" w:ascii="宋体" w:hAnsi="宋体" w:cs="宋体"/>
                <w:szCs w:val="21"/>
              </w:rPr>
              <w:t>。</w:t>
            </w:r>
          </w:p>
          <w:p w14:paraId="2F7CDCCE">
            <w:pPr>
              <w:spacing w:line="240" w:lineRule="exact"/>
              <w:jc w:val="left"/>
              <w:rPr>
                <w:rFonts w:hint="eastAsia"/>
                <w:szCs w:val="21"/>
              </w:rPr>
            </w:pPr>
            <w:r>
              <w:rPr>
                <w:rFonts w:hint="eastAsia" w:ascii="宋体" w:hAnsi="宋体" w:cs="宋体"/>
                <w:szCs w:val="21"/>
              </w:rPr>
              <w:t>②提供</w:t>
            </w:r>
            <w:r>
              <w:rPr>
                <w:rFonts w:hint="eastAsia"/>
                <w:szCs w:val="21"/>
              </w:rPr>
              <w:t>由供应商盖章的《中小企业声明函》，《中小企业声明函》中填报的采购文件标明所属行业标的物为中型或小型或微型企业。注：1、符合监狱企业出具监狱企业证明文件的、符合残疾人福利性单位出具《残疾人福利性单位声明函》的视同小微企业。</w:t>
            </w:r>
          </w:p>
          <w:p w14:paraId="37C54C61">
            <w:pPr>
              <w:spacing w:line="240" w:lineRule="exact"/>
              <w:jc w:val="left"/>
              <w:rPr>
                <w:color w:val="FF0000"/>
                <w:szCs w:val="21"/>
              </w:rPr>
            </w:pPr>
            <w:r>
              <w:rPr>
                <w:rFonts w:hint="eastAsia"/>
                <w:szCs w:val="21"/>
              </w:rPr>
              <w:t>2、律师事务所、司法鉴定机构不适用《中小企业划型标准规定》，不享受中小企业发展政策。</w:t>
            </w:r>
          </w:p>
        </w:tc>
      </w:tr>
      <w:tr w14:paraId="7102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noWrap w:val="0"/>
            <w:vAlign w:val="center"/>
          </w:tcPr>
          <w:p w14:paraId="4129ABA9">
            <w:pPr>
              <w:spacing w:line="240" w:lineRule="exact"/>
              <w:rPr>
                <w:szCs w:val="21"/>
              </w:rPr>
            </w:pPr>
            <w:r>
              <w:rPr>
                <w:szCs w:val="21"/>
                <w:lang w:val="zh-CN"/>
              </w:rPr>
              <w:t>供应商应符合的</w:t>
            </w:r>
            <w:r>
              <w:rPr>
                <w:szCs w:val="21"/>
              </w:rPr>
              <w:t>特定资格</w:t>
            </w:r>
            <w:r>
              <w:rPr>
                <w:rFonts w:hint="eastAsia"/>
                <w:szCs w:val="21"/>
              </w:rPr>
              <w:t>要求</w:t>
            </w:r>
          </w:p>
        </w:tc>
        <w:tc>
          <w:tcPr>
            <w:tcW w:w="1843" w:type="dxa"/>
            <w:noWrap w:val="0"/>
            <w:vAlign w:val="center"/>
          </w:tcPr>
          <w:p w14:paraId="3510AB33">
            <w:pPr>
              <w:spacing w:line="240" w:lineRule="exact"/>
              <w:jc w:val="left"/>
              <w:rPr>
                <w:szCs w:val="21"/>
              </w:rPr>
            </w:pPr>
            <w:r>
              <w:rPr>
                <w:szCs w:val="21"/>
              </w:rPr>
              <w:t>（1）资质</w:t>
            </w:r>
            <w:r>
              <w:rPr>
                <w:rFonts w:hint="eastAsia"/>
                <w:szCs w:val="21"/>
              </w:rPr>
              <w:t>要求</w:t>
            </w:r>
          </w:p>
        </w:tc>
        <w:tc>
          <w:tcPr>
            <w:tcW w:w="6242" w:type="dxa"/>
            <w:noWrap w:val="0"/>
            <w:vAlign w:val="center"/>
          </w:tcPr>
          <w:p w14:paraId="4746F940">
            <w:pPr>
              <w:spacing w:line="240" w:lineRule="exact"/>
              <w:jc w:val="left"/>
              <w:rPr>
                <w:szCs w:val="21"/>
              </w:rPr>
            </w:pPr>
            <w:r>
              <w:rPr>
                <w:szCs w:val="21"/>
              </w:rPr>
              <w:t>须符合</w:t>
            </w:r>
            <w:r>
              <w:rPr>
                <w:rFonts w:hint="eastAsia"/>
                <w:szCs w:val="21"/>
              </w:rPr>
              <w:t>“磋商公告”</w:t>
            </w:r>
            <w:r>
              <w:rPr>
                <w:szCs w:val="21"/>
              </w:rPr>
              <w:t>的要求</w:t>
            </w:r>
          </w:p>
        </w:tc>
      </w:tr>
      <w:tr w14:paraId="785F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2934BA3">
            <w:pPr>
              <w:spacing w:line="240" w:lineRule="exact"/>
              <w:rPr>
                <w:szCs w:val="21"/>
              </w:rPr>
            </w:pPr>
          </w:p>
        </w:tc>
        <w:tc>
          <w:tcPr>
            <w:tcW w:w="1843" w:type="dxa"/>
            <w:noWrap w:val="0"/>
            <w:vAlign w:val="center"/>
          </w:tcPr>
          <w:p w14:paraId="0D5B9097">
            <w:pPr>
              <w:spacing w:line="240" w:lineRule="exact"/>
              <w:jc w:val="left"/>
              <w:rPr>
                <w:szCs w:val="21"/>
              </w:rPr>
            </w:pPr>
            <w:r>
              <w:rPr>
                <w:szCs w:val="21"/>
              </w:rPr>
              <w:t>（2）业绩要求</w:t>
            </w:r>
          </w:p>
        </w:tc>
        <w:tc>
          <w:tcPr>
            <w:tcW w:w="6242" w:type="dxa"/>
            <w:noWrap w:val="0"/>
            <w:vAlign w:val="center"/>
          </w:tcPr>
          <w:p w14:paraId="4702B9B9">
            <w:pPr>
              <w:spacing w:line="240" w:lineRule="exact"/>
              <w:jc w:val="left"/>
              <w:rPr>
                <w:szCs w:val="21"/>
              </w:rPr>
            </w:pPr>
            <w:r>
              <w:rPr>
                <w:szCs w:val="21"/>
              </w:rPr>
              <w:t>须符合</w:t>
            </w:r>
            <w:r>
              <w:rPr>
                <w:rFonts w:hint="eastAsia"/>
                <w:szCs w:val="21"/>
              </w:rPr>
              <w:t>“磋商公告”</w:t>
            </w:r>
            <w:r>
              <w:rPr>
                <w:szCs w:val="21"/>
              </w:rPr>
              <w:t>的要求</w:t>
            </w:r>
          </w:p>
        </w:tc>
      </w:tr>
      <w:tr w14:paraId="6FCF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5" w:hRule="atLeast"/>
        </w:trPr>
        <w:tc>
          <w:tcPr>
            <w:tcW w:w="846" w:type="dxa"/>
            <w:vMerge w:val="continue"/>
            <w:noWrap w:val="0"/>
            <w:vAlign w:val="center"/>
          </w:tcPr>
          <w:p w14:paraId="223698A4">
            <w:pPr>
              <w:spacing w:line="240" w:lineRule="exact"/>
              <w:jc w:val="left"/>
              <w:rPr>
                <w:szCs w:val="21"/>
              </w:rPr>
            </w:pPr>
          </w:p>
        </w:tc>
        <w:tc>
          <w:tcPr>
            <w:tcW w:w="1843" w:type="dxa"/>
            <w:noWrap w:val="0"/>
            <w:vAlign w:val="center"/>
          </w:tcPr>
          <w:p w14:paraId="4F9AAC89">
            <w:pPr>
              <w:spacing w:line="240" w:lineRule="exact"/>
              <w:jc w:val="left"/>
              <w:rPr>
                <w:szCs w:val="21"/>
              </w:rPr>
            </w:pPr>
            <w:r>
              <w:rPr>
                <w:rFonts w:hint="eastAsia"/>
                <w:szCs w:val="21"/>
              </w:rPr>
              <w:t>（</w:t>
            </w:r>
            <w:r>
              <w:rPr>
                <w:szCs w:val="21"/>
              </w:rPr>
              <w:t>3</w:t>
            </w:r>
            <w:r>
              <w:rPr>
                <w:rFonts w:hint="eastAsia"/>
                <w:szCs w:val="21"/>
              </w:rPr>
              <w:t>）供应商不得参加响应的情形</w:t>
            </w:r>
          </w:p>
        </w:tc>
        <w:tc>
          <w:tcPr>
            <w:tcW w:w="6242" w:type="dxa"/>
            <w:noWrap w:val="0"/>
            <w:vAlign w:val="center"/>
          </w:tcPr>
          <w:p w14:paraId="0820356B">
            <w:pPr>
              <w:spacing w:line="240" w:lineRule="exact"/>
              <w:jc w:val="left"/>
              <w:rPr>
                <w:kern w:val="0"/>
                <w:szCs w:val="21"/>
              </w:rPr>
            </w:pPr>
            <w:r>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kern w:val="0"/>
                <w:szCs w:val="21"/>
              </w:rPr>
              <w:t>本</w:t>
            </w:r>
            <w:r>
              <w:rPr>
                <w:kern w:val="0"/>
                <w:szCs w:val="21"/>
              </w:rPr>
              <w:t>项目的采购活动。</w:t>
            </w:r>
          </w:p>
          <w:p w14:paraId="57C0858B">
            <w:pPr>
              <w:spacing w:line="240" w:lineRule="exact"/>
              <w:jc w:val="left"/>
              <w:rPr>
                <w:szCs w:val="21"/>
              </w:rPr>
            </w:pPr>
            <w:r>
              <w:rPr>
                <w:szCs w:val="21"/>
              </w:rPr>
              <w:t>须提供，格式见第六章</w:t>
            </w:r>
            <w:r>
              <w:rPr>
                <w:rFonts w:hint="eastAsia"/>
                <w:szCs w:val="21"/>
              </w:rPr>
              <w:t>响应</w:t>
            </w:r>
            <w:r>
              <w:rPr>
                <w:szCs w:val="21"/>
              </w:rPr>
              <w:t>文件格式“</w:t>
            </w:r>
            <w:r>
              <w:rPr>
                <w:rFonts w:hint="eastAsia"/>
                <w:szCs w:val="21"/>
              </w:rPr>
              <w:t>供应商直接控股股东、管理关系信息表</w:t>
            </w:r>
            <w:r>
              <w:rPr>
                <w:szCs w:val="21"/>
              </w:rPr>
              <w:t>”。</w:t>
            </w:r>
          </w:p>
        </w:tc>
      </w:tr>
      <w:tr w14:paraId="56D3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409F78DA">
            <w:pPr>
              <w:spacing w:line="240" w:lineRule="exact"/>
              <w:jc w:val="left"/>
              <w:rPr>
                <w:kern w:val="0"/>
                <w:szCs w:val="21"/>
              </w:rPr>
            </w:pPr>
          </w:p>
        </w:tc>
        <w:tc>
          <w:tcPr>
            <w:tcW w:w="1843" w:type="dxa"/>
            <w:noWrap w:val="0"/>
            <w:vAlign w:val="center"/>
          </w:tcPr>
          <w:p w14:paraId="6B105F70">
            <w:pPr>
              <w:spacing w:line="240" w:lineRule="exact"/>
              <w:jc w:val="left"/>
              <w:rPr>
                <w:kern w:val="0"/>
                <w:szCs w:val="21"/>
              </w:rPr>
            </w:pPr>
            <w:r>
              <w:rPr>
                <w:rFonts w:hint="eastAsia"/>
                <w:szCs w:val="21"/>
              </w:rPr>
              <w:t>（</w:t>
            </w:r>
            <w:r>
              <w:rPr>
                <w:szCs w:val="21"/>
              </w:rPr>
              <w:t>4</w:t>
            </w:r>
            <w:r>
              <w:rPr>
                <w:rFonts w:hint="eastAsia"/>
                <w:szCs w:val="21"/>
              </w:rPr>
              <w:t>）诚信要求</w:t>
            </w:r>
          </w:p>
        </w:tc>
        <w:tc>
          <w:tcPr>
            <w:tcW w:w="6242" w:type="dxa"/>
            <w:noWrap w:val="0"/>
            <w:vAlign w:val="top"/>
          </w:tcPr>
          <w:p w14:paraId="37762CB5">
            <w:pPr>
              <w:spacing w:line="240" w:lineRule="exact"/>
              <w:jc w:val="left"/>
              <w:rPr>
                <w:kern w:val="0"/>
                <w:szCs w:val="21"/>
              </w:rPr>
            </w:pPr>
            <w:r>
              <w:rPr>
                <w:rFonts w:hint="eastAsia"/>
                <w:szCs w:val="21"/>
              </w:rPr>
              <w:t>未被列入失信被执行人、</w:t>
            </w:r>
            <w:r>
              <w:rPr>
                <w:szCs w:val="21"/>
              </w:rPr>
              <w:t>重大税收违法失信主体、政府采购严重违法失信行为记录名单</w:t>
            </w:r>
            <w:r>
              <w:rPr>
                <w:rFonts w:hint="eastAsia"/>
                <w:szCs w:val="21"/>
              </w:rPr>
              <w:t>。</w:t>
            </w:r>
          </w:p>
        </w:tc>
      </w:tr>
      <w:tr w14:paraId="3AC2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068E47D4">
            <w:pPr>
              <w:spacing w:line="240" w:lineRule="exact"/>
              <w:jc w:val="left"/>
              <w:rPr>
                <w:kern w:val="0"/>
                <w:szCs w:val="21"/>
              </w:rPr>
            </w:pPr>
          </w:p>
        </w:tc>
        <w:tc>
          <w:tcPr>
            <w:tcW w:w="1843" w:type="dxa"/>
            <w:noWrap w:val="0"/>
            <w:vAlign w:val="center"/>
          </w:tcPr>
          <w:p w14:paraId="73FDB0F5">
            <w:pPr>
              <w:spacing w:line="240" w:lineRule="exact"/>
              <w:jc w:val="left"/>
              <w:rPr>
                <w:szCs w:val="21"/>
              </w:rPr>
            </w:pPr>
            <w:r>
              <w:rPr>
                <w:rFonts w:hint="eastAsia"/>
                <w:szCs w:val="21"/>
              </w:rPr>
              <w:t>（5）分公司</w:t>
            </w:r>
          </w:p>
        </w:tc>
        <w:tc>
          <w:tcPr>
            <w:tcW w:w="6242" w:type="dxa"/>
            <w:noWrap w:val="0"/>
            <w:vAlign w:val="center"/>
          </w:tcPr>
          <w:p w14:paraId="7385EF2A">
            <w:pPr>
              <w:spacing w:line="240" w:lineRule="exact"/>
              <w:rPr>
                <w:szCs w:val="21"/>
              </w:rPr>
            </w:pPr>
            <w:r>
              <w:rPr>
                <w:rFonts w:hint="eastAsia"/>
                <w:szCs w:val="21"/>
              </w:rPr>
              <w:t>允许分公司参与响应的，供应商须提供总公司出具的授权其参与本项目的授权文件或制度。</w:t>
            </w:r>
          </w:p>
        </w:tc>
      </w:tr>
      <w:tr w14:paraId="2662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0DAA80B5">
            <w:pPr>
              <w:spacing w:line="240" w:lineRule="exact"/>
              <w:jc w:val="left"/>
              <w:rPr>
                <w:kern w:val="0"/>
                <w:szCs w:val="21"/>
              </w:rPr>
            </w:pPr>
          </w:p>
        </w:tc>
        <w:tc>
          <w:tcPr>
            <w:tcW w:w="1843" w:type="dxa"/>
            <w:noWrap w:val="0"/>
            <w:vAlign w:val="center"/>
          </w:tcPr>
          <w:p w14:paraId="140725E8">
            <w:pPr>
              <w:spacing w:line="240" w:lineRule="exact"/>
              <w:jc w:val="left"/>
              <w:rPr>
                <w:rFonts w:hint="eastAsia"/>
                <w:szCs w:val="21"/>
              </w:rPr>
            </w:pPr>
            <w:r>
              <w:rPr>
                <w:rFonts w:hint="eastAsia"/>
                <w:szCs w:val="21"/>
              </w:rPr>
              <w:t>（</w:t>
            </w:r>
            <w:r>
              <w:rPr>
                <w:szCs w:val="21"/>
              </w:rPr>
              <w:t>6</w:t>
            </w:r>
            <w:r>
              <w:rPr>
                <w:rFonts w:hint="eastAsia"/>
                <w:szCs w:val="21"/>
              </w:rPr>
              <w:t>）分包</w:t>
            </w:r>
          </w:p>
        </w:tc>
        <w:tc>
          <w:tcPr>
            <w:tcW w:w="6242" w:type="dxa"/>
            <w:noWrap w:val="0"/>
            <w:vAlign w:val="center"/>
          </w:tcPr>
          <w:p w14:paraId="5BD92C6C">
            <w:pPr>
              <w:spacing w:line="240" w:lineRule="exact"/>
              <w:rPr>
                <w:rFonts w:hint="eastAsia"/>
                <w:szCs w:val="21"/>
                <w:lang w:val="zh-CN"/>
              </w:rPr>
            </w:pPr>
            <w:r>
              <w:rPr>
                <w:szCs w:val="21"/>
              </w:rPr>
              <w:t>须符合</w:t>
            </w:r>
            <w:r>
              <w:rPr>
                <w:rFonts w:hint="eastAsia"/>
                <w:szCs w:val="21"/>
              </w:rPr>
              <w:t>“磋商公告”</w:t>
            </w:r>
            <w:r>
              <w:rPr>
                <w:szCs w:val="21"/>
              </w:rPr>
              <w:t>的要求</w:t>
            </w:r>
          </w:p>
        </w:tc>
      </w:tr>
      <w:tr w14:paraId="2528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624A77FD">
            <w:pPr>
              <w:spacing w:line="240" w:lineRule="exact"/>
              <w:jc w:val="left"/>
              <w:rPr>
                <w:kern w:val="0"/>
                <w:szCs w:val="21"/>
              </w:rPr>
            </w:pPr>
          </w:p>
        </w:tc>
        <w:tc>
          <w:tcPr>
            <w:tcW w:w="1843" w:type="dxa"/>
            <w:noWrap w:val="0"/>
            <w:vAlign w:val="center"/>
          </w:tcPr>
          <w:p w14:paraId="3B7F4B14">
            <w:pPr>
              <w:spacing w:line="240" w:lineRule="exact"/>
              <w:jc w:val="left"/>
              <w:rPr>
                <w:rFonts w:hint="eastAsia"/>
                <w:szCs w:val="21"/>
              </w:rPr>
            </w:pPr>
            <w:r>
              <w:rPr>
                <w:rFonts w:hint="eastAsia"/>
                <w:szCs w:val="21"/>
              </w:rPr>
              <w:t>（</w:t>
            </w:r>
            <w:r>
              <w:rPr>
                <w:szCs w:val="21"/>
              </w:rPr>
              <w:t>7</w:t>
            </w:r>
            <w:r>
              <w:rPr>
                <w:rFonts w:hint="eastAsia"/>
                <w:szCs w:val="21"/>
              </w:rPr>
              <w:t>）联合体</w:t>
            </w:r>
          </w:p>
        </w:tc>
        <w:tc>
          <w:tcPr>
            <w:tcW w:w="6242" w:type="dxa"/>
            <w:noWrap w:val="0"/>
            <w:vAlign w:val="center"/>
          </w:tcPr>
          <w:p w14:paraId="009CB6DF">
            <w:pPr>
              <w:spacing w:line="240" w:lineRule="exact"/>
              <w:rPr>
                <w:rFonts w:hint="eastAsia"/>
                <w:szCs w:val="21"/>
              </w:rPr>
            </w:pPr>
            <w:r>
              <w:rPr>
                <w:rFonts w:hint="eastAsia"/>
                <w:szCs w:val="21"/>
                <w:lang w:val="zh-CN"/>
              </w:rPr>
              <w:t>须符合“磋商公告”的要求</w:t>
            </w:r>
          </w:p>
        </w:tc>
      </w:tr>
      <w:tr w14:paraId="14A9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3A5BBFAB">
            <w:pPr>
              <w:spacing w:line="240" w:lineRule="exact"/>
              <w:jc w:val="left"/>
              <w:rPr>
                <w:kern w:val="0"/>
                <w:szCs w:val="21"/>
              </w:rPr>
            </w:pPr>
          </w:p>
        </w:tc>
        <w:tc>
          <w:tcPr>
            <w:tcW w:w="1843" w:type="dxa"/>
            <w:noWrap w:val="0"/>
            <w:vAlign w:val="center"/>
          </w:tcPr>
          <w:p w14:paraId="59BAC4CC">
            <w:pPr>
              <w:spacing w:line="240" w:lineRule="exact"/>
              <w:jc w:val="left"/>
              <w:rPr>
                <w:szCs w:val="21"/>
              </w:rPr>
            </w:pPr>
            <w:r>
              <w:rPr>
                <w:rFonts w:hint="eastAsia"/>
                <w:szCs w:val="21"/>
              </w:rPr>
              <w:t>（</w:t>
            </w:r>
            <w:r>
              <w:rPr>
                <w:szCs w:val="21"/>
              </w:rPr>
              <w:t>8</w:t>
            </w:r>
            <w:r>
              <w:rPr>
                <w:rFonts w:hint="eastAsia"/>
                <w:szCs w:val="21"/>
              </w:rPr>
              <w:t>）其他要求</w:t>
            </w:r>
          </w:p>
        </w:tc>
        <w:tc>
          <w:tcPr>
            <w:tcW w:w="6242" w:type="dxa"/>
            <w:noWrap w:val="0"/>
            <w:vAlign w:val="center"/>
          </w:tcPr>
          <w:p w14:paraId="4F5E06EA">
            <w:pPr>
              <w:spacing w:line="240" w:lineRule="exact"/>
              <w:rPr>
                <w:kern w:val="0"/>
                <w:szCs w:val="21"/>
              </w:rPr>
            </w:pPr>
            <w:r>
              <w:rPr>
                <w:rFonts w:hint="eastAsia" w:ascii="Times New Roman" w:hAnsi="Times New Roman" w:eastAsia="宋体" w:cs="Times New Roman"/>
                <w:szCs w:val="21"/>
                <w:lang w:val="zh-CN"/>
              </w:rPr>
              <w:t>按照磋商公告规定获得采购文件。足额、及时缴纳磋商保证金。</w:t>
            </w:r>
          </w:p>
        </w:tc>
      </w:tr>
    </w:tbl>
    <w:p w14:paraId="52B2202F">
      <w:pPr>
        <w:spacing w:before="120" w:line="320" w:lineRule="atLeast"/>
        <w:ind w:firstLine="413" w:firstLineChars="196"/>
        <w:outlineLvl w:val="1"/>
        <w:rPr>
          <w:szCs w:val="21"/>
        </w:rPr>
      </w:pPr>
      <w:r>
        <w:rPr>
          <w:b/>
          <w:bCs/>
          <w:kern w:val="0"/>
          <w:szCs w:val="21"/>
        </w:rPr>
        <w:t>3</w:t>
      </w:r>
      <w:r>
        <w:rPr>
          <w:rFonts w:hint="eastAsia"/>
          <w:b/>
          <w:bCs/>
          <w:kern w:val="0"/>
          <w:szCs w:val="21"/>
        </w:rPr>
        <w:t>.</w:t>
      </w:r>
      <w:r>
        <w:rPr>
          <w:b/>
          <w:bCs/>
          <w:kern w:val="0"/>
          <w:szCs w:val="21"/>
        </w:rPr>
        <w:t>符合性审查</w:t>
      </w:r>
      <w:r>
        <w:rPr>
          <w:rFonts w:hint="eastAsia"/>
          <w:b/>
          <w:bCs/>
          <w:kern w:val="0"/>
          <w:szCs w:val="21"/>
        </w:rPr>
        <w:t>标准（不满足任何一项审查内容要求，符合性审查即为不合格）</w:t>
      </w:r>
    </w:p>
    <w:tbl>
      <w:tblPr>
        <w:tblStyle w:val="51"/>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74AD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noWrap w:val="0"/>
            <w:vAlign w:val="center"/>
          </w:tcPr>
          <w:p w14:paraId="39551210">
            <w:pPr>
              <w:spacing w:line="240" w:lineRule="exact"/>
              <w:jc w:val="center"/>
              <w:rPr>
                <w:b/>
                <w:kern w:val="0"/>
                <w:szCs w:val="21"/>
              </w:rPr>
            </w:pPr>
            <w:bookmarkStart w:id="75" w:name="_Hlk48146640"/>
            <w:bookmarkStart w:id="76" w:name="_Hlk20388968"/>
            <w:r>
              <w:rPr>
                <w:rFonts w:hint="eastAsia"/>
                <w:b/>
                <w:kern w:val="0"/>
                <w:szCs w:val="21"/>
              </w:rPr>
              <w:t>审查</w:t>
            </w:r>
            <w:r>
              <w:rPr>
                <w:b/>
                <w:kern w:val="0"/>
                <w:szCs w:val="21"/>
              </w:rPr>
              <w:t>因素</w:t>
            </w:r>
          </w:p>
        </w:tc>
        <w:tc>
          <w:tcPr>
            <w:tcW w:w="2333" w:type="dxa"/>
            <w:noWrap w:val="0"/>
            <w:vAlign w:val="center"/>
          </w:tcPr>
          <w:p w14:paraId="199DF36D">
            <w:pPr>
              <w:spacing w:line="240" w:lineRule="exact"/>
              <w:jc w:val="center"/>
              <w:rPr>
                <w:b/>
                <w:kern w:val="0"/>
                <w:szCs w:val="21"/>
              </w:rPr>
            </w:pPr>
            <w:r>
              <w:rPr>
                <w:rFonts w:hint="eastAsia"/>
                <w:b/>
                <w:kern w:val="0"/>
                <w:szCs w:val="21"/>
              </w:rPr>
              <w:t>审查内容</w:t>
            </w:r>
          </w:p>
        </w:tc>
        <w:tc>
          <w:tcPr>
            <w:tcW w:w="5085" w:type="dxa"/>
            <w:noWrap w:val="0"/>
            <w:vAlign w:val="top"/>
          </w:tcPr>
          <w:p w14:paraId="4581D01E">
            <w:pPr>
              <w:spacing w:line="240" w:lineRule="exact"/>
              <w:jc w:val="center"/>
              <w:rPr>
                <w:b/>
                <w:kern w:val="0"/>
                <w:szCs w:val="21"/>
              </w:rPr>
            </w:pPr>
          </w:p>
          <w:p w14:paraId="28037F71">
            <w:pPr>
              <w:spacing w:line="240" w:lineRule="exact"/>
              <w:jc w:val="center"/>
              <w:rPr>
                <w:b/>
                <w:kern w:val="0"/>
                <w:szCs w:val="21"/>
              </w:rPr>
            </w:pPr>
            <w:r>
              <w:rPr>
                <w:rFonts w:hint="eastAsia"/>
                <w:b/>
                <w:kern w:val="0"/>
                <w:szCs w:val="21"/>
              </w:rPr>
              <w:t>说明</w:t>
            </w:r>
          </w:p>
        </w:tc>
      </w:tr>
      <w:tr w14:paraId="5068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noWrap w:val="0"/>
            <w:vAlign w:val="center"/>
          </w:tcPr>
          <w:p w14:paraId="65FA315F">
            <w:pPr>
              <w:spacing w:line="240" w:lineRule="exact"/>
              <w:jc w:val="center"/>
              <w:rPr>
                <w:kern w:val="0"/>
                <w:szCs w:val="21"/>
              </w:rPr>
            </w:pPr>
            <w:r>
              <w:rPr>
                <w:rFonts w:hint="eastAsia"/>
                <w:kern w:val="0"/>
                <w:szCs w:val="21"/>
              </w:rPr>
              <w:t>商务资信</w:t>
            </w:r>
          </w:p>
        </w:tc>
        <w:tc>
          <w:tcPr>
            <w:tcW w:w="2333" w:type="dxa"/>
            <w:noWrap w:val="0"/>
            <w:vAlign w:val="center"/>
          </w:tcPr>
          <w:p w14:paraId="01D63FF5">
            <w:pPr>
              <w:spacing w:line="240" w:lineRule="exact"/>
            </w:pPr>
            <w:r>
              <w:rPr>
                <w:rFonts w:hint="eastAsia"/>
              </w:rPr>
              <w:t>法定代表人身份证明及授权委托书</w:t>
            </w:r>
          </w:p>
        </w:tc>
        <w:tc>
          <w:tcPr>
            <w:tcW w:w="5085" w:type="dxa"/>
            <w:noWrap w:val="0"/>
            <w:vAlign w:val="center"/>
          </w:tcPr>
          <w:p w14:paraId="28293E7A">
            <w:pPr>
              <w:spacing w:line="240" w:lineRule="exact"/>
              <w:rPr>
                <w:szCs w:val="21"/>
              </w:rPr>
            </w:pPr>
            <w:r>
              <w:rPr>
                <w:rFonts w:hint="eastAsia"/>
                <w:szCs w:val="21"/>
              </w:rPr>
              <w:t>授权</w:t>
            </w:r>
            <w:r>
              <w:rPr>
                <w:szCs w:val="21"/>
              </w:rPr>
              <w:t>代表</w:t>
            </w:r>
            <w:r>
              <w:rPr>
                <w:rFonts w:hint="eastAsia"/>
                <w:szCs w:val="21"/>
              </w:rPr>
              <w:t>参加响应</w:t>
            </w:r>
            <w:r>
              <w:rPr>
                <w:szCs w:val="21"/>
              </w:rPr>
              <w:t>时审查</w:t>
            </w:r>
            <w:r>
              <w:t>：</w:t>
            </w:r>
            <w:r>
              <w:rPr>
                <w:rFonts w:ascii="宋体" w:hAnsi="宋体"/>
                <w:szCs w:val="21"/>
              </w:rPr>
              <w:t>法定代表人授权委托书及附件</w:t>
            </w:r>
            <w:r>
              <w:rPr>
                <w:szCs w:val="21"/>
              </w:rPr>
              <w:t xml:space="preserve"> </w:t>
            </w:r>
          </w:p>
          <w:p w14:paraId="1E0D3ECB">
            <w:pPr>
              <w:spacing w:line="240" w:lineRule="exact"/>
              <w:rPr>
                <w:rFonts w:ascii="宋体" w:hAnsi="宋体"/>
                <w:szCs w:val="21"/>
              </w:rPr>
            </w:pPr>
            <w:r>
              <w:rPr>
                <w:rFonts w:hint="eastAsia"/>
                <w:szCs w:val="21"/>
              </w:rPr>
              <w:t>法定代表人直接参加响应</w:t>
            </w:r>
            <w:r>
              <w:rPr>
                <w:szCs w:val="21"/>
              </w:rPr>
              <w:t>时审查</w:t>
            </w:r>
            <w:r>
              <w:t>：</w:t>
            </w:r>
            <w:r>
              <w:rPr>
                <w:rFonts w:ascii="宋体" w:hAnsi="宋体"/>
                <w:szCs w:val="21"/>
              </w:rPr>
              <w:t>法定代表人身份证明</w:t>
            </w:r>
            <w:r>
              <w:rPr>
                <w:rFonts w:hint="eastAsia" w:ascii="宋体" w:hAnsi="宋体"/>
                <w:szCs w:val="21"/>
              </w:rPr>
              <w:t>及</w:t>
            </w:r>
            <w:r>
              <w:rPr>
                <w:rFonts w:ascii="宋体" w:hAnsi="宋体"/>
                <w:szCs w:val="21"/>
              </w:rPr>
              <w:t>附件</w:t>
            </w:r>
          </w:p>
          <w:p w14:paraId="1026F538">
            <w:pPr>
              <w:spacing w:line="240" w:lineRule="exact"/>
            </w:pPr>
            <w:r>
              <w:rPr>
                <w:rFonts w:ascii="宋体" w:hAnsi="宋体"/>
                <w:szCs w:val="21"/>
              </w:rPr>
              <w:t>格式及附件见第六章响应文件格式要求</w:t>
            </w:r>
          </w:p>
        </w:tc>
      </w:tr>
      <w:tr w14:paraId="4BB3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noWrap w:val="0"/>
            <w:vAlign w:val="center"/>
          </w:tcPr>
          <w:p w14:paraId="256C35FD">
            <w:pPr>
              <w:spacing w:line="240" w:lineRule="exact"/>
              <w:jc w:val="center"/>
              <w:rPr>
                <w:kern w:val="0"/>
                <w:szCs w:val="21"/>
              </w:rPr>
            </w:pPr>
          </w:p>
        </w:tc>
        <w:tc>
          <w:tcPr>
            <w:tcW w:w="2333" w:type="dxa"/>
            <w:noWrap w:val="0"/>
            <w:vAlign w:val="center"/>
          </w:tcPr>
          <w:p w14:paraId="1FFE7AC4">
            <w:pPr>
              <w:spacing w:line="240" w:lineRule="exact"/>
              <w:rPr>
                <w:szCs w:val="21"/>
              </w:rPr>
            </w:pPr>
            <w:r>
              <w:rPr>
                <w:rFonts w:hint="eastAsia"/>
                <w:szCs w:val="21"/>
              </w:rPr>
              <w:t>实质性条款响应</w:t>
            </w:r>
          </w:p>
        </w:tc>
        <w:tc>
          <w:tcPr>
            <w:tcW w:w="5085" w:type="dxa"/>
            <w:noWrap w:val="0"/>
            <w:vAlign w:val="center"/>
          </w:tcPr>
          <w:p w14:paraId="23EB001C">
            <w:pPr>
              <w:spacing w:line="240" w:lineRule="exact"/>
              <w:rPr>
                <w:szCs w:val="21"/>
              </w:rPr>
            </w:pPr>
            <w:r>
              <w:rPr>
                <w:rFonts w:hint="eastAsia" w:ascii="宋体" w:hAnsi="宋体"/>
                <w:color w:val="000000"/>
                <w:szCs w:val="21"/>
              </w:rPr>
              <w:t>采购文件实质性要求响应均无负偏离</w:t>
            </w:r>
          </w:p>
        </w:tc>
      </w:tr>
      <w:tr w14:paraId="1C2C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noWrap w:val="0"/>
            <w:vAlign w:val="center"/>
          </w:tcPr>
          <w:p w14:paraId="3ED58C05">
            <w:pPr>
              <w:spacing w:line="240" w:lineRule="exact"/>
              <w:jc w:val="center"/>
              <w:rPr>
                <w:kern w:val="0"/>
                <w:szCs w:val="21"/>
              </w:rPr>
            </w:pPr>
          </w:p>
        </w:tc>
        <w:tc>
          <w:tcPr>
            <w:tcW w:w="2333" w:type="dxa"/>
            <w:noWrap w:val="0"/>
            <w:vAlign w:val="center"/>
          </w:tcPr>
          <w:p w14:paraId="0DC7C550">
            <w:pPr>
              <w:spacing w:line="240" w:lineRule="exact"/>
              <w:rPr>
                <w:szCs w:val="21"/>
              </w:rPr>
            </w:pPr>
            <w:r>
              <w:rPr>
                <w:rFonts w:hint="eastAsia"/>
                <w:szCs w:val="21"/>
              </w:rPr>
              <w:t>串通投标</w:t>
            </w:r>
          </w:p>
        </w:tc>
        <w:tc>
          <w:tcPr>
            <w:tcW w:w="5085" w:type="dxa"/>
            <w:noWrap w:val="0"/>
            <w:vAlign w:val="center"/>
          </w:tcPr>
          <w:p w14:paraId="4D518935">
            <w:pPr>
              <w:spacing w:line="240" w:lineRule="exact"/>
              <w:rPr>
                <w:szCs w:val="21"/>
              </w:rPr>
            </w:pPr>
            <w:r>
              <w:rPr>
                <w:rFonts w:hint="eastAsia" w:ascii="宋体" w:hAnsi="宋体"/>
                <w:color w:val="000000"/>
                <w:szCs w:val="21"/>
              </w:rPr>
              <w:t>不属于供应商</w:t>
            </w:r>
            <w:r>
              <w:rPr>
                <w:rFonts w:hint="eastAsia" w:ascii="宋体" w:hAnsi="宋体"/>
                <w:szCs w:val="21"/>
              </w:rPr>
              <w:t>须知正文第</w:t>
            </w:r>
            <w:r>
              <w:rPr>
                <w:rFonts w:ascii="宋体" w:hAnsi="宋体"/>
                <w:szCs w:val="21"/>
              </w:rPr>
              <w:t>6</w:t>
            </w:r>
            <w:r>
              <w:rPr>
                <w:rFonts w:hint="eastAsia" w:ascii="宋体" w:hAnsi="宋体"/>
                <w:szCs w:val="21"/>
              </w:rPr>
              <w:t>.</w:t>
            </w:r>
            <w:r>
              <w:rPr>
                <w:rFonts w:ascii="宋体" w:hAnsi="宋体"/>
                <w:szCs w:val="21"/>
              </w:rPr>
              <w:t>3</w:t>
            </w:r>
            <w:r>
              <w:rPr>
                <w:rFonts w:hint="eastAsia" w:ascii="宋体" w:hAnsi="宋体"/>
                <w:szCs w:val="21"/>
              </w:rPr>
              <w:t>.</w:t>
            </w:r>
            <w:r>
              <w:rPr>
                <w:rFonts w:hint="eastAsia" w:ascii="宋体" w:hAnsi="宋体"/>
                <w:szCs w:val="21"/>
                <w:lang w:val="en-US" w:eastAsia="zh-CN"/>
              </w:rPr>
              <w:t>9</w:t>
            </w:r>
            <w:r>
              <w:rPr>
                <w:rFonts w:hint="eastAsia" w:ascii="宋体" w:hAnsi="宋体"/>
                <w:szCs w:val="21"/>
              </w:rPr>
              <w:t>规定</w:t>
            </w:r>
            <w:r>
              <w:rPr>
                <w:rFonts w:hint="eastAsia" w:ascii="宋体" w:hAnsi="宋体"/>
                <w:color w:val="000000"/>
                <w:szCs w:val="21"/>
              </w:rPr>
              <w:t>的串通投标情形，见</w:t>
            </w:r>
            <w:r>
              <w:rPr>
                <w:rFonts w:ascii="宋体" w:hAnsi="宋体"/>
                <w:szCs w:val="21"/>
              </w:rPr>
              <w:t>第六章响应文件格式要求</w:t>
            </w:r>
          </w:p>
        </w:tc>
      </w:tr>
      <w:tr w14:paraId="1AF6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noWrap w:val="0"/>
            <w:vAlign w:val="center"/>
          </w:tcPr>
          <w:p w14:paraId="6132D926">
            <w:pPr>
              <w:spacing w:line="240" w:lineRule="exact"/>
              <w:jc w:val="center"/>
              <w:rPr>
                <w:kern w:val="0"/>
                <w:szCs w:val="21"/>
              </w:rPr>
            </w:pPr>
            <w:r>
              <w:rPr>
                <w:rFonts w:hint="eastAsia"/>
                <w:kern w:val="0"/>
                <w:szCs w:val="21"/>
              </w:rPr>
              <w:t>报价</w:t>
            </w:r>
          </w:p>
        </w:tc>
        <w:tc>
          <w:tcPr>
            <w:tcW w:w="2333" w:type="dxa"/>
            <w:noWrap w:val="0"/>
            <w:vAlign w:val="center"/>
          </w:tcPr>
          <w:p w14:paraId="1C3DBB1D">
            <w:pPr>
              <w:spacing w:line="240" w:lineRule="exact"/>
              <w:rPr>
                <w:szCs w:val="21"/>
              </w:rPr>
            </w:pPr>
            <w:r>
              <w:rPr>
                <w:rFonts w:hint="eastAsia"/>
                <w:szCs w:val="21"/>
              </w:rPr>
              <w:t>有效报价</w:t>
            </w:r>
          </w:p>
        </w:tc>
        <w:tc>
          <w:tcPr>
            <w:tcW w:w="5085" w:type="dxa"/>
            <w:noWrap w:val="0"/>
            <w:vAlign w:val="center"/>
          </w:tcPr>
          <w:p w14:paraId="2F71B759">
            <w:pPr>
              <w:spacing w:line="240" w:lineRule="exact"/>
              <w:rPr>
                <w:bCs/>
                <w:kern w:val="0"/>
                <w:szCs w:val="21"/>
              </w:rPr>
            </w:pPr>
            <w:r>
              <w:rPr>
                <w:rFonts w:hint="eastAsia"/>
              </w:rPr>
              <w:t>报价未超出采购预算金额，也未超出最高限价（如有）</w:t>
            </w:r>
          </w:p>
        </w:tc>
      </w:tr>
      <w:tr w14:paraId="3FD7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258E911A">
            <w:pPr>
              <w:spacing w:line="240" w:lineRule="exact"/>
              <w:jc w:val="center"/>
              <w:rPr>
                <w:kern w:val="0"/>
                <w:szCs w:val="21"/>
              </w:rPr>
            </w:pPr>
          </w:p>
        </w:tc>
        <w:tc>
          <w:tcPr>
            <w:tcW w:w="2333" w:type="dxa"/>
            <w:noWrap w:val="0"/>
            <w:vAlign w:val="center"/>
          </w:tcPr>
          <w:p w14:paraId="7AF07860">
            <w:pPr>
              <w:spacing w:line="240" w:lineRule="exact"/>
              <w:rPr>
                <w:bCs/>
                <w:kern w:val="0"/>
                <w:szCs w:val="21"/>
              </w:rPr>
            </w:pPr>
            <w:r>
              <w:rPr>
                <w:rFonts w:hint="eastAsia"/>
                <w:bCs/>
                <w:kern w:val="0"/>
                <w:szCs w:val="21"/>
              </w:rPr>
              <w:t>漏项报价</w:t>
            </w:r>
          </w:p>
        </w:tc>
        <w:tc>
          <w:tcPr>
            <w:tcW w:w="5085" w:type="dxa"/>
            <w:noWrap w:val="0"/>
            <w:vAlign w:val="center"/>
          </w:tcPr>
          <w:p w14:paraId="61BB4E97">
            <w:pPr>
              <w:spacing w:line="240" w:lineRule="exact"/>
              <w:rPr>
                <w:rFonts w:hAnsi="宋体"/>
                <w:color w:val="000000"/>
                <w:szCs w:val="21"/>
              </w:rPr>
            </w:pPr>
            <w:r>
              <w:rPr>
                <w:rFonts w:hint="eastAsia" w:ascii="宋体" w:hAnsi="宋体"/>
                <w:color w:val="000000"/>
                <w:szCs w:val="21"/>
              </w:rPr>
              <w:t>未就所投分标进行报价或者存在漏项报价</w:t>
            </w:r>
          </w:p>
        </w:tc>
      </w:tr>
      <w:tr w14:paraId="17FF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09E15467">
            <w:pPr>
              <w:spacing w:line="240" w:lineRule="exact"/>
              <w:jc w:val="center"/>
              <w:rPr>
                <w:kern w:val="0"/>
                <w:szCs w:val="21"/>
              </w:rPr>
            </w:pPr>
          </w:p>
        </w:tc>
        <w:tc>
          <w:tcPr>
            <w:tcW w:w="2333" w:type="dxa"/>
            <w:noWrap w:val="0"/>
            <w:vAlign w:val="center"/>
          </w:tcPr>
          <w:p w14:paraId="526AA93C">
            <w:pPr>
              <w:spacing w:line="240" w:lineRule="exact"/>
              <w:rPr>
                <w:rFonts w:hAnsi="宋体"/>
                <w:color w:val="000000"/>
                <w:szCs w:val="21"/>
              </w:rPr>
            </w:pPr>
            <w:r>
              <w:rPr>
                <w:rFonts w:hint="eastAsia" w:hAnsi="宋体"/>
                <w:color w:val="000000"/>
                <w:szCs w:val="21"/>
              </w:rPr>
              <w:t>响应报价唯一性</w:t>
            </w:r>
          </w:p>
        </w:tc>
        <w:tc>
          <w:tcPr>
            <w:tcW w:w="5085" w:type="dxa"/>
            <w:noWrap w:val="0"/>
            <w:vAlign w:val="center"/>
          </w:tcPr>
          <w:p w14:paraId="2E5CCC27">
            <w:pPr>
              <w:spacing w:line="240" w:lineRule="exact"/>
              <w:rPr>
                <w:szCs w:val="21"/>
              </w:rPr>
            </w:pPr>
            <w:r>
              <w:rPr>
                <w:rFonts w:hint="eastAsia" w:ascii="宋体" w:hAnsi="宋体"/>
                <w:color w:val="000000"/>
                <w:szCs w:val="21"/>
              </w:rPr>
              <w:t>不存在有选择、有条件的最后报价（采购文件允许有备选方案或者其他约定的除外）</w:t>
            </w:r>
          </w:p>
        </w:tc>
      </w:tr>
      <w:tr w14:paraId="7A99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02581615">
            <w:pPr>
              <w:spacing w:line="240" w:lineRule="exact"/>
              <w:jc w:val="center"/>
              <w:rPr>
                <w:kern w:val="0"/>
                <w:szCs w:val="21"/>
              </w:rPr>
            </w:pPr>
          </w:p>
        </w:tc>
        <w:tc>
          <w:tcPr>
            <w:tcW w:w="2333" w:type="dxa"/>
            <w:shd w:val="clear" w:color="auto" w:fill="auto"/>
            <w:noWrap w:val="0"/>
            <w:vAlign w:val="center"/>
          </w:tcPr>
          <w:p w14:paraId="65D2A41A">
            <w:pPr>
              <w:spacing w:line="240" w:lineRule="exact"/>
              <w:rPr>
                <w:rFonts w:hint="eastAsia" w:ascii="Times New Roman" w:hAnsi="Times New Roman" w:eastAsia="宋体" w:cs="Times New Roman"/>
                <w:kern w:val="2"/>
                <w:sz w:val="21"/>
                <w:szCs w:val="24"/>
                <w:lang w:val="zh-CN" w:eastAsia="zh-CN" w:bidi="ar-SA"/>
              </w:rPr>
            </w:pPr>
            <w:r>
              <w:rPr>
                <w:rFonts w:hint="eastAsia"/>
                <w:szCs w:val="21"/>
                <w:lang w:val="zh-CN"/>
              </w:rPr>
              <w:t>过低报价合理性</w:t>
            </w:r>
          </w:p>
        </w:tc>
        <w:tc>
          <w:tcPr>
            <w:tcW w:w="5085" w:type="dxa"/>
            <w:shd w:val="clear" w:color="auto" w:fill="auto"/>
            <w:noWrap w:val="0"/>
            <w:vAlign w:val="center"/>
          </w:tcPr>
          <w:p w14:paraId="60FD92E8">
            <w:pPr>
              <w:spacing w:line="240" w:lineRule="exact"/>
              <w:rPr>
                <w:rFonts w:hint="eastAsia" w:ascii="Times New Roman" w:hAnsi="Times New Roman" w:eastAsia="宋体" w:cs="Times New Roman"/>
                <w:kern w:val="2"/>
                <w:sz w:val="21"/>
                <w:szCs w:val="24"/>
                <w:lang w:val="en-US" w:eastAsia="zh-CN" w:bidi="ar-SA"/>
              </w:rPr>
            </w:pPr>
            <w:r>
              <w:rPr>
                <w:rFonts w:hint="eastAsia"/>
                <w:lang w:val="en-US" w:eastAsia="zh-CN"/>
              </w:rPr>
              <w:t>供应商</w:t>
            </w:r>
            <w:r>
              <w:rPr>
                <w:rFonts w:hint="eastAsia"/>
              </w:rPr>
              <w:t>的</w:t>
            </w:r>
            <w:r>
              <w:rPr>
                <w:rFonts w:hint="eastAsia"/>
                <w:lang w:val="en-US" w:eastAsia="zh-CN"/>
              </w:rPr>
              <w:t>报价</w:t>
            </w:r>
            <w:r>
              <w:rPr>
                <w:rFonts w:hint="eastAsia"/>
              </w:rPr>
              <w:t>存在异常低价问题</w:t>
            </w:r>
            <w:r>
              <w:rPr>
                <w:rFonts w:hint="eastAsia"/>
                <w:lang w:val="en-US" w:eastAsia="zh-CN"/>
              </w:rPr>
              <w:t>的情形，评审委员会</w:t>
            </w:r>
            <w:r>
              <w:rPr>
                <w:rFonts w:hint="eastAsia"/>
                <w:szCs w:val="21"/>
              </w:rPr>
              <w:t>应当要求其在评标现场合理的时间内</w:t>
            </w:r>
            <w:r>
              <w:rPr>
                <w:rFonts w:hint="eastAsia"/>
                <w:szCs w:val="21"/>
                <w:lang w:val="en-US" w:eastAsia="zh-CN"/>
              </w:rPr>
              <w:t>提供</w:t>
            </w:r>
            <w:r>
              <w:rPr>
                <w:rFonts w:hint="eastAsia"/>
                <w:szCs w:val="21"/>
              </w:rPr>
              <w:t>报价合理性相关的书面说明及必要的证明材料。</w:t>
            </w:r>
            <w:r>
              <w:rPr>
                <w:rFonts w:hint="eastAsia"/>
                <w:lang w:val="en-US" w:eastAsia="zh-CN"/>
              </w:rPr>
              <w:t>供应商</w:t>
            </w:r>
            <w:r>
              <w:rPr>
                <w:rFonts w:hint="eastAsia"/>
              </w:rPr>
              <w:t>不能证明其报价合理性的，</w:t>
            </w:r>
            <w:r>
              <w:rPr>
                <w:rFonts w:hint="eastAsia"/>
                <w:lang w:eastAsia="zh-CN"/>
              </w:rPr>
              <w:t>评审委员会</w:t>
            </w:r>
            <w:r>
              <w:rPr>
                <w:rFonts w:hint="eastAsia"/>
              </w:rPr>
              <w:t>应当将其作为无效投标处理</w:t>
            </w:r>
          </w:p>
        </w:tc>
      </w:tr>
      <w:tr w14:paraId="17F7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458456C6">
            <w:pPr>
              <w:spacing w:line="240" w:lineRule="exact"/>
              <w:jc w:val="center"/>
              <w:rPr>
                <w:kern w:val="0"/>
                <w:szCs w:val="21"/>
              </w:rPr>
            </w:pPr>
          </w:p>
        </w:tc>
        <w:tc>
          <w:tcPr>
            <w:tcW w:w="2333" w:type="dxa"/>
            <w:noWrap w:val="0"/>
            <w:vAlign w:val="center"/>
          </w:tcPr>
          <w:p w14:paraId="651CD25A">
            <w:pPr>
              <w:spacing w:line="240" w:lineRule="exact"/>
              <w:rPr>
                <w:rFonts w:ascii="宋体" w:hAnsi="宋体"/>
                <w:color w:val="000000"/>
                <w:szCs w:val="21"/>
              </w:rPr>
            </w:pPr>
            <w:r>
              <w:rPr>
                <w:rFonts w:hint="eastAsia"/>
                <w:szCs w:val="21"/>
              </w:rPr>
              <w:t>响应有效期</w:t>
            </w:r>
          </w:p>
        </w:tc>
        <w:tc>
          <w:tcPr>
            <w:tcW w:w="5085" w:type="dxa"/>
            <w:noWrap w:val="0"/>
            <w:vAlign w:val="center"/>
          </w:tcPr>
          <w:p w14:paraId="6069E9B1">
            <w:pPr>
              <w:spacing w:line="240" w:lineRule="exact"/>
              <w:rPr>
                <w:szCs w:val="21"/>
              </w:rPr>
            </w:pPr>
            <w:r>
              <w:rPr>
                <w:rFonts w:hint="eastAsia" w:ascii="宋体" w:hAnsi="宋体"/>
                <w:color w:val="000000"/>
                <w:szCs w:val="21"/>
              </w:rPr>
              <w:t>满足采购文件规定</w:t>
            </w:r>
          </w:p>
        </w:tc>
      </w:tr>
      <w:bookmarkEnd w:id="75"/>
      <w:bookmarkEnd w:id="76"/>
    </w:tbl>
    <w:p w14:paraId="0C83817C">
      <w:pPr>
        <w:spacing w:before="120" w:line="320" w:lineRule="atLeast"/>
        <w:rPr>
          <w:rFonts w:hint="eastAsia"/>
        </w:rPr>
      </w:pPr>
    </w:p>
    <w:p w14:paraId="51CCB7E9">
      <w:pPr>
        <w:spacing w:before="120" w:line="320" w:lineRule="atLeast"/>
        <w:rPr>
          <w:rFonts w:hint="eastAsia"/>
        </w:rPr>
      </w:pPr>
    </w:p>
    <w:p w14:paraId="15130C5D">
      <w:pPr>
        <w:tabs>
          <w:tab w:val="left" w:pos="1950"/>
        </w:tabs>
        <w:spacing w:before="120" w:line="320" w:lineRule="atLeast"/>
        <w:jc w:val="left"/>
        <w:outlineLvl w:val="1"/>
        <w:rPr>
          <w:rFonts w:hint="eastAsia"/>
          <w:b/>
          <w:bCs/>
          <w:kern w:val="0"/>
          <w:szCs w:val="21"/>
        </w:rPr>
      </w:pPr>
      <w:r>
        <w:rPr>
          <w:b/>
          <w:bCs/>
          <w:kern w:val="0"/>
        </w:rPr>
        <w:br w:type="page"/>
      </w:r>
      <w:r>
        <w:rPr>
          <w:b/>
          <w:bCs/>
          <w:kern w:val="0"/>
          <w:szCs w:val="21"/>
        </w:rPr>
        <w:t>4.</w:t>
      </w:r>
      <w:r>
        <w:rPr>
          <w:rFonts w:hint="eastAsia"/>
          <w:b/>
          <w:bCs/>
          <w:kern w:val="0"/>
          <w:szCs w:val="21"/>
        </w:rPr>
        <w:t>评审标准</w:t>
      </w:r>
    </w:p>
    <w:p w14:paraId="155567A4">
      <w:pPr>
        <w:ind w:firstLine="420" w:firstLineChars="200"/>
      </w:pPr>
    </w:p>
    <w:tbl>
      <w:tblPr>
        <w:tblStyle w:val="51"/>
        <w:tblW w:w="9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6"/>
        <w:gridCol w:w="1008"/>
        <w:gridCol w:w="911"/>
        <w:gridCol w:w="4781"/>
        <w:gridCol w:w="2043"/>
      </w:tblGrid>
      <w:tr w14:paraId="5011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47C15509">
            <w:pPr>
              <w:jc w:val="center"/>
              <w:rPr>
                <w:b/>
                <w:color w:val="auto"/>
                <w:szCs w:val="21"/>
                <w:highlight w:val="none"/>
              </w:rPr>
            </w:pPr>
            <w:r>
              <w:rPr>
                <w:b/>
                <w:bCs/>
                <w:color w:val="auto"/>
                <w:kern w:val="0"/>
                <w:szCs w:val="21"/>
                <w:highlight w:val="none"/>
              </w:rPr>
              <w:br w:type="page"/>
            </w:r>
            <w:r>
              <w:rPr>
                <w:b/>
                <w:color w:val="auto"/>
                <w:szCs w:val="21"/>
                <w:highlight w:val="none"/>
              </w:rPr>
              <w:t>序号</w:t>
            </w:r>
          </w:p>
        </w:tc>
        <w:tc>
          <w:tcPr>
            <w:tcW w:w="1674" w:type="dxa"/>
            <w:gridSpan w:val="2"/>
            <w:tcBorders>
              <w:top w:val="single" w:color="auto" w:sz="4" w:space="0"/>
              <w:left w:val="single" w:color="auto" w:sz="4" w:space="0"/>
              <w:bottom w:val="single" w:color="auto" w:sz="4" w:space="0"/>
              <w:right w:val="single" w:color="auto" w:sz="4" w:space="0"/>
            </w:tcBorders>
            <w:noWrap w:val="0"/>
            <w:vAlign w:val="center"/>
          </w:tcPr>
          <w:p w14:paraId="273A40FA">
            <w:pPr>
              <w:jc w:val="center"/>
              <w:rPr>
                <w:b/>
                <w:color w:val="auto"/>
                <w:szCs w:val="21"/>
                <w:highlight w:val="none"/>
              </w:rPr>
            </w:pPr>
            <w:r>
              <w:rPr>
                <w:b/>
                <w:color w:val="auto"/>
                <w:szCs w:val="21"/>
                <w:highlight w:val="none"/>
              </w:rPr>
              <w:t>评审因素及分值</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6F5BB7B1">
            <w:pPr>
              <w:jc w:val="center"/>
              <w:rPr>
                <w:b/>
                <w:color w:val="auto"/>
                <w:szCs w:val="21"/>
                <w:highlight w:val="none"/>
              </w:rPr>
            </w:pPr>
            <w:r>
              <w:rPr>
                <w:b/>
                <w:color w:val="auto"/>
                <w:szCs w:val="21"/>
                <w:highlight w:val="none"/>
              </w:rPr>
              <w:t>分值</w:t>
            </w:r>
          </w:p>
          <w:p w14:paraId="10A924E4">
            <w:pPr>
              <w:jc w:val="center"/>
              <w:rPr>
                <w:b/>
                <w:color w:val="auto"/>
                <w:szCs w:val="21"/>
                <w:highlight w:val="none"/>
              </w:rPr>
            </w:pPr>
            <w:r>
              <w:rPr>
                <w:b/>
                <w:color w:val="auto"/>
                <w:szCs w:val="21"/>
                <w:highlight w:val="none"/>
              </w:rPr>
              <w:t>属性</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270D131B">
            <w:pPr>
              <w:jc w:val="center"/>
              <w:rPr>
                <w:b/>
                <w:color w:val="auto"/>
                <w:szCs w:val="21"/>
                <w:highlight w:val="none"/>
              </w:rPr>
            </w:pPr>
            <w:r>
              <w:rPr>
                <w:b/>
                <w:color w:val="auto"/>
                <w:szCs w:val="21"/>
                <w:highlight w:val="none"/>
              </w:rPr>
              <w:t>评审标准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79A15A5B">
            <w:pPr>
              <w:jc w:val="center"/>
              <w:rPr>
                <w:b/>
                <w:color w:val="auto"/>
                <w:szCs w:val="21"/>
                <w:highlight w:val="none"/>
              </w:rPr>
            </w:pPr>
            <w:r>
              <w:rPr>
                <w:b/>
                <w:color w:val="auto"/>
                <w:szCs w:val="21"/>
                <w:highlight w:val="none"/>
              </w:rPr>
              <w:t>说明</w:t>
            </w:r>
          </w:p>
        </w:tc>
      </w:tr>
      <w:tr w14:paraId="04A6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jc w:val="center"/>
        </w:trPr>
        <w:tc>
          <w:tcPr>
            <w:tcW w:w="426" w:type="dxa"/>
            <w:vMerge w:val="restart"/>
            <w:tcBorders>
              <w:top w:val="single" w:color="auto" w:sz="4" w:space="0"/>
              <w:left w:val="single" w:color="auto" w:sz="4" w:space="0"/>
              <w:right w:val="single" w:color="auto" w:sz="4" w:space="0"/>
            </w:tcBorders>
            <w:noWrap w:val="0"/>
            <w:vAlign w:val="center"/>
          </w:tcPr>
          <w:p w14:paraId="5C9E3134">
            <w:pPr>
              <w:jc w:val="center"/>
              <w:rPr>
                <w:color w:val="auto"/>
                <w:szCs w:val="21"/>
                <w:highlight w:val="none"/>
              </w:rPr>
            </w:pPr>
            <w:r>
              <w:rPr>
                <w:color w:val="auto"/>
                <w:szCs w:val="21"/>
                <w:highlight w:val="none"/>
              </w:rPr>
              <w:t>1</w:t>
            </w:r>
          </w:p>
        </w:tc>
        <w:tc>
          <w:tcPr>
            <w:tcW w:w="666" w:type="dxa"/>
            <w:vMerge w:val="restart"/>
            <w:tcBorders>
              <w:top w:val="single" w:color="auto" w:sz="4" w:space="0"/>
              <w:left w:val="single" w:color="auto" w:sz="4" w:space="0"/>
              <w:right w:val="single" w:color="auto" w:sz="4" w:space="0"/>
            </w:tcBorders>
            <w:noWrap w:val="0"/>
            <w:vAlign w:val="center"/>
          </w:tcPr>
          <w:p w14:paraId="5385CD8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1008" w:type="dxa"/>
            <w:tcBorders>
              <w:top w:val="single" w:color="auto" w:sz="4" w:space="0"/>
              <w:left w:val="single" w:color="auto" w:sz="4" w:space="0"/>
              <w:right w:val="single" w:color="auto" w:sz="4" w:space="0"/>
            </w:tcBorders>
            <w:noWrap w:val="0"/>
            <w:vAlign w:val="center"/>
          </w:tcPr>
          <w:p w14:paraId="408C8C60">
            <w:p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类似</w:t>
            </w:r>
            <w:r>
              <w:rPr>
                <w:rFonts w:hint="eastAsia" w:ascii="宋体" w:hAnsi="宋体" w:eastAsia="宋体" w:cs="宋体"/>
                <w:color w:val="auto"/>
                <w:szCs w:val="21"/>
                <w:highlight w:val="none"/>
                <w:lang w:val="en-US" w:eastAsia="zh-CN"/>
              </w:rPr>
              <w:t>业绩</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w:t>
            </w:r>
          </w:p>
        </w:tc>
        <w:tc>
          <w:tcPr>
            <w:tcW w:w="911" w:type="dxa"/>
            <w:tcBorders>
              <w:top w:val="single" w:color="auto" w:sz="4" w:space="0"/>
              <w:left w:val="single" w:color="auto" w:sz="4" w:space="0"/>
              <w:right w:val="single" w:color="auto" w:sz="4" w:space="0"/>
            </w:tcBorders>
            <w:noWrap w:val="0"/>
            <w:vAlign w:val="center"/>
          </w:tcPr>
          <w:p w14:paraId="681CCD85">
            <w:pPr>
              <w:jc w:val="center"/>
              <w:rPr>
                <w:color w:val="auto"/>
                <w:szCs w:val="21"/>
                <w:highlight w:val="none"/>
              </w:rPr>
            </w:pPr>
            <w:r>
              <w:rPr>
                <w:color w:val="auto"/>
                <w:szCs w:val="21"/>
                <w:highlight w:val="none"/>
              </w:rPr>
              <w:t>客观分</w:t>
            </w:r>
          </w:p>
        </w:tc>
        <w:tc>
          <w:tcPr>
            <w:tcW w:w="4781" w:type="dxa"/>
            <w:tcBorders>
              <w:top w:val="single" w:color="auto" w:sz="4" w:space="0"/>
              <w:left w:val="single" w:color="auto" w:sz="4" w:space="0"/>
              <w:right w:val="single" w:color="auto" w:sz="4" w:space="0"/>
            </w:tcBorders>
            <w:noWrap w:val="0"/>
            <w:vAlign w:val="center"/>
          </w:tcPr>
          <w:p w14:paraId="0E279195">
            <w:pPr>
              <w:spacing w:line="3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供应商提供2022年至今承担过同类型或以上机型设备维保项目业绩的，每1项业绩得0.5分，最高得3分。（提供项目业绩中标（成交）通知书或合同关键页或验收报告，否则不得分）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5474A40D">
            <w:pPr>
              <w:rPr>
                <w:color w:val="auto"/>
                <w:szCs w:val="21"/>
                <w:highlight w:val="none"/>
              </w:rPr>
            </w:pPr>
            <w:r>
              <w:rPr>
                <w:rFonts w:hint="eastAsia" w:ascii="宋体" w:hAnsi="宋体" w:eastAsia="宋体" w:cs="宋体"/>
                <w:color w:val="auto"/>
                <w:highlight w:val="none"/>
              </w:rPr>
              <w:t>未提供不得分</w:t>
            </w:r>
          </w:p>
        </w:tc>
      </w:tr>
      <w:tr w14:paraId="3AEA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426" w:type="dxa"/>
            <w:vMerge w:val="continue"/>
            <w:tcBorders>
              <w:left w:val="single" w:color="auto" w:sz="4" w:space="0"/>
              <w:right w:val="single" w:color="auto" w:sz="4" w:space="0"/>
            </w:tcBorders>
            <w:noWrap w:val="0"/>
            <w:vAlign w:val="center"/>
          </w:tcPr>
          <w:p w14:paraId="3AC691E6">
            <w:pPr>
              <w:widowControl/>
              <w:jc w:val="left"/>
              <w:rPr>
                <w:color w:val="auto"/>
                <w:szCs w:val="21"/>
                <w:highlight w:val="none"/>
              </w:rPr>
            </w:pPr>
          </w:p>
        </w:tc>
        <w:tc>
          <w:tcPr>
            <w:tcW w:w="666" w:type="dxa"/>
            <w:vMerge w:val="continue"/>
            <w:tcBorders>
              <w:left w:val="single" w:color="auto" w:sz="4" w:space="0"/>
              <w:right w:val="single" w:color="auto" w:sz="4" w:space="0"/>
            </w:tcBorders>
            <w:noWrap w:val="0"/>
            <w:vAlign w:val="center"/>
          </w:tcPr>
          <w:p w14:paraId="4A0B7598">
            <w:pPr>
              <w:widowControl/>
              <w:jc w:val="left"/>
              <w:rPr>
                <w:rFonts w:hint="eastAsia" w:ascii="宋体" w:hAnsi="宋体" w:eastAsia="宋体" w:cs="宋体"/>
                <w:color w:val="auto"/>
                <w:szCs w:val="21"/>
                <w:highlight w:val="none"/>
              </w:rPr>
            </w:pPr>
          </w:p>
        </w:tc>
        <w:tc>
          <w:tcPr>
            <w:tcW w:w="1008" w:type="dxa"/>
            <w:tcBorders>
              <w:top w:val="single" w:color="auto" w:sz="4" w:space="0"/>
              <w:left w:val="single" w:color="auto" w:sz="4" w:space="0"/>
              <w:bottom w:val="single" w:color="auto" w:sz="4" w:space="0"/>
              <w:right w:val="single" w:color="auto" w:sz="4" w:space="0"/>
            </w:tcBorders>
            <w:noWrap w:val="0"/>
            <w:vAlign w:val="center"/>
          </w:tcPr>
          <w:p w14:paraId="436FC35F">
            <w:pP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资信实力（</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350A4C29">
            <w:pPr>
              <w:jc w:val="center"/>
              <w:rPr>
                <w:color w:val="auto"/>
                <w:szCs w:val="21"/>
                <w:highlight w:val="none"/>
              </w:rPr>
            </w:pPr>
            <w:r>
              <w:rPr>
                <w:color w:val="auto"/>
                <w:szCs w:val="21"/>
                <w:highlight w:val="none"/>
              </w:rPr>
              <w:t>客观分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0E035457">
            <w:pPr>
              <w:rPr>
                <w:rFonts w:hint="eastAsia" w:ascii="宋体" w:hAnsi="宋体" w:eastAsia="宋体" w:cs="宋体"/>
                <w:color w:val="auto"/>
                <w:highlight w:val="none"/>
              </w:rPr>
            </w:pPr>
            <w:r>
              <w:rPr>
                <w:rFonts w:hint="eastAsia" w:ascii="宋体" w:hAnsi="宋体" w:eastAsia="宋体" w:cs="宋体"/>
                <w:color w:val="auto"/>
                <w:highlight w:val="none"/>
              </w:rPr>
              <w:t>供应商通过ISO9001质量管理体系认证、ISO13485医疗器械质量管理体系认证、ISO14001环境管理体系认证，每有1项得1分，满分3分。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1A14B688">
            <w:pPr>
              <w:rPr>
                <w:color w:val="auto"/>
                <w:highlight w:val="none"/>
              </w:rPr>
            </w:pPr>
            <w:r>
              <w:rPr>
                <w:rFonts w:hint="eastAsia" w:ascii="宋体" w:hAnsi="宋体" w:eastAsia="宋体" w:cs="宋体"/>
                <w:color w:val="auto"/>
                <w:highlight w:val="none"/>
              </w:rPr>
              <w:t>未提供不得分</w:t>
            </w:r>
          </w:p>
        </w:tc>
      </w:tr>
      <w:tr w14:paraId="44F5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426" w:type="dxa"/>
            <w:vMerge w:val="continue"/>
            <w:tcBorders>
              <w:left w:val="single" w:color="auto" w:sz="4" w:space="0"/>
              <w:right w:val="single" w:color="auto" w:sz="4" w:space="0"/>
            </w:tcBorders>
            <w:noWrap w:val="0"/>
            <w:vAlign w:val="center"/>
          </w:tcPr>
          <w:p w14:paraId="0EE7BAF7">
            <w:pPr>
              <w:widowControl/>
              <w:jc w:val="left"/>
              <w:rPr>
                <w:color w:val="auto"/>
                <w:szCs w:val="21"/>
                <w:highlight w:val="none"/>
              </w:rPr>
            </w:pPr>
          </w:p>
        </w:tc>
        <w:tc>
          <w:tcPr>
            <w:tcW w:w="666" w:type="dxa"/>
            <w:vMerge w:val="continue"/>
            <w:tcBorders>
              <w:left w:val="single" w:color="auto" w:sz="4" w:space="0"/>
              <w:right w:val="single" w:color="auto" w:sz="4" w:space="0"/>
            </w:tcBorders>
            <w:noWrap w:val="0"/>
            <w:vAlign w:val="center"/>
          </w:tcPr>
          <w:p w14:paraId="399CA06D">
            <w:pPr>
              <w:widowControl/>
              <w:jc w:val="left"/>
              <w:rPr>
                <w:rFonts w:hint="eastAsia" w:ascii="宋体" w:hAnsi="宋体" w:eastAsia="宋体" w:cs="宋体"/>
                <w:color w:val="auto"/>
                <w:szCs w:val="21"/>
                <w:highlight w:val="none"/>
              </w:rPr>
            </w:pPr>
          </w:p>
        </w:tc>
        <w:tc>
          <w:tcPr>
            <w:tcW w:w="1008" w:type="dxa"/>
            <w:tcBorders>
              <w:top w:val="single" w:color="auto" w:sz="4" w:space="0"/>
              <w:left w:val="single" w:color="auto" w:sz="4" w:space="0"/>
              <w:bottom w:val="single" w:color="auto" w:sz="4" w:space="0"/>
              <w:right w:val="single" w:color="auto" w:sz="4" w:space="0"/>
            </w:tcBorders>
            <w:noWrap w:val="0"/>
            <w:vAlign w:val="center"/>
          </w:tcPr>
          <w:p w14:paraId="17E275E6">
            <w:pPr>
              <w:widowControl/>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主要服务设施能力分</w:t>
            </w:r>
          </w:p>
          <w:p w14:paraId="21B0561C">
            <w:pPr>
              <w:widowControl/>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（满分1</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179B1FA9">
            <w:pPr>
              <w:jc w:val="center"/>
              <w:rPr>
                <w:color w:val="auto"/>
                <w:szCs w:val="21"/>
                <w:highlight w:val="none"/>
              </w:rPr>
            </w:pPr>
            <w:r>
              <w:rPr>
                <w:rFonts w:hint="eastAsia"/>
                <w:color w:val="auto"/>
                <w:szCs w:val="21"/>
                <w:highlight w:val="none"/>
                <w:lang w:val="en-US" w:eastAsia="zh-CN"/>
              </w:rPr>
              <w:t>客观</w:t>
            </w:r>
            <w:r>
              <w:rPr>
                <w:color w:val="auto"/>
                <w:szCs w:val="21"/>
                <w:highlight w:val="none"/>
              </w:rPr>
              <w:t>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71E432EC">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1、供应商具有400或800服务热线，满足24小时均能够接听报修电话。得</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 xml:space="preserve">分，不满足不得分。  </w:t>
            </w:r>
          </w:p>
          <w:p w14:paraId="2F23F99A">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2、供应商承诺所从事的维修保养活动符合放射性污染防治法及射线装置安全和防护条例等法律法规的规定，具备安全防辐射证书得</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分，未提供不得分。</w:t>
            </w:r>
          </w:p>
          <w:p w14:paraId="4D39E28A">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3、供应商拟投入保修服务的工程师，具备有本项目品牌CT设备技术培训资质证明的，每个得2分，满分6分。</w:t>
            </w:r>
          </w:p>
          <w:p w14:paraId="542B7863">
            <w:pPr>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供应商配备有维护CT设备维护所涉及的全套专业维修工具，机架移机装置、球管真空换油装置、用于高压油箱的气泡排出辅助装置、球管油液检测工具、床位升降工具，响应文件中提供工具清单列表、实物图片及相关工具证书的得4分。</w:t>
            </w:r>
            <w:r>
              <w:rPr>
                <w:rFonts w:hint="eastAsia" w:ascii="宋体" w:hAnsi="宋体" w:cs="宋体"/>
                <w:color w:val="auto"/>
                <w:szCs w:val="21"/>
                <w:highlight w:val="none"/>
                <w:lang w:val="en-US" w:eastAsia="zh-CN"/>
              </w:rPr>
              <w:t>未提供或内容</w:t>
            </w:r>
            <w:r>
              <w:rPr>
                <w:rFonts w:hint="eastAsia" w:ascii="宋体" w:hAnsi="宋体" w:eastAsia="宋体" w:cs="宋体"/>
                <w:color w:val="auto"/>
                <w:szCs w:val="21"/>
                <w:highlight w:val="none"/>
                <w:lang w:val="en-US" w:eastAsia="zh-CN"/>
              </w:rPr>
              <w:t>不完整的</w:t>
            </w:r>
            <w:r>
              <w:rPr>
                <w:rFonts w:hint="eastAsia" w:ascii="宋体" w:hAnsi="宋体" w:cs="宋体"/>
                <w:color w:val="auto"/>
                <w:szCs w:val="21"/>
                <w:highlight w:val="none"/>
                <w:lang w:val="en-US" w:eastAsia="zh-CN"/>
              </w:rPr>
              <w:t>不得分</w:t>
            </w:r>
            <w:r>
              <w:rPr>
                <w:rFonts w:hint="eastAsia" w:ascii="宋体" w:hAnsi="宋体" w:eastAsia="宋体" w:cs="宋体"/>
                <w:color w:val="auto"/>
                <w:szCs w:val="21"/>
                <w:highlight w:val="none"/>
                <w:lang w:val="en-US" w:eastAsia="zh-CN"/>
              </w:rPr>
              <w:t>。</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2D859E67">
            <w:pPr>
              <w:rPr>
                <w:rFonts w:hint="eastAsia" w:ascii="宋体" w:hAnsi="宋体" w:eastAsia="宋体" w:cs="宋体"/>
                <w:color w:val="auto"/>
                <w:highlight w:val="none"/>
              </w:rPr>
            </w:pPr>
          </w:p>
        </w:tc>
      </w:tr>
      <w:tr w14:paraId="618B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426" w:type="dxa"/>
            <w:vMerge w:val="continue"/>
            <w:tcBorders>
              <w:left w:val="single" w:color="auto" w:sz="4" w:space="0"/>
              <w:right w:val="single" w:color="auto" w:sz="4" w:space="0"/>
            </w:tcBorders>
            <w:noWrap w:val="0"/>
            <w:vAlign w:val="center"/>
          </w:tcPr>
          <w:p w14:paraId="677116C5">
            <w:pPr>
              <w:widowControl/>
              <w:jc w:val="left"/>
              <w:rPr>
                <w:color w:val="auto"/>
                <w:szCs w:val="21"/>
                <w:highlight w:val="none"/>
              </w:rPr>
            </w:pPr>
          </w:p>
        </w:tc>
        <w:tc>
          <w:tcPr>
            <w:tcW w:w="666" w:type="dxa"/>
            <w:vMerge w:val="continue"/>
            <w:tcBorders>
              <w:left w:val="single" w:color="auto" w:sz="4" w:space="0"/>
              <w:right w:val="single" w:color="auto" w:sz="4" w:space="0"/>
            </w:tcBorders>
            <w:noWrap w:val="0"/>
            <w:vAlign w:val="center"/>
          </w:tcPr>
          <w:p w14:paraId="7A0E45DA">
            <w:pPr>
              <w:widowControl/>
              <w:jc w:val="left"/>
              <w:rPr>
                <w:rFonts w:hint="eastAsia" w:ascii="宋体" w:hAnsi="宋体" w:eastAsia="宋体" w:cs="宋体"/>
                <w:color w:val="auto"/>
                <w:szCs w:val="21"/>
                <w:highlight w:val="none"/>
              </w:rPr>
            </w:pPr>
          </w:p>
        </w:tc>
        <w:tc>
          <w:tcPr>
            <w:tcW w:w="1008" w:type="dxa"/>
            <w:tcBorders>
              <w:top w:val="single" w:color="auto" w:sz="4" w:space="0"/>
              <w:left w:val="single" w:color="auto" w:sz="4" w:space="0"/>
              <w:bottom w:val="single" w:color="auto" w:sz="4" w:space="0"/>
              <w:right w:val="single" w:color="auto" w:sz="4" w:space="0"/>
            </w:tcBorders>
            <w:noWrap w:val="0"/>
            <w:vAlign w:val="center"/>
          </w:tcPr>
          <w:p w14:paraId="257674B4">
            <w:pPr>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培训方案</w:t>
            </w:r>
          </w:p>
          <w:p w14:paraId="1012EF05">
            <w:pPr>
              <w:rPr>
                <w:rFonts w:hint="eastAsia" w:ascii="宋体" w:hAnsi="宋体" w:eastAsia="宋体" w:cs="宋体"/>
                <w:color w:val="auto"/>
                <w:szCs w:val="21"/>
                <w:highlight w:val="none"/>
                <w:lang w:val="en-US" w:eastAsia="zh-CN"/>
              </w:rPr>
            </w:pPr>
            <w:r>
              <w:rPr>
                <w:rFonts w:hint="eastAsia" w:ascii="宋体" w:hAnsi="宋体" w:cs="宋体"/>
                <w:bCs/>
                <w:color w:val="auto"/>
                <w:szCs w:val="21"/>
                <w:highlight w:val="none"/>
                <w:lang w:val="en-US" w:eastAsia="zh-CN"/>
              </w:rPr>
              <w:t>（</w:t>
            </w:r>
            <w:r>
              <w:rPr>
                <w:rFonts w:hint="eastAsia" w:ascii="宋体" w:hAnsi="宋体" w:cs="宋体"/>
                <w:bCs/>
                <w:color w:val="auto"/>
                <w:sz w:val="21"/>
                <w:szCs w:val="21"/>
                <w:highlight w:val="none"/>
              </w:rPr>
              <w:t>满分</w:t>
            </w:r>
            <w:r>
              <w:rPr>
                <w:rFonts w:hint="eastAsia" w:ascii="宋体" w:hAnsi="宋体" w:cs="宋体"/>
                <w:bCs/>
                <w:color w:val="auto"/>
                <w:szCs w:val="21"/>
                <w:highlight w:val="none"/>
                <w:lang w:val="en-US" w:eastAsia="zh-CN"/>
              </w:rPr>
              <w:t>18分）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02C93417">
            <w:pPr>
              <w:jc w:val="center"/>
              <w:rPr>
                <w:color w:val="auto"/>
                <w:szCs w:val="21"/>
                <w:highlight w:val="none"/>
              </w:rPr>
            </w:pPr>
            <w:r>
              <w:rPr>
                <w:color w:val="auto"/>
                <w:szCs w:val="21"/>
                <w:highlight w:val="none"/>
              </w:rPr>
              <w:t>主观分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0B4D5DF2">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一档（0 分）：提供的方案与项目无关。</w:t>
            </w:r>
          </w:p>
          <w:p w14:paraId="07626088">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二档（</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分）：提供有基本培训方案，满足采购文件的基本培训需求。</w:t>
            </w:r>
          </w:p>
          <w:p w14:paraId="3EAB7214">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三档（</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lang w:val="en-US" w:eastAsia="zh-CN"/>
              </w:rPr>
              <w:t xml:space="preserve"> 分）：提供有详细的培训方案，有培训计划（包含培训安排、培训内容、培训持续时间、培训地点、培训方式、培训对象、培训后的技术支持等）、培训方法（包含理论知识、示范演示、实际操作、反馈与评估等），培训应贯穿整个项目的实施过程，对项目实施有保障。</w:t>
            </w:r>
          </w:p>
          <w:p w14:paraId="74585067">
            <w:pPr>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四档（1</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分）：在满足三档的基础上，方案包含的要点齐全无缺项、内容完善，培训</w:t>
            </w:r>
            <w:r>
              <w:rPr>
                <w:rFonts w:hint="eastAsia" w:ascii="宋体" w:hAnsi="宋体" w:cs="宋体"/>
                <w:color w:val="auto"/>
                <w:szCs w:val="21"/>
                <w:highlight w:val="none"/>
                <w:lang w:val="en-US" w:eastAsia="zh-CN"/>
              </w:rPr>
              <w:t>师资团队资质优良，</w:t>
            </w:r>
            <w:r>
              <w:rPr>
                <w:rFonts w:hint="eastAsia" w:ascii="宋体" w:hAnsi="宋体" w:eastAsia="宋体" w:cs="宋体"/>
                <w:color w:val="auto"/>
                <w:szCs w:val="21"/>
                <w:highlight w:val="none"/>
                <w:lang w:val="en-US" w:eastAsia="zh-CN"/>
              </w:rPr>
              <w:t>效果达到医院相关人员能掌握设备及系统的使用、维护、管理、故障基本处理等目的，培训人员有培训经验，可提供使用后继续培训服务，能承诺能结合项目实际定期更新知识与改进培训内容，保持与行业前沿的接轨。</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2CAFBFB9">
            <w:pP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未提供不得分</w:t>
            </w:r>
          </w:p>
        </w:tc>
      </w:tr>
      <w:tr w14:paraId="71DF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vMerge w:val="restart"/>
            <w:tcBorders>
              <w:top w:val="single" w:color="auto" w:sz="4" w:space="0"/>
              <w:left w:val="single" w:color="auto" w:sz="4" w:space="0"/>
              <w:right w:val="single" w:color="auto" w:sz="4" w:space="0"/>
            </w:tcBorders>
            <w:noWrap w:val="0"/>
            <w:vAlign w:val="center"/>
          </w:tcPr>
          <w:p w14:paraId="70CF31F5">
            <w:pPr>
              <w:jc w:val="center"/>
              <w:rPr>
                <w:color w:val="auto"/>
                <w:szCs w:val="21"/>
                <w:highlight w:val="none"/>
              </w:rPr>
            </w:pPr>
            <w:r>
              <w:rPr>
                <w:color w:val="auto"/>
                <w:szCs w:val="21"/>
                <w:highlight w:val="none"/>
              </w:rPr>
              <w:t>2</w:t>
            </w:r>
          </w:p>
        </w:tc>
        <w:tc>
          <w:tcPr>
            <w:tcW w:w="666" w:type="dxa"/>
            <w:vMerge w:val="restart"/>
            <w:tcBorders>
              <w:top w:val="single" w:color="auto" w:sz="4" w:space="0"/>
              <w:left w:val="single" w:color="auto" w:sz="4" w:space="0"/>
              <w:right w:val="single" w:color="auto" w:sz="4" w:space="0"/>
            </w:tcBorders>
            <w:noWrap w:val="0"/>
            <w:vAlign w:val="center"/>
          </w:tcPr>
          <w:p w14:paraId="10A7703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技术部分（</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1008" w:type="dxa"/>
            <w:tcBorders>
              <w:top w:val="single" w:color="auto" w:sz="4" w:space="0"/>
              <w:left w:val="single" w:color="auto" w:sz="4" w:space="0"/>
              <w:right w:val="single" w:color="auto" w:sz="4" w:space="0"/>
            </w:tcBorders>
            <w:noWrap w:val="0"/>
            <w:vAlign w:val="center"/>
          </w:tcPr>
          <w:p w14:paraId="4E79AA17">
            <w:pPr>
              <w:widowControl/>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项目实施方案</w:t>
            </w:r>
            <w:r>
              <w:rPr>
                <w:rFonts w:hint="eastAsia" w:ascii="宋体" w:hAnsi="宋体" w:eastAsia="宋体" w:cs="宋体"/>
                <w:color w:val="auto"/>
                <w:highlight w:val="none"/>
              </w:rPr>
              <w:t>（</w:t>
            </w:r>
            <w:r>
              <w:rPr>
                <w:rFonts w:hint="eastAsia" w:ascii="宋体" w:hAnsi="宋体" w:cs="宋体"/>
                <w:color w:val="auto"/>
                <w:highlight w:val="none"/>
                <w:lang w:val="en-US" w:eastAsia="zh-CN"/>
              </w:rPr>
              <w:t>22</w:t>
            </w:r>
            <w:r>
              <w:rPr>
                <w:rFonts w:hint="eastAsia" w:ascii="宋体" w:hAnsi="宋体" w:eastAsia="宋体" w:cs="宋体"/>
                <w:color w:val="auto"/>
                <w:highlight w:val="none"/>
                <w:lang w:val="en-US" w:eastAsia="zh-CN"/>
              </w:rPr>
              <w:t>分</w:t>
            </w:r>
            <w:r>
              <w:rPr>
                <w:rFonts w:hint="eastAsia" w:ascii="宋体" w:hAnsi="宋体" w:eastAsia="宋体" w:cs="宋体"/>
                <w:color w:val="auto"/>
                <w:highlight w:val="none"/>
              </w:rPr>
              <w:t>）</w:t>
            </w:r>
          </w:p>
        </w:tc>
        <w:tc>
          <w:tcPr>
            <w:tcW w:w="911" w:type="dxa"/>
            <w:tcBorders>
              <w:top w:val="single" w:color="auto" w:sz="4" w:space="0"/>
              <w:left w:val="single" w:color="auto" w:sz="4" w:space="0"/>
              <w:right w:val="single" w:color="auto" w:sz="4" w:space="0"/>
            </w:tcBorders>
            <w:noWrap w:val="0"/>
            <w:vAlign w:val="center"/>
          </w:tcPr>
          <w:p w14:paraId="4AFD855D">
            <w:pPr>
              <w:jc w:val="center"/>
              <w:rPr>
                <w:color w:val="auto"/>
                <w:szCs w:val="21"/>
                <w:highlight w:val="none"/>
              </w:rPr>
            </w:pPr>
            <w:r>
              <w:rPr>
                <w:color w:val="auto"/>
                <w:szCs w:val="21"/>
                <w:highlight w:val="none"/>
              </w:rPr>
              <w:t>主观分</w:t>
            </w:r>
          </w:p>
        </w:tc>
        <w:tc>
          <w:tcPr>
            <w:tcW w:w="4781" w:type="dxa"/>
            <w:tcBorders>
              <w:top w:val="single" w:color="auto" w:sz="4" w:space="0"/>
              <w:left w:val="single" w:color="auto" w:sz="4" w:space="0"/>
              <w:right w:val="single" w:color="auto" w:sz="4" w:space="0"/>
            </w:tcBorders>
            <w:noWrap w:val="0"/>
            <w:vAlign w:val="center"/>
          </w:tcPr>
          <w:p w14:paraId="3C2886C9">
            <w:p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一</w:t>
            </w:r>
            <w:r>
              <w:rPr>
                <w:rFonts w:hint="eastAsia" w:ascii="宋体" w:hAnsi="宋体" w:eastAsia="宋体" w:cs="宋体"/>
                <w:color w:val="auto"/>
                <w:szCs w:val="21"/>
                <w:highlight w:val="none"/>
                <w:lang w:val="en-US" w:eastAsia="zh-CN"/>
              </w:rPr>
              <w:t>档（</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lang w:val="en-US" w:eastAsia="zh-CN"/>
              </w:rPr>
              <w:t>分）：提供的方案与项目无关；</w:t>
            </w:r>
          </w:p>
          <w:p w14:paraId="503445F4">
            <w:p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档（</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分）：提供维修保养实施方案基本满足采购文件要求；</w:t>
            </w:r>
          </w:p>
          <w:p w14:paraId="60A51F30">
            <w:p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lang w:val="en-US" w:eastAsia="zh-CN"/>
              </w:rPr>
              <w:t>档（1</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分）：提供维修保养实施方案满足采购文件要求，方案较基本可行，提供的服务质量保证、应急方案、服务质量保证方案（服务方式、流程等）基本合理；</w:t>
            </w:r>
          </w:p>
          <w:p w14:paraId="0B113251">
            <w:p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四</w:t>
            </w:r>
            <w:r>
              <w:rPr>
                <w:rFonts w:hint="eastAsia" w:ascii="宋体" w:hAnsi="宋体" w:eastAsia="宋体" w:cs="宋体"/>
                <w:color w:val="auto"/>
                <w:szCs w:val="21"/>
                <w:highlight w:val="none"/>
                <w:lang w:val="en-US" w:eastAsia="zh-CN"/>
              </w:rPr>
              <w:t>档（</w:t>
            </w:r>
            <w:r>
              <w:rPr>
                <w:rFonts w:hint="eastAsia" w:ascii="宋体" w:hAnsi="宋体" w:cs="宋体"/>
                <w:color w:val="auto"/>
                <w:szCs w:val="21"/>
                <w:highlight w:val="none"/>
                <w:lang w:val="en-US" w:eastAsia="zh-CN"/>
              </w:rPr>
              <w:t>22</w:t>
            </w:r>
            <w:r>
              <w:rPr>
                <w:rFonts w:hint="eastAsia" w:ascii="宋体" w:hAnsi="宋体" w:eastAsia="宋体" w:cs="宋体"/>
                <w:color w:val="auto"/>
                <w:szCs w:val="21"/>
                <w:highlight w:val="none"/>
                <w:lang w:val="en-US" w:eastAsia="zh-CN"/>
              </w:rPr>
              <w:t>分）：在满足</w:t>
            </w: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lang w:val="en-US" w:eastAsia="zh-CN"/>
              </w:rPr>
              <w:t>档的基础上，提供维修保养实施方案详细描述维修保养服务方案、服务质量保证方案（服务方式、流程等）维护服务实施方案、对具体方案设计合理性；并能提供安全升级服务，具备完善的故障响应及诊断排除等措施。并提供日常保养与管理、承诺建立维保档案，对关键技术点、维保设备功能结构描述清晰、到位、有完善的应急管理能力，能通过行业应急急预案管理能力评价体系认证，组织的应急维修能力达到服务标准，提供详细的维保技术人员调配服务流程，能快速到达故障现场处理故障，方案覆盖常规应急处理、事故应急处理等。</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345B13A6">
            <w:pPr>
              <w:rPr>
                <w:rFonts w:hint="eastAsia" w:ascii="宋体" w:hAnsi="宋体" w:eastAsia="宋体" w:cs="宋体"/>
                <w:color w:val="auto"/>
                <w:highlight w:val="none"/>
              </w:rPr>
            </w:pPr>
            <w:r>
              <w:rPr>
                <w:rFonts w:hint="eastAsia" w:ascii="宋体" w:hAnsi="宋体" w:eastAsia="宋体" w:cs="宋体"/>
                <w:color w:val="auto"/>
                <w:highlight w:val="none"/>
              </w:rPr>
              <w:t>未提供不得分</w:t>
            </w:r>
          </w:p>
        </w:tc>
      </w:tr>
      <w:tr w14:paraId="6965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left w:val="single" w:color="auto" w:sz="4" w:space="0"/>
              <w:right w:val="single" w:color="auto" w:sz="4" w:space="0"/>
            </w:tcBorders>
            <w:noWrap w:val="0"/>
            <w:vAlign w:val="center"/>
          </w:tcPr>
          <w:p w14:paraId="31128462">
            <w:pPr>
              <w:jc w:val="center"/>
              <w:rPr>
                <w:color w:val="auto"/>
                <w:szCs w:val="21"/>
                <w:highlight w:val="none"/>
              </w:rPr>
            </w:pPr>
          </w:p>
        </w:tc>
        <w:tc>
          <w:tcPr>
            <w:tcW w:w="666" w:type="dxa"/>
            <w:vMerge w:val="continue"/>
            <w:tcBorders>
              <w:left w:val="single" w:color="auto" w:sz="4" w:space="0"/>
              <w:right w:val="single" w:color="auto" w:sz="4" w:space="0"/>
            </w:tcBorders>
            <w:noWrap w:val="0"/>
            <w:vAlign w:val="center"/>
          </w:tcPr>
          <w:p w14:paraId="61EC916A">
            <w:pPr>
              <w:jc w:val="center"/>
              <w:rPr>
                <w:color w:val="auto"/>
                <w:szCs w:val="21"/>
                <w:highlight w:val="none"/>
              </w:rPr>
            </w:pPr>
          </w:p>
        </w:tc>
        <w:tc>
          <w:tcPr>
            <w:tcW w:w="1008" w:type="dxa"/>
            <w:tcBorders>
              <w:top w:val="single" w:color="auto" w:sz="4" w:space="0"/>
              <w:left w:val="single" w:color="auto" w:sz="4" w:space="0"/>
              <w:bottom w:val="single" w:color="auto" w:sz="4" w:space="0"/>
              <w:right w:val="single" w:color="auto" w:sz="4" w:space="0"/>
            </w:tcBorders>
            <w:noWrap w:val="0"/>
            <w:vAlign w:val="center"/>
          </w:tcPr>
          <w:p w14:paraId="5BD2F68A">
            <w:pPr>
              <w:widowControl/>
              <w:jc w:val="left"/>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备件供应（满分18分）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06EA856C">
            <w:pPr>
              <w:jc w:val="center"/>
              <w:rPr>
                <w:color w:val="auto"/>
                <w:szCs w:val="21"/>
                <w:highlight w:val="none"/>
              </w:rPr>
            </w:pPr>
            <w:r>
              <w:rPr>
                <w:color w:val="auto"/>
                <w:szCs w:val="21"/>
                <w:highlight w:val="none"/>
              </w:rPr>
              <w:t>主观分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0A214FF9">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一档（0分）：未提供备件供应方案或提供的方案内容与项目实际不符或在国内无备件仓库。</w:t>
            </w:r>
          </w:p>
          <w:p w14:paraId="1844BCD8">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二档（</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分）：有备件供应清单，在国内有备件仓库。</w:t>
            </w:r>
          </w:p>
          <w:p w14:paraId="0560B78F">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三档（1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分）：提供有备件供应方案，有备件供应清单，在国内有备件仓库，能提供备件调配流程，提供备件供应链有效性、采购渠道和库存管理等方面内容，备件供应能满足项目需求。</w:t>
            </w:r>
          </w:p>
          <w:p w14:paraId="7B2F8C20">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四档（1</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分）：满足三档的基础上在,备品备件方案满足采购文件需求，国内设置有备件仓库和立体仓库，供应商有完善的采购渠道和库存管理能力，</w:t>
            </w:r>
            <w:r>
              <w:rPr>
                <w:rFonts w:hint="eastAsia" w:ascii="宋体" w:hAnsi="宋体" w:cs="宋体"/>
                <w:color w:val="auto"/>
                <w:szCs w:val="21"/>
                <w:highlight w:val="none"/>
                <w:lang w:val="en-US" w:eastAsia="zh-CN"/>
              </w:rPr>
              <w:t>能</w:t>
            </w:r>
            <w:r>
              <w:rPr>
                <w:rFonts w:hint="eastAsia" w:ascii="宋体" w:hAnsi="宋体" w:eastAsia="宋体" w:cs="宋体"/>
                <w:color w:val="auto"/>
                <w:szCs w:val="21"/>
                <w:highlight w:val="none"/>
                <w:lang w:val="en-US" w:eastAsia="zh-CN"/>
              </w:rPr>
              <w:t>保证配件采购来源正规合法，备品备件完全能满足本项目采购需求，提供健全详细的备品备件调配流程和管理制度。保证备件在12小时内送达服务地点，备件品种齐全，覆盖本项目设备的相对不易损备件，流程科学合理且效率高；具有本项目设备常见备件需要有库存证明，能完全满足或优于项目需求。</w:t>
            </w:r>
          </w:p>
          <w:p w14:paraId="4ADC48C3">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注：供应商在响应文件中提供备件仓库的相应证明材料，库存零配件评估报告证明，厂房租赁合同或仓库服务协议等原件复印件及储存备件图片等，否则不得分。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2CB3E5A5">
            <w:pPr>
              <w:rPr>
                <w:rFonts w:hint="eastAsia" w:ascii="宋体" w:hAnsi="宋体" w:eastAsia="宋体" w:cs="宋体"/>
                <w:color w:val="auto"/>
                <w:highlight w:val="none"/>
              </w:rPr>
            </w:pPr>
            <w:r>
              <w:rPr>
                <w:rFonts w:hint="eastAsia" w:ascii="宋体" w:hAnsi="宋体" w:eastAsia="宋体" w:cs="宋体"/>
                <w:color w:val="auto"/>
                <w:highlight w:val="none"/>
              </w:rPr>
              <w:t>未提供不得分</w:t>
            </w:r>
          </w:p>
        </w:tc>
      </w:tr>
      <w:tr w14:paraId="439B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51C6502A">
            <w:pPr>
              <w:jc w:val="center"/>
              <w:rPr>
                <w:color w:val="auto"/>
                <w:szCs w:val="21"/>
                <w:highlight w:val="none"/>
              </w:rPr>
            </w:pPr>
            <w:r>
              <w:rPr>
                <w:color w:val="auto"/>
                <w:szCs w:val="21"/>
                <w:highlight w:val="none"/>
              </w:rPr>
              <w:t>3</w:t>
            </w:r>
          </w:p>
        </w:tc>
        <w:tc>
          <w:tcPr>
            <w:tcW w:w="1674" w:type="dxa"/>
            <w:gridSpan w:val="2"/>
            <w:tcBorders>
              <w:top w:val="single" w:color="auto" w:sz="4" w:space="0"/>
              <w:left w:val="single" w:color="auto" w:sz="4" w:space="0"/>
              <w:bottom w:val="single" w:color="auto" w:sz="4" w:space="0"/>
              <w:right w:val="single" w:color="auto" w:sz="4" w:space="0"/>
            </w:tcBorders>
            <w:noWrap w:val="0"/>
            <w:vAlign w:val="center"/>
          </w:tcPr>
          <w:p w14:paraId="5F91C599">
            <w:pPr>
              <w:jc w:val="center"/>
              <w:rPr>
                <w:color w:val="auto"/>
                <w:szCs w:val="21"/>
                <w:highlight w:val="none"/>
              </w:rPr>
            </w:pPr>
            <w:r>
              <w:rPr>
                <w:rFonts w:hint="eastAsia"/>
                <w:color w:val="auto"/>
                <w:szCs w:val="21"/>
                <w:highlight w:val="none"/>
                <w:lang w:val="en-US" w:eastAsia="zh-CN"/>
              </w:rPr>
              <w:t>响应</w:t>
            </w:r>
            <w:r>
              <w:rPr>
                <w:color w:val="auto"/>
                <w:szCs w:val="21"/>
                <w:highlight w:val="none"/>
              </w:rPr>
              <w:t>报价</w:t>
            </w:r>
          </w:p>
          <w:p w14:paraId="6BE1DFE0">
            <w:pPr>
              <w:jc w:val="center"/>
              <w:rPr>
                <w:color w:val="auto"/>
                <w:szCs w:val="21"/>
                <w:highlight w:val="none"/>
              </w:rPr>
            </w:pPr>
            <w:r>
              <w:rPr>
                <w:color w:val="auto"/>
                <w:szCs w:val="21"/>
                <w:highlight w:val="none"/>
              </w:rPr>
              <w:t>（</w:t>
            </w:r>
            <w:r>
              <w:rPr>
                <w:rFonts w:hint="eastAsia"/>
                <w:color w:val="auto"/>
                <w:szCs w:val="21"/>
                <w:highlight w:val="none"/>
                <w:lang w:val="en-US" w:eastAsia="zh-CN"/>
              </w:rPr>
              <w:t>20</w:t>
            </w:r>
            <w:r>
              <w:rPr>
                <w:color w:val="auto"/>
                <w:szCs w:val="21"/>
                <w:highlight w:val="none"/>
              </w:rPr>
              <w:t>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16C00201">
            <w:pPr>
              <w:jc w:val="center"/>
              <w:rPr>
                <w:color w:val="auto"/>
                <w:szCs w:val="21"/>
                <w:highlight w:val="none"/>
              </w:rPr>
            </w:pPr>
            <w:r>
              <w:rPr>
                <w:color w:val="auto"/>
                <w:szCs w:val="21"/>
                <w:highlight w:val="none"/>
              </w:rPr>
              <w:t>客观分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485AC85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以满足采购文件要求且</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价格最低的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报价为评标基准价，其价格分为满分。其他供应商的价格分统一按照下列公式计算：</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报价得分=（</w:t>
            </w:r>
            <w:r>
              <w:rPr>
                <w:rFonts w:hint="eastAsia" w:ascii="宋体" w:hAnsi="宋体" w:eastAsia="宋体" w:cs="宋体"/>
                <w:color w:val="auto"/>
                <w:szCs w:val="21"/>
                <w:highlight w:val="none"/>
                <w:lang w:val="en-US" w:eastAsia="zh-CN"/>
              </w:rPr>
              <w:t>评审</w:t>
            </w:r>
            <w:r>
              <w:rPr>
                <w:rFonts w:hint="eastAsia" w:ascii="宋体" w:hAnsi="宋体" w:eastAsia="宋体" w:cs="宋体"/>
                <w:color w:val="auto"/>
                <w:szCs w:val="21"/>
                <w:highlight w:val="none"/>
              </w:rPr>
              <w:t>基准价/</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报价分满分分值。</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50FC09CD">
            <w:pPr>
              <w:rPr>
                <w:rFonts w:hint="default" w:eastAsia="宋体"/>
                <w:color w:val="auto"/>
                <w:szCs w:val="21"/>
                <w:highlight w:val="none"/>
                <w:lang w:val="en-US" w:eastAsia="zh-CN"/>
              </w:rPr>
            </w:pPr>
            <w:r>
              <w:rPr>
                <w:rFonts w:hint="eastAsia" w:ascii="宋体" w:hAnsi="宋体" w:eastAsia="宋体" w:cs="宋体"/>
                <w:color w:val="auto"/>
                <w:szCs w:val="21"/>
                <w:highlight w:val="none"/>
                <w:lang w:val="en-US" w:eastAsia="zh-CN"/>
              </w:rPr>
              <w:t>本项目</w:t>
            </w:r>
            <w:r>
              <w:rPr>
                <w:rFonts w:hint="eastAsia" w:ascii="宋体" w:hAnsi="宋体" w:eastAsia="宋体" w:cs="宋体"/>
                <w:color w:val="auto"/>
                <w:szCs w:val="21"/>
                <w:highlight w:val="none"/>
              </w:rPr>
              <w:t>专门面向</w:t>
            </w:r>
            <w:r>
              <w:rPr>
                <w:rFonts w:hint="eastAsia" w:ascii="宋体" w:hAnsi="宋体" w:cs="宋体"/>
                <w:color w:val="auto"/>
                <w:szCs w:val="21"/>
                <w:highlight w:val="none"/>
                <w:lang w:val="en-US" w:eastAsia="zh-CN"/>
              </w:rPr>
              <w:t>中</w:t>
            </w:r>
            <w:r>
              <w:rPr>
                <w:rFonts w:hint="eastAsia" w:ascii="宋体" w:hAnsi="宋体" w:eastAsia="宋体" w:cs="宋体"/>
                <w:color w:val="auto"/>
                <w:szCs w:val="21"/>
                <w:highlight w:val="none"/>
              </w:rPr>
              <w:t>小微企业</w:t>
            </w:r>
            <w:r>
              <w:rPr>
                <w:rFonts w:hint="eastAsia" w:ascii="宋体" w:hAnsi="宋体" w:eastAsia="宋体" w:cs="宋体"/>
                <w:color w:val="auto"/>
                <w:szCs w:val="21"/>
                <w:highlight w:val="none"/>
                <w:lang w:val="en-US" w:eastAsia="zh-CN"/>
              </w:rPr>
              <w:t>采购，价格分不适用</w:t>
            </w:r>
            <w:r>
              <w:rPr>
                <w:rFonts w:hint="eastAsia" w:ascii="宋体" w:hAnsi="宋体" w:eastAsia="宋体" w:cs="宋体"/>
                <w:color w:val="auto"/>
                <w:szCs w:val="21"/>
                <w:highlight w:val="none"/>
              </w:rPr>
              <w:t>政策性扣除计算方法</w:t>
            </w:r>
          </w:p>
        </w:tc>
      </w:tr>
      <w:tr w14:paraId="2247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3BA79F82">
            <w:pPr>
              <w:jc w:val="center"/>
              <w:rPr>
                <w:color w:val="auto"/>
                <w:szCs w:val="21"/>
                <w:highlight w:val="none"/>
              </w:rPr>
            </w:pPr>
            <w:r>
              <w:rPr>
                <w:color w:val="auto"/>
                <w:szCs w:val="21"/>
                <w:highlight w:val="none"/>
              </w:rPr>
              <w:t>4</w:t>
            </w:r>
          </w:p>
        </w:tc>
        <w:tc>
          <w:tcPr>
            <w:tcW w:w="1674" w:type="dxa"/>
            <w:gridSpan w:val="2"/>
            <w:tcBorders>
              <w:top w:val="single" w:color="auto" w:sz="4" w:space="0"/>
              <w:left w:val="single" w:color="auto" w:sz="4" w:space="0"/>
              <w:bottom w:val="single" w:color="auto" w:sz="4" w:space="0"/>
              <w:right w:val="single" w:color="auto" w:sz="4" w:space="0"/>
            </w:tcBorders>
            <w:noWrap w:val="0"/>
            <w:vAlign w:val="center"/>
          </w:tcPr>
          <w:p w14:paraId="4F499441">
            <w:pPr>
              <w:jc w:val="center"/>
              <w:rPr>
                <w:color w:val="auto"/>
                <w:szCs w:val="21"/>
                <w:highlight w:val="none"/>
              </w:rPr>
            </w:pPr>
            <w:r>
              <w:rPr>
                <w:color w:val="auto"/>
                <w:szCs w:val="21"/>
                <w:highlight w:val="none"/>
              </w:rPr>
              <w:t>综合得分</w:t>
            </w:r>
          </w:p>
        </w:tc>
        <w:tc>
          <w:tcPr>
            <w:tcW w:w="7735" w:type="dxa"/>
            <w:gridSpan w:val="3"/>
            <w:tcBorders>
              <w:top w:val="single" w:color="auto" w:sz="4" w:space="0"/>
              <w:left w:val="single" w:color="auto" w:sz="4" w:space="0"/>
              <w:bottom w:val="single" w:color="auto" w:sz="4" w:space="0"/>
              <w:right w:val="single" w:color="auto" w:sz="4" w:space="0"/>
            </w:tcBorders>
            <w:noWrap w:val="0"/>
            <w:vAlign w:val="center"/>
          </w:tcPr>
          <w:p w14:paraId="54D81DC0">
            <w:pPr>
              <w:rPr>
                <w:color w:val="auto"/>
                <w:szCs w:val="21"/>
                <w:highlight w:val="none"/>
              </w:rPr>
            </w:pPr>
            <w:r>
              <w:rPr>
                <w:color w:val="auto"/>
                <w:szCs w:val="21"/>
                <w:highlight w:val="none"/>
              </w:rPr>
              <w:t>=1+2+3（各项评分分值计算保留小数点后两位，小数点后第三位“四舍五入”）</w:t>
            </w:r>
          </w:p>
        </w:tc>
      </w:tr>
    </w:tbl>
    <w:p w14:paraId="748DE8A5">
      <w:pPr>
        <w:rPr>
          <w:rFonts w:hint="eastAsia"/>
          <w:bCs/>
          <w:kern w:val="0"/>
          <w:szCs w:val="21"/>
        </w:rPr>
      </w:pPr>
    </w:p>
    <w:p w14:paraId="000E6F78">
      <w:pPr>
        <w:spacing w:before="120" w:line="320" w:lineRule="atLeast"/>
        <w:ind w:firstLine="420" w:firstLineChars="200"/>
        <w:rPr>
          <w:color w:val="auto"/>
        </w:rPr>
      </w:pPr>
      <w:r>
        <w:rPr>
          <w:rFonts w:hint="eastAsia"/>
          <w:color w:val="auto"/>
          <w:lang w:val="en-US" w:eastAsia="zh-CN"/>
        </w:rPr>
        <w:t>4</w:t>
      </w:r>
      <w:r>
        <w:rPr>
          <w:color w:val="auto"/>
        </w:rPr>
        <w:t>.</w:t>
      </w:r>
      <w:r>
        <w:rPr>
          <w:rFonts w:hint="eastAsia"/>
          <w:color w:val="auto"/>
          <w:lang w:val="en-US" w:eastAsia="zh-CN"/>
        </w:rPr>
        <w:t>1</w:t>
      </w:r>
      <w:r>
        <w:rPr>
          <w:rFonts w:hint="eastAsia"/>
          <w:color w:val="auto"/>
        </w:rPr>
        <w:t>偏离认定说明</w:t>
      </w:r>
    </w:p>
    <w:p w14:paraId="053DF306">
      <w:pPr>
        <w:spacing w:before="120" w:line="320" w:lineRule="atLeast"/>
        <w:ind w:firstLine="420" w:firstLineChars="200"/>
        <w:rPr>
          <w:color w:val="auto"/>
          <w:szCs w:val="21"/>
        </w:rPr>
      </w:pPr>
      <w:r>
        <w:rPr>
          <w:rFonts w:hint="eastAsia"/>
          <w:color w:val="auto"/>
          <w:szCs w:val="21"/>
        </w:rPr>
        <w:t>供应商根据采购需求中技术参数为基准，填写响应表，对于响应表或证明材料与技术参数不符的，按如下规定：</w:t>
      </w:r>
    </w:p>
    <w:p w14:paraId="60CD32FA">
      <w:pPr>
        <w:spacing w:before="120" w:line="320" w:lineRule="atLeast"/>
        <w:ind w:firstLine="420" w:firstLineChars="200"/>
        <w:rPr>
          <w:color w:val="auto"/>
          <w:szCs w:val="21"/>
        </w:rPr>
      </w:pPr>
      <w:r>
        <w:rPr>
          <w:rFonts w:hint="eastAsia"/>
          <w:color w:val="auto"/>
          <w:szCs w:val="21"/>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61952893">
      <w:pPr>
        <w:spacing w:before="120" w:line="320" w:lineRule="atLeast"/>
        <w:ind w:firstLine="420" w:firstLineChars="200"/>
        <w:rPr>
          <w:color w:val="auto"/>
          <w:szCs w:val="21"/>
        </w:rPr>
      </w:pPr>
      <w:r>
        <w:rPr>
          <w:rFonts w:hint="eastAsia"/>
          <w:color w:val="auto"/>
          <w:szCs w:val="21"/>
        </w:rPr>
        <w:t>（2）响应表中响应的内容与证明材料不一致的，以证明材料为准作为评审依据。</w:t>
      </w:r>
    </w:p>
    <w:p w14:paraId="0C895EF1">
      <w:pPr>
        <w:spacing w:before="120" w:line="320" w:lineRule="atLeast"/>
        <w:ind w:firstLine="420" w:firstLineChars="200"/>
        <w:rPr>
          <w:color w:val="auto"/>
          <w:szCs w:val="21"/>
        </w:rPr>
      </w:pPr>
      <w:r>
        <w:rPr>
          <w:rFonts w:hint="eastAsia"/>
          <w:color w:val="auto"/>
          <w:szCs w:val="21"/>
        </w:rPr>
        <w:t>（3）同时出现以上两种情况的，按照（1）-（2）顺序认定。</w:t>
      </w:r>
    </w:p>
    <w:p w14:paraId="6F3F7D00">
      <w:pPr>
        <w:spacing w:before="120" w:line="320" w:lineRule="atLeast"/>
        <w:ind w:firstLine="420" w:firstLineChars="200"/>
        <w:rPr>
          <w:color w:val="auto"/>
          <w:szCs w:val="21"/>
        </w:rPr>
      </w:pPr>
      <w:r>
        <w:rPr>
          <w:rFonts w:hint="eastAsia"/>
          <w:color w:val="auto"/>
          <w:szCs w:val="21"/>
        </w:rPr>
        <w:t>（</w:t>
      </w:r>
      <w:r>
        <w:rPr>
          <w:color w:val="auto"/>
          <w:szCs w:val="21"/>
        </w:rPr>
        <w:t>4</w:t>
      </w:r>
      <w:r>
        <w:rPr>
          <w:rFonts w:hint="eastAsia"/>
          <w:color w:val="auto"/>
          <w:szCs w:val="21"/>
        </w:rPr>
        <w:t>）响应表与采购需求中技术参数比较有漏项的，如为实质性参数漏项，视为未响应；如为非实质性参数漏项，视为负偏离。</w:t>
      </w:r>
    </w:p>
    <w:p w14:paraId="72109015">
      <w:pPr>
        <w:spacing w:before="120" w:line="320" w:lineRule="atLeast"/>
        <w:ind w:firstLine="420" w:firstLineChars="200"/>
        <w:rPr>
          <w:color w:val="auto"/>
          <w:szCs w:val="21"/>
        </w:rPr>
      </w:pPr>
      <w:r>
        <w:rPr>
          <w:rFonts w:hint="eastAsia"/>
          <w:color w:val="auto"/>
          <w:szCs w:val="21"/>
        </w:rPr>
        <w:t>（</w:t>
      </w:r>
      <w:r>
        <w:rPr>
          <w:color w:val="auto"/>
          <w:szCs w:val="21"/>
        </w:rPr>
        <w:t>5</w:t>
      </w:r>
      <w:r>
        <w:rPr>
          <w:rFonts w:hint="eastAsia"/>
          <w:color w:val="auto"/>
          <w:szCs w:val="21"/>
        </w:rPr>
        <w:t>）一项技术参数有多条小项要求的，必须全部响应。如只响应部分参数，视为漏项，按照（4）判定。评审时以每一条技术参数为评审依据。</w:t>
      </w:r>
    </w:p>
    <w:p w14:paraId="01E710F8">
      <w:pPr>
        <w:spacing w:before="120" w:line="320" w:lineRule="atLeast"/>
        <w:ind w:firstLine="420" w:firstLineChars="200"/>
        <w:rPr>
          <w:color w:val="auto"/>
          <w:szCs w:val="21"/>
        </w:rPr>
      </w:pPr>
      <w:r>
        <w:rPr>
          <w:rFonts w:hint="eastAsia"/>
          <w:color w:val="auto"/>
          <w:szCs w:val="21"/>
        </w:rPr>
        <w:t>（</w:t>
      </w:r>
      <w:r>
        <w:rPr>
          <w:color w:val="auto"/>
          <w:szCs w:val="21"/>
        </w:rPr>
        <w:t>6</w:t>
      </w:r>
      <w:r>
        <w:rPr>
          <w:rFonts w:hint="eastAsia"/>
          <w:color w:val="auto"/>
          <w:szCs w:val="21"/>
        </w:rPr>
        <w:t>）对于区间涵盖值参数，例：电压“测量范围</w:t>
      </w:r>
      <w:r>
        <w:rPr>
          <w:color w:val="auto"/>
          <w:szCs w:val="21"/>
        </w:rPr>
        <w:t>3V-5V</w:t>
      </w:r>
      <w:r>
        <w:rPr>
          <w:rFonts w:hint="eastAsia"/>
          <w:color w:val="auto"/>
          <w:szCs w:val="21"/>
        </w:rPr>
        <w:t>”，同时满足下限值更低及上限值更高才视为正偏离，例：响应为“测量范围</w:t>
      </w:r>
      <w:r>
        <w:rPr>
          <w:color w:val="auto"/>
          <w:szCs w:val="21"/>
        </w:rPr>
        <w:t>2V-6V”</w:t>
      </w:r>
      <w:r>
        <w:rPr>
          <w:rFonts w:hint="eastAsia"/>
          <w:color w:val="auto"/>
          <w:szCs w:val="21"/>
        </w:rPr>
        <w:t>。如有一端负偏离，不管另一端如何，均视为负偏离，例：响应为“测量范围4</w:t>
      </w:r>
      <w:r>
        <w:rPr>
          <w:color w:val="auto"/>
          <w:szCs w:val="21"/>
        </w:rPr>
        <w:t>V-6V</w:t>
      </w:r>
      <w:r>
        <w:rPr>
          <w:rFonts w:hint="eastAsia"/>
          <w:color w:val="auto"/>
          <w:szCs w:val="21"/>
        </w:rPr>
        <w:t>”。</w:t>
      </w:r>
    </w:p>
    <w:p w14:paraId="720BD1A5">
      <w:pPr>
        <w:spacing w:before="120" w:line="320" w:lineRule="atLeast"/>
        <w:ind w:firstLine="420" w:firstLineChars="200"/>
        <w:rPr>
          <w:color w:val="auto"/>
          <w:szCs w:val="21"/>
        </w:rPr>
      </w:pPr>
      <w:r>
        <w:rPr>
          <w:rFonts w:hint="eastAsia"/>
          <w:color w:val="auto"/>
          <w:szCs w:val="21"/>
        </w:rPr>
        <w:t>（</w:t>
      </w:r>
      <w:r>
        <w:rPr>
          <w:color w:val="auto"/>
          <w:szCs w:val="21"/>
        </w:rPr>
        <w:t>7</w:t>
      </w:r>
      <w:r>
        <w:rPr>
          <w:rFonts w:hint="eastAsia"/>
          <w:color w:val="auto"/>
          <w:szCs w:val="21"/>
        </w:rPr>
        <w:t>）对于区间任意值参数，例“</w:t>
      </w:r>
      <w:r>
        <w:rPr>
          <w:color w:val="auto"/>
          <w:szCs w:val="21"/>
        </w:rPr>
        <w:t>5</w:t>
      </w:r>
      <w:r>
        <w:rPr>
          <w:rFonts w:hint="eastAsia"/>
          <w:color w:val="auto"/>
          <w:szCs w:val="21"/>
        </w:rPr>
        <w:t>m</w:t>
      </w:r>
      <w:r>
        <w:rPr>
          <w:color w:val="auto"/>
          <w:szCs w:val="21"/>
        </w:rPr>
        <w:t>m</w:t>
      </w:r>
      <w:r>
        <w:rPr>
          <w:rFonts w:hint="eastAsia"/>
          <w:color w:val="auto"/>
          <w:szCs w:val="21"/>
        </w:rPr>
        <w:t>≤间距≤1</w:t>
      </w:r>
      <w:r>
        <w:rPr>
          <w:color w:val="auto"/>
          <w:szCs w:val="21"/>
        </w:rPr>
        <w:t>0</w:t>
      </w:r>
      <w:r>
        <w:rPr>
          <w:rFonts w:hint="eastAsia"/>
          <w:color w:val="auto"/>
          <w:szCs w:val="21"/>
        </w:rPr>
        <w:t>m</w:t>
      </w:r>
      <w:r>
        <w:rPr>
          <w:color w:val="auto"/>
          <w:szCs w:val="21"/>
        </w:rPr>
        <w:t>m</w:t>
      </w:r>
      <w:r>
        <w:rPr>
          <w:rFonts w:hint="eastAsia"/>
          <w:color w:val="auto"/>
          <w:szCs w:val="21"/>
        </w:rPr>
        <w:t>”或“间距7.5±2.5mm”，若间距响应值为</w:t>
      </w:r>
      <w:r>
        <w:rPr>
          <w:color w:val="auto"/>
          <w:szCs w:val="21"/>
        </w:rPr>
        <w:t>5</w:t>
      </w:r>
      <w:r>
        <w:rPr>
          <w:rFonts w:hint="eastAsia"/>
          <w:color w:val="auto"/>
          <w:szCs w:val="21"/>
        </w:rPr>
        <w:t>m</w:t>
      </w:r>
      <w:r>
        <w:rPr>
          <w:color w:val="auto"/>
          <w:szCs w:val="21"/>
        </w:rPr>
        <w:t>m-10mm</w:t>
      </w:r>
      <w:r>
        <w:rPr>
          <w:rFonts w:hint="eastAsia"/>
          <w:color w:val="auto"/>
          <w:szCs w:val="21"/>
        </w:rPr>
        <w:t>中任意区间值或任意一个数值（含本数）时为无偏离，例：“6m</w:t>
      </w:r>
      <w:r>
        <w:rPr>
          <w:color w:val="auto"/>
          <w:szCs w:val="21"/>
        </w:rPr>
        <w:t>m</w:t>
      </w:r>
      <w:r>
        <w:rPr>
          <w:rFonts w:hint="eastAsia"/>
          <w:color w:val="auto"/>
          <w:szCs w:val="21"/>
        </w:rPr>
        <w:t>≤间距≤8m</w:t>
      </w:r>
      <w:r>
        <w:rPr>
          <w:color w:val="auto"/>
          <w:szCs w:val="21"/>
        </w:rPr>
        <w:t>m</w:t>
      </w:r>
      <w:r>
        <w:rPr>
          <w:rFonts w:hint="eastAsia"/>
          <w:color w:val="auto"/>
          <w:szCs w:val="21"/>
        </w:rPr>
        <w:t>”、“8±2mm”、“8mm”。超过区间范围视为负偏离，例：“3m</w:t>
      </w:r>
      <w:r>
        <w:rPr>
          <w:color w:val="auto"/>
          <w:szCs w:val="21"/>
        </w:rPr>
        <w:t>m</w:t>
      </w:r>
      <w:r>
        <w:rPr>
          <w:rFonts w:hint="eastAsia"/>
          <w:color w:val="auto"/>
          <w:szCs w:val="21"/>
        </w:rPr>
        <w:t>≤间距≤12m</w:t>
      </w:r>
      <w:r>
        <w:rPr>
          <w:color w:val="auto"/>
          <w:szCs w:val="21"/>
        </w:rPr>
        <w:t>m</w:t>
      </w:r>
      <w:r>
        <w:rPr>
          <w:rFonts w:hint="eastAsia"/>
          <w:color w:val="auto"/>
          <w:szCs w:val="21"/>
        </w:rPr>
        <w:t>”、“8±4mm”、“3-12mm”、“3mm”。此类参数不存在正偏离。</w:t>
      </w:r>
    </w:p>
    <w:p w14:paraId="145C8153">
      <w:pPr>
        <w:spacing w:before="120" w:line="320" w:lineRule="atLeast"/>
        <w:ind w:firstLine="420" w:firstLineChars="200"/>
        <w:rPr>
          <w:color w:val="auto"/>
          <w:szCs w:val="21"/>
        </w:rPr>
      </w:pPr>
      <w:r>
        <w:rPr>
          <w:rFonts w:hint="eastAsia"/>
          <w:color w:val="auto"/>
          <w:szCs w:val="21"/>
        </w:rPr>
        <w:t>（</w:t>
      </w:r>
      <w:r>
        <w:rPr>
          <w:color w:val="auto"/>
          <w:szCs w:val="21"/>
        </w:rPr>
        <w:t>8</w:t>
      </w:r>
      <w:r>
        <w:rPr>
          <w:rFonts w:hint="eastAsia"/>
          <w:color w:val="auto"/>
          <w:szCs w:val="21"/>
        </w:rPr>
        <w:t>）对于单边任意参数的要求，例“长度≥5</w:t>
      </w:r>
      <w:r>
        <w:rPr>
          <w:color w:val="auto"/>
          <w:szCs w:val="21"/>
        </w:rPr>
        <w:t>0cm”</w:t>
      </w:r>
      <w:r>
        <w:rPr>
          <w:rFonts w:hint="eastAsia"/>
          <w:color w:val="auto"/>
          <w:szCs w:val="21"/>
        </w:rPr>
        <w:t>，若响应为5</w:t>
      </w:r>
      <w:r>
        <w:rPr>
          <w:color w:val="auto"/>
          <w:szCs w:val="21"/>
        </w:rPr>
        <w:t>0 cm</w:t>
      </w:r>
      <w:r>
        <w:rPr>
          <w:rFonts w:hint="eastAsia"/>
          <w:color w:val="auto"/>
          <w:szCs w:val="21"/>
        </w:rPr>
        <w:t>及5</w:t>
      </w:r>
      <w:r>
        <w:rPr>
          <w:color w:val="auto"/>
          <w:szCs w:val="21"/>
        </w:rPr>
        <w:t>0cm</w:t>
      </w:r>
      <w:r>
        <w:rPr>
          <w:rFonts w:hint="eastAsia"/>
          <w:color w:val="auto"/>
          <w:szCs w:val="21"/>
        </w:rPr>
        <w:t>以上任意一个数值，均视为无偏离；若响应小于5</w:t>
      </w:r>
      <w:r>
        <w:rPr>
          <w:color w:val="auto"/>
          <w:szCs w:val="21"/>
        </w:rPr>
        <w:t>0cm</w:t>
      </w:r>
      <w:r>
        <w:rPr>
          <w:rFonts w:hint="eastAsia"/>
          <w:color w:val="auto"/>
          <w:szCs w:val="21"/>
        </w:rPr>
        <w:t>，视为负偏离。此类参数无正偏离。</w:t>
      </w:r>
    </w:p>
    <w:p w14:paraId="1D59ABAD">
      <w:pPr>
        <w:spacing w:before="120" w:line="320" w:lineRule="atLeast"/>
        <w:ind w:firstLine="420" w:firstLineChars="200"/>
        <w:rPr>
          <w:color w:val="auto"/>
          <w:szCs w:val="21"/>
        </w:rPr>
      </w:pPr>
      <w:r>
        <w:rPr>
          <w:rFonts w:hint="eastAsia"/>
          <w:color w:val="auto"/>
          <w:szCs w:val="21"/>
        </w:rPr>
        <w:t>（</w:t>
      </w:r>
      <w:r>
        <w:rPr>
          <w:color w:val="auto"/>
          <w:szCs w:val="21"/>
        </w:rPr>
        <w:t>9</w:t>
      </w:r>
      <w:r>
        <w:rPr>
          <w:rFonts w:hint="eastAsia"/>
          <w:color w:val="auto"/>
          <w:szCs w:val="21"/>
        </w:rPr>
        <w:t>）对于固定参数，响应与采购需求中技术参数一致，视为无偏离，其他均视为负偏离，此类参数无正偏离。</w:t>
      </w:r>
    </w:p>
    <w:p w14:paraId="4F4456C2">
      <w:pPr>
        <w:spacing w:before="120" w:line="320" w:lineRule="atLeast"/>
        <w:ind w:firstLine="420" w:firstLineChars="200"/>
        <w:rPr>
          <w:color w:val="auto"/>
          <w:szCs w:val="21"/>
        </w:rPr>
      </w:pPr>
      <w:r>
        <w:rPr>
          <w:rFonts w:hint="eastAsia"/>
          <w:color w:val="auto"/>
          <w:szCs w:val="21"/>
        </w:rPr>
        <w:t>（</w:t>
      </w:r>
      <w:r>
        <w:rPr>
          <w:color w:val="auto"/>
          <w:szCs w:val="21"/>
        </w:rPr>
        <w:t>10</w:t>
      </w:r>
      <w:r>
        <w:rPr>
          <w:rFonts w:hint="eastAsia"/>
          <w:color w:val="auto"/>
          <w:szCs w:val="21"/>
        </w:rPr>
        <w:t>）如采购需求中技术参数有特殊要求与上述说明不一致的，以特殊要求为准。</w:t>
      </w:r>
    </w:p>
    <w:p w14:paraId="2C42A7C2">
      <w:pPr>
        <w:pStyle w:val="27"/>
        <w:snapToGrid w:val="0"/>
        <w:spacing w:before="120" w:after="120" w:line="320" w:lineRule="exact"/>
        <w:jc w:val="center"/>
        <w:outlineLvl w:val="0"/>
        <w:rPr>
          <w:rFonts w:ascii="Times New Roman" w:hAnsi="Times New Roman" w:cs="Times New Roman"/>
          <w:sz w:val="32"/>
          <w:szCs w:val="32"/>
        </w:rPr>
      </w:pPr>
      <w:r>
        <w:br w:type="page"/>
      </w:r>
      <w:bookmarkStart w:id="77" w:name="_Toc29639"/>
      <w:r>
        <w:rPr>
          <w:rFonts w:ascii="Times New Roman" w:hAnsi="Times New Roman" w:cs="Times New Roman"/>
          <w:sz w:val="32"/>
          <w:szCs w:val="32"/>
        </w:rPr>
        <w:t>第五章  合同主要条款格式</w:t>
      </w:r>
      <w:bookmarkEnd w:id="77"/>
    </w:p>
    <w:p w14:paraId="4D2B7B73">
      <w:pPr>
        <w:tabs>
          <w:tab w:val="left" w:pos="2565"/>
        </w:tabs>
        <w:spacing w:line="360" w:lineRule="auto"/>
        <w:jc w:val="center"/>
        <w:rPr>
          <w:rFonts w:hint="eastAsia" w:ascii="宋体" w:hAnsi="宋体"/>
          <w:b/>
          <w:bCs/>
          <w:color w:val="000000" w:themeColor="text1"/>
          <w:kern w:val="0"/>
          <w:sz w:val="32"/>
          <w:szCs w:val="32"/>
          <w14:textFill>
            <w14:solidFill>
              <w14:schemeClr w14:val="tx1"/>
            </w14:solidFill>
          </w14:textFill>
        </w:rPr>
      </w:pPr>
    </w:p>
    <w:p w14:paraId="762B2196">
      <w:pPr>
        <w:tabs>
          <w:tab w:val="left" w:pos="2565"/>
        </w:tabs>
        <w:wordWrap w:val="0"/>
        <w:snapToGrid w:val="0"/>
        <w:spacing w:line="360" w:lineRule="auto"/>
        <w:jc w:val="center"/>
        <w:rPr>
          <w:rFonts w:hint="eastAsia" w:ascii="宋体" w:hAnsi="宋体"/>
          <w:b/>
          <w:color w:val="000000"/>
          <w:sz w:val="72"/>
          <w:szCs w:val="72"/>
        </w:rPr>
      </w:pPr>
    </w:p>
    <w:p w14:paraId="1D231EE6">
      <w:pPr>
        <w:pStyle w:val="32"/>
        <w:rPr>
          <w:rFonts w:hint="eastAsia"/>
          <w:lang w:val="en-US" w:eastAsia="zh-CN"/>
        </w:rPr>
      </w:pPr>
    </w:p>
    <w:p w14:paraId="6DE26CC4">
      <w:pPr>
        <w:rPr>
          <w:rFonts w:hint="eastAsia"/>
        </w:rPr>
      </w:pPr>
    </w:p>
    <w:p w14:paraId="4C8937A7">
      <w:pPr>
        <w:tabs>
          <w:tab w:val="left" w:pos="2565"/>
        </w:tabs>
        <w:spacing w:line="360" w:lineRule="auto"/>
        <w:jc w:val="center"/>
        <w:rPr>
          <w:rFonts w:hint="eastAsia" w:ascii="宋体" w:hAnsi="宋体"/>
          <w:b/>
          <w:color w:val="000000"/>
          <w:kern w:val="0"/>
          <w:sz w:val="72"/>
          <w:szCs w:val="72"/>
        </w:rPr>
      </w:pPr>
    </w:p>
    <w:p w14:paraId="6B0E9787">
      <w:pPr>
        <w:tabs>
          <w:tab w:val="left" w:pos="2565"/>
        </w:tabs>
        <w:spacing w:line="360" w:lineRule="auto"/>
        <w:jc w:val="center"/>
        <w:rPr>
          <w:rFonts w:hint="eastAsia" w:ascii="宋体" w:hAnsi="宋体"/>
          <w:b/>
          <w:color w:val="000000"/>
          <w:kern w:val="0"/>
          <w:sz w:val="72"/>
          <w:szCs w:val="72"/>
        </w:rPr>
      </w:pPr>
      <w:r>
        <w:rPr>
          <w:rFonts w:hint="eastAsia" w:ascii="宋体" w:hAnsi="宋体"/>
          <w:b/>
          <w:color w:val="000000"/>
          <w:kern w:val="0"/>
          <w:sz w:val="84"/>
          <w:szCs w:val="84"/>
        </w:rPr>
        <w:t>合 同 书</w:t>
      </w:r>
    </w:p>
    <w:p w14:paraId="19D75DEF">
      <w:pPr>
        <w:tabs>
          <w:tab w:val="left" w:pos="2565"/>
        </w:tabs>
        <w:spacing w:line="360" w:lineRule="auto"/>
        <w:jc w:val="center"/>
        <w:rPr>
          <w:rFonts w:hint="eastAsia" w:ascii="宋体" w:hAnsi="宋体"/>
          <w:b/>
          <w:color w:val="000000"/>
          <w:kern w:val="0"/>
          <w:sz w:val="72"/>
          <w:szCs w:val="72"/>
        </w:rPr>
      </w:pPr>
    </w:p>
    <w:p w14:paraId="53AB8129">
      <w:pPr>
        <w:spacing w:line="360" w:lineRule="auto"/>
        <w:ind w:firstLine="1200" w:firstLineChars="400"/>
        <w:jc w:val="left"/>
        <w:rPr>
          <w:rFonts w:ascii="宋体" w:hAnsi="宋体" w:cs="仿宋_GB2312"/>
          <w:sz w:val="30"/>
          <w:szCs w:val="30"/>
        </w:rPr>
      </w:pPr>
      <w:r>
        <w:rPr>
          <w:rFonts w:hint="eastAsia" w:ascii="宋体" w:hAnsi="宋体"/>
          <w:color w:val="000000"/>
          <w:sz w:val="30"/>
          <w:szCs w:val="30"/>
        </w:rPr>
        <w:t>项目名称：</w:t>
      </w:r>
    </w:p>
    <w:p w14:paraId="40AAEC5C">
      <w:pPr>
        <w:tabs>
          <w:tab w:val="left" w:pos="3240"/>
        </w:tabs>
        <w:spacing w:line="360" w:lineRule="auto"/>
        <w:ind w:firstLine="1200" w:firstLineChars="400"/>
        <w:jc w:val="left"/>
        <w:rPr>
          <w:rFonts w:hint="eastAsia" w:ascii="宋体" w:hAnsi="宋体" w:eastAsia="宋体" w:cs="宋体"/>
          <w:sz w:val="30"/>
          <w:szCs w:val="30"/>
          <w:lang w:eastAsia="zh-CN"/>
        </w:rPr>
      </w:pPr>
      <w:r>
        <w:rPr>
          <w:rFonts w:hint="eastAsia" w:ascii="宋体" w:hAnsi="宋体"/>
          <w:color w:val="000000"/>
          <w:sz w:val="30"/>
          <w:szCs w:val="30"/>
        </w:rPr>
        <w:t>项目编号：</w:t>
      </w:r>
      <w:r>
        <w:rPr>
          <w:rFonts w:hint="eastAsia" w:ascii="宋体" w:hAnsi="宋体" w:cs="宋体"/>
          <w:sz w:val="30"/>
          <w:szCs w:val="30"/>
          <w:lang w:val="en-US" w:eastAsia="zh-CN"/>
        </w:rPr>
        <w:t xml:space="preserve"> </w:t>
      </w:r>
    </w:p>
    <w:p w14:paraId="38E565B4">
      <w:pPr>
        <w:tabs>
          <w:tab w:val="left" w:pos="3240"/>
        </w:tabs>
        <w:spacing w:line="360" w:lineRule="auto"/>
        <w:ind w:firstLine="1200" w:firstLineChars="400"/>
        <w:jc w:val="left"/>
        <w:rPr>
          <w:rFonts w:hint="eastAsia" w:ascii="宋体" w:hAnsi="宋体" w:cs="宋体"/>
          <w:sz w:val="30"/>
          <w:szCs w:val="30"/>
        </w:rPr>
      </w:pPr>
    </w:p>
    <w:p w14:paraId="403E7416">
      <w:pPr>
        <w:tabs>
          <w:tab w:val="left" w:pos="3240"/>
        </w:tabs>
        <w:spacing w:line="360" w:lineRule="auto"/>
        <w:ind w:firstLine="1200" w:firstLineChars="400"/>
        <w:jc w:val="left"/>
        <w:rPr>
          <w:rFonts w:hint="eastAsia" w:ascii="宋体" w:hAnsi="宋体" w:cs="宋体"/>
          <w:sz w:val="30"/>
          <w:szCs w:val="30"/>
          <w:u w:val="single"/>
        </w:rPr>
      </w:pPr>
      <w:r>
        <w:rPr>
          <w:rFonts w:hint="eastAsia" w:ascii="宋体" w:hAnsi="宋体" w:cs="宋体"/>
          <w:sz w:val="30"/>
          <w:szCs w:val="30"/>
        </w:rPr>
        <w:t>采购人（甲方）：</w:t>
      </w:r>
      <w:r>
        <w:rPr>
          <w:rFonts w:hint="eastAsia" w:ascii="宋体" w:hAnsi="宋体" w:cs="宋体"/>
          <w:sz w:val="30"/>
          <w:szCs w:val="30"/>
          <w:u w:val="single"/>
        </w:rPr>
        <w:t xml:space="preserve"> </w:t>
      </w:r>
      <w:r>
        <w:rPr>
          <w:rFonts w:ascii="宋体" w:hAnsi="宋体" w:cs="宋体"/>
          <w:sz w:val="30"/>
          <w:szCs w:val="30"/>
          <w:u w:val="single"/>
        </w:rPr>
        <w:t xml:space="preserve"> </w:t>
      </w:r>
      <w:r>
        <w:rPr>
          <w:rFonts w:hint="eastAsia" w:ascii="宋体" w:hAnsi="宋体" w:cs="宋体"/>
          <w:sz w:val="30"/>
          <w:szCs w:val="30"/>
          <w:u w:val="single"/>
        </w:rPr>
        <w:t xml:space="preserve">玉林市中医医院           </w:t>
      </w:r>
    </w:p>
    <w:p w14:paraId="69451387">
      <w:pPr>
        <w:tabs>
          <w:tab w:val="left" w:pos="3240"/>
        </w:tabs>
        <w:spacing w:line="360" w:lineRule="auto"/>
        <w:ind w:firstLine="1200" w:firstLineChars="400"/>
        <w:jc w:val="left"/>
        <w:rPr>
          <w:rFonts w:hint="eastAsia" w:ascii="宋体" w:hAnsi="宋体" w:cs="宋体"/>
          <w:sz w:val="30"/>
          <w:szCs w:val="30"/>
          <w:u w:val="single"/>
        </w:rPr>
      </w:pPr>
      <w:r>
        <w:rPr>
          <w:rFonts w:hint="eastAsia" w:ascii="宋体" w:hAnsi="宋体" w:cs="宋体"/>
          <w:sz w:val="30"/>
          <w:szCs w:val="30"/>
        </w:rPr>
        <w:t>供应商（乙方）：</w:t>
      </w:r>
      <w:r>
        <w:rPr>
          <w:rFonts w:ascii="宋体" w:hAnsi="宋体" w:cs="宋体"/>
          <w:sz w:val="30"/>
          <w:szCs w:val="30"/>
          <w:u w:val="single"/>
        </w:rPr>
        <w:t xml:space="preserve">  </w:t>
      </w:r>
      <w:r>
        <w:rPr>
          <w:rFonts w:hint="eastAsia" w:ascii="宋体" w:hAnsi="宋体" w:cs="宋体"/>
          <w:sz w:val="30"/>
          <w:szCs w:val="30"/>
          <w:u w:val="single"/>
          <w:lang w:val="en-US" w:eastAsia="zh-CN"/>
        </w:rPr>
        <w:t xml:space="preserve">                        </w:t>
      </w:r>
      <w:r>
        <w:rPr>
          <w:rFonts w:hint="eastAsia" w:ascii="宋体" w:hAnsi="宋体" w:cs="宋体"/>
          <w:sz w:val="30"/>
          <w:szCs w:val="30"/>
          <w:u w:val="single"/>
        </w:rPr>
        <w:t xml:space="preserve"> </w:t>
      </w:r>
    </w:p>
    <w:p w14:paraId="78E466C3">
      <w:pPr>
        <w:tabs>
          <w:tab w:val="left" w:pos="3240"/>
        </w:tabs>
        <w:spacing w:line="360" w:lineRule="auto"/>
        <w:ind w:firstLine="1200" w:firstLineChars="400"/>
        <w:jc w:val="left"/>
        <w:rPr>
          <w:rFonts w:hint="eastAsia" w:ascii="宋体" w:hAnsi="宋体"/>
          <w:color w:val="000000"/>
          <w:kern w:val="0"/>
          <w:sz w:val="30"/>
          <w:szCs w:val="30"/>
        </w:rPr>
      </w:pPr>
      <w:r>
        <w:rPr>
          <w:rFonts w:hint="eastAsia" w:ascii="宋体" w:hAnsi="宋体" w:cs="宋体"/>
          <w:sz w:val="30"/>
          <w:szCs w:val="30"/>
        </w:rPr>
        <w:t xml:space="preserve"> </w:t>
      </w:r>
      <w:r>
        <w:rPr>
          <w:rFonts w:hint="eastAsia" w:ascii="宋体" w:hAnsi="宋体"/>
          <w:color w:val="000000"/>
          <w:kern w:val="0"/>
          <w:sz w:val="30"/>
          <w:szCs w:val="30"/>
        </w:rPr>
        <w:t xml:space="preserve"> </w:t>
      </w:r>
    </w:p>
    <w:p w14:paraId="67125799">
      <w:pPr>
        <w:spacing w:line="700" w:lineRule="exact"/>
        <w:ind w:firstLine="1500"/>
        <w:rPr>
          <w:rFonts w:hint="eastAsia" w:ascii="宋体" w:hAnsi="宋体"/>
          <w:color w:val="000000"/>
          <w:kern w:val="0"/>
          <w:sz w:val="30"/>
          <w:szCs w:val="30"/>
        </w:rPr>
      </w:pPr>
      <w:r>
        <w:rPr>
          <w:rFonts w:hint="eastAsia" w:ascii="宋体" w:hAnsi="宋体"/>
          <w:color w:val="000000"/>
          <w:kern w:val="0"/>
          <w:sz w:val="30"/>
          <w:szCs w:val="30"/>
        </w:rPr>
        <w:t xml:space="preserve">签订日期： </w:t>
      </w:r>
      <w:r>
        <w:rPr>
          <w:rFonts w:hint="eastAsia" w:ascii="宋体" w:hAnsi="宋体"/>
          <w:color w:val="000000"/>
          <w:kern w:val="0"/>
          <w:sz w:val="30"/>
          <w:szCs w:val="30"/>
          <w:lang w:val="en-US" w:eastAsia="zh-CN"/>
        </w:rPr>
        <w:t xml:space="preserve">      </w:t>
      </w:r>
      <w:r>
        <w:rPr>
          <w:rFonts w:hint="eastAsia" w:ascii="宋体" w:hAnsi="宋体"/>
          <w:color w:val="000000"/>
          <w:kern w:val="0"/>
          <w:sz w:val="30"/>
          <w:szCs w:val="30"/>
        </w:rPr>
        <w:t xml:space="preserve">年 </w:t>
      </w:r>
      <w:r>
        <w:rPr>
          <w:rFonts w:hint="eastAsia" w:ascii="宋体" w:hAnsi="宋体"/>
          <w:color w:val="000000"/>
          <w:kern w:val="0"/>
          <w:sz w:val="30"/>
          <w:szCs w:val="30"/>
          <w:lang w:val="en-US" w:eastAsia="zh-CN"/>
        </w:rPr>
        <w:t xml:space="preserve"> </w:t>
      </w:r>
      <w:r>
        <w:rPr>
          <w:rFonts w:hint="eastAsia" w:ascii="宋体" w:hAnsi="宋体"/>
          <w:color w:val="000000"/>
          <w:kern w:val="0"/>
          <w:sz w:val="30"/>
          <w:szCs w:val="30"/>
        </w:rPr>
        <w:t xml:space="preserve">  月   日</w:t>
      </w:r>
    </w:p>
    <w:p w14:paraId="7E1CE955">
      <w:pPr>
        <w:spacing w:line="700" w:lineRule="exact"/>
        <w:ind w:firstLine="1500"/>
        <w:rPr>
          <w:rFonts w:hint="eastAsia" w:ascii="宋体" w:hAnsi="宋体"/>
          <w:color w:val="000000"/>
          <w:kern w:val="0"/>
          <w:sz w:val="30"/>
          <w:szCs w:val="30"/>
        </w:rPr>
      </w:pPr>
    </w:p>
    <w:p w14:paraId="4E8A80C3">
      <w:pPr>
        <w:spacing w:line="700" w:lineRule="exact"/>
        <w:ind w:firstLine="1500"/>
        <w:rPr>
          <w:rFonts w:hint="eastAsia" w:ascii="宋体" w:hAnsi="宋体"/>
          <w:color w:val="000000"/>
          <w:kern w:val="0"/>
          <w:sz w:val="30"/>
          <w:szCs w:val="30"/>
        </w:rPr>
      </w:pPr>
    </w:p>
    <w:p w14:paraId="189758EF">
      <w:pPr>
        <w:spacing w:line="700" w:lineRule="exact"/>
        <w:ind w:firstLine="1500"/>
        <w:rPr>
          <w:rFonts w:hint="eastAsia" w:ascii="宋体" w:hAnsi="宋体"/>
          <w:color w:val="000000"/>
          <w:kern w:val="0"/>
          <w:sz w:val="30"/>
          <w:szCs w:val="30"/>
        </w:rPr>
      </w:pPr>
    </w:p>
    <w:p w14:paraId="322A5560">
      <w:pPr>
        <w:tabs>
          <w:tab w:val="left" w:pos="2565"/>
        </w:tabs>
        <w:wordWrap w:val="0"/>
        <w:snapToGrid w:val="0"/>
        <w:spacing w:line="360" w:lineRule="auto"/>
        <w:jc w:val="center"/>
        <w:rPr>
          <w:rFonts w:hint="eastAsia" w:ascii="宋体" w:hAnsi="宋体"/>
          <w:b/>
          <w:color w:val="000000"/>
          <w:sz w:val="72"/>
          <w:szCs w:val="72"/>
        </w:rPr>
      </w:pPr>
    </w:p>
    <w:p w14:paraId="46C689F4">
      <w:pPr>
        <w:tabs>
          <w:tab w:val="left" w:pos="3240"/>
        </w:tabs>
        <w:spacing w:line="360" w:lineRule="auto"/>
        <w:ind w:firstLine="600" w:firstLineChars="200"/>
        <w:jc w:val="left"/>
        <w:rPr>
          <w:rFonts w:ascii="宋体" w:hAnsi="宋体" w:cs="仿宋_GB2312"/>
          <w:sz w:val="30"/>
          <w:szCs w:val="30"/>
        </w:rPr>
      </w:pPr>
    </w:p>
    <w:p w14:paraId="2776EC90">
      <w:pPr>
        <w:wordWrap w:val="0"/>
        <w:snapToGrid w:val="0"/>
        <w:spacing w:line="700" w:lineRule="exact"/>
        <w:jc w:val="center"/>
        <w:rPr>
          <w:rStyle w:val="59"/>
          <w:rFonts w:hint="eastAsia" w:ascii="宋体" w:hAnsi="宋体" w:cs="宋体"/>
          <w:sz w:val="32"/>
          <w:szCs w:val="32"/>
        </w:rPr>
      </w:pPr>
      <w:bookmarkStart w:id="78" w:name="_Toc230099752"/>
      <w:bookmarkStart w:id="79" w:name="_Toc31322"/>
      <w:bookmarkStart w:id="80" w:name="_Toc21410"/>
      <w:r>
        <w:rPr>
          <w:rStyle w:val="59"/>
          <w:rFonts w:hint="eastAsia" w:ascii="宋体" w:hAnsi="宋体" w:cs="宋体"/>
          <w:sz w:val="32"/>
          <w:szCs w:val="32"/>
        </w:rPr>
        <w:t>目 录</w:t>
      </w:r>
      <w:bookmarkEnd w:id="78"/>
    </w:p>
    <w:bookmarkEnd w:id="79"/>
    <w:bookmarkEnd w:id="80"/>
    <w:p w14:paraId="3107538F">
      <w:pPr>
        <w:rPr>
          <w:rFonts w:hint="eastAsia"/>
        </w:rPr>
      </w:pPr>
    </w:p>
    <w:p w14:paraId="0545275E">
      <w:pPr>
        <w:pStyle w:val="34"/>
        <w:tabs>
          <w:tab w:val="right" w:leader="middleDot" w:pos="9059"/>
          <w:tab w:val="clear" w:pos="8398"/>
        </w:tabs>
        <w:spacing w:line="360" w:lineRule="auto"/>
        <w:jc w:val="left"/>
        <w:rPr>
          <w:rFonts w:ascii="Calibri" w:hAnsi="Calibri"/>
          <w:sz w:val="24"/>
        </w:rPr>
      </w:pPr>
      <w:r>
        <w:rPr>
          <w:rStyle w:val="59"/>
          <w:rFonts w:ascii="宋体" w:hAnsi="宋体" w:cs="宋体"/>
          <w:b w:val="0"/>
          <w:bCs w:val="0"/>
          <w:sz w:val="32"/>
          <w:szCs w:val="32"/>
        </w:rPr>
        <w:fldChar w:fldCharType="begin"/>
      </w:r>
      <w:r>
        <w:rPr>
          <w:rStyle w:val="59"/>
          <w:rFonts w:ascii="宋体" w:hAnsi="宋体" w:cs="宋体"/>
          <w:b w:val="0"/>
          <w:bCs w:val="0"/>
          <w:sz w:val="32"/>
          <w:szCs w:val="32"/>
        </w:rPr>
        <w:instrText xml:space="preserve"> TOC \o "1-2" \h \z \u </w:instrText>
      </w:r>
      <w:r>
        <w:rPr>
          <w:rStyle w:val="59"/>
          <w:rFonts w:ascii="宋体" w:hAnsi="宋体" w:cs="宋体"/>
          <w:b w:val="0"/>
          <w:bCs w:val="0"/>
          <w:sz w:val="32"/>
          <w:szCs w:val="32"/>
        </w:rPr>
        <w:fldChar w:fldCharType="separate"/>
      </w:r>
      <w:r>
        <w:rPr>
          <w:rStyle w:val="57"/>
          <w:sz w:val="24"/>
        </w:rPr>
        <w:fldChar w:fldCharType="begin"/>
      </w:r>
      <w:r>
        <w:rPr>
          <w:rStyle w:val="57"/>
          <w:sz w:val="24"/>
        </w:rPr>
        <w:instrText xml:space="preserve"> </w:instrText>
      </w:r>
      <w:r>
        <w:rPr>
          <w:sz w:val="24"/>
        </w:rPr>
        <w:instrText xml:space="preserve">HYPERLINK \l "_Toc230099753"</w:instrText>
      </w:r>
      <w:r>
        <w:rPr>
          <w:rStyle w:val="57"/>
          <w:sz w:val="24"/>
        </w:rPr>
        <w:instrText xml:space="preserve"> </w:instrText>
      </w:r>
      <w:r>
        <w:rPr>
          <w:rStyle w:val="57"/>
          <w:sz w:val="24"/>
        </w:rPr>
        <w:fldChar w:fldCharType="separate"/>
      </w:r>
      <w:r>
        <w:rPr>
          <w:rStyle w:val="57"/>
          <w:rFonts w:hint="eastAsia"/>
          <w:sz w:val="24"/>
        </w:rPr>
        <w:t>一、玉</w:t>
      </w:r>
      <w:r>
        <w:rPr>
          <w:rStyle w:val="57"/>
          <w:rFonts w:hint="eastAsia" w:ascii="宋体" w:hAnsi="宋体" w:cs="宋体"/>
          <w:sz w:val="24"/>
        </w:rPr>
        <w:t>林市中医医院</w:t>
      </w:r>
      <w:r>
        <w:rPr>
          <w:rStyle w:val="57"/>
          <w:rFonts w:hint="eastAsia" w:ascii="宋体" w:hAnsi="宋体" w:cs="宋体"/>
          <w:sz w:val="24"/>
          <w:u w:val="single"/>
          <w:lang w:val="en-US" w:eastAsia="zh-CN"/>
        </w:rPr>
        <w:t xml:space="preserve">    </w:t>
      </w:r>
      <w:r>
        <w:rPr>
          <w:rStyle w:val="57"/>
          <w:rFonts w:hint="eastAsia" w:ascii="宋体" w:hAnsi="宋体" w:cs="宋体"/>
          <w:sz w:val="24"/>
        </w:rPr>
        <w:t>合同</w:t>
      </w:r>
      <w:r>
        <w:rPr>
          <w:rStyle w:val="57"/>
          <w:sz w:val="24"/>
        </w:rPr>
        <w:fldChar w:fldCharType="end"/>
      </w:r>
    </w:p>
    <w:p w14:paraId="0433CE82">
      <w:pPr>
        <w:pStyle w:val="34"/>
        <w:tabs>
          <w:tab w:val="right" w:leader="middleDot" w:pos="9059"/>
          <w:tab w:val="clear" w:pos="8398"/>
        </w:tabs>
        <w:spacing w:line="360" w:lineRule="auto"/>
        <w:rPr>
          <w:rStyle w:val="57"/>
          <w:rFonts w:hint="eastAsia"/>
          <w:sz w:val="24"/>
        </w:rPr>
      </w:pPr>
      <w:r>
        <w:rPr>
          <w:rStyle w:val="57"/>
          <w:sz w:val="24"/>
        </w:rPr>
        <w:fldChar w:fldCharType="begin"/>
      </w:r>
      <w:r>
        <w:rPr>
          <w:rStyle w:val="57"/>
          <w:sz w:val="24"/>
        </w:rPr>
        <w:instrText xml:space="preserve"> </w:instrText>
      </w:r>
      <w:r>
        <w:rPr>
          <w:sz w:val="24"/>
        </w:rPr>
        <w:instrText xml:space="preserve">HYPERLINK \l "_Toc230099754"</w:instrText>
      </w:r>
      <w:r>
        <w:rPr>
          <w:rStyle w:val="57"/>
          <w:sz w:val="24"/>
        </w:rPr>
        <w:instrText xml:space="preserve"> </w:instrText>
      </w:r>
      <w:r>
        <w:rPr>
          <w:rStyle w:val="57"/>
          <w:sz w:val="24"/>
        </w:rPr>
        <w:fldChar w:fldCharType="separate"/>
      </w:r>
      <w:r>
        <w:rPr>
          <w:rStyle w:val="57"/>
          <w:rFonts w:hint="eastAsia"/>
          <w:sz w:val="24"/>
        </w:rPr>
        <w:t>二、合同附件</w:t>
      </w:r>
    </w:p>
    <w:p w14:paraId="7F6CCED3">
      <w:pPr>
        <w:pStyle w:val="34"/>
        <w:tabs>
          <w:tab w:val="right" w:leader="middleDot" w:pos="9059"/>
          <w:tab w:val="clear" w:pos="8398"/>
        </w:tabs>
        <w:spacing w:line="360" w:lineRule="auto"/>
        <w:rPr>
          <w:rFonts w:ascii="Calibri" w:hAnsi="Calibri"/>
          <w:sz w:val="24"/>
        </w:rPr>
      </w:pPr>
      <w:r>
        <w:rPr>
          <w:rStyle w:val="57"/>
          <w:rFonts w:hint="eastAsia"/>
          <w:sz w:val="24"/>
        </w:rPr>
        <w:t>1.</w:t>
      </w:r>
      <w:r>
        <w:rPr>
          <w:rStyle w:val="57"/>
          <w:rFonts w:hint="eastAsia" w:ascii="宋体" w:hAnsi="宋体"/>
          <w:sz w:val="24"/>
        </w:rPr>
        <w:t>成交通知书</w:t>
      </w:r>
      <w:r>
        <w:rPr>
          <w:rStyle w:val="57"/>
          <w:sz w:val="24"/>
        </w:rPr>
        <w:fldChar w:fldCharType="end"/>
      </w:r>
    </w:p>
    <w:p w14:paraId="42F5200F">
      <w:pPr>
        <w:pStyle w:val="34"/>
        <w:tabs>
          <w:tab w:val="right" w:leader="middleDot" w:pos="9059"/>
          <w:tab w:val="clear" w:pos="8398"/>
        </w:tabs>
        <w:spacing w:line="360" w:lineRule="auto"/>
        <w:rPr>
          <w:rFonts w:ascii="Calibri" w:hAnsi="Calibri"/>
          <w:sz w:val="24"/>
        </w:rPr>
      </w:pPr>
      <w:r>
        <w:rPr>
          <w:rStyle w:val="57"/>
          <w:sz w:val="24"/>
        </w:rPr>
        <w:fldChar w:fldCharType="begin"/>
      </w:r>
      <w:r>
        <w:rPr>
          <w:rStyle w:val="57"/>
          <w:sz w:val="24"/>
        </w:rPr>
        <w:instrText xml:space="preserve"> </w:instrText>
      </w:r>
      <w:r>
        <w:rPr>
          <w:sz w:val="24"/>
        </w:rPr>
        <w:instrText xml:space="preserve">HYPERLINK \l "_Toc230099755"</w:instrText>
      </w:r>
      <w:r>
        <w:rPr>
          <w:rStyle w:val="57"/>
          <w:sz w:val="24"/>
        </w:rPr>
        <w:instrText xml:space="preserve"> </w:instrText>
      </w:r>
      <w:r>
        <w:rPr>
          <w:rStyle w:val="57"/>
          <w:sz w:val="24"/>
        </w:rPr>
        <w:fldChar w:fldCharType="separate"/>
      </w:r>
      <w:r>
        <w:rPr>
          <w:rStyle w:val="57"/>
          <w:rFonts w:hint="eastAsia"/>
          <w:sz w:val="24"/>
        </w:rPr>
        <w:t>2.</w:t>
      </w:r>
      <w:r>
        <w:rPr>
          <w:rStyle w:val="57"/>
          <w:rFonts w:hint="eastAsia" w:ascii="宋体" w:hAnsi="宋体" w:cs="宋体"/>
          <w:sz w:val="24"/>
        </w:rPr>
        <w:t>响应函</w:t>
      </w:r>
      <w:r>
        <w:rPr>
          <w:rStyle w:val="57"/>
          <w:sz w:val="24"/>
        </w:rPr>
        <w:fldChar w:fldCharType="end"/>
      </w:r>
    </w:p>
    <w:p w14:paraId="0D6DA18C">
      <w:pPr>
        <w:pStyle w:val="34"/>
        <w:tabs>
          <w:tab w:val="right" w:leader="middleDot" w:pos="9059"/>
          <w:tab w:val="clear" w:pos="8398"/>
        </w:tabs>
        <w:spacing w:line="360" w:lineRule="auto"/>
        <w:rPr>
          <w:rFonts w:ascii="Calibri" w:hAnsi="Calibri"/>
          <w:sz w:val="24"/>
        </w:rPr>
      </w:pPr>
      <w:r>
        <w:rPr>
          <w:rStyle w:val="57"/>
          <w:sz w:val="24"/>
        </w:rPr>
        <w:fldChar w:fldCharType="begin"/>
      </w:r>
      <w:r>
        <w:rPr>
          <w:rStyle w:val="57"/>
          <w:sz w:val="24"/>
        </w:rPr>
        <w:instrText xml:space="preserve"> </w:instrText>
      </w:r>
      <w:r>
        <w:rPr>
          <w:sz w:val="24"/>
        </w:rPr>
        <w:instrText xml:space="preserve">HYPERLINK \l "_Toc230099756"</w:instrText>
      </w:r>
      <w:r>
        <w:rPr>
          <w:rStyle w:val="57"/>
          <w:sz w:val="24"/>
        </w:rPr>
        <w:instrText xml:space="preserve"> </w:instrText>
      </w:r>
      <w:r>
        <w:rPr>
          <w:rStyle w:val="57"/>
          <w:sz w:val="24"/>
        </w:rPr>
        <w:fldChar w:fldCharType="separate"/>
      </w:r>
      <w:r>
        <w:rPr>
          <w:rStyle w:val="57"/>
          <w:rFonts w:hint="eastAsia"/>
          <w:sz w:val="24"/>
        </w:rPr>
        <w:t>3.</w:t>
      </w:r>
      <w:r>
        <w:rPr>
          <w:rStyle w:val="57"/>
          <w:rFonts w:hint="eastAsia" w:ascii="宋体" w:hAnsi="宋体" w:cs="宋体"/>
          <w:sz w:val="24"/>
        </w:rPr>
        <w:t>响应报价明细表</w:t>
      </w:r>
      <w:r>
        <w:rPr>
          <w:rStyle w:val="57"/>
          <w:sz w:val="24"/>
        </w:rPr>
        <w:fldChar w:fldCharType="end"/>
      </w:r>
    </w:p>
    <w:p w14:paraId="31C2AE0F">
      <w:pPr>
        <w:pStyle w:val="34"/>
        <w:tabs>
          <w:tab w:val="right" w:leader="middleDot" w:pos="9059"/>
          <w:tab w:val="clear" w:pos="8398"/>
        </w:tabs>
        <w:spacing w:line="360" w:lineRule="auto"/>
        <w:rPr>
          <w:rFonts w:ascii="Calibri" w:hAnsi="Calibri"/>
          <w:sz w:val="24"/>
        </w:rPr>
      </w:pPr>
      <w:r>
        <w:rPr>
          <w:rStyle w:val="57"/>
          <w:sz w:val="24"/>
        </w:rPr>
        <w:fldChar w:fldCharType="begin"/>
      </w:r>
      <w:r>
        <w:rPr>
          <w:rStyle w:val="57"/>
          <w:sz w:val="24"/>
        </w:rPr>
        <w:instrText xml:space="preserve"> </w:instrText>
      </w:r>
      <w:r>
        <w:rPr>
          <w:sz w:val="24"/>
        </w:rPr>
        <w:instrText xml:space="preserve">HYPERLINK \l "_Toc230099757"</w:instrText>
      </w:r>
      <w:r>
        <w:rPr>
          <w:rStyle w:val="57"/>
          <w:sz w:val="24"/>
        </w:rPr>
        <w:instrText xml:space="preserve"> </w:instrText>
      </w:r>
      <w:r>
        <w:rPr>
          <w:rStyle w:val="57"/>
          <w:sz w:val="24"/>
        </w:rPr>
        <w:fldChar w:fldCharType="separate"/>
      </w:r>
      <w:r>
        <w:rPr>
          <w:rStyle w:val="57"/>
          <w:rFonts w:hint="eastAsia"/>
          <w:sz w:val="24"/>
        </w:rPr>
        <w:t>4.商务要求偏离表</w:t>
      </w:r>
      <w:r>
        <w:rPr>
          <w:rStyle w:val="57"/>
          <w:sz w:val="24"/>
        </w:rPr>
        <w:fldChar w:fldCharType="end"/>
      </w:r>
    </w:p>
    <w:p w14:paraId="7228BF9E">
      <w:pPr>
        <w:pStyle w:val="34"/>
        <w:tabs>
          <w:tab w:val="right" w:leader="middleDot" w:pos="9059"/>
          <w:tab w:val="clear" w:pos="8398"/>
        </w:tabs>
        <w:spacing w:line="360" w:lineRule="auto"/>
        <w:rPr>
          <w:rFonts w:ascii="Calibri" w:hAnsi="Calibri"/>
          <w:sz w:val="24"/>
        </w:rPr>
      </w:pPr>
      <w:r>
        <w:rPr>
          <w:rStyle w:val="57"/>
          <w:sz w:val="24"/>
        </w:rPr>
        <w:fldChar w:fldCharType="begin"/>
      </w:r>
      <w:r>
        <w:rPr>
          <w:rStyle w:val="57"/>
          <w:sz w:val="24"/>
        </w:rPr>
        <w:instrText xml:space="preserve"> </w:instrText>
      </w:r>
      <w:r>
        <w:rPr>
          <w:sz w:val="24"/>
        </w:rPr>
        <w:instrText xml:space="preserve">HYPERLINK \l "_Toc230099758"</w:instrText>
      </w:r>
      <w:r>
        <w:rPr>
          <w:rStyle w:val="57"/>
          <w:sz w:val="24"/>
        </w:rPr>
        <w:instrText xml:space="preserve"> </w:instrText>
      </w:r>
      <w:r>
        <w:rPr>
          <w:rStyle w:val="57"/>
          <w:sz w:val="24"/>
        </w:rPr>
        <w:fldChar w:fldCharType="separate"/>
      </w:r>
      <w:r>
        <w:rPr>
          <w:rStyle w:val="57"/>
          <w:rFonts w:hint="eastAsia"/>
          <w:sz w:val="24"/>
        </w:rPr>
        <w:t>5.技术要求偏离表</w:t>
      </w:r>
      <w:r>
        <w:rPr>
          <w:rStyle w:val="57"/>
          <w:sz w:val="24"/>
        </w:rPr>
        <w:fldChar w:fldCharType="end"/>
      </w:r>
    </w:p>
    <w:p w14:paraId="3863BD05">
      <w:pPr>
        <w:pStyle w:val="34"/>
        <w:tabs>
          <w:tab w:val="right" w:leader="middleDot" w:pos="9059"/>
          <w:tab w:val="clear" w:pos="8398"/>
        </w:tabs>
        <w:spacing w:line="360" w:lineRule="auto"/>
        <w:rPr>
          <w:rFonts w:ascii="Calibri" w:hAnsi="Calibri"/>
          <w:sz w:val="24"/>
        </w:rPr>
      </w:pPr>
      <w:r>
        <w:rPr>
          <w:rStyle w:val="57"/>
          <w:sz w:val="24"/>
        </w:rPr>
        <w:fldChar w:fldCharType="begin"/>
      </w:r>
      <w:r>
        <w:rPr>
          <w:rStyle w:val="57"/>
          <w:sz w:val="24"/>
        </w:rPr>
        <w:instrText xml:space="preserve"> </w:instrText>
      </w:r>
      <w:r>
        <w:rPr>
          <w:sz w:val="24"/>
        </w:rPr>
        <w:instrText xml:space="preserve">HYPERLINK \l "_Toc230099759"</w:instrText>
      </w:r>
      <w:r>
        <w:rPr>
          <w:rStyle w:val="57"/>
          <w:sz w:val="24"/>
        </w:rPr>
        <w:instrText xml:space="preserve"> </w:instrText>
      </w:r>
      <w:r>
        <w:rPr>
          <w:rStyle w:val="57"/>
          <w:sz w:val="24"/>
        </w:rPr>
        <w:fldChar w:fldCharType="separate"/>
      </w:r>
      <w:r>
        <w:rPr>
          <w:rStyle w:val="57"/>
          <w:rFonts w:hint="eastAsia"/>
          <w:sz w:val="24"/>
        </w:rPr>
        <w:t>6.采购需求</w:t>
      </w:r>
      <w:r>
        <w:rPr>
          <w:rStyle w:val="57"/>
          <w:sz w:val="24"/>
        </w:rPr>
        <w:fldChar w:fldCharType="end"/>
      </w:r>
    </w:p>
    <w:p w14:paraId="1C56C16F">
      <w:pPr>
        <w:pStyle w:val="34"/>
        <w:tabs>
          <w:tab w:val="right" w:leader="middleDot" w:pos="9059"/>
          <w:tab w:val="clear" w:pos="8398"/>
        </w:tabs>
        <w:spacing w:line="360" w:lineRule="auto"/>
        <w:rPr>
          <w:rFonts w:ascii="Calibri" w:hAnsi="Calibri"/>
          <w:sz w:val="24"/>
        </w:rPr>
      </w:pPr>
      <w:r>
        <w:rPr>
          <w:rStyle w:val="57"/>
          <w:sz w:val="24"/>
        </w:rPr>
        <w:fldChar w:fldCharType="begin"/>
      </w:r>
      <w:r>
        <w:rPr>
          <w:rStyle w:val="57"/>
          <w:sz w:val="24"/>
        </w:rPr>
        <w:instrText xml:space="preserve"> </w:instrText>
      </w:r>
      <w:r>
        <w:rPr>
          <w:sz w:val="24"/>
        </w:rPr>
        <w:instrText xml:space="preserve">HYPERLINK \l "_Toc230099760"</w:instrText>
      </w:r>
      <w:r>
        <w:rPr>
          <w:rStyle w:val="57"/>
          <w:sz w:val="24"/>
        </w:rPr>
        <w:instrText xml:space="preserve"> </w:instrText>
      </w:r>
      <w:r>
        <w:rPr>
          <w:rStyle w:val="57"/>
          <w:sz w:val="24"/>
        </w:rPr>
        <w:fldChar w:fldCharType="separate"/>
      </w:r>
      <w:r>
        <w:rPr>
          <w:rStyle w:val="57"/>
          <w:rFonts w:hint="eastAsia"/>
          <w:sz w:val="24"/>
        </w:rPr>
        <w:t>7.项目实施人员一览表</w:t>
      </w:r>
      <w:r>
        <w:rPr>
          <w:rStyle w:val="57"/>
          <w:sz w:val="24"/>
        </w:rPr>
        <w:fldChar w:fldCharType="end"/>
      </w:r>
    </w:p>
    <w:p w14:paraId="4C94ACB7">
      <w:pPr>
        <w:pStyle w:val="34"/>
        <w:tabs>
          <w:tab w:val="right" w:leader="middleDot" w:pos="9059"/>
          <w:tab w:val="clear" w:pos="8398"/>
        </w:tabs>
        <w:spacing w:line="360" w:lineRule="auto"/>
        <w:rPr>
          <w:rFonts w:ascii="Calibri" w:hAnsi="Calibri"/>
          <w:sz w:val="24"/>
        </w:rPr>
      </w:pPr>
      <w:r>
        <w:rPr>
          <w:rStyle w:val="57"/>
          <w:sz w:val="24"/>
        </w:rPr>
        <w:fldChar w:fldCharType="begin"/>
      </w:r>
      <w:r>
        <w:rPr>
          <w:rStyle w:val="57"/>
          <w:sz w:val="24"/>
        </w:rPr>
        <w:instrText xml:space="preserve"> </w:instrText>
      </w:r>
      <w:r>
        <w:rPr>
          <w:sz w:val="24"/>
        </w:rPr>
        <w:instrText xml:space="preserve">HYPERLINK \l "_Toc230099761"</w:instrText>
      </w:r>
      <w:r>
        <w:rPr>
          <w:rStyle w:val="57"/>
          <w:sz w:val="24"/>
        </w:rPr>
        <w:instrText xml:space="preserve"> </w:instrText>
      </w:r>
      <w:r>
        <w:rPr>
          <w:rStyle w:val="57"/>
          <w:sz w:val="24"/>
        </w:rPr>
        <w:fldChar w:fldCharType="separate"/>
      </w:r>
      <w:r>
        <w:rPr>
          <w:rStyle w:val="57"/>
          <w:rFonts w:hint="eastAsia"/>
          <w:sz w:val="24"/>
        </w:rPr>
        <w:t>8.售后服务承诺</w:t>
      </w:r>
      <w:r>
        <w:rPr>
          <w:rStyle w:val="57"/>
          <w:sz w:val="24"/>
        </w:rPr>
        <w:fldChar w:fldCharType="end"/>
      </w:r>
    </w:p>
    <w:p w14:paraId="055AF789">
      <w:pPr>
        <w:pStyle w:val="34"/>
        <w:tabs>
          <w:tab w:val="right" w:leader="middleDot" w:pos="9059"/>
          <w:tab w:val="clear" w:pos="8398"/>
        </w:tabs>
        <w:spacing w:line="360" w:lineRule="auto"/>
        <w:rPr>
          <w:rFonts w:ascii="Calibri" w:hAnsi="Calibri"/>
          <w:sz w:val="24"/>
        </w:rPr>
      </w:pPr>
      <w:r>
        <w:rPr>
          <w:rStyle w:val="57"/>
          <w:sz w:val="24"/>
        </w:rPr>
        <w:fldChar w:fldCharType="begin"/>
      </w:r>
      <w:r>
        <w:rPr>
          <w:rStyle w:val="57"/>
          <w:sz w:val="24"/>
        </w:rPr>
        <w:instrText xml:space="preserve"> </w:instrText>
      </w:r>
      <w:r>
        <w:rPr>
          <w:sz w:val="24"/>
        </w:rPr>
        <w:instrText xml:space="preserve">HYPERLINK \l "_Toc230099762"</w:instrText>
      </w:r>
      <w:r>
        <w:rPr>
          <w:rStyle w:val="57"/>
          <w:sz w:val="24"/>
        </w:rPr>
        <w:instrText xml:space="preserve"> </w:instrText>
      </w:r>
      <w:r>
        <w:rPr>
          <w:rStyle w:val="57"/>
          <w:sz w:val="24"/>
        </w:rPr>
        <w:fldChar w:fldCharType="separate"/>
      </w:r>
      <w:r>
        <w:rPr>
          <w:rStyle w:val="57"/>
          <w:rFonts w:hint="eastAsia"/>
          <w:sz w:val="24"/>
        </w:rPr>
        <w:t>9.成交人</w:t>
      </w:r>
      <w:bookmarkStart w:id="81" w:name="_Hlt230099927"/>
      <w:r>
        <w:rPr>
          <w:rStyle w:val="57"/>
          <w:rFonts w:hint="eastAsia"/>
          <w:sz w:val="24"/>
        </w:rPr>
        <w:t>营</w:t>
      </w:r>
      <w:bookmarkEnd w:id="81"/>
      <w:bookmarkStart w:id="82" w:name="_Hlt230099819"/>
      <w:r>
        <w:rPr>
          <w:rStyle w:val="57"/>
          <w:rFonts w:hint="eastAsia"/>
          <w:sz w:val="24"/>
        </w:rPr>
        <w:t>业</w:t>
      </w:r>
      <w:bookmarkEnd w:id="82"/>
      <w:r>
        <w:rPr>
          <w:rStyle w:val="57"/>
          <w:rFonts w:hint="eastAsia"/>
          <w:sz w:val="24"/>
        </w:rPr>
        <w:t>执照和法人身份证明</w:t>
      </w:r>
      <w:r>
        <w:rPr>
          <w:rStyle w:val="57"/>
          <w:sz w:val="24"/>
        </w:rPr>
        <w:fldChar w:fldCharType="end"/>
      </w:r>
    </w:p>
    <w:p w14:paraId="3E5C103C">
      <w:pPr>
        <w:pStyle w:val="34"/>
        <w:tabs>
          <w:tab w:val="right" w:leader="middleDot" w:pos="9059"/>
          <w:tab w:val="clear" w:pos="8398"/>
        </w:tabs>
        <w:spacing w:line="360" w:lineRule="auto"/>
        <w:rPr>
          <w:rFonts w:ascii="Calibri" w:hAnsi="Calibri"/>
          <w:sz w:val="24"/>
        </w:rPr>
      </w:pPr>
      <w:r>
        <w:rPr>
          <w:rStyle w:val="57"/>
          <w:sz w:val="24"/>
        </w:rPr>
        <w:fldChar w:fldCharType="begin"/>
      </w:r>
      <w:r>
        <w:rPr>
          <w:rStyle w:val="57"/>
          <w:sz w:val="24"/>
        </w:rPr>
        <w:instrText xml:space="preserve"> </w:instrText>
      </w:r>
      <w:r>
        <w:rPr>
          <w:sz w:val="24"/>
        </w:rPr>
        <w:instrText xml:space="preserve">HYPERLINK \l "_Toc230099763"</w:instrText>
      </w:r>
      <w:r>
        <w:rPr>
          <w:rStyle w:val="57"/>
          <w:sz w:val="24"/>
        </w:rPr>
        <w:instrText xml:space="preserve"> </w:instrText>
      </w:r>
      <w:r>
        <w:rPr>
          <w:rStyle w:val="57"/>
          <w:sz w:val="24"/>
        </w:rPr>
        <w:fldChar w:fldCharType="separate"/>
      </w:r>
      <w:r>
        <w:rPr>
          <w:rStyle w:val="57"/>
          <w:rFonts w:hint="eastAsia"/>
          <w:sz w:val="24"/>
        </w:rPr>
        <w:t>10.廉洁</w:t>
      </w:r>
      <w:bookmarkStart w:id="83" w:name="_Hlt230099880"/>
      <w:r>
        <w:rPr>
          <w:rStyle w:val="57"/>
          <w:rFonts w:hint="eastAsia"/>
          <w:sz w:val="24"/>
        </w:rPr>
        <w:t>协</w:t>
      </w:r>
      <w:bookmarkEnd w:id="83"/>
      <w:r>
        <w:rPr>
          <w:rStyle w:val="57"/>
          <w:rFonts w:hint="eastAsia"/>
          <w:sz w:val="24"/>
        </w:rPr>
        <w:t>议</w:t>
      </w:r>
      <w:r>
        <w:rPr>
          <w:rStyle w:val="57"/>
          <w:sz w:val="24"/>
        </w:rPr>
        <w:fldChar w:fldCharType="end"/>
      </w:r>
    </w:p>
    <w:p w14:paraId="0FF71BFC">
      <w:pPr>
        <w:pStyle w:val="34"/>
        <w:tabs>
          <w:tab w:val="right" w:leader="middleDot" w:pos="9059"/>
          <w:tab w:val="clear" w:pos="8398"/>
        </w:tabs>
        <w:spacing w:line="360" w:lineRule="auto"/>
        <w:rPr>
          <w:rFonts w:ascii="Calibri" w:hAnsi="Calibri"/>
          <w:szCs w:val="22"/>
        </w:rPr>
      </w:pPr>
      <w:r>
        <w:rPr>
          <w:rStyle w:val="57"/>
          <w:sz w:val="24"/>
        </w:rPr>
        <w:fldChar w:fldCharType="begin"/>
      </w:r>
      <w:r>
        <w:rPr>
          <w:rStyle w:val="57"/>
          <w:sz w:val="24"/>
        </w:rPr>
        <w:instrText xml:space="preserve"> </w:instrText>
      </w:r>
      <w:r>
        <w:rPr>
          <w:sz w:val="24"/>
        </w:rPr>
        <w:instrText xml:space="preserve">HYPERLINK \l "_Toc230099764"</w:instrText>
      </w:r>
      <w:r>
        <w:rPr>
          <w:rStyle w:val="57"/>
          <w:sz w:val="24"/>
        </w:rPr>
        <w:instrText xml:space="preserve"> </w:instrText>
      </w:r>
      <w:r>
        <w:rPr>
          <w:rStyle w:val="57"/>
          <w:sz w:val="24"/>
        </w:rPr>
        <w:fldChar w:fldCharType="separate"/>
      </w:r>
      <w:r>
        <w:rPr>
          <w:rStyle w:val="57"/>
          <w:rFonts w:hint="eastAsia"/>
          <w:sz w:val="24"/>
        </w:rPr>
        <w:t>11.项目合同验收书</w:t>
      </w:r>
      <w:r>
        <w:rPr>
          <w:rStyle w:val="57"/>
          <w:sz w:val="24"/>
        </w:rPr>
        <w:fldChar w:fldCharType="end"/>
      </w:r>
    </w:p>
    <w:p w14:paraId="6F8FB44E">
      <w:pPr>
        <w:snapToGrid w:val="0"/>
        <w:spacing w:line="360" w:lineRule="exact"/>
        <w:ind w:firstLine="640" w:firstLineChars="200"/>
        <w:rPr>
          <w:szCs w:val="21"/>
        </w:rPr>
      </w:pPr>
      <w:r>
        <w:rPr>
          <w:rStyle w:val="59"/>
          <w:rFonts w:ascii="宋体" w:hAnsi="宋体" w:cs="宋体"/>
          <w:b w:val="0"/>
          <w:sz w:val="32"/>
          <w:szCs w:val="32"/>
          <w:lang w:val="en-US" w:eastAsia="zh-CN"/>
        </w:rPr>
        <w:fldChar w:fldCharType="end"/>
      </w:r>
    </w:p>
    <w:p w14:paraId="45E23CB0">
      <w:pPr>
        <w:spacing w:before="120" w:line="320" w:lineRule="atLeast"/>
        <w:ind w:firstLine="420" w:firstLineChars="200"/>
        <w:jc w:val="center"/>
        <w:outlineLvl w:val="1"/>
        <w:rPr>
          <w:b/>
          <w:bCs/>
          <w:kern w:val="0"/>
          <w:szCs w:val="21"/>
        </w:rPr>
      </w:pPr>
      <w:r>
        <w:rPr>
          <w:szCs w:val="21"/>
        </w:rPr>
        <w:br w:type="page"/>
      </w:r>
      <w:bookmarkEnd w:id="0"/>
      <w:bookmarkEnd w:id="1"/>
      <w:bookmarkEnd w:id="72"/>
      <w:bookmarkEnd w:id="73"/>
      <w:bookmarkStart w:id="84" w:name="_Toc204702182"/>
      <w:r>
        <w:rPr>
          <w:rFonts w:hint="eastAsia"/>
          <w:b/>
          <w:bCs/>
          <w:color w:val="auto"/>
        </w:rPr>
        <w:t>合同文本</w:t>
      </w:r>
      <w:bookmarkEnd w:id="84"/>
    </w:p>
    <w:p w14:paraId="7EC852AC">
      <w:pPr>
        <w:spacing w:line="520" w:lineRule="exact"/>
        <w:rPr>
          <w:rFonts w:hint="eastAsia" w:ascii="宋体" w:hAnsi="宋体" w:cs="Courier New"/>
          <w:b/>
          <w:sz w:val="32"/>
          <w:szCs w:val="32"/>
        </w:rPr>
      </w:pPr>
    </w:p>
    <w:p w14:paraId="6F730DAA">
      <w:pPr>
        <w:spacing w:line="360" w:lineRule="auto"/>
        <w:ind w:right="800"/>
        <w:rPr>
          <w:rFonts w:hint="default" w:ascii="宋体" w:hAnsi="宋体" w:eastAsia="宋体" w:cs="宋体"/>
          <w:bCs/>
          <w:szCs w:val="21"/>
          <w:u w:val="single"/>
          <w:lang w:val="en-US" w:eastAsia="zh-CN"/>
        </w:rPr>
      </w:pPr>
      <w:r>
        <w:rPr>
          <w:rFonts w:hint="eastAsia" w:ascii="宋体" w:hAnsi="宋体" w:cs="宋体"/>
          <w:szCs w:val="21"/>
        </w:rPr>
        <w:t>采购计划号：</w:t>
      </w:r>
      <w:r>
        <w:rPr>
          <w:rFonts w:hint="eastAsia" w:ascii="宋体" w:hAnsi="宋体" w:cs="宋体"/>
          <w:szCs w:val="21"/>
          <w:u w:val="single"/>
        </w:rPr>
        <w:t xml:space="preserve"> </w:t>
      </w:r>
      <w:r>
        <w:rPr>
          <w:rFonts w:ascii="宋体" w:hAnsi="宋体" w:cs="宋体"/>
          <w:szCs w:val="21"/>
          <w:u w:val="single"/>
        </w:rPr>
        <w:t xml:space="preserve">                        </w:t>
      </w:r>
      <w:r>
        <w:rPr>
          <w:rFonts w:ascii="宋体" w:hAnsi="宋体" w:cs="宋体"/>
          <w:szCs w:val="21"/>
        </w:rPr>
        <w:t xml:space="preserve">   </w:t>
      </w:r>
      <w:r>
        <w:rPr>
          <w:rFonts w:hint="eastAsia" w:ascii="宋体" w:hAnsi="宋体" w:cs="宋体"/>
          <w:bCs/>
          <w:szCs w:val="21"/>
        </w:rPr>
        <w:t>合同编号：</w:t>
      </w:r>
      <w:r>
        <w:rPr>
          <w:rFonts w:hint="eastAsia" w:ascii="宋体" w:hAnsi="宋体" w:cs="宋体"/>
          <w:bCs/>
          <w:color w:val="auto"/>
          <w:szCs w:val="21"/>
          <w:u w:val="single"/>
          <w:lang w:val="en-US" w:eastAsia="zh-CN"/>
        </w:rPr>
        <w:t xml:space="preserve">                      </w:t>
      </w:r>
      <w:r>
        <w:rPr>
          <w:rFonts w:hint="eastAsia" w:ascii="宋体" w:hAnsi="宋体" w:cs="宋体"/>
          <w:bCs/>
          <w:szCs w:val="21"/>
          <w:u w:val="single"/>
          <w:lang w:val="en-US" w:eastAsia="zh-CN"/>
        </w:rPr>
        <w:t xml:space="preserve">           </w:t>
      </w:r>
    </w:p>
    <w:p w14:paraId="7BBB0182">
      <w:pPr>
        <w:spacing w:line="360" w:lineRule="auto"/>
        <w:rPr>
          <w:rFonts w:ascii="宋体" w:hAnsi="宋体" w:cs="宋体"/>
          <w:szCs w:val="21"/>
          <w:u w:val="single"/>
        </w:rPr>
      </w:pPr>
      <w:r>
        <w:rPr>
          <w:rFonts w:hint="eastAsia" w:ascii="宋体" w:hAnsi="宋体" w:cs="宋体"/>
          <w:szCs w:val="21"/>
        </w:rPr>
        <w:t>采购人（甲方）：</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 xml:space="preserve">   供应商（乙方）：</w:t>
      </w:r>
      <w:r>
        <w:rPr>
          <w:rFonts w:ascii="宋体" w:hAnsi="宋体" w:cs="宋体"/>
          <w:szCs w:val="21"/>
          <w:u w:val="single"/>
        </w:rPr>
        <w:t xml:space="preserve">                    </w:t>
      </w:r>
      <w:r>
        <w:rPr>
          <w:rFonts w:hint="eastAsia" w:ascii="宋体" w:hAnsi="宋体" w:cs="宋体"/>
          <w:szCs w:val="21"/>
        </w:rPr>
        <w:t xml:space="preserve">    </w:t>
      </w:r>
    </w:p>
    <w:p w14:paraId="5F4B8099">
      <w:pPr>
        <w:spacing w:line="360" w:lineRule="auto"/>
        <w:rPr>
          <w:rFonts w:hint="eastAsia" w:ascii="宋体" w:hAnsi="宋体" w:cs="宋体"/>
          <w:szCs w:val="21"/>
          <w:u w:val="single"/>
        </w:rPr>
      </w:pPr>
      <w:r>
        <w:rPr>
          <w:rFonts w:hint="eastAsia" w:ascii="宋体" w:hAnsi="宋体" w:cs="宋体"/>
          <w:szCs w:val="21"/>
        </w:rPr>
        <w:t>项目名称：</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ascii="宋体" w:hAnsi="宋体" w:cs="宋体"/>
          <w:szCs w:val="21"/>
        </w:rPr>
        <w:t xml:space="preserve">   </w:t>
      </w:r>
      <w:r>
        <w:rPr>
          <w:rFonts w:hint="eastAsia" w:ascii="宋体" w:hAnsi="宋体" w:cs="宋体"/>
          <w:szCs w:val="21"/>
        </w:rPr>
        <w:t>项目编号：</w:t>
      </w:r>
      <w:r>
        <w:rPr>
          <w:rFonts w:ascii="宋体" w:hAnsi="宋体" w:cs="宋体"/>
          <w:szCs w:val="21"/>
          <w:u w:val="single"/>
        </w:rPr>
        <w:t xml:space="preserve">                          </w:t>
      </w:r>
    </w:p>
    <w:p w14:paraId="5873360A">
      <w:pPr>
        <w:spacing w:line="360" w:lineRule="auto"/>
        <w:rPr>
          <w:rFonts w:hint="eastAsia" w:ascii="宋体" w:hAnsi="宋体" w:cs="宋体"/>
          <w:szCs w:val="21"/>
          <w:u w:val="single"/>
        </w:rPr>
      </w:pPr>
      <w:r>
        <w:rPr>
          <w:rFonts w:hint="eastAsia" w:ascii="宋体" w:hAnsi="宋体" w:cs="宋体"/>
          <w:szCs w:val="21"/>
        </w:rPr>
        <w:t>签订地点：</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签订时间：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2CEA7112">
      <w:pPr>
        <w:spacing w:line="360" w:lineRule="auto"/>
        <w:rPr>
          <w:rFonts w:hint="eastAsia" w:ascii="宋体" w:hAnsi="宋体" w:cs="宋体"/>
          <w:szCs w:val="21"/>
        </w:rPr>
      </w:pPr>
      <w:r>
        <w:rPr>
          <w:rFonts w:hint="eastAsia" w:ascii="宋体" w:hAnsi="宋体" w:cs="宋体"/>
          <w:szCs w:val="21"/>
        </w:rPr>
        <w:t>本合同为中小企业预留合同：</w:t>
      </w:r>
      <w:r>
        <w:rPr>
          <w:rFonts w:hint="eastAsia" w:ascii="宋体" w:hAnsi="宋体" w:cs="宋体"/>
          <w:szCs w:val="21"/>
          <w:u w:val="single"/>
        </w:rPr>
        <w:t>（是/否）</w:t>
      </w:r>
      <w:r>
        <w:rPr>
          <w:rFonts w:hint="eastAsia" w:ascii="宋体" w:hAnsi="宋体" w:cs="宋体"/>
          <w:szCs w:val="21"/>
        </w:rPr>
        <w:t>。</w:t>
      </w:r>
    </w:p>
    <w:p w14:paraId="52643237">
      <w:pPr>
        <w:spacing w:line="360" w:lineRule="auto"/>
        <w:ind w:firstLine="420" w:firstLineChars="200"/>
        <w:rPr>
          <w:rFonts w:hint="eastAsia" w:ascii="宋体" w:hAnsi="宋体" w:cs="宋体"/>
          <w:szCs w:val="21"/>
        </w:rPr>
      </w:pPr>
      <w:r>
        <w:rPr>
          <w:rFonts w:hint="eastAsia" w:ascii="宋体" w:hAnsi="宋体" w:cs="宋体"/>
          <w:szCs w:val="21"/>
        </w:rPr>
        <w:t>根据《中华人民共和国政府采购法》、《中华人民共和国民法典》等法律、法规规定，按照</w:t>
      </w:r>
      <w:r>
        <w:rPr>
          <w:rFonts w:hint="eastAsia" w:ascii="宋体" w:hAnsi="宋体"/>
          <w:szCs w:val="21"/>
          <w:lang w:val="en-US" w:eastAsia="zh-CN"/>
        </w:rPr>
        <w:t>采购</w:t>
      </w:r>
      <w:r>
        <w:rPr>
          <w:rFonts w:hint="eastAsia" w:ascii="宋体" w:hAnsi="宋体"/>
          <w:szCs w:val="21"/>
        </w:rPr>
        <w:t>文件规定条款和乙方</w:t>
      </w:r>
      <w:r>
        <w:rPr>
          <w:rFonts w:hint="eastAsia" w:ascii="宋体" w:hAnsi="宋体"/>
          <w:szCs w:val="21"/>
          <w:lang w:val="en-US" w:eastAsia="zh-CN"/>
        </w:rPr>
        <w:t>响应</w:t>
      </w:r>
      <w:r>
        <w:rPr>
          <w:rFonts w:hint="eastAsia" w:ascii="宋体" w:hAnsi="宋体"/>
          <w:szCs w:val="21"/>
        </w:rPr>
        <w:t>文件及其承诺，甲乙双方签订本合同。</w:t>
      </w:r>
    </w:p>
    <w:p w14:paraId="4E04AC21">
      <w:pPr>
        <w:spacing w:line="360" w:lineRule="auto"/>
        <w:ind w:firstLine="422" w:firstLineChars="200"/>
        <w:rPr>
          <w:rFonts w:hint="eastAsia" w:ascii="宋体" w:hAnsi="宋体" w:cs="宋体"/>
          <w:b/>
          <w:szCs w:val="21"/>
        </w:rPr>
      </w:pPr>
      <w:r>
        <w:rPr>
          <w:rFonts w:hint="eastAsia" w:ascii="宋体" w:hAnsi="宋体" w:cs="宋体"/>
          <w:b/>
          <w:szCs w:val="21"/>
        </w:rPr>
        <w:t>第一条　合同标的</w:t>
      </w:r>
    </w:p>
    <w:p w14:paraId="6FF06464">
      <w:pPr>
        <w:spacing w:line="360" w:lineRule="auto"/>
        <w:ind w:firstLine="420" w:firstLineChars="200"/>
        <w:rPr>
          <w:rFonts w:hint="eastAsia" w:ascii="宋体" w:hAnsi="宋体" w:cs="宋体"/>
          <w:szCs w:val="21"/>
        </w:rPr>
      </w:pPr>
      <w:r>
        <w:rPr>
          <w:rFonts w:hint="eastAsia" w:ascii="宋体" w:hAnsi="宋体" w:cs="宋体"/>
          <w:szCs w:val="21"/>
        </w:rPr>
        <w:t>1、项目一览表</w:t>
      </w:r>
    </w:p>
    <w:tbl>
      <w:tblPr>
        <w:tblStyle w:val="51"/>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67D4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A6A83ED">
            <w:pPr>
              <w:spacing w:line="360" w:lineRule="auto"/>
              <w:jc w:val="center"/>
              <w:rPr>
                <w:rFonts w:ascii="宋体" w:hAnsi="宋体" w:cs="宋体"/>
                <w:szCs w:val="21"/>
              </w:rPr>
            </w:pPr>
            <w:r>
              <w:rPr>
                <w:rFonts w:hint="eastAsia" w:ascii="宋体" w:hAnsi="宋体" w:cs="宋体"/>
                <w:szCs w:val="21"/>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76A2668D">
            <w:pPr>
              <w:spacing w:line="360" w:lineRule="auto"/>
              <w:jc w:val="center"/>
              <w:rPr>
                <w:rFonts w:ascii="宋体" w:hAnsi="宋体" w:cs="宋体"/>
                <w:szCs w:val="21"/>
              </w:rPr>
            </w:pPr>
            <w:r>
              <w:rPr>
                <w:rFonts w:hint="eastAsia" w:ascii="宋体" w:hAnsi="宋体" w:cs="宋体"/>
                <w:szCs w:val="21"/>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36239B16">
            <w:pPr>
              <w:spacing w:line="360" w:lineRule="auto"/>
              <w:jc w:val="center"/>
              <w:rPr>
                <w:rFonts w:ascii="宋体" w:hAnsi="宋体" w:cs="宋体"/>
                <w:szCs w:val="21"/>
              </w:rPr>
            </w:pPr>
            <w:r>
              <w:rPr>
                <w:rFonts w:hint="eastAsia" w:ascii="宋体" w:hAnsi="宋体" w:cs="宋体"/>
                <w:szCs w:val="21"/>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507C7EE">
            <w:pPr>
              <w:spacing w:line="360" w:lineRule="auto"/>
              <w:jc w:val="center"/>
              <w:rPr>
                <w:rFonts w:ascii="宋体" w:hAnsi="宋体" w:cs="宋体"/>
                <w:szCs w:val="21"/>
              </w:rPr>
            </w:pPr>
            <w:r>
              <w:rPr>
                <w:rFonts w:hint="eastAsia" w:ascii="宋体" w:hAnsi="宋体" w:cs="宋体"/>
                <w:szCs w:val="21"/>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F163911">
            <w:pPr>
              <w:spacing w:line="360" w:lineRule="auto"/>
              <w:jc w:val="center"/>
              <w:rPr>
                <w:rFonts w:ascii="宋体" w:hAnsi="宋体" w:cs="宋体"/>
                <w:szCs w:val="21"/>
              </w:rPr>
            </w:pPr>
            <w:r>
              <w:rPr>
                <w:rFonts w:hint="eastAsia" w:ascii="宋体" w:hAnsi="宋体" w:cs="宋体"/>
                <w:szCs w:val="21"/>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36A3DBF">
            <w:pPr>
              <w:spacing w:line="360" w:lineRule="auto"/>
              <w:jc w:val="center"/>
              <w:rPr>
                <w:rFonts w:ascii="宋体" w:hAnsi="宋体" w:cs="宋体"/>
                <w:szCs w:val="21"/>
              </w:rPr>
            </w:pPr>
            <w:r>
              <w:rPr>
                <w:rFonts w:hint="eastAsia" w:ascii="宋体" w:hAnsi="宋体" w:cs="宋体"/>
                <w:szCs w:val="21"/>
              </w:rPr>
              <w:t>单  价</w:t>
            </w:r>
          </w:p>
          <w:p w14:paraId="0D2522F5">
            <w:pPr>
              <w:spacing w:line="360" w:lineRule="auto"/>
              <w:jc w:val="center"/>
              <w:rPr>
                <w:rFonts w:ascii="宋体" w:hAnsi="宋体" w:cs="宋体"/>
                <w:szCs w:val="21"/>
              </w:rPr>
            </w:pPr>
            <w:r>
              <w:rPr>
                <w:rFonts w:hint="eastAsia" w:ascii="宋体" w:hAnsi="宋体" w:cs="宋体"/>
                <w:szCs w:val="21"/>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3D69A9EC">
            <w:pPr>
              <w:spacing w:line="360" w:lineRule="auto"/>
              <w:jc w:val="center"/>
              <w:rPr>
                <w:rFonts w:ascii="宋体" w:hAnsi="宋体" w:cs="宋体"/>
                <w:szCs w:val="21"/>
              </w:rPr>
            </w:pPr>
            <w:r>
              <w:rPr>
                <w:rFonts w:hint="eastAsia" w:ascii="宋体" w:hAnsi="宋体" w:cs="宋体"/>
                <w:szCs w:val="21"/>
              </w:rPr>
              <w:t xml:space="preserve">总 </w:t>
            </w:r>
            <w:r>
              <w:rPr>
                <w:rFonts w:ascii="宋体" w:hAnsi="宋体" w:cs="宋体"/>
                <w:szCs w:val="21"/>
              </w:rPr>
              <w:t xml:space="preserve"> </w:t>
            </w:r>
            <w:r>
              <w:rPr>
                <w:rFonts w:hint="eastAsia" w:ascii="宋体" w:hAnsi="宋体" w:cs="宋体"/>
                <w:szCs w:val="21"/>
              </w:rPr>
              <w:t>价</w:t>
            </w:r>
          </w:p>
          <w:p w14:paraId="34A7A149">
            <w:pPr>
              <w:spacing w:line="360" w:lineRule="auto"/>
              <w:jc w:val="center"/>
              <w:rPr>
                <w:rFonts w:ascii="宋体" w:hAnsi="宋体" w:cs="宋体"/>
                <w:szCs w:val="21"/>
              </w:rPr>
            </w:pPr>
            <w:r>
              <w:rPr>
                <w:rFonts w:hint="eastAsia" w:ascii="宋体" w:hAnsi="宋体" w:cs="宋体"/>
                <w:szCs w:val="21"/>
              </w:rPr>
              <w:t>（元）</w:t>
            </w:r>
          </w:p>
        </w:tc>
      </w:tr>
      <w:tr w14:paraId="15CC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5B1C12B">
            <w:pPr>
              <w:spacing w:line="360" w:lineRule="auto"/>
              <w:jc w:val="center"/>
              <w:rPr>
                <w:rFonts w:hint="eastAsia" w:ascii="宋体" w:hAnsi="宋体" w:cs="宋体"/>
                <w:szCs w:val="21"/>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02992DDE">
            <w:pPr>
              <w:spacing w:line="360" w:lineRule="auto"/>
              <w:jc w:val="center"/>
              <w:rPr>
                <w:rFonts w:hint="eastAsia" w:ascii="宋体" w:hAnsi="宋体" w:cs="宋体"/>
                <w:szCs w:val="21"/>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10D64EF0">
            <w:pPr>
              <w:spacing w:line="360" w:lineRule="auto"/>
              <w:jc w:val="center"/>
              <w:rPr>
                <w:rFonts w:hint="eastAsia" w:ascii="宋体" w:hAnsi="宋体" w:cs="宋体"/>
                <w:szCs w:val="21"/>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6A9E328">
            <w:pPr>
              <w:spacing w:line="360" w:lineRule="auto"/>
              <w:jc w:val="center"/>
              <w:rPr>
                <w:rFonts w:hint="eastAsia" w:ascii="宋体" w:hAnsi="宋体" w:cs="宋体"/>
                <w:szCs w:val="21"/>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182B8CE">
            <w:pPr>
              <w:spacing w:line="360" w:lineRule="auto"/>
              <w:jc w:val="center"/>
              <w:rPr>
                <w:rFonts w:hint="eastAsia" w:ascii="宋体" w:hAnsi="宋体" w:cs="宋体"/>
                <w:szCs w:val="21"/>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363BFDEF">
            <w:pPr>
              <w:spacing w:line="360" w:lineRule="auto"/>
              <w:jc w:val="center"/>
              <w:rPr>
                <w:rFonts w:hint="eastAsia" w:ascii="宋体" w:hAnsi="宋体" w:cs="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6EF392E7">
            <w:pPr>
              <w:spacing w:line="360" w:lineRule="auto"/>
              <w:jc w:val="center"/>
              <w:rPr>
                <w:rFonts w:hint="eastAsia" w:ascii="宋体" w:hAnsi="宋体" w:cs="宋体"/>
                <w:szCs w:val="21"/>
              </w:rPr>
            </w:pPr>
          </w:p>
        </w:tc>
      </w:tr>
      <w:tr w14:paraId="7D9D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54C25C5F">
            <w:pPr>
              <w:spacing w:line="360" w:lineRule="auto"/>
              <w:rPr>
                <w:rFonts w:hint="eastAsia" w:ascii="宋体" w:hAnsi="宋体" w:cs="宋体"/>
                <w:szCs w:val="21"/>
              </w:rPr>
            </w:pPr>
            <w:r>
              <w:rPr>
                <w:rFonts w:hint="eastAsia" w:ascii="宋体" w:hAnsi="宋体" w:cs="宋体"/>
                <w:szCs w:val="21"/>
              </w:rPr>
              <w:t>人民币合计金额（大写）：</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元整（¥</w:t>
            </w:r>
            <w:r>
              <w:rPr>
                <w:rFonts w:ascii="宋体" w:hAnsi="宋体" w:cs="宋体"/>
                <w:szCs w:val="21"/>
                <w:u w:val="single"/>
              </w:rPr>
              <w:t xml:space="preserve">           </w:t>
            </w:r>
            <w:r>
              <w:rPr>
                <w:rFonts w:hint="eastAsia" w:ascii="宋体" w:hAnsi="宋体" w:cs="宋体"/>
                <w:szCs w:val="21"/>
              </w:rPr>
              <w:t>）</w:t>
            </w:r>
          </w:p>
          <w:p w14:paraId="615A3775">
            <w:pPr>
              <w:spacing w:line="360" w:lineRule="auto"/>
              <w:rPr>
                <w:rFonts w:hint="eastAsia" w:ascii="宋体" w:hAnsi="宋体" w:eastAsia="宋体" w:cs="宋体"/>
                <w:szCs w:val="21"/>
                <w:lang w:val="en-US" w:eastAsia="zh-CN"/>
              </w:rPr>
            </w:pPr>
            <w:r>
              <w:rPr>
                <w:rFonts w:hint="eastAsia" w:ascii="宋体" w:hAnsi="宋体" w:eastAsia="宋体" w:cs="宋体"/>
                <w:szCs w:val="21"/>
              </w:rPr>
              <w:t>其中</w:t>
            </w:r>
            <w:r>
              <w:rPr>
                <w:rFonts w:hint="eastAsia" w:ascii="宋体" w:hAnsi="宋体" w:eastAsia="宋体" w:cs="宋体"/>
                <w:szCs w:val="21"/>
                <w:lang w:eastAsia="zh-CN"/>
              </w:rPr>
              <w:t>：</w:t>
            </w:r>
            <w:r>
              <w:rPr>
                <w:rFonts w:hint="eastAsia" w:ascii="宋体" w:hAnsi="宋体" w:eastAsia="宋体" w:cs="宋体"/>
                <w:szCs w:val="21"/>
              </w:rPr>
              <w:t>配件费用：人民币</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），含税13%</w:t>
            </w:r>
            <w:r>
              <w:rPr>
                <w:rFonts w:hint="eastAsia" w:ascii="宋体" w:hAnsi="宋体" w:eastAsia="宋体" w:cs="宋体"/>
                <w:szCs w:val="21"/>
                <w:lang w:eastAsia="zh-CN"/>
              </w:rPr>
              <w:t>；</w:t>
            </w:r>
            <w:r>
              <w:rPr>
                <w:rFonts w:hint="eastAsia" w:ascii="宋体" w:hAnsi="宋体" w:eastAsia="宋体" w:cs="宋体"/>
                <w:szCs w:val="21"/>
              </w:rPr>
              <w:t>技术人工服务费用：人民币</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szCs w:val="21"/>
                <w:lang w:eastAsia="zh-CN"/>
              </w:rPr>
              <w:t>，</w:t>
            </w:r>
            <w:r>
              <w:rPr>
                <w:rFonts w:hint="eastAsia" w:ascii="宋体" w:hAnsi="宋体" w:eastAsia="宋体" w:cs="宋体"/>
                <w:szCs w:val="21"/>
              </w:rPr>
              <w:t>含税6</w:t>
            </w:r>
            <w:r>
              <w:rPr>
                <w:rFonts w:hint="eastAsia" w:ascii="宋体" w:hAnsi="宋体" w:eastAsia="宋体" w:cs="宋体"/>
                <w:szCs w:val="21"/>
                <w:lang w:val="en-US" w:eastAsia="zh-CN"/>
              </w:rPr>
              <w:t>%。</w:t>
            </w:r>
          </w:p>
        </w:tc>
      </w:tr>
    </w:tbl>
    <w:p w14:paraId="57137CF4">
      <w:pPr>
        <w:spacing w:line="360" w:lineRule="auto"/>
        <w:ind w:firstLine="420" w:firstLineChars="200"/>
        <w:rPr>
          <w:rFonts w:hint="eastAsia" w:ascii="宋体" w:hAnsi="宋体" w:cs="宋体"/>
          <w:szCs w:val="21"/>
          <w:highlight w:val="none"/>
        </w:rPr>
      </w:pPr>
      <w:r>
        <w:rPr>
          <w:rFonts w:hint="eastAsia" w:ascii="宋体" w:hAnsi="宋体" w:cs="宋体"/>
          <w:szCs w:val="21"/>
        </w:rPr>
        <w:t>2、合同合计金额包括，包含本项目要求提供的服务、备品备件、专用耗材（采购文件注明可以由供应商另外提供费用收取标准的除外）、专用工具、派驻人员人工费用、差旅费、培训费、交通费、安装、</w:t>
      </w:r>
      <w:r>
        <w:rPr>
          <w:rFonts w:hint="eastAsia" w:ascii="宋体" w:hAnsi="宋体" w:cs="宋体"/>
          <w:szCs w:val="21"/>
          <w:highlight w:val="none"/>
        </w:rPr>
        <w:t>调试、技术支持、检测检验、必要的保险费、各项税费、管理服务成本、代理费</w:t>
      </w:r>
      <w:r>
        <w:rPr>
          <w:rFonts w:hint="eastAsia" w:ascii="宋体" w:hAnsi="宋体" w:cs="宋体"/>
          <w:szCs w:val="21"/>
          <w:highlight w:val="none"/>
          <w:lang w:eastAsia="zh-CN"/>
        </w:rPr>
        <w:t>、</w:t>
      </w:r>
      <w:r>
        <w:rPr>
          <w:rFonts w:hint="eastAsia" w:ascii="宋体" w:hAnsi="宋体" w:cs="宋体"/>
          <w:szCs w:val="21"/>
          <w:highlight w:val="none"/>
        </w:rPr>
        <w:t>利润及本文件未列明而供应商认为必需的费用等各项费用的总和以及合同履行过程中的应预见和不可预见的一切费用。如</w:t>
      </w:r>
      <w:r>
        <w:rPr>
          <w:rFonts w:hint="eastAsia" w:ascii="宋体" w:hAnsi="宋体" w:cs="宋体"/>
          <w:szCs w:val="21"/>
          <w:highlight w:val="none"/>
          <w:lang w:val="en-US" w:eastAsia="zh-CN"/>
        </w:rPr>
        <w:t>采购</w:t>
      </w:r>
      <w:r>
        <w:rPr>
          <w:rFonts w:hint="eastAsia" w:ascii="宋体" w:hAnsi="宋体" w:cs="宋体"/>
          <w:szCs w:val="21"/>
          <w:highlight w:val="none"/>
        </w:rPr>
        <w:t>文件对其另有规定的，从其规定。</w:t>
      </w:r>
    </w:p>
    <w:p w14:paraId="07E970B7">
      <w:pPr>
        <w:numPr>
          <w:ilvl w:val="0"/>
          <w:numId w:val="0"/>
        </w:numPr>
        <w:spacing w:line="360" w:lineRule="auto"/>
        <w:ind w:firstLine="420" w:firstLineChars="200"/>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SA"/>
        </w:rPr>
        <w:t>3、</w:t>
      </w:r>
      <w:r>
        <w:rPr>
          <w:rFonts w:hint="eastAsia" w:ascii="宋体" w:hAnsi="宋体" w:cs="宋体"/>
          <w:szCs w:val="21"/>
          <w:highlight w:val="none"/>
          <w:lang w:val="en-US" w:eastAsia="zh-CN"/>
        </w:rPr>
        <w:t>服务地点：玉林市中医医院</w:t>
      </w:r>
    </w:p>
    <w:p w14:paraId="28F71F1F">
      <w:pPr>
        <w:numPr>
          <w:ilvl w:val="0"/>
          <w:numId w:val="0"/>
        </w:num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项目服务期间，乙方工作人员的人身安全一概由乙方负责，与甲方无关。因乙方人员在工作中造成了第三方的人或财产损害的，也一概由乙方自行承担。</w:t>
      </w:r>
    </w:p>
    <w:p w14:paraId="316F3F4A">
      <w:pPr>
        <w:numPr>
          <w:ilvl w:val="0"/>
          <w:numId w:val="0"/>
        </w:num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乙方不得将项目转包、分包。如果转包、分包，甲方有权立即终止合同，并责令乙方立即退场且不支付合同价款。</w:t>
      </w:r>
    </w:p>
    <w:p w14:paraId="7B1B0C09">
      <w:pPr>
        <w:spacing w:line="360" w:lineRule="auto"/>
        <w:ind w:firstLine="422" w:firstLineChars="200"/>
        <w:rPr>
          <w:rFonts w:hint="eastAsia" w:ascii="宋体" w:hAnsi="宋体" w:cs="宋体"/>
          <w:b/>
          <w:szCs w:val="21"/>
          <w:highlight w:val="none"/>
          <w:lang w:val="en-US" w:eastAsia="zh-CN"/>
        </w:rPr>
      </w:pPr>
      <w:r>
        <w:rPr>
          <w:rFonts w:hint="eastAsia" w:ascii="宋体" w:hAnsi="宋体" w:cs="宋体"/>
          <w:b/>
          <w:szCs w:val="21"/>
          <w:highlight w:val="none"/>
          <w:lang w:val="en-US" w:eastAsia="zh-CN"/>
        </w:rPr>
        <w:t>第二条 服务期限</w:t>
      </w:r>
    </w:p>
    <w:p w14:paraId="30B66B04">
      <w:pPr>
        <w:numPr>
          <w:ilvl w:val="0"/>
          <w:numId w:val="0"/>
        </w:numPr>
        <w:spacing w:line="360" w:lineRule="auto"/>
        <w:ind w:firstLine="420" w:firstLineChars="200"/>
        <w:rPr>
          <w:rFonts w:hint="default" w:ascii="宋体" w:hAnsi="宋体" w:cs="宋体"/>
          <w:szCs w:val="21"/>
          <w:highlight w:val="none"/>
          <w:lang w:val="en-US" w:eastAsia="zh-CN"/>
        </w:rPr>
      </w:pPr>
      <w:r>
        <w:rPr>
          <w:rFonts w:hint="default" w:ascii="宋体" w:hAnsi="宋体" w:cs="宋体"/>
          <w:szCs w:val="21"/>
          <w:highlight w:val="none"/>
          <w:lang w:val="en-US" w:eastAsia="zh-CN"/>
        </w:rPr>
        <w:t>服务期限为</w:t>
      </w:r>
      <w:r>
        <w:rPr>
          <w:rFonts w:hint="eastAsia" w:ascii="宋体" w:hAnsi="宋体" w:cs="宋体"/>
          <w:szCs w:val="21"/>
          <w:highlight w:val="none"/>
          <w:lang w:val="en-US" w:eastAsia="zh-CN"/>
        </w:rPr>
        <w:t>三</w:t>
      </w:r>
      <w:r>
        <w:rPr>
          <w:rFonts w:hint="default" w:ascii="宋体" w:hAnsi="宋体" w:cs="宋体"/>
          <w:szCs w:val="21"/>
          <w:highlight w:val="none"/>
          <w:lang w:val="en-US" w:eastAsia="zh-CN"/>
        </w:rPr>
        <w:t>年(2026年</w:t>
      </w:r>
      <w:r>
        <w:rPr>
          <w:rFonts w:hint="eastAsia" w:ascii="宋体" w:hAnsi="宋体" w:cs="宋体"/>
          <w:szCs w:val="21"/>
          <w:highlight w:val="none"/>
          <w:lang w:val="en-US" w:eastAsia="zh-CN"/>
        </w:rPr>
        <w:t xml:space="preserve">  </w:t>
      </w:r>
      <w:r>
        <w:rPr>
          <w:rFonts w:hint="default" w:ascii="宋体" w:hAnsi="宋体" w:cs="宋体"/>
          <w:szCs w:val="21"/>
          <w:highlight w:val="none"/>
          <w:lang w:val="en-US" w:eastAsia="zh-CN"/>
        </w:rPr>
        <w:t>月</w:t>
      </w:r>
      <w:r>
        <w:rPr>
          <w:rFonts w:hint="eastAsia" w:ascii="宋体" w:hAnsi="宋体" w:cs="宋体"/>
          <w:szCs w:val="21"/>
          <w:highlight w:val="none"/>
          <w:lang w:val="en-US" w:eastAsia="zh-CN"/>
        </w:rPr>
        <w:t xml:space="preserve">  </w:t>
      </w:r>
      <w:r>
        <w:rPr>
          <w:rFonts w:hint="default" w:ascii="宋体" w:hAnsi="宋体" w:cs="宋体"/>
          <w:szCs w:val="21"/>
          <w:highlight w:val="none"/>
          <w:lang w:val="en-US" w:eastAsia="zh-CN"/>
        </w:rPr>
        <w:t>日-20</w:t>
      </w:r>
      <w:r>
        <w:rPr>
          <w:rFonts w:hint="eastAsia" w:ascii="宋体" w:hAnsi="宋体" w:cs="宋体"/>
          <w:szCs w:val="21"/>
          <w:highlight w:val="none"/>
          <w:lang w:val="en-US" w:eastAsia="zh-CN"/>
        </w:rPr>
        <w:t>29</w:t>
      </w:r>
      <w:r>
        <w:rPr>
          <w:rFonts w:hint="default" w:ascii="宋体" w:hAnsi="宋体" w:cs="宋体"/>
          <w:szCs w:val="21"/>
          <w:highlight w:val="none"/>
          <w:lang w:val="en-US" w:eastAsia="zh-CN"/>
        </w:rPr>
        <w:t>年</w:t>
      </w:r>
      <w:r>
        <w:rPr>
          <w:rFonts w:hint="eastAsia" w:ascii="宋体" w:hAnsi="宋体" w:cs="宋体"/>
          <w:szCs w:val="21"/>
          <w:highlight w:val="none"/>
          <w:lang w:val="en-US" w:eastAsia="zh-CN"/>
        </w:rPr>
        <w:t xml:space="preserve"> </w:t>
      </w:r>
      <w:r>
        <w:rPr>
          <w:rFonts w:hint="default" w:ascii="宋体" w:hAnsi="宋体" w:cs="宋体"/>
          <w:szCs w:val="21"/>
          <w:highlight w:val="none"/>
          <w:lang w:val="en-US" w:eastAsia="zh-CN"/>
        </w:rPr>
        <w:t>月日)。</w:t>
      </w:r>
    </w:p>
    <w:p w14:paraId="38056F96">
      <w:pPr>
        <w:spacing w:line="360" w:lineRule="auto"/>
        <w:ind w:firstLine="422" w:firstLineChars="200"/>
        <w:rPr>
          <w:rFonts w:hint="eastAsia" w:ascii="宋体" w:hAnsi="宋体" w:cs="宋体"/>
          <w:b/>
          <w:szCs w:val="21"/>
          <w:highlight w:val="none"/>
          <w:lang w:val="en-US" w:eastAsia="zh-CN"/>
        </w:rPr>
      </w:pPr>
      <w:r>
        <w:rPr>
          <w:rFonts w:hint="eastAsia" w:ascii="宋体" w:hAnsi="宋体" w:cs="宋体"/>
          <w:b/>
          <w:szCs w:val="21"/>
          <w:highlight w:val="none"/>
          <w:lang w:val="en-US" w:eastAsia="zh-CN"/>
        </w:rPr>
        <w:t>第三条　质量保证</w:t>
      </w:r>
    </w:p>
    <w:p w14:paraId="2C95EF89">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乙方所提供的服务及服务内容必须与</w:t>
      </w:r>
      <w:r>
        <w:rPr>
          <w:rFonts w:hint="eastAsia" w:ascii="宋体" w:hAnsi="宋体" w:cs="宋体"/>
          <w:szCs w:val="21"/>
          <w:highlight w:val="none"/>
          <w:lang w:val="en-US" w:eastAsia="zh-CN"/>
        </w:rPr>
        <w:t>响应</w:t>
      </w:r>
      <w:r>
        <w:rPr>
          <w:rFonts w:hint="eastAsia" w:ascii="宋体" w:hAnsi="宋体" w:cs="宋体"/>
          <w:szCs w:val="21"/>
          <w:highlight w:val="none"/>
        </w:rPr>
        <w:t>文件承诺相一致，有国家强制性标准的，还必须符合国家强制性标准的规定，没有国家强制性标准但有其他强制性标准的，必须符合其他强制性标准的规定。</w:t>
      </w:r>
    </w:p>
    <w:p w14:paraId="5A9F3C1E">
      <w:pPr>
        <w:spacing w:line="360" w:lineRule="auto"/>
        <w:ind w:firstLine="422" w:firstLineChars="200"/>
        <w:rPr>
          <w:rFonts w:hint="eastAsia" w:ascii="宋体" w:hAnsi="宋体" w:cs="宋体"/>
          <w:szCs w:val="21"/>
          <w:highlight w:val="none"/>
        </w:rPr>
      </w:pPr>
      <w:r>
        <w:rPr>
          <w:rFonts w:hint="eastAsia" w:ascii="宋体" w:hAnsi="宋体" w:cs="宋体"/>
          <w:b/>
          <w:szCs w:val="21"/>
          <w:highlight w:val="none"/>
        </w:rPr>
        <w:t>第</w:t>
      </w:r>
      <w:r>
        <w:rPr>
          <w:rFonts w:hint="eastAsia" w:ascii="宋体" w:hAnsi="宋体" w:cs="宋体"/>
          <w:b/>
          <w:szCs w:val="21"/>
          <w:highlight w:val="none"/>
          <w:lang w:val="en-US" w:eastAsia="zh-CN"/>
        </w:rPr>
        <w:t>四</w:t>
      </w:r>
      <w:r>
        <w:rPr>
          <w:rFonts w:hint="eastAsia" w:ascii="宋体" w:hAnsi="宋体" w:cs="宋体"/>
          <w:b/>
          <w:szCs w:val="21"/>
          <w:highlight w:val="none"/>
        </w:rPr>
        <w:t>条　</w:t>
      </w:r>
      <w:r>
        <w:rPr>
          <w:rFonts w:hint="eastAsia" w:ascii="宋体" w:hAnsi="宋体" w:cs="宋体"/>
          <w:b/>
          <w:szCs w:val="21"/>
          <w:highlight w:val="none"/>
          <w:lang w:val="en-US" w:eastAsia="zh-CN"/>
        </w:rPr>
        <w:t>双方</w:t>
      </w:r>
      <w:r>
        <w:rPr>
          <w:rFonts w:hint="eastAsia" w:ascii="宋体" w:hAnsi="宋体" w:cs="宋体"/>
          <w:b/>
          <w:szCs w:val="21"/>
          <w:highlight w:val="none"/>
        </w:rPr>
        <w:t>权利</w:t>
      </w:r>
      <w:r>
        <w:rPr>
          <w:rFonts w:hint="eastAsia" w:ascii="宋体" w:hAnsi="宋体" w:cs="宋体"/>
          <w:b/>
          <w:szCs w:val="21"/>
          <w:highlight w:val="none"/>
          <w:lang w:val="en-US" w:eastAsia="zh-CN"/>
        </w:rPr>
        <w:t>与义务</w:t>
      </w:r>
    </w:p>
    <w:p w14:paraId="62D59C52">
      <w:pPr>
        <w:snapToGrid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rPr>
        <w:t>1、</w:t>
      </w:r>
      <w:r>
        <w:rPr>
          <w:rFonts w:hint="eastAsia" w:ascii="宋体" w:hAnsi="宋体" w:cs="宋体"/>
          <w:szCs w:val="21"/>
          <w:highlight w:val="none"/>
          <w:lang w:val="en-US" w:eastAsia="zh-CN"/>
        </w:rPr>
        <w:t>甲方权利与义务</w:t>
      </w:r>
    </w:p>
    <w:p w14:paraId="17997352">
      <w:pPr>
        <w:snapToGrid w:val="0"/>
        <w:spacing w:line="360" w:lineRule="auto"/>
        <w:ind w:firstLine="420" w:firstLineChars="200"/>
        <w:rPr>
          <w:rFonts w:hint="eastAsia" w:ascii="宋体" w:hAnsi="宋体" w:eastAsia="宋体" w:cs="宋体"/>
          <w:highlight w:val="none"/>
          <w:lang w:eastAsia="zh-CN"/>
        </w:rPr>
      </w:pPr>
      <w:r>
        <w:rPr>
          <w:rFonts w:hint="eastAsia" w:ascii="宋体" w:hAnsi="宋体" w:eastAsia="宋体" w:cs="宋体"/>
          <w:highlight w:val="none"/>
          <w:lang w:val="en-US" w:eastAsia="zh-CN"/>
        </w:rPr>
        <w:t>1.1</w:t>
      </w:r>
      <w:r>
        <w:rPr>
          <w:rFonts w:hint="eastAsia" w:ascii="宋体" w:hAnsi="宋体" w:eastAsia="宋体" w:cs="宋体"/>
          <w:highlight w:val="none"/>
        </w:rPr>
        <w:t>甲方指定医院医学装备科作为本合同履行</w:t>
      </w:r>
      <w:r>
        <w:rPr>
          <w:rFonts w:hint="eastAsia" w:ascii="宋体" w:hAnsi="宋体" w:eastAsia="宋体" w:cs="宋体"/>
          <w:highlight w:val="none"/>
          <w:lang w:val="en-US" w:eastAsia="zh-CN"/>
        </w:rPr>
        <w:t>的</w:t>
      </w:r>
      <w:r>
        <w:rPr>
          <w:rFonts w:hint="eastAsia" w:ascii="宋体" w:hAnsi="宋体" w:eastAsia="宋体" w:cs="宋体"/>
          <w:highlight w:val="none"/>
        </w:rPr>
        <w:t>管理部门</w:t>
      </w:r>
      <w:r>
        <w:rPr>
          <w:rFonts w:hint="eastAsia" w:ascii="宋体" w:hAnsi="宋体" w:eastAsia="宋体" w:cs="宋体"/>
          <w:highlight w:val="none"/>
          <w:lang w:eastAsia="zh-CN"/>
        </w:rPr>
        <w:t>。</w:t>
      </w:r>
    </w:p>
    <w:p w14:paraId="59DF812B">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1.2</w:t>
      </w:r>
      <w:r>
        <w:rPr>
          <w:rFonts w:hint="eastAsia" w:ascii="宋体" w:hAnsi="宋体" w:eastAsia="宋体" w:cs="宋体"/>
          <w:highlight w:val="none"/>
        </w:rPr>
        <w:t>审定乙方</w:t>
      </w:r>
      <w:r>
        <w:rPr>
          <w:rFonts w:hint="eastAsia" w:ascii="宋体" w:hAnsi="宋体" w:eastAsia="宋体" w:cs="宋体"/>
          <w:highlight w:val="none"/>
          <w:lang w:val="en-US" w:eastAsia="zh-CN"/>
        </w:rPr>
        <w:t>拟定</w:t>
      </w:r>
      <w:r>
        <w:rPr>
          <w:rFonts w:hint="eastAsia" w:ascii="宋体" w:hAnsi="宋体" w:eastAsia="宋体" w:cs="宋体"/>
          <w:highlight w:val="none"/>
        </w:rPr>
        <w:t>的设备维保管理制度、巡检保养计划、应急维修预案、人员管理方案等各类制度文件，对不符合医院管理及项目要求的方案，要求乙方修改完善。</w:t>
      </w:r>
    </w:p>
    <w:p w14:paraId="3C724463">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1.3</w:t>
      </w:r>
      <w:r>
        <w:rPr>
          <w:rFonts w:hint="eastAsia" w:ascii="宋体" w:hAnsi="宋体" w:eastAsia="宋体" w:cs="宋体"/>
          <w:highlight w:val="none"/>
        </w:rPr>
        <w:t>监督乙方日常维保工作落地情况，核查乙方各项维保制度、服务标准、人员配置、备件保障、远程运维、培训落实等执行情况，对不合规行为要求乙方限期整改。</w:t>
      </w:r>
    </w:p>
    <w:p w14:paraId="1D320E74">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1.4</w:t>
      </w:r>
      <w:r>
        <w:rPr>
          <w:rFonts w:hint="eastAsia" w:ascii="宋体" w:hAnsi="宋体" w:eastAsia="宋体" w:cs="宋体"/>
          <w:highlight w:val="none"/>
        </w:rPr>
        <w:t>依据双方约定的维保服务考核办法，每月对乙方故障响应、定期保养、开机率保障、人员在岗、资料报送、培训开展等全部工作开展考核与综合评价。</w:t>
      </w:r>
    </w:p>
    <w:p w14:paraId="55FDB7F6">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1.5</w:t>
      </w:r>
      <w:r>
        <w:rPr>
          <w:rFonts w:hint="eastAsia" w:ascii="宋体" w:hAnsi="宋体" w:eastAsia="宋体" w:cs="宋体"/>
          <w:highlight w:val="none"/>
        </w:rPr>
        <w:t>若乙方维保服务质量、时效、成果不达标，甲方有权提出书面异议，并按照合同约定实施顺延服务期、扣除维保费用等相应处罚；对技术能力不足、违规作业、不服从医院管理的乙方工作人员，有权书面要求乙方限期调换合格人员，保障维保工作正常开展。</w:t>
      </w:r>
    </w:p>
    <w:p w14:paraId="288BB69E">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1.6</w:t>
      </w:r>
      <w:r>
        <w:rPr>
          <w:rFonts w:hint="eastAsia" w:ascii="宋体" w:hAnsi="宋体" w:eastAsia="宋体" w:cs="宋体"/>
          <w:highlight w:val="none"/>
        </w:rPr>
        <w:t>对乙方维保全过程资料、工程师资质、备件来源、维保工单、保养报告、培训记录、设备信息化台账、开机率统计数据等进行查阅、核验；设备维保完成后有权现场验收，验收不合格要求乙方无偿整改至合格，相关整改、检测费用由乙方承担。</w:t>
      </w:r>
    </w:p>
    <w:p w14:paraId="344626D8">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1.7</w:t>
      </w:r>
      <w:r>
        <w:rPr>
          <w:rFonts w:hint="eastAsia" w:ascii="宋体" w:hAnsi="宋体" w:eastAsia="宋体" w:cs="宋体"/>
          <w:highlight w:val="none"/>
        </w:rPr>
        <w:t>合同期内设备开机率未达到95%标准的，甲方有权要求顺延服务期限。</w:t>
      </w:r>
    </w:p>
    <w:p w14:paraId="71614597">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1.8</w:t>
      </w:r>
      <w:r>
        <w:rPr>
          <w:rFonts w:hint="eastAsia" w:ascii="宋体" w:hAnsi="宋体" w:eastAsia="宋体" w:cs="宋体"/>
          <w:highlight w:val="none"/>
        </w:rPr>
        <w:t>有权要求乙方按约定提供远程运维系统、定期开展设备操作与维护培训，完整交付各类维保报告、设备效益分析材料。</w:t>
      </w:r>
    </w:p>
    <w:p w14:paraId="0006AB65">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1.9</w:t>
      </w:r>
      <w:r>
        <w:rPr>
          <w:rFonts w:hint="eastAsia" w:ascii="宋体" w:hAnsi="宋体" w:cs="宋体"/>
          <w:highlight w:val="none"/>
          <w:lang w:val="en-US" w:eastAsia="zh-CN"/>
        </w:rPr>
        <w:t>采购</w:t>
      </w:r>
      <w:r>
        <w:rPr>
          <w:rFonts w:hint="eastAsia" w:ascii="宋体" w:hAnsi="宋体" w:eastAsia="宋体" w:cs="宋体"/>
          <w:highlight w:val="none"/>
        </w:rPr>
        <w:t>文件、乙方</w:t>
      </w:r>
      <w:r>
        <w:rPr>
          <w:rFonts w:hint="eastAsia" w:ascii="宋体" w:hAnsi="宋体" w:cs="宋体"/>
          <w:highlight w:val="none"/>
          <w:lang w:val="en-US" w:eastAsia="zh-CN"/>
        </w:rPr>
        <w:t>响应</w:t>
      </w:r>
      <w:r>
        <w:rPr>
          <w:rFonts w:hint="eastAsia" w:ascii="宋体" w:hAnsi="宋体" w:eastAsia="宋体" w:cs="宋体"/>
          <w:highlight w:val="none"/>
        </w:rPr>
        <w:t>文件、合同附件中载明的其他甲方权利。</w:t>
      </w:r>
    </w:p>
    <w:p w14:paraId="34A84B06">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1.10</w:t>
      </w:r>
      <w:r>
        <w:rPr>
          <w:rFonts w:hint="eastAsia" w:ascii="宋体" w:hAnsi="宋体" w:eastAsia="宋体" w:cs="宋体"/>
          <w:highlight w:val="none"/>
        </w:rPr>
        <w:t>按合同约定分期支付维保服务费。</w:t>
      </w:r>
    </w:p>
    <w:p w14:paraId="79118CE6">
      <w:pPr>
        <w:snapToGrid w:val="0"/>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乙方</w:t>
      </w:r>
      <w:r>
        <w:rPr>
          <w:rFonts w:hint="eastAsia" w:ascii="宋体" w:hAnsi="宋体" w:eastAsia="宋体" w:cs="宋体"/>
          <w:szCs w:val="21"/>
          <w:highlight w:val="none"/>
          <w:lang w:val="en-US" w:eastAsia="zh-CN"/>
        </w:rPr>
        <w:t>权利与义务</w:t>
      </w:r>
    </w:p>
    <w:p w14:paraId="2EDB2E77">
      <w:pPr>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2.1</w:t>
      </w:r>
      <w:r>
        <w:rPr>
          <w:rFonts w:hint="eastAsia" w:ascii="宋体" w:hAnsi="宋体" w:eastAsia="宋体" w:cs="宋体"/>
          <w:szCs w:val="21"/>
          <w:highlight w:val="none"/>
        </w:rPr>
        <w:t>应保证所提供服务在使用时不会侵犯任何第三方的专利权、商标权、工业设计权等知识产权及其他合法权利，且所有权、处分权等没有受到任何限制。</w:t>
      </w:r>
    </w:p>
    <w:p w14:paraId="219BAD20">
      <w:pPr>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2.2</w:t>
      </w:r>
      <w:r>
        <w:rPr>
          <w:rFonts w:hint="eastAsia" w:ascii="宋体" w:hAnsi="宋体" w:eastAsia="宋体" w:cs="宋体"/>
          <w:szCs w:val="21"/>
          <w:highlight w:val="none"/>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17DF5D6">
      <w:pPr>
        <w:snapToGrid w:val="0"/>
        <w:spacing w:line="360" w:lineRule="auto"/>
        <w:ind w:firstLine="420" w:firstLineChars="200"/>
        <w:rPr>
          <w:rFonts w:hint="eastAsia"/>
          <w:highlight w:val="none"/>
          <w:lang w:val="en-US" w:eastAsia="zh-CN"/>
        </w:rPr>
      </w:pPr>
      <w:r>
        <w:rPr>
          <w:rFonts w:hint="eastAsia" w:ascii="宋体" w:hAnsi="宋体" w:eastAsia="宋体" w:cs="宋体"/>
          <w:szCs w:val="21"/>
          <w:highlight w:val="none"/>
          <w:lang w:val="en-US" w:eastAsia="zh-CN"/>
        </w:rPr>
        <w:t>2.2</w:t>
      </w:r>
      <w:r>
        <w:rPr>
          <w:highlight w:val="none"/>
          <w:lang w:val="en-US" w:eastAsia="zh-CN"/>
        </w:rPr>
        <w:t xml:space="preserve"> 根据</w:t>
      </w:r>
      <w:r>
        <w:rPr>
          <w:rFonts w:hint="eastAsia"/>
          <w:highlight w:val="none"/>
          <w:lang w:val="en-US" w:eastAsia="zh-CN"/>
        </w:rPr>
        <w:t>相关法律法规及本合同的约定，</w:t>
      </w:r>
      <w:r>
        <w:rPr>
          <w:highlight w:val="none"/>
          <w:lang w:val="en-US" w:eastAsia="zh-CN"/>
        </w:rPr>
        <w:t>编制本项目 CT 设备维保专项方案</w:t>
      </w:r>
      <w:r>
        <w:rPr>
          <w:rFonts w:hint="eastAsia"/>
          <w:highlight w:val="none"/>
          <w:lang w:val="en-US" w:eastAsia="zh-CN"/>
        </w:rPr>
        <w:t>。</w:t>
      </w:r>
    </w:p>
    <w:p w14:paraId="102D10F5">
      <w:pPr>
        <w:snapToGrid w:val="0"/>
        <w:spacing w:line="360" w:lineRule="auto"/>
        <w:ind w:firstLine="420" w:firstLineChars="200"/>
        <w:rPr>
          <w:rFonts w:hint="eastAsia" w:ascii="宋体" w:hAnsi="宋体" w:eastAsia="宋体" w:cs="宋体"/>
          <w:highlight w:val="none"/>
          <w:lang w:val="en-US" w:eastAsia="zh-CN"/>
        </w:rPr>
      </w:pPr>
      <w:r>
        <w:rPr>
          <w:rFonts w:hint="eastAsia" w:ascii="宋体" w:hAnsi="宋体" w:eastAsia="宋体" w:cs="宋体"/>
          <w:szCs w:val="21"/>
          <w:highlight w:val="none"/>
          <w:lang w:val="en-US" w:eastAsia="zh-CN"/>
        </w:rPr>
        <w:t xml:space="preserve">2.3 </w:t>
      </w:r>
      <w:r>
        <w:rPr>
          <w:highlight w:val="none"/>
          <w:lang w:val="en-US" w:eastAsia="zh-CN"/>
        </w:rPr>
        <w:t>按照本合同</w:t>
      </w:r>
      <w:r>
        <w:rPr>
          <w:rFonts w:hint="eastAsia"/>
          <w:highlight w:val="none"/>
          <w:lang w:val="en-US" w:eastAsia="zh-CN"/>
        </w:rPr>
        <w:t>要求</w:t>
      </w:r>
      <w:r>
        <w:rPr>
          <w:highlight w:val="none"/>
          <w:lang w:val="en-US" w:eastAsia="zh-CN"/>
        </w:rPr>
        <w:t>及采购需求</w:t>
      </w:r>
      <w:r>
        <w:rPr>
          <w:rFonts w:hint="eastAsia"/>
          <w:highlight w:val="none"/>
          <w:lang w:val="en-US" w:eastAsia="zh-CN"/>
        </w:rPr>
        <w:t>及响应文件的承诺</w:t>
      </w:r>
      <w:r>
        <w:rPr>
          <w:highlight w:val="none"/>
          <w:lang w:val="en-US" w:eastAsia="zh-CN"/>
        </w:rPr>
        <w:t>确定的人员配置标准组建服务团队。乙方须在合同签订后3个工作日内向甲方提交全部派驻人员身份证、资质证书、劳务合同复印件供甲方留存核查；若团队人员发生更换，需提前3个工作日书面告</w:t>
      </w:r>
      <w:r>
        <w:rPr>
          <w:rFonts w:hint="eastAsia" w:ascii="宋体" w:hAnsi="宋体" w:eastAsia="宋体" w:cs="宋体"/>
          <w:highlight w:val="none"/>
          <w:lang w:val="en-US" w:eastAsia="zh-CN"/>
        </w:rPr>
        <w:t>知甲方并提供替换人员全套资质材料，人员资质标准不得低于原在岗人员。</w:t>
      </w:r>
    </w:p>
    <w:p w14:paraId="60B2BE75">
      <w:pPr>
        <w:snapToGrid w:val="0"/>
        <w:spacing w:line="36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2.4 乙方及其所有派驻工作人员须严格遵守玉林市中医医院院内管理，不得在医院从事与本职工作无关活动，如发现相关情况，乙方自行承担一切后果。</w:t>
      </w:r>
    </w:p>
    <w:p w14:paraId="193125C5">
      <w:pPr>
        <w:snapToGrid w:val="0"/>
        <w:spacing w:line="36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2.5 乙方须依法与全部派驻服务人员签订书面劳动合同，清晰约定双方权利义务，按时足额发放员工工资、加班费、差旅费等全部劳务费用，并依法为全体人员缴纳养老、医疗、工伤等全部法定社会保险。乙方与聘用员工之间产生的工资、社保、离职、工伤等一切劳资纠纷，均由乙方自行协商、处置、赔付，与甲方不存在任何关联；若劳资纠纷对甲方正常诊疗秩序、医院声誉造成负面影响或产生经济损失的，乙方须全额赔偿甲方所有损失。</w:t>
      </w:r>
    </w:p>
    <w:p w14:paraId="441E82B7">
      <w:pPr>
        <w:snapToGrid w:val="0"/>
        <w:spacing w:line="36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2.6 乙方所有工作人员在巡检、保养、维修、设备调试、软件升级等作业期间，未按照原厂操作规范、国家医疗设备安全标准、医院管理制度及维保流程开展工作，造成甲方设备损毁、财物损失，或导致甲方、第三方人员人身伤害、财产损失的，全部赔偿、处置、法律责任均由乙方独立承担。</w:t>
      </w:r>
    </w:p>
    <w:p w14:paraId="0260E996">
      <w:pPr>
        <w:snapToGrid w:val="0"/>
        <w:spacing w:line="36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2.7 乙方须全面履行采购需求、采购文件、乙方响应文件、本合同及全部合同附件中约定的其他全部义务，同时享有对应文件约定的乙方相关权利。</w:t>
      </w:r>
    </w:p>
    <w:p w14:paraId="6B1AA3BD">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2.8</w:t>
      </w:r>
      <w:r>
        <w:rPr>
          <w:rFonts w:hint="eastAsia" w:ascii="宋体" w:hAnsi="宋体" w:eastAsia="宋体" w:cs="宋体"/>
          <w:highlight w:val="none"/>
        </w:rPr>
        <w:t>保障设备年度开机率不低于95%</w:t>
      </w:r>
      <w:r>
        <w:rPr>
          <w:rFonts w:hint="eastAsia" w:ascii="宋体" w:hAnsi="宋体" w:eastAsia="宋体" w:cs="宋体"/>
          <w:highlight w:val="none"/>
          <w:lang w:eastAsia="zh-CN"/>
        </w:rPr>
        <w:t>，</w:t>
      </w:r>
      <w:r>
        <w:rPr>
          <w:rFonts w:hint="eastAsia" w:ascii="宋体" w:hAnsi="宋体" w:eastAsia="宋体" w:cs="宋体"/>
          <w:highlight w:val="none"/>
        </w:rPr>
        <w:t>未达标按合同约定顺延服务期或扣除维保费用。</w:t>
      </w:r>
    </w:p>
    <w:p w14:paraId="02CBBD65">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2.9</w:t>
      </w:r>
      <w:r>
        <w:rPr>
          <w:rFonts w:hint="eastAsia" w:ascii="宋体" w:hAnsi="宋体" w:eastAsia="宋体" w:cs="宋体"/>
          <w:highlight w:val="none"/>
        </w:rPr>
        <w:t>实行整机全保，更换主机、球管、探测器等约定配件，</w:t>
      </w:r>
      <w:r>
        <w:rPr>
          <w:rFonts w:hint="eastAsia" w:ascii="宋体" w:hAnsi="宋体" w:cs="宋体"/>
          <w:highlight w:val="none"/>
          <w:lang w:val="en-US" w:eastAsia="zh-CN"/>
        </w:rPr>
        <w:t>按</w:t>
      </w:r>
      <w:r>
        <w:rPr>
          <w:rFonts w:hint="eastAsia" w:ascii="宋体" w:hAnsi="宋体" w:eastAsia="宋体" w:cs="宋体"/>
          <w:highlight w:val="none"/>
          <w:lang w:val="en-US" w:eastAsia="zh-CN"/>
        </w:rPr>
        <w:t>采购文件、乙方响应文件</w:t>
      </w:r>
      <w:r>
        <w:rPr>
          <w:rFonts w:hint="eastAsia" w:ascii="宋体" w:hAnsi="宋体" w:cs="宋体"/>
          <w:highlight w:val="none"/>
          <w:lang w:val="en-US" w:eastAsia="zh-CN"/>
        </w:rPr>
        <w:t>的承诺</w:t>
      </w:r>
      <w:r>
        <w:rPr>
          <w:rFonts w:hint="eastAsia" w:ascii="宋体" w:hAnsi="宋体" w:eastAsia="宋体" w:cs="宋体"/>
          <w:highlight w:val="none"/>
        </w:rPr>
        <w:t>设立备件仓库</w:t>
      </w:r>
      <w:r>
        <w:rPr>
          <w:rFonts w:hint="eastAsia" w:ascii="宋体" w:hAnsi="宋体" w:cs="宋体"/>
          <w:highlight w:val="none"/>
          <w:lang w:val="en-US" w:eastAsia="zh-CN"/>
        </w:rPr>
        <w:t>及</w:t>
      </w:r>
      <w:r>
        <w:rPr>
          <w:rFonts w:hint="eastAsia" w:ascii="宋体" w:hAnsi="宋体" w:eastAsia="宋体" w:cs="宋体"/>
          <w:highlight w:val="none"/>
        </w:rPr>
        <w:t>每年完成</w:t>
      </w:r>
      <w:r>
        <w:rPr>
          <w:rFonts w:hint="eastAsia" w:ascii="宋体" w:hAnsi="宋体" w:cs="宋体"/>
          <w:highlight w:val="none"/>
          <w:lang w:val="en-US" w:eastAsia="zh-CN"/>
        </w:rPr>
        <w:t>相应次数的保养工作</w:t>
      </w:r>
      <w:r>
        <w:rPr>
          <w:rFonts w:hint="eastAsia" w:ascii="宋体" w:hAnsi="宋体" w:eastAsia="宋体" w:cs="宋体"/>
          <w:highlight w:val="none"/>
        </w:rPr>
        <w:t>，每次出具合规保养报告，定期开展设备安全检测、数据备份。</w:t>
      </w:r>
    </w:p>
    <w:p w14:paraId="4B664738">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2.10</w:t>
      </w:r>
      <w:r>
        <w:rPr>
          <w:rFonts w:hint="eastAsia" w:ascii="宋体" w:hAnsi="宋体" w:eastAsia="宋体" w:cs="宋体"/>
          <w:highlight w:val="none"/>
        </w:rPr>
        <w:t>提供远程运维全套软件、原厂系统补丁升级，具备故障预警、质量溯源、远程诊断功能；定期为院内技师开展设备操作与维护培训，完整留存培训资料供甲方核查。</w:t>
      </w:r>
    </w:p>
    <w:p w14:paraId="0F3CE7EF">
      <w:pPr>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2.11</w:t>
      </w:r>
      <w:r>
        <w:rPr>
          <w:rFonts w:hint="eastAsia" w:ascii="宋体" w:hAnsi="宋体" w:eastAsia="宋体" w:cs="宋体"/>
          <w:highlight w:val="none"/>
        </w:rPr>
        <w:t>建立线上线下双重设备信息化管理台账，所有维修、保养完工后主动配合甲方验收，验收不合格无偿整改并承担全部检测、整改费用；按期提交维保汇总资料，配合甲方完成设备效益分析。</w:t>
      </w:r>
    </w:p>
    <w:p w14:paraId="39F4038E">
      <w:pPr>
        <w:snapToGrid w:val="0"/>
        <w:spacing w:line="360" w:lineRule="auto"/>
        <w:ind w:firstLine="420" w:firstLineChars="200"/>
        <w:rPr>
          <w:highlight w:val="none"/>
        </w:rPr>
      </w:pPr>
      <w:r>
        <w:rPr>
          <w:rFonts w:hint="eastAsia" w:ascii="宋体" w:hAnsi="宋体" w:eastAsia="宋体" w:cs="宋体"/>
          <w:highlight w:val="none"/>
          <w:lang w:val="en-US" w:eastAsia="zh-CN"/>
        </w:rPr>
        <w:t>2.12</w:t>
      </w:r>
      <w:r>
        <w:rPr>
          <w:rFonts w:hint="eastAsia" w:ascii="宋体" w:hAnsi="宋体" w:eastAsia="宋体" w:cs="宋体"/>
          <w:highlight w:val="none"/>
        </w:rPr>
        <w:t>制定完整服务承诺方案，若维保服务未按时、按质履约，自愿按照合同约定承担相应经济赔偿责任。</w:t>
      </w:r>
    </w:p>
    <w:p w14:paraId="3E73C573">
      <w:pPr>
        <w:spacing w:line="360" w:lineRule="auto"/>
        <w:ind w:firstLine="422" w:firstLineChars="200"/>
        <w:rPr>
          <w:rFonts w:hint="eastAsia" w:ascii="宋体" w:hAnsi="宋体" w:cs="宋体"/>
          <w:szCs w:val="21"/>
          <w:highlight w:val="none"/>
        </w:rPr>
      </w:pPr>
      <w:r>
        <w:rPr>
          <w:rFonts w:hint="eastAsia" w:ascii="宋体" w:hAnsi="宋体" w:cs="宋体"/>
          <w:b/>
          <w:szCs w:val="21"/>
          <w:highlight w:val="none"/>
        </w:rPr>
        <w:t>第</w:t>
      </w:r>
      <w:r>
        <w:rPr>
          <w:rFonts w:hint="eastAsia" w:ascii="宋体" w:hAnsi="宋体" w:cs="宋体"/>
          <w:b/>
          <w:szCs w:val="21"/>
          <w:highlight w:val="none"/>
          <w:lang w:val="en-US" w:eastAsia="zh-CN"/>
        </w:rPr>
        <w:t>五</w:t>
      </w:r>
      <w:r>
        <w:rPr>
          <w:rFonts w:hint="eastAsia" w:ascii="宋体" w:hAnsi="宋体" w:cs="宋体"/>
          <w:b/>
          <w:szCs w:val="21"/>
          <w:highlight w:val="none"/>
        </w:rPr>
        <w:t>条　交付和验收</w:t>
      </w:r>
    </w:p>
    <w:p w14:paraId="6F79B95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1、服务期限：</w:t>
      </w:r>
      <w:r>
        <w:rPr>
          <w:rFonts w:hint="eastAsia" w:ascii="宋体" w:hAnsi="宋体" w:cs="宋体"/>
          <w:szCs w:val="21"/>
          <w:highlight w:val="none"/>
          <w:u w:val="single"/>
        </w:rPr>
        <w:t xml:space="preserve"> </w:t>
      </w:r>
      <w:r>
        <w:rPr>
          <w:rFonts w:ascii="宋体" w:hAnsi="宋体" w:cs="宋体"/>
          <w:szCs w:val="21"/>
          <w:highlight w:val="none"/>
          <w:u w:val="single"/>
        </w:rPr>
        <w:t xml:space="preserve">                        </w:t>
      </w:r>
      <w:r>
        <w:rPr>
          <w:rFonts w:hint="eastAsia" w:ascii="宋体" w:hAnsi="宋体" w:cs="宋体"/>
          <w:szCs w:val="21"/>
          <w:highlight w:val="none"/>
        </w:rPr>
        <w:t>，服务地点：</w:t>
      </w:r>
      <w:r>
        <w:rPr>
          <w:rFonts w:hint="eastAsia" w:ascii="宋体" w:hAnsi="宋体" w:cs="宋体"/>
          <w:szCs w:val="21"/>
          <w:highlight w:val="none"/>
          <w:u w:val="single"/>
        </w:rPr>
        <w:t xml:space="preserve"> </w:t>
      </w:r>
      <w:r>
        <w:rPr>
          <w:rFonts w:ascii="宋体" w:hAnsi="宋体" w:cs="宋体"/>
          <w:szCs w:val="21"/>
          <w:highlight w:val="none"/>
          <w:u w:val="single"/>
        </w:rPr>
        <w:t xml:space="preserve">            </w:t>
      </w:r>
      <w:r>
        <w:rPr>
          <w:rFonts w:hint="eastAsia" w:ascii="宋体" w:hAnsi="宋体" w:cs="宋体"/>
          <w:szCs w:val="21"/>
          <w:highlight w:val="none"/>
        </w:rPr>
        <w:t>。</w:t>
      </w:r>
    </w:p>
    <w:p w14:paraId="37BC116E">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2、乙方应按</w:t>
      </w:r>
      <w:r>
        <w:rPr>
          <w:rFonts w:hint="eastAsia" w:ascii="宋体" w:hAnsi="宋体" w:cs="宋体"/>
          <w:szCs w:val="21"/>
          <w:highlight w:val="none"/>
          <w:lang w:val="en-US" w:eastAsia="zh-CN"/>
        </w:rPr>
        <w:t>响应</w:t>
      </w:r>
      <w:r>
        <w:rPr>
          <w:rFonts w:hint="eastAsia" w:ascii="宋体" w:hAnsi="宋体" w:cs="宋体"/>
          <w:szCs w:val="21"/>
          <w:highlight w:val="none"/>
        </w:rPr>
        <w:t>文件的承诺向甲方提供相应的服务，并提供所服务内容的相关技术资料。</w:t>
      </w:r>
    </w:p>
    <w:p w14:paraId="10E17BC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3、乙方提供不符合</w:t>
      </w:r>
      <w:r>
        <w:rPr>
          <w:rFonts w:hint="eastAsia" w:ascii="宋体" w:hAnsi="宋体" w:cs="宋体"/>
          <w:szCs w:val="21"/>
          <w:highlight w:val="none"/>
          <w:lang w:val="en-US" w:eastAsia="zh-CN"/>
        </w:rPr>
        <w:t>响应</w:t>
      </w:r>
      <w:r>
        <w:rPr>
          <w:rFonts w:hint="eastAsia" w:ascii="宋体" w:hAnsi="宋体" w:cs="宋体"/>
          <w:szCs w:val="21"/>
          <w:highlight w:val="none"/>
        </w:rPr>
        <w:t>文件和本合同规定的服务成果，甲方有权拒绝接受。</w:t>
      </w:r>
    </w:p>
    <w:p w14:paraId="4F728D57">
      <w:pPr>
        <w:spacing w:line="360" w:lineRule="auto"/>
        <w:ind w:firstLine="420" w:firstLineChars="200"/>
        <w:rPr>
          <w:rFonts w:hint="eastAsia" w:ascii="宋体" w:hAnsi="宋体"/>
          <w:szCs w:val="21"/>
          <w:highlight w:val="none"/>
        </w:rPr>
      </w:pPr>
      <w:r>
        <w:rPr>
          <w:rFonts w:hint="eastAsia" w:ascii="宋体" w:hAnsi="宋体"/>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2C7FB3E3">
      <w:pPr>
        <w:spacing w:line="360" w:lineRule="auto"/>
        <w:ind w:firstLine="420" w:firstLineChars="200"/>
        <w:rPr>
          <w:rFonts w:hint="eastAsia" w:ascii="宋体" w:hAnsi="宋体"/>
          <w:szCs w:val="21"/>
          <w:highlight w:val="none"/>
        </w:rPr>
      </w:pPr>
      <w:r>
        <w:rPr>
          <w:rFonts w:hint="eastAsia" w:ascii="宋体" w:hAnsi="宋体" w:cs="宋体"/>
          <w:szCs w:val="21"/>
          <w:highlight w:val="none"/>
        </w:rPr>
        <w:t>5、甲乙双方应按照《</w:t>
      </w:r>
      <w:r>
        <w:rPr>
          <w:rFonts w:ascii="宋体" w:hAnsi="宋体" w:cs="宋体"/>
          <w:szCs w:val="21"/>
          <w:highlight w:val="none"/>
        </w:rPr>
        <w:t>广西壮族自治区政府采购项目履约验收管理办法</w:t>
      </w:r>
      <w:r>
        <w:rPr>
          <w:rFonts w:hint="eastAsia" w:ascii="宋体" w:hAnsi="宋体" w:cs="宋体"/>
          <w:szCs w:val="21"/>
          <w:highlight w:val="none"/>
        </w:rPr>
        <w:t>》、双方合同、</w:t>
      </w:r>
      <w:r>
        <w:rPr>
          <w:rFonts w:hint="eastAsia" w:ascii="宋体" w:hAnsi="宋体" w:cs="宋体"/>
          <w:szCs w:val="21"/>
          <w:highlight w:val="none"/>
          <w:lang w:val="en-US" w:eastAsia="zh-CN"/>
        </w:rPr>
        <w:t>响应</w:t>
      </w:r>
      <w:r>
        <w:rPr>
          <w:rFonts w:hint="eastAsia" w:ascii="宋体" w:hAnsi="宋体" w:cs="宋体"/>
          <w:szCs w:val="21"/>
          <w:highlight w:val="none"/>
        </w:rPr>
        <w:t>文件验收。</w:t>
      </w:r>
    </w:p>
    <w:p w14:paraId="62B8ABE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6、甲方在初步验收或者最终验收过程中如发现乙方提供的服务成果不满足</w:t>
      </w:r>
      <w:r>
        <w:rPr>
          <w:rFonts w:hint="eastAsia" w:ascii="宋体" w:hAnsi="宋体" w:cs="宋体"/>
          <w:szCs w:val="21"/>
          <w:highlight w:val="none"/>
          <w:lang w:val="en-US" w:eastAsia="zh-CN"/>
        </w:rPr>
        <w:t>响应</w:t>
      </w:r>
      <w:r>
        <w:rPr>
          <w:rFonts w:hint="eastAsia" w:ascii="宋体" w:hAnsi="宋体" w:cs="宋体"/>
          <w:szCs w:val="21"/>
          <w:highlight w:val="none"/>
        </w:rPr>
        <w:t>文件及本合同规定的，可暂缓向乙方付款，直到乙方及时完善并提交相应的服务成果且经甲方验收合格后，方可办理付款。</w:t>
      </w:r>
    </w:p>
    <w:p w14:paraId="40B3270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7、甲方验收时以书面形式提出异议的，乙方应自收到甲方书面异议后五个工作日内及时予以解决，否则甲方有权不出具服务验收合格单。</w:t>
      </w:r>
    </w:p>
    <w:p w14:paraId="4D370DFA">
      <w:pPr>
        <w:snapToGrid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w:t>
      </w:r>
      <w:r>
        <w:rPr>
          <w:rFonts w:hint="eastAsia" w:ascii="宋体" w:hAnsi="宋体" w:cs="宋体"/>
          <w:b/>
          <w:szCs w:val="21"/>
          <w:highlight w:val="none"/>
          <w:lang w:val="en-US" w:eastAsia="zh-CN"/>
        </w:rPr>
        <w:t>六</w:t>
      </w:r>
      <w:r>
        <w:rPr>
          <w:rFonts w:hint="eastAsia" w:ascii="宋体" w:hAnsi="宋体" w:cs="宋体"/>
          <w:b/>
          <w:szCs w:val="21"/>
          <w:highlight w:val="none"/>
        </w:rPr>
        <w:t>条  售后服务及培训</w:t>
      </w:r>
    </w:p>
    <w:p w14:paraId="03E8C780">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1、乙方应按照国家有关法律法规和本合同所附的《售后服务承诺》要求为甲方提供相应的售后服务。</w:t>
      </w:r>
    </w:p>
    <w:p w14:paraId="5124E65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2、甲方应提供必要测试条件（如场地、电源、水源等）。</w:t>
      </w:r>
    </w:p>
    <w:p w14:paraId="420EF8A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3、乙方负责甲方有关人员的培训。培训时间、地点：</w:t>
      </w:r>
      <w:r>
        <w:rPr>
          <w:rFonts w:hint="eastAsia" w:ascii="宋体" w:hAnsi="宋体" w:cs="宋体"/>
          <w:szCs w:val="21"/>
          <w:highlight w:val="none"/>
          <w:u w:val="single"/>
        </w:rPr>
        <w:t xml:space="preserve"> </w:t>
      </w:r>
      <w:r>
        <w:rPr>
          <w:rFonts w:ascii="宋体" w:hAnsi="宋体" w:cs="宋体"/>
          <w:szCs w:val="21"/>
          <w:highlight w:val="none"/>
          <w:u w:val="single"/>
        </w:rPr>
        <w:t xml:space="preserve">                   </w:t>
      </w:r>
      <w:r>
        <w:rPr>
          <w:rFonts w:hint="eastAsia" w:ascii="宋体" w:hAnsi="宋体" w:cs="宋体"/>
          <w:szCs w:val="21"/>
          <w:highlight w:val="none"/>
        </w:rPr>
        <w:t>。</w:t>
      </w:r>
    </w:p>
    <w:p w14:paraId="1F246E68">
      <w:pPr>
        <w:snapToGrid w:val="0"/>
        <w:spacing w:line="360" w:lineRule="auto"/>
        <w:ind w:firstLine="422" w:firstLineChars="200"/>
        <w:rPr>
          <w:rFonts w:hint="eastAsia" w:ascii="宋体" w:hAnsi="宋体" w:cs="宋体"/>
          <w:szCs w:val="21"/>
          <w:highlight w:val="none"/>
          <w:u w:val="single"/>
        </w:rPr>
      </w:pPr>
      <w:r>
        <w:rPr>
          <w:rFonts w:hint="eastAsia" w:ascii="宋体" w:hAnsi="宋体" w:cs="宋体"/>
          <w:b/>
          <w:szCs w:val="21"/>
          <w:highlight w:val="none"/>
        </w:rPr>
        <w:t>第</w:t>
      </w:r>
      <w:r>
        <w:rPr>
          <w:rFonts w:hint="eastAsia" w:ascii="宋体" w:hAnsi="宋体" w:cs="宋体"/>
          <w:b/>
          <w:szCs w:val="21"/>
          <w:highlight w:val="none"/>
          <w:lang w:val="en-US" w:eastAsia="zh-CN"/>
        </w:rPr>
        <w:t>七</w:t>
      </w:r>
      <w:r>
        <w:rPr>
          <w:rFonts w:hint="eastAsia" w:ascii="宋体" w:hAnsi="宋体" w:cs="宋体"/>
          <w:b/>
          <w:szCs w:val="21"/>
          <w:highlight w:val="none"/>
        </w:rPr>
        <w:t>条　付款方式</w:t>
      </w:r>
    </w:p>
    <w:p w14:paraId="636DFD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签订合同后，每半年支付一次，分六期付完，乙方提交付款申请、正式发票、服务报告(包含故障汇总及维保汇总等内容)等付款资料给甲方，甲方收到该期付款资料并确认后，于20个工作日内办理付款</w:t>
      </w:r>
      <w:r>
        <w:rPr>
          <w:rFonts w:hint="eastAsia" w:ascii="宋体" w:hAnsi="宋体" w:cs="宋体"/>
          <w:color w:val="auto"/>
          <w:szCs w:val="21"/>
          <w:highlight w:val="none"/>
        </w:rPr>
        <w:t>。</w:t>
      </w:r>
    </w:p>
    <w:p w14:paraId="7115F8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甲方应按如下时间将合同期内款项以电汇方式支付至乙方指定帐号。</w:t>
      </w:r>
    </w:p>
    <w:p w14:paraId="59E936D0">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第一期:</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月支付人民币</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446CC747">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期:</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月支付人民币</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728613DA">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期:</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月支付人民币</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7E36AE64">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期:</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月支付人民币</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316754AA">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期:</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月支付人民币</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67981E9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期:</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月支付人民币</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1E7FE984">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八</w:t>
      </w:r>
      <w:r>
        <w:rPr>
          <w:rFonts w:hint="eastAsia" w:ascii="宋体" w:hAnsi="宋体" w:cs="宋体"/>
          <w:b/>
          <w:color w:val="auto"/>
          <w:szCs w:val="21"/>
          <w:highlight w:val="none"/>
        </w:rPr>
        <w:t>条　履约保证金</w:t>
      </w:r>
    </w:p>
    <w:p w14:paraId="5FBEC13F">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本项目不收取履约保证金</w:t>
      </w:r>
    </w:p>
    <w:p w14:paraId="628D82C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九</w:t>
      </w:r>
      <w:r>
        <w:rPr>
          <w:rFonts w:hint="eastAsia" w:ascii="宋体" w:hAnsi="宋体" w:cs="宋体"/>
          <w:b/>
          <w:color w:val="auto"/>
          <w:szCs w:val="21"/>
          <w:highlight w:val="none"/>
        </w:rPr>
        <w:t>条  税费</w:t>
      </w:r>
    </w:p>
    <w:p w14:paraId="759E4F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3132AB3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十</w:t>
      </w:r>
      <w:r>
        <w:rPr>
          <w:rFonts w:hint="eastAsia" w:ascii="宋体" w:hAnsi="宋体" w:cs="宋体"/>
          <w:b/>
          <w:color w:val="auto"/>
          <w:szCs w:val="21"/>
          <w:highlight w:val="none"/>
        </w:rPr>
        <w:t>条　违约责任</w:t>
      </w:r>
    </w:p>
    <w:p w14:paraId="5CBF80AB">
      <w:pPr>
        <w:keepNext w:val="0"/>
        <w:keepLines w:val="0"/>
        <w:pageBreakBefore w:val="0"/>
        <w:widowControl w:val="0"/>
        <w:kinsoku/>
        <w:wordWrap/>
        <w:autoSpaceDE/>
        <w:autoSpaceDN/>
        <w:bidi w:val="0"/>
        <w:adjustRightInd/>
        <w:snapToGrid w:val="0"/>
        <w:spacing w:line="43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1、乙方违反合同约定，未能达到约定的服务目标，或出现重大管理失误，甲方有权终止合同;造成甲方经济损失的，乙方应给与甲方经济赔偿，并承担相应的法律责任。</w:t>
      </w:r>
    </w:p>
    <w:p w14:paraId="614E8A43">
      <w:pPr>
        <w:keepNext w:val="0"/>
        <w:keepLines w:val="0"/>
        <w:pageBreakBefore w:val="0"/>
        <w:widowControl w:val="0"/>
        <w:kinsoku/>
        <w:wordWrap/>
        <w:autoSpaceDE/>
        <w:autoSpaceDN/>
        <w:bidi w:val="0"/>
        <w:adjustRightInd/>
        <w:snapToGrid w:val="0"/>
        <w:spacing w:line="43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乙方所提供的零配件规格、技术标准、服务标准等质量不合格的，应及时更换或整改，更换或整改不及时的按逾期交付处罚；因质量问题甲方不同意接收的或特殊情况甲方同意接收的，乙方应向甲方支付违约服务成果款额 10%违约金并赔偿甲方经济损失。甲方有权选择解除合同。</w:t>
      </w:r>
    </w:p>
    <w:p w14:paraId="5418654C">
      <w:pPr>
        <w:keepNext w:val="0"/>
        <w:keepLines w:val="0"/>
        <w:pageBreakBefore w:val="0"/>
        <w:widowControl w:val="0"/>
        <w:kinsoku/>
        <w:wordWrap/>
        <w:autoSpaceDE/>
        <w:autoSpaceDN/>
        <w:bidi w:val="0"/>
        <w:adjustRightInd/>
        <w:snapToGrid w:val="0"/>
        <w:spacing w:line="43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乙方逾期提交设备或服务成果的，每天向甲方偿付违约设备或服务成果款额4‰违约金，超过10天对方有权解除合同，无论是否解除本合同，乙方应向甲方支付合同价款的10%作为违约金，乙方承担因此给甲方造成经济损失，违约金不并入损失。</w:t>
      </w:r>
    </w:p>
    <w:p w14:paraId="05FBF29C">
      <w:pPr>
        <w:keepNext w:val="0"/>
        <w:keepLines w:val="0"/>
        <w:pageBreakBefore w:val="0"/>
        <w:widowControl w:val="0"/>
        <w:kinsoku/>
        <w:wordWrap/>
        <w:autoSpaceDE/>
        <w:autoSpaceDN/>
        <w:bidi w:val="0"/>
        <w:adjustRightInd/>
        <w:snapToGrid w:val="0"/>
        <w:spacing w:line="43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、乙方未按本合同和投标文件中规定的服务承诺提供售后服务的，甲方有权选择解除合同，无论是否解除本合同，乙方均应按本合同合计金额10%向甲方支付违约金。</w:t>
      </w:r>
    </w:p>
    <w:p w14:paraId="38A7676F">
      <w:pPr>
        <w:keepNext w:val="0"/>
        <w:keepLines w:val="0"/>
        <w:pageBreakBefore w:val="0"/>
        <w:widowControl w:val="0"/>
        <w:kinsoku/>
        <w:wordWrap/>
        <w:autoSpaceDE/>
        <w:autoSpaceDN/>
        <w:bidi w:val="0"/>
        <w:adjustRightInd/>
        <w:snapToGrid w:val="0"/>
        <w:spacing w:line="43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、乙方提供的服务成果在质量保证期内，因乙方和其它质量原因造成的问题，由乙方负责。甲方有权选择解除合同。 </w:t>
      </w:r>
    </w:p>
    <w:p w14:paraId="13ED8E92">
      <w:pPr>
        <w:keepNext w:val="0"/>
        <w:keepLines w:val="0"/>
        <w:pageBreakBefore w:val="0"/>
        <w:widowControl w:val="0"/>
        <w:kinsoku/>
        <w:wordWrap/>
        <w:autoSpaceDE/>
        <w:autoSpaceDN/>
        <w:bidi w:val="0"/>
        <w:adjustRightInd/>
        <w:snapToGrid w:val="0"/>
        <w:spacing w:line="43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、乙方支付的违约金不足以弥补甲方损失的，还应承担赔偿责任。</w:t>
      </w:r>
    </w:p>
    <w:p w14:paraId="6C713D39">
      <w:pPr>
        <w:keepNext w:val="0"/>
        <w:keepLines w:val="0"/>
        <w:pageBreakBefore w:val="0"/>
        <w:widowControl w:val="0"/>
        <w:kinsoku/>
        <w:wordWrap/>
        <w:autoSpaceDE/>
        <w:autoSpaceDN/>
        <w:bidi w:val="0"/>
        <w:adjustRightInd/>
        <w:snapToGrid w:val="0"/>
        <w:spacing w:line="43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、乙方提供的零配件在质量保证期内，因设计、工艺或材料的缺陷和其它质量原因造成的问题，由乙方负责，费用从下一阶段付款中扣除，不足另补。</w:t>
      </w:r>
    </w:p>
    <w:p w14:paraId="20F9AD3D">
      <w:pPr>
        <w:keepNext w:val="0"/>
        <w:keepLines w:val="0"/>
        <w:pageBreakBefore w:val="0"/>
        <w:widowControl w:val="0"/>
        <w:kinsoku/>
        <w:wordWrap/>
        <w:autoSpaceDE/>
        <w:autoSpaceDN/>
        <w:bidi w:val="0"/>
        <w:adjustRightInd/>
        <w:snapToGrid w:val="0"/>
        <w:spacing w:line="43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、开机率：保证95%的开机正常运行率（停机时间少于5%），按照一年365日计算。如果此开机正常运行率由于</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的原因未能达到，对于开机正常运行率低于95%的1个日历日，合同期相应延长7个日历日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低于90%开机率时，并扣除保修费</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元人民币/天</w:t>
      </w:r>
      <w:r>
        <w:rPr>
          <w:rFonts w:hint="eastAsia" w:ascii="宋体" w:hAnsi="宋体" w:eastAsia="宋体" w:cs="宋体"/>
          <w:color w:val="auto"/>
          <w:sz w:val="21"/>
          <w:szCs w:val="21"/>
          <w:highlight w:val="none"/>
          <w:lang w:eastAsia="zh-CN"/>
        </w:rPr>
        <w:t>。</w:t>
      </w:r>
    </w:p>
    <w:p w14:paraId="4BD9AA22">
      <w:pPr>
        <w:keepNext w:val="0"/>
        <w:keepLines w:val="0"/>
        <w:pageBreakBefore w:val="0"/>
        <w:widowControl w:val="0"/>
        <w:kinsoku/>
        <w:wordWrap/>
        <w:autoSpaceDE/>
        <w:autoSpaceDN/>
        <w:bidi w:val="0"/>
        <w:adjustRightInd/>
        <w:snapToGrid w:val="0"/>
        <w:spacing w:line="43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、乙方所承诺的定期维保每少做一次扣除合同金额的2%，累计超过3次，甲方有权解除合同，无论是否解除本合同，乙方均应按本合同合计金额10%向甲方支付违约金。</w:t>
      </w:r>
    </w:p>
    <w:p w14:paraId="0FDA6730">
      <w:pPr>
        <w:keepNext w:val="0"/>
        <w:keepLines w:val="0"/>
        <w:pageBreakBefore w:val="0"/>
        <w:widowControl w:val="0"/>
        <w:kinsoku/>
        <w:wordWrap/>
        <w:autoSpaceDE/>
        <w:autoSpaceDN/>
        <w:bidi w:val="0"/>
        <w:adjustRightInd/>
        <w:snapToGrid w:val="0"/>
        <w:spacing w:line="43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、乙方其它违约行为按违约服务成果款额5%收取违约金并赔偿经济损失，且甲方有权选择解除合同。</w:t>
      </w:r>
    </w:p>
    <w:p w14:paraId="7A4CC58A">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一</w:t>
      </w:r>
      <w:r>
        <w:rPr>
          <w:rFonts w:hint="eastAsia" w:ascii="宋体" w:hAnsi="宋体" w:cs="宋体"/>
          <w:b/>
          <w:color w:val="auto"/>
          <w:szCs w:val="21"/>
          <w:highlight w:val="none"/>
        </w:rPr>
        <w:t>条  不可抗力事件处理</w:t>
      </w:r>
    </w:p>
    <w:p w14:paraId="714D94C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5D9961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00E1C4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0F4C035E">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二</w:t>
      </w:r>
      <w:r>
        <w:rPr>
          <w:rFonts w:hint="eastAsia" w:ascii="宋体" w:hAnsi="宋体" w:cs="宋体"/>
          <w:b/>
          <w:color w:val="auto"/>
          <w:szCs w:val="21"/>
          <w:highlight w:val="none"/>
        </w:rPr>
        <w:t>条  合同争议解决</w:t>
      </w:r>
    </w:p>
    <w:p w14:paraId="01A41A4C">
      <w:pPr>
        <w:snapToGrid w:val="0"/>
        <w:spacing w:line="360" w:lineRule="auto"/>
        <w:ind w:firstLine="420" w:firstLineChars="200"/>
        <w:rPr>
          <w:rFonts w:hint="eastAsia" w:ascii="宋体" w:hAnsi="宋体" w:cs="宋体"/>
          <w:szCs w:val="21"/>
        </w:rPr>
      </w:pPr>
      <w:r>
        <w:rPr>
          <w:rFonts w:hint="eastAsia" w:ascii="宋体" w:hAnsi="宋体" w:cs="宋体"/>
          <w:color w:val="auto"/>
          <w:szCs w:val="21"/>
          <w:highlight w:val="none"/>
        </w:rPr>
        <w:t>1、因服务质量问题发生争议的，应邀请国家认可的质量检测机构</w:t>
      </w:r>
      <w:r>
        <w:rPr>
          <w:rFonts w:hint="eastAsia" w:ascii="宋体" w:hAnsi="宋体" w:cs="宋体"/>
          <w:szCs w:val="21"/>
        </w:rPr>
        <w:t>进行鉴定。服务符合标准的，鉴定费由甲方承担；服务不符合标准的，鉴定费由乙方承担。</w:t>
      </w:r>
    </w:p>
    <w:p w14:paraId="6400CEC2">
      <w:pPr>
        <w:snapToGrid w:val="0"/>
        <w:spacing w:line="360" w:lineRule="auto"/>
        <w:ind w:firstLine="420" w:firstLineChars="200"/>
        <w:rPr>
          <w:rFonts w:hint="eastAsia" w:ascii="宋体" w:hAnsi="宋体" w:cs="宋体"/>
          <w:szCs w:val="21"/>
        </w:rPr>
      </w:pPr>
      <w:r>
        <w:rPr>
          <w:rFonts w:hint="eastAsia" w:ascii="宋体" w:hAnsi="宋体" w:cs="宋体"/>
          <w:szCs w:val="21"/>
        </w:rPr>
        <w:t>2、因履行本合同引起的或者与本合同有关的争议，甲乙双方应首先通过友好协商解决，如果协商不能解决，可向甲方所在地有管辖权人民法院提起诉讼。</w:t>
      </w:r>
    </w:p>
    <w:p w14:paraId="2A222EFC">
      <w:pPr>
        <w:snapToGrid w:val="0"/>
        <w:spacing w:line="360" w:lineRule="auto"/>
        <w:ind w:firstLine="420" w:firstLineChars="200"/>
        <w:rPr>
          <w:rFonts w:hint="eastAsia" w:ascii="宋体" w:hAnsi="宋体" w:cs="宋体"/>
          <w:szCs w:val="21"/>
        </w:rPr>
      </w:pPr>
      <w:r>
        <w:rPr>
          <w:rFonts w:hint="eastAsia" w:ascii="宋体" w:hAnsi="宋体" w:cs="宋体"/>
          <w:szCs w:val="21"/>
        </w:rPr>
        <w:t>3、诉讼期间，本合同继续履行。</w:t>
      </w:r>
    </w:p>
    <w:p w14:paraId="0BE6E77D">
      <w:pPr>
        <w:spacing w:line="360" w:lineRule="auto"/>
        <w:ind w:firstLine="422" w:firstLineChars="200"/>
        <w:rPr>
          <w:rFonts w:hint="eastAsia"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三</w:t>
      </w:r>
      <w:r>
        <w:rPr>
          <w:rFonts w:hint="eastAsia" w:ascii="宋体" w:hAnsi="宋体" w:cs="宋体"/>
          <w:b/>
          <w:szCs w:val="21"/>
        </w:rPr>
        <w:t>条  合同生效及其它</w:t>
      </w:r>
    </w:p>
    <w:p w14:paraId="5119EB05">
      <w:pPr>
        <w:spacing w:line="360" w:lineRule="auto"/>
        <w:ind w:firstLine="420" w:firstLineChars="200"/>
        <w:rPr>
          <w:rFonts w:hint="eastAsia" w:ascii="宋体" w:hAnsi="宋体" w:cs="宋体"/>
          <w:szCs w:val="21"/>
        </w:rPr>
      </w:pPr>
      <w:r>
        <w:rPr>
          <w:rFonts w:hint="eastAsia" w:ascii="宋体" w:hAnsi="宋体" w:cs="宋体"/>
          <w:szCs w:val="21"/>
        </w:rPr>
        <w:t>1、合同经双方法定代表人或者授权代表签字并加盖单位公章后生效（委托代理人签字的需后附法定代表人授权委托书，格式自拟）。</w:t>
      </w:r>
    </w:p>
    <w:p w14:paraId="1C6AC9E3">
      <w:pPr>
        <w:spacing w:line="360" w:lineRule="auto"/>
        <w:ind w:firstLine="420" w:firstLineChars="200"/>
        <w:rPr>
          <w:rFonts w:hint="eastAsia" w:ascii="宋体" w:hAnsi="宋体" w:cs="宋体"/>
          <w:szCs w:val="21"/>
        </w:rPr>
      </w:pPr>
      <w:r>
        <w:rPr>
          <w:rFonts w:hint="eastAsia" w:ascii="宋体" w:hAnsi="宋体" w:cs="宋体"/>
          <w:szCs w:val="21"/>
        </w:rPr>
        <w:t>2、合同执行中涉及采购资金和采购内容修改或者补充的，须经财政部门审批，并签书面补充协议报财政部门备案，方可作为主合同不可分割的一部分。</w:t>
      </w:r>
    </w:p>
    <w:p w14:paraId="0DAE6B9D">
      <w:pPr>
        <w:spacing w:line="360" w:lineRule="auto"/>
        <w:ind w:firstLine="420" w:firstLineChars="200"/>
        <w:rPr>
          <w:rFonts w:hint="eastAsia" w:ascii="宋体" w:hAnsi="宋体" w:cs="宋体"/>
          <w:szCs w:val="21"/>
        </w:rPr>
      </w:pPr>
      <w:r>
        <w:rPr>
          <w:rFonts w:hint="eastAsia" w:ascii="宋体" w:hAnsi="宋体" w:cs="宋体"/>
          <w:szCs w:val="21"/>
        </w:rPr>
        <w:t>3、本合同未尽事宜，遵照《中华人民共和国民法典》有关条文执行。</w:t>
      </w:r>
    </w:p>
    <w:p w14:paraId="45C90F6A">
      <w:pPr>
        <w:spacing w:line="360" w:lineRule="auto"/>
        <w:ind w:firstLine="422" w:firstLineChars="200"/>
        <w:rPr>
          <w:rFonts w:hint="eastAsia"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四</w:t>
      </w:r>
      <w:r>
        <w:rPr>
          <w:rFonts w:hint="eastAsia" w:ascii="宋体" w:hAnsi="宋体" w:cs="宋体"/>
          <w:b/>
          <w:szCs w:val="21"/>
        </w:rPr>
        <w:t>条　合同的变更、终止与转让</w:t>
      </w:r>
    </w:p>
    <w:p w14:paraId="3A71354C">
      <w:pPr>
        <w:spacing w:line="360" w:lineRule="auto"/>
        <w:ind w:firstLine="420" w:firstLineChars="200"/>
        <w:rPr>
          <w:rFonts w:hint="eastAsia" w:ascii="宋体" w:hAnsi="宋体" w:cs="宋体"/>
          <w:szCs w:val="21"/>
        </w:rPr>
      </w:pPr>
      <w:r>
        <w:rPr>
          <w:rFonts w:hint="eastAsia" w:ascii="宋体" w:hAnsi="宋体" w:cs="宋体"/>
          <w:szCs w:val="21"/>
        </w:rPr>
        <w:t>1、除《中华人民共和国政府采购法》第五十条规定的情形外，本合同一经签订，甲乙双方不得擅自变更、中止或者终止。</w:t>
      </w:r>
    </w:p>
    <w:p w14:paraId="718AD13A">
      <w:pPr>
        <w:spacing w:line="360" w:lineRule="auto"/>
        <w:ind w:firstLine="420" w:firstLineChars="200"/>
        <w:rPr>
          <w:rFonts w:hint="eastAsia" w:ascii="宋体" w:hAnsi="宋体" w:cs="宋体"/>
          <w:szCs w:val="21"/>
        </w:rPr>
      </w:pPr>
      <w:r>
        <w:rPr>
          <w:rFonts w:hint="eastAsia" w:ascii="宋体" w:hAnsi="宋体" w:cs="宋体"/>
          <w:szCs w:val="21"/>
        </w:rPr>
        <w:t>2、乙方不得擅自转让其应履行的合同义务。</w:t>
      </w:r>
    </w:p>
    <w:p w14:paraId="6A59CD6B">
      <w:pPr>
        <w:spacing w:line="360" w:lineRule="auto"/>
        <w:ind w:firstLine="422" w:firstLineChars="200"/>
        <w:rPr>
          <w:rFonts w:hint="default" w:ascii="宋体" w:hAnsi="宋体" w:eastAsia="宋体" w:cs="宋体"/>
          <w:b/>
          <w:szCs w:val="21"/>
          <w:lang w:val="en-US" w:eastAsia="zh-CN"/>
        </w:rPr>
      </w:pPr>
      <w:r>
        <w:rPr>
          <w:rFonts w:hint="eastAsia" w:ascii="宋体" w:hAnsi="宋体" w:cs="宋体"/>
          <w:b/>
          <w:szCs w:val="21"/>
        </w:rPr>
        <w:t>第十</w:t>
      </w:r>
      <w:r>
        <w:rPr>
          <w:rFonts w:hint="eastAsia" w:ascii="宋体" w:hAnsi="宋体" w:cs="宋体"/>
          <w:b/>
          <w:szCs w:val="21"/>
          <w:lang w:val="en-US" w:eastAsia="zh-CN"/>
        </w:rPr>
        <w:t>五</w:t>
      </w:r>
      <w:r>
        <w:rPr>
          <w:rFonts w:hint="eastAsia" w:ascii="宋体" w:hAnsi="宋体" w:cs="宋体"/>
          <w:b/>
          <w:szCs w:val="21"/>
        </w:rPr>
        <w:t>条　</w:t>
      </w:r>
      <w:r>
        <w:rPr>
          <w:rFonts w:hint="eastAsia" w:ascii="宋体" w:hAnsi="宋体" w:cs="宋体"/>
          <w:b/>
          <w:szCs w:val="21"/>
          <w:lang w:val="en-US" w:eastAsia="zh-CN"/>
        </w:rPr>
        <w:t>合同组成及相互关系</w:t>
      </w:r>
    </w:p>
    <w:p w14:paraId="1440F9B1">
      <w:pPr>
        <w:spacing w:line="360" w:lineRule="auto"/>
        <w:ind w:firstLine="420" w:firstLineChars="200"/>
        <w:rPr>
          <w:rFonts w:hint="eastAsia" w:ascii="宋体" w:hAnsi="宋体" w:cs="宋体"/>
          <w:szCs w:val="21"/>
        </w:rPr>
      </w:pPr>
      <w:r>
        <w:rPr>
          <w:rFonts w:hint="eastAsia" w:ascii="宋体" w:hAnsi="宋体" w:cs="宋体"/>
          <w:szCs w:val="21"/>
        </w:rPr>
        <w:t>1. 本合同的组成文件包括：</w:t>
      </w:r>
      <w:r>
        <w:rPr>
          <w:rFonts w:hint="eastAsia" w:ascii="宋体" w:hAnsi="宋体" w:cs="宋体"/>
          <w:szCs w:val="21"/>
          <w:lang w:val="en-US" w:eastAsia="zh-CN"/>
        </w:rPr>
        <w:t>采购</w:t>
      </w:r>
      <w:r>
        <w:rPr>
          <w:rFonts w:hint="eastAsia" w:ascii="宋体" w:hAnsi="宋体" w:cs="宋体"/>
          <w:szCs w:val="21"/>
        </w:rPr>
        <w:t>文件（含</w:t>
      </w:r>
      <w:r>
        <w:rPr>
          <w:rFonts w:hint="eastAsia" w:ascii="宋体" w:hAnsi="宋体" w:cs="宋体"/>
          <w:szCs w:val="21"/>
          <w:lang w:val="en-US" w:eastAsia="zh-CN"/>
        </w:rPr>
        <w:t>采购</w:t>
      </w:r>
      <w:r>
        <w:rPr>
          <w:rFonts w:hint="eastAsia" w:ascii="宋体" w:hAnsi="宋体" w:cs="宋体"/>
          <w:szCs w:val="21"/>
        </w:rPr>
        <w:t>答疑）、符合</w:t>
      </w:r>
      <w:r>
        <w:rPr>
          <w:rFonts w:hint="eastAsia" w:ascii="宋体" w:hAnsi="宋体" w:cs="宋体"/>
          <w:szCs w:val="21"/>
          <w:lang w:val="en-US" w:eastAsia="zh-CN"/>
        </w:rPr>
        <w:t>采购</w:t>
      </w:r>
      <w:r>
        <w:rPr>
          <w:rFonts w:hint="eastAsia" w:ascii="宋体" w:hAnsi="宋体" w:cs="宋体"/>
          <w:szCs w:val="21"/>
        </w:rPr>
        <w:t>要求的</w:t>
      </w:r>
      <w:r>
        <w:rPr>
          <w:rFonts w:hint="eastAsia" w:ascii="宋体" w:hAnsi="宋体" w:cs="宋体"/>
          <w:szCs w:val="21"/>
          <w:lang w:val="en-US" w:eastAsia="zh-CN"/>
        </w:rPr>
        <w:t>响应</w:t>
      </w:r>
      <w:r>
        <w:rPr>
          <w:rFonts w:hint="eastAsia" w:ascii="宋体" w:hAnsi="宋体" w:cs="宋体"/>
          <w:szCs w:val="21"/>
        </w:rPr>
        <w:t>文件、中标</w:t>
      </w:r>
      <w:r>
        <w:rPr>
          <w:rFonts w:hint="eastAsia" w:ascii="宋体" w:hAnsi="宋体" w:cs="宋体"/>
          <w:szCs w:val="21"/>
          <w:lang w:eastAsia="zh-CN"/>
        </w:rPr>
        <w:t>（</w:t>
      </w:r>
      <w:r>
        <w:rPr>
          <w:rFonts w:hint="eastAsia" w:ascii="宋体" w:hAnsi="宋体" w:cs="宋体"/>
          <w:szCs w:val="21"/>
          <w:lang w:val="en-US" w:eastAsia="zh-CN"/>
        </w:rPr>
        <w:t>成交）</w:t>
      </w:r>
      <w:r>
        <w:rPr>
          <w:rFonts w:hint="eastAsia" w:ascii="宋体" w:hAnsi="宋体" w:cs="宋体"/>
          <w:szCs w:val="21"/>
        </w:rPr>
        <w:t>通知书、本合同及其附件、合同履行过程中双方签章确认的协议或其他文件。</w:t>
      </w:r>
    </w:p>
    <w:p w14:paraId="0CE9E7F2">
      <w:pPr>
        <w:spacing w:line="360" w:lineRule="auto"/>
        <w:ind w:firstLine="420" w:firstLineChars="200"/>
        <w:rPr>
          <w:rFonts w:hint="eastAsia" w:ascii="宋体" w:hAnsi="宋体" w:cs="宋体"/>
          <w:szCs w:val="21"/>
        </w:rPr>
      </w:pPr>
      <w:r>
        <w:rPr>
          <w:rFonts w:hint="eastAsia" w:ascii="宋体" w:hAnsi="宋体" w:cs="宋体"/>
          <w:szCs w:val="21"/>
        </w:rPr>
        <w:t>2. 组成文件之间发生矛盾的，按以下优先顺序解释：（1）合同履行过程中双方签章确认的协议或其他文件；（2）本合同及其附件；（3）中标</w:t>
      </w:r>
      <w:r>
        <w:rPr>
          <w:rFonts w:hint="eastAsia" w:ascii="宋体" w:hAnsi="宋体" w:cs="宋体"/>
          <w:szCs w:val="21"/>
          <w:lang w:eastAsia="zh-CN"/>
        </w:rPr>
        <w:t>（</w:t>
      </w:r>
      <w:r>
        <w:rPr>
          <w:rFonts w:hint="eastAsia" w:ascii="宋体" w:hAnsi="宋体" w:cs="宋体"/>
          <w:szCs w:val="21"/>
          <w:lang w:val="en-US" w:eastAsia="zh-CN"/>
        </w:rPr>
        <w:t>成交）</w:t>
      </w:r>
      <w:r>
        <w:rPr>
          <w:rFonts w:hint="eastAsia" w:ascii="宋体" w:hAnsi="宋体" w:cs="宋体"/>
          <w:szCs w:val="21"/>
        </w:rPr>
        <w:t>通知书；（4）符合</w:t>
      </w:r>
      <w:r>
        <w:rPr>
          <w:rFonts w:hint="eastAsia" w:ascii="宋体" w:hAnsi="宋体" w:cs="宋体"/>
          <w:szCs w:val="21"/>
          <w:lang w:val="en-US" w:eastAsia="zh-CN"/>
        </w:rPr>
        <w:t>采购</w:t>
      </w:r>
      <w:r>
        <w:rPr>
          <w:rFonts w:hint="eastAsia" w:ascii="宋体" w:hAnsi="宋体" w:cs="宋体"/>
          <w:szCs w:val="21"/>
        </w:rPr>
        <w:t>要求的</w:t>
      </w:r>
      <w:r>
        <w:rPr>
          <w:rFonts w:hint="eastAsia" w:ascii="宋体" w:hAnsi="宋体" w:cs="宋体"/>
          <w:szCs w:val="21"/>
          <w:lang w:val="en-US" w:eastAsia="zh-CN"/>
        </w:rPr>
        <w:t>响应</w:t>
      </w:r>
      <w:r>
        <w:rPr>
          <w:rFonts w:hint="eastAsia" w:ascii="宋体" w:hAnsi="宋体" w:cs="宋体"/>
          <w:szCs w:val="21"/>
        </w:rPr>
        <w:t>文件；（5）</w:t>
      </w:r>
      <w:r>
        <w:rPr>
          <w:rFonts w:hint="eastAsia" w:ascii="宋体" w:hAnsi="宋体" w:cs="宋体"/>
          <w:szCs w:val="21"/>
          <w:lang w:val="en-US" w:eastAsia="zh-CN"/>
        </w:rPr>
        <w:t>采购</w:t>
      </w:r>
      <w:r>
        <w:rPr>
          <w:rFonts w:hint="eastAsia" w:ascii="宋体" w:hAnsi="宋体" w:cs="宋体"/>
          <w:szCs w:val="21"/>
        </w:rPr>
        <w:t>文件（含招标答疑）；（6）标准、规范及有关技术文件；（7）其他合同文件。</w:t>
      </w:r>
    </w:p>
    <w:p w14:paraId="5E5D6870">
      <w:pPr>
        <w:spacing w:line="360" w:lineRule="auto"/>
        <w:ind w:firstLine="420" w:firstLineChars="200"/>
        <w:rPr>
          <w:rFonts w:hint="eastAsia" w:ascii="宋体" w:hAnsi="宋体" w:cs="宋体"/>
          <w:szCs w:val="21"/>
        </w:rPr>
      </w:pPr>
      <w:r>
        <w:rPr>
          <w:rFonts w:hint="eastAsia" w:ascii="宋体" w:hAnsi="宋体" w:cs="宋体"/>
          <w:szCs w:val="21"/>
        </w:rPr>
        <w:t>3. 前述文件互为补充和解释，若存在矛盾，以前款所列顺序为准；但某一文件对甲方权利维护更有利或对乙方有更高、更严格要求的，以该文件内容为准。</w:t>
      </w:r>
    </w:p>
    <w:p w14:paraId="0BE7ABFD">
      <w:pPr>
        <w:spacing w:line="360" w:lineRule="auto"/>
        <w:ind w:firstLine="420" w:firstLineChars="200"/>
        <w:rPr>
          <w:rFonts w:hint="eastAsia" w:ascii="宋体" w:hAnsi="宋体" w:cs="宋体"/>
          <w:szCs w:val="21"/>
        </w:rPr>
      </w:pPr>
      <w:r>
        <w:rPr>
          <w:rFonts w:hint="eastAsia" w:ascii="宋体" w:hAnsi="宋体" w:cs="宋体"/>
          <w:szCs w:val="21"/>
        </w:rPr>
        <w:t>4. 前述文件的补充和修改，属于同一项文件的，以最新签署的为准</w:t>
      </w:r>
    </w:p>
    <w:p w14:paraId="4FA6B73E">
      <w:pPr>
        <w:spacing w:line="360" w:lineRule="auto"/>
        <w:ind w:firstLine="422" w:firstLineChars="200"/>
        <w:rPr>
          <w:rFonts w:hint="eastAsia" w:ascii="宋体" w:hAnsi="宋体" w:cs="宋体"/>
          <w:szCs w:val="21"/>
        </w:rPr>
      </w:pPr>
      <w:r>
        <w:rPr>
          <w:rFonts w:hint="eastAsia" w:ascii="宋体" w:hAnsi="宋体" w:cs="宋体"/>
          <w:b/>
          <w:szCs w:val="21"/>
        </w:rPr>
        <w:t>第十</w:t>
      </w:r>
      <w:r>
        <w:rPr>
          <w:rFonts w:hint="eastAsia" w:ascii="宋体" w:hAnsi="宋体" w:cs="宋体"/>
          <w:b/>
          <w:szCs w:val="21"/>
          <w:lang w:val="en-US" w:eastAsia="zh-CN"/>
        </w:rPr>
        <w:t>六</w:t>
      </w:r>
      <w:r>
        <w:rPr>
          <w:rFonts w:hint="eastAsia" w:ascii="宋体" w:hAnsi="宋体" w:cs="宋体"/>
          <w:b/>
          <w:szCs w:val="21"/>
        </w:rPr>
        <w:t>条　</w:t>
      </w:r>
      <w:r>
        <w:rPr>
          <w:rFonts w:hint="eastAsia" w:ascii="宋体" w:hAnsi="宋体" w:cs="宋体"/>
          <w:szCs w:val="21"/>
        </w:rPr>
        <w:t>本合同一式捌份，具有同等法律效力：甲方执肆份，乙方执贰份，采购代理机构执贰份（可根据需要增减）。</w:t>
      </w:r>
    </w:p>
    <w:p w14:paraId="6D1F5A1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（以下无正文）</w:t>
      </w:r>
    </w:p>
    <w:p w14:paraId="226940CF">
      <w:pPr>
        <w:spacing w:line="360" w:lineRule="auto"/>
        <w:ind w:firstLine="420" w:firstLineChars="200"/>
        <w:rPr>
          <w:rFonts w:hint="eastAsia" w:ascii="宋体" w:hAnsi="宋体" w:cs="宋体"/>
          <w:szCs w:val="21"/>
        </w:rPr>
      </w:pPr>
    </w:p>
    <w:tbl>
      <w:tblPr>
        <w:tblStyle w:val="51"/>
        <w:tblW w:w="8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2"/>
        <w:gridCol w:w="4270"/>
      </w:tblGrid>
      <w:tr w14:paraId="1E2E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4282" w:type="dxa"/>
            <w:noWrap w:val="0"/>
            <w:vAlign w:val="top"/>
          </w:tcPr>
          <w:p w14:paraId="5EF76945">
            <w:pPr>
              <w:rPr>
                <w:rFonts w:hint="eastAsia" w:ascii="宋体" w:hAnsi="宋体" w:eastAsia="宋体" w:cs="宋体"/>
                <w:sz w:val="21"/>
                <w:szCs w:val="21"/>
              </w:rPr>
            </w:pPr>
            <w:r>
              <w:rPr>
                <w:rFonts w:hint="eastAsia" w:ascii="宋体" w:hAnsi="宋体" w:eastAsia="宋体" w:cs="宋体"/>
                <w:sz w:val="21"/>
                <w:szCs w:val="21"/>
              </w:rPr>
              <w:t>甲方(章): 玉林市中医医院</w:t>
            </w:r>
          </w:p>
        </w:tc>
        <w:tc>
          <w:tcPr>
            <w:tcW w:w="4270" w:type="dxa"/>
            <w:noWrap w:val="0"/>
            <w:vAlign w:val="top"/>
          </w:tcPr>
          <w:p w14:paraId="020B6416">
            <w:pPr>
              <w:rPr>
                <w:rFonts w:hint="eastAsia" w:ascii="宋体" w:hAnsi="宋体" w:eastAsia="宋体" w:cs="宋体"/>
                <w:sz w:val="21"/>
                <w:szCs w:val="21"/>
                <w:lang w:eastAsia="zh-CN"/>
              </w:rPr>
            </w:pPr>
            <w:r>
              <w:rPr>
                <w:rFonts w:hint="eastAsia" w:ascii="宋体" w:hAnsi="宋体" w:eastAsia="宋体" w:cs="宋体"/>
                <w:sz w:val="21"/>
                <w:szCs w:val="21"/>
              </w:rPr>
              <w:t xml:space="preserve">乙方：（章） </w:t>
            </w:r>
            <w:r>
              <w:rPr>
                <w:rFonts w:hint="eastAsia" w:ascii="宋体" w:hAnsi="宋体" w:eastAsia="宋体" w:cs="宋体"/>
                <w:sz w:val="21"/>
                <w:szCs w:val="21"/>
                <w:lang w:val="en-US" w:eastAsia="zh-CN"/>
              </w:rPr>
              <w:t xml:space="preserve"> </w:t>
            </w:r>
          </w:p>
        </w:tc>
      </w:tr>
      <w:tr w14:paraId="5E9F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jc w:val="center"/>
        </w:trPr>
        <w:tc>
          <w:tcPr>
            <w:tcW w:w="4282" w:type="dxa"/>
            <w:noWrap w:val="0"/>
            <w:vAlign w:val="center"/>
          </w:tcPr>
          <w:p w14:paraId="30401602">
            <w:pPr>
              <w:rPr>
                <w:rFonts w:hint="eastAsia" w:ascii="宋体" w:hAnsi="宋体" w:eastAsia="宋体" w:cs="宋体"/>
                <w:sz w:val="21"/>
                <w:szCs w:val="21"/>
              </w:rPr>
            </w:pPr>
            <w:r>
              <w:rPr>
                <w:rFonts w:hint="eastAsia" w:ascii="宋体" w:hAnsi="宋体" w:eastAsia="宋体" w:cs="宋体"/>
                <w:sz w:val="21"/>
                <w:szCs w:val="21"/>
              </w:rPr>
              <w:t>单位地址：广西壮族自治区玉林市玉州区人民东路805号</w:t>
            </w:r>
          </w:p>
        </w:tc>
        <w:tc>
          <w:tcPr>
            <w:tcW w:w="4270" w:type="dxa"/>
            <w:noWrap w:val="0"/>
            <w:vAlign w:val="center"/>
          </w:tcPr>
          <w:p w14:paraId="3D0F94C0">
            <w:pPr>
              <w:rPr>
                <w:rFonts w:hint="eastAsia" w:ascii="宋体" w:hAnsi="宋体" w:eastAsia="宋体" w:cs="宋体"/>
                <w:sz w:val="21"/>
                <w:szCs w:val="21"/>
                <w:lang w:eastAsia="zh-CN"/>
              </w:rPr>
            </w:pPr>
            <w:r>
              <w:rPr>
                <w:rFonts w:hint="eastAsia" w:ascii="宋体" w:hAnsi="宋体" w:eastAsia="宋体" w:cs="宋体"/>
                <w:sz w:val="21"/>
                <w:szCs w:val="21"/>
              </w:rPr>
              <w:t>单位地址：</w:t>
            </w:r>
            <w:r>
              <w:rPr>
                <w:rFonts w:hint="eastAsia" w:ascii="宋体" w:hAnsi="宋体" w:eastAsia="宋体" w:cs="宋体"/>
                <w:sz w:val="21"/>
                <w:szCs w:val="21"/>
                <w:lang w:val="en-US" w:eastAsia="zh-CN"/>
              </w:rPr>
              <w:t xml:space="preserve"> </w:t>
            </w:r>
          </w:p>
        </w:tc>
      </w:tr>
      <w:tr w14:paraId="2D0E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exact"/>
          <w:jc w:val="center"/>
        </w:trPr>
        <w:tc>
          <w:tcPr>
            <w:tcW w:w="4282" w:type="dxa"/>
            <w:noWrap w:val="0"/>
            <w:vAlign w:val="top"/>
          </w:tcPr>
          <w:p w14:paraId="44984C2A">
            <w:pPr>
              <w:rPr>
                <w:rFonts w:hint="eastAsia" w:ascii="宋体" w:hAnsi="宋体" w:eastAsia="宋体" w:cs="宋体"/>
                <w:sz w:val="21"/>
                <w:szCs w:val="21"/>
              </w:rPr>
            </w:pPr>
            <w:r>
              <w:rPr>
                <w:rFonts w:hint="eastAsia" w:ascii="宋体" w:hAnsi="宋体" w:eastAsia="宋体" w:cs="宋体"/>
                <w:sz w:val="21"/>
                <w:szCs w:val="21"/>
              </w:rPr>
              <w:t>法定代表人（签字/签章）：</w:t>
            </w:r>
          </w:p>
        </w:tc>
        <w:tc>
          <w:tcPr>
            <w:tcW w:w="4270" w:type="dxa"/>
            <w:noWrap w:val="0"/>
            <w:vAlign w:val="top"/>
          </w:tcPr>
          <w:p w14:paraId="645DA6C2">
            <w:pPr>
              <w:rPr>
                <w:rFonts w:hint="eastAsia" w:ascii="宋体" w:hAnsi="宋体" w:eastAsia="宋体" w:cs="宋体"/>
                <w:sz w:val="21"/>
                <w:szCs w:val="21"/>
              </w:rPr>
            </w:pPr>
            <w:r>
              <w:rPr>
                <w:rFonts w:hint="eastAsia" w:ascii="宋体" w:hAnsi="宋体" w:eastAsia="宋体" w:cs="宋体"/>
                <w:sz w:val="21"/>
                <w:szCs w:val="21"/>
              </w:rPr>
              <w:t>法定代表人（签字/签章）：</w:t>
            </w:r>
          </w:p>
        </w:tc>
      </w:tr>
      <w:tr w14:paraId="3121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exact"/>
          <w:jc w:val="center"/>
        </w:trPr>
        <w:tc>
          <w:tcPr>
            <w:tcW w:w="4282" w:type="dxa"/>
            <w:noWrap w:val="0"/>
            <w:vAlign w:val="center"/>
          </w:tcPr>
          <w:p w14:paraId="560A9195">
            <w:pPr>
              <w:rPr>
                <w:rFonts w:hint="eastAsia" w:ascii="宋体" w:hAnsi="宋体" w:eastAsia="宋体" w:cs="宋体"/>
                <w:sz w:val="21"/>
                <w:szCs w:val="21"/>
              </w:rPr>
            </w:pPr>
            <w:r>
              <w:rPr>
                <w:rFonts w:hint="eastAsia" w:ascii="宋体" w:hAnsi="宋体" w:eastAsia="宋体" w:cs="宋体"/>
                <w:sz w:val="21"/>
                <w:szCs w:val="21"/>
              </w:rPr>
              <w:t>电话：0775-2580010</w:t>
            </w:r>
          </w:p>
        </w:tc>
        <w:tc>
          <w:tcPr>
            <w:tcW w:w="4270" w:type="dxa"/>
            <w:noWrap w:val="0"/>
            <w:vAlign w:val="center"/>
          </w:tcPr>
          <w:p w14:paraId="3FC4D25C">
            <w:pPr>
              <w:rPr>
                <w:rFonts w:hint="eastAsia" w:ascii="宋体" w:hAnsi="宋体" w:eastAsia="宋体" w:cs="宋体"/>
                <w:sz w:val="21"/>
                <w:szCs w:val="21"/>
                <w:lang w:eastAsia="zh-CN"/>
              </w:rPr>
            </w:pPr>
            <w:r>
              <w:rPr>
                <w:rFonts w:hint="eastAsia" w:ascii="宋体" w:hAnsi="宋体" w:eastAsia="宋体" w:cs="宋体"/>
                <w:sz w:val="21"/>
                <w:szCs w:val="21"/>
              </w:rPr>
              <w:t>电话：</w:t>
            </w:r>
            <w:r>
              <w:rPr>
                <w:rFonts w:hint="eastAsia" w:ascii="宋体" w:hAnsi="宋体" w:eastAsia="宋体" w:cs="宋体"/>
                <w:sz w:val="21"/>
                <w:szCs w:val="21"/>
                <w:lang w:val="en-US" w:eastAsia="zh-CN"/>
              </w:rPr>
              <w:t xml:space="preserve"> </w:t>
            </w:r>
          </w:p>
        </w:tc>
      </w:tr>
      <w:tr w14:paraId="374C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exact"/>
          <w:jc w:val="center"/>
        </w:trPr>
        <w:tc>
          <w:tcPr>
            <w:tcW w:w="4282" w:type="dxa"/>
            <w:noWrap w:val="0"/>
            <w:vAlign w:val="center"/>
          </w:tcPr>
          <w:p w14:paraId="1068CE8D">
            <w:pPr>
              <w:rPr>
                <w:rFonts w:hint="eastAsia" w:ascii="宋体" w:hAnsi="宋体" w:eastAsia="宋体" w:cs="宋体"/>
                <w:sz w:val="21"/>
                <w:szCs w:val="21"/>
              </w:rPr>
            </w:pPr>
            <w:r>
              <w:rPr>
                <w:rFonts w:hint="eastAsia" w:ascii="宋体" w:hAnsi="宋体" w:eastAsia="宋体" w:cs="宋体"/>
                <w:sz w:val="21"/>
                <w:szCs w:val="21"/>
              </w:rPr>
              <w:t>电子邮箱：/</w:t>
            </w:r>
          </w:p>
        </w:tc>
        <w:tc>
          <w:tcPr>
            <w:tcW w:w="4270" w:type="dxa"/>
            <w:noWrap w:val="0"/>
            <w:vAlign w:val="center"/>
          </w:tcPr>
          <w:p w14:paraId="6DFCA2C3">
            <w:pPr>
              <w:rPr>
                <w:rFonts w:hint="eastAsia" w:ascii="宋体" w:hAnsi="宋体" w:eastAsia="宋体" w:cs="宋体"/>
                <w:sz w:val="21"/>
                <w:szCs w:val="21"/>
              </w:rPr>
            </w:pPr>
            <w:r>
              <w:rPr>
                <w:rFonts w:hint="eastAsia" w:ascii="宋体" w:hAnsi="宋体" w:eastAsia="宋体" w:cs="宋体"/>
                <w:sz w:val="21"/>
                <w:szCs w:val="21"/>
              </w:rPr>
              <w:t>电子邮箱：/</w:t>
            </w:r>
          </w:p>
        </w:tc>
      </w:tr>
      <w:tr w14:paraId="2667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4282" w:type="dxa"/>
            <w:noWrap w:val="0"/>
            <w:vAlign w:val="center"/>
          </w:tcPr>
          <w:p w14:paraId="73FA990F">
            <w:pPr>
              <w:rPr>
                <w:rFonts w:hint="eastAsia" w:ascii="宋体" w:hAnsi="宋体" w:eastAsia="宋体" w:cs="宋体"/>
                <w:sz w:val="21"/>
                <w:szCs w:val="21"/>
              </w:rPr>
            </w:pPr>
            <w:r>
              <w:rPr>
                <w:rFonts w:hint="eastAsia" w:ascii="宋体" w:hAnsi="宋体" w:eastAsia="宋体" w:cs="宋体"/>
                <w:sz w:val="21"/>
                <w:szCs w:val="21"/>
              </w:rPr>
              <w:t>开户银行：中国银行玉林市人民东路支行</w:t>
            </w:r>
          </w:p>
        </w:tc>
        <w:tc>
          <w:tcPr>
            <w:tcW w:w="4270" w:type="dxa"/>
            <w:noWrap w:val="0"/>
            <w:vAlign w:val="center"/>
          </w:tcPr>
          <w:p w14:paraId="37E279E4">
            <w:pPr>
              <w:rPr>
                <w:rFonts w:hint="eastAsia" w:ascii="宋体" w:hAnsi="宋体" w:eastAsia="宋体" w:cs="宋体"/>
                <w:sz w:val="21"/>
                <w:szCs w:val="21"/>
                <w:lang w:eastAsia="zh-CN"/>
              </w:rPr>
            </w:pPr>
            <w:r>
              <w:rPr>
                <w:rFonts w:hint="eastAsia" w:ascii="宋体" w:hAnsi="宋体" w:eastAsia="宋体" w:cs="宋体"/>
                <w:sz w:val="21"/>
                <w:szCs w:val="21"/>
              </w:rPr>
              <w:t xml:space="preserve">开户银行： </w:t>
            </w:r>
            <w:r>
              <w:rPr>
                <w:rFonts w:hint="eastAsia" w:ascii="宋体" w:hAnsi="宋体" w:eastAsia="宋体" w:cs="宋体"/>
                <w:sz w:val="21"/>
                <w:szCs w:val="21"/>
                <w:lang w:val="en-US" w:eastAsia="zh-CN"/>
              </w:rPr>
              <w:t xml:space="preserve"> </w:t>
            </w:r>
          </w:p>
        </w:tc>
      </w:tr>
      <w:tr w14:paraId="0B37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282" w:type="dxa"/>
            <w:noWrap w:val="0"/>
            <w:vAlign w:val="center"/>
          </w:tcPr>
          <w:p w14:paraId="362BF844">
            <w:pPr>
              <w:rPr>
                <w:rFonts w:hint="eastAsia" w:ascii="宋体" w:hAnsi="宋体" w:eastAsia="宋体" w:cs="宋体"/>
                <w:sz w:val="21"/>
                <w:szCs w:val="21"/>
              </w:rPr>
            </w:pPr>
            <w:r>
              <w:rPr>
                <w:rFonts w:hint="eastAsia" w:ascii="宋体" w:hAnsi="宋体" w:eastAsia="宋体" w:cs="宋体"/>
                <w:sz w:val="21"/>
                <w:szCs w:val="21"/>
              </w:rPr>
              <w:t>纳税人识别号：12450900499338149W</w:t>
            </w:r>
          </w:p>
        </w:tc>
        <w:tc>
          <w:tcPr>
            <w:tcW w:w="4270" w:type="dxa"/>
            <w:noWrap w:val="0"/>
            <w:vAlign w:val="center"/>
          </w:tcPr>
          <w:p w14:paraId="239CA121">
            <w:pPr>
              <w:rPr>
                <w:rFonts w:hint="eastAsia" w:ascii="宋体" w:hAnsi="宋体" w:eastAsia="宋体" w:cs="宋体"/>
                <w:sz w:val="21"/>
                <w:szCs w:val="21"/>
                <w:highlight w:val="none"/>
              </w:rPr>
            </w:pPr>
            <w:r>
              <w:rPr>
                <w:rFonts w:hint="eastAsia" w:ascii="宋体" w:hAnsi="宋体" w:eastAsia="宋体" w:cs="宋体"/>
                <w:sz w:val="21"/>
                <w:szCs w:val="21"/>
                <w:highlight w:val="none"/>
              </w:rPr>
              <w:t>纳税人识别号：</w:t>
            </w:r>
          </w:p>
        </w:tc>
      </w:tr>
      <w:tr w14:paraId="26BE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282" w:type="dxa"/>
            <w:noWrap w:val="0"/>
            <w:vAlign w:val="center"/>
          </w:tcPr>
          <w:p w14:paraId="22D10713">
            <w:pPr>
              <w:rPr>
                <w:rFonts w:hint="eastAsia" w:ascii="宋体" w:hAnsi="宋体" w:eastAsia="宋体" w:cs="宋体"/>
                <w:sz w:val="21"/>
                <w:szCs w:val="21"/>
              </w:rPr>
            </w:pPr>
            <w:r>
              <w:rPr>
                <w:rFonts w:hint="eastAsia" w:ascii="宋体" w:hAnsi="宋体" w:eastAsia="宋体" w:cs="宋体"/>
                <w:sz w:val="21"/>
                <w:szCs w:val="21"/>
              </w:rPr>
              <w:t>账号：624957490607</w:t>
            </w:r>
          </w:p>
        </w:tc>
        <w:tc>
          <w:tcPr>
            <w:tcW w:w="4270" w:type="dxa"/>
            <w:noWrap w:val="0"/>
            <w:vAlign w:val="center"/>
          </w:tcPr>
          <w:p w14:paraId="061AE5B1">
            <w:pPr>
              <w:rPr>
                <w:rFonts w:hint="eastAsia" w:ascii="宋体" w:hAnsi="宋体" w:eastAsia="宋体" w:cs="宋体"/>
                <w:sz w:val="21"/>
                <w:szCs w:val="21"/>
                <w:lang w:eastAsia="zh-CN"/>
              </w:rPr>
            </w:pPr>
            <w:r>
              <w:rPr>
                <w:rFonts w:hint="eastAsia" w:ascii="宋体" w:hAnsi="宋体" w:eastAsia="宋体" w:cs="宋体"/>
                <w:sz w:val="21"/>
                <w:szCs w:val="21"/>
              </w:rPr>
              <w:t>账号：</w:t>
            </w:r>
            <w:r>
              <w:rPr>
                <w:rFonts w:hint="eastAsia" w:ascii="宋体" w:hAnsi="宋体" w:eastAsia="宋体" w:cs="宋体"/>
                <w:sz w:val="21"/>
                <w:szCs w:val="21"/>
                <w:lang w:val="en-US" w:eastAsia="zh-CN"/>
              </w:rPr>
              <w:t xml:space="preserve"> </w:t>
            </w:r>
          </w:p>
        </w:tc>
      </w:tr>
      <w:tr w14:paraId="2FDA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282" w:type="dxa"/>
            <w:noWrap w:val="0"/>
            <w:vAlign w:val="center"/>
          </w:tcPr>
          <w:p w14:paraId="6E68EBF6">
            <w:pPr>
              <w:rPr>
                <w:rFonts w:hint="eastAsia" w:ascii="宋体" w:hAnsi="宋体" w:eastAsia="宋体" w:cs="宋体"/>
                <w:sz w:val="21"/>
                <w:szCs w:val="21"/>
              </w:rPr>
            </w:pPr>
            <w:r>
              <w:rPr>
                <w:rFonts w:hint="eastAsia" w:ascii="宋体" w:hAnsi="宋体" w:eastAsia="宋体" w:cs="宋体"/>
                <w:sz w:val="21"/>
                <w:szCs w:val="21"/>
              </w:rPr>
              <w:t>邮政编码：537000</w:t>
            </w:r>
          </w:p>
        </w:tc>
        <w:tc>
          <w:tcPr>
            <w:tcW w:w="4270" w:type="dxa"/>
            <w:noWrap w:val="0"/>
            <w:vAlign w:val="center"/>
          </w:tcPr>
          <w:p w14:paraId="6765C807">
            <w:pPr>
              <w:rPr>
                <w:rFonts w:hint="eastAsia" w:ascii="宋体" w:hAnsi="宋体" w:eastAsia="宋体" w:cs="宋体"/>
                <w:sz w:val="21"/>
                <w:szCs w:val="21"/>
                <w:lang w:eastAsia="zh-CN"/>
              </w:rPr>
            </w:pPr>
            <w:r>
              <w:rPr>
                <w:rFonts w:hint="eastAsia" w:ascii="宋体" w:hAnsi="宋体" w:eastAsia="宋体" w:cs="宋体"/>
                <w:sz w:val="21"/>
                <w:szCs w:val="21"/>
              </w:rPr>
              <w:t>邮政编码：</w:t>
            </w:r>
            <w:r>
              <w:rPr>
                <w:rFonts w:hint="eastAsia" w:ascii="宋体" w:hAnsi="宋体" w:eastAsia="宋体" w:cs="宋体"/>
                <w:sz w:val="21"/>
                <w:szCs w:val="21"/>
                <w:lang w:val="en-US" w:eastAsia="zh-CN"/>
              </w:rPr>
              <w:t xml:space="preserve"> </w:t>
            </w:r>
          </w:p>
        </w:tc>
      </w:tr>
    </w:tbl>
    <w:p w14:paraId="7B32717F">
      <w:pPr>
        <w:snapToGrid w:val="0"/>
        <w:jc w:val="center"/>
        <w:rPr>
          <w:rFonts w:hint="eastAsia" w:ascii="宋体" w:hAnsi="宋体"/>
          <w:b/>
          <w:bCs/>
          <w:sz w:val="32"/>
          <w:szCs w:val="32"/>
        </w:rPr>
      </w:pPr>
    </w:p>
    <w:p w14:paraId="1BFD6EFC">
      <w:pPr>
        <w:rPr>
          <w:rStyle w:val="57"/>
          <w:color w:val="auto"/>
          <w:sz w:val="24"/>
          <w:u w:val="none"/>
        </w:rPr>
      </w:pPr>
      <w:r>
        <w:rPr>
          <w:rStyle w:val="57"/>
          <w:color w:val="auto"/>
          <w:sz w:val="24"/>
          <w:u w:val="none"/>
        </w:rPr>
        <w:br w:type="page"/>
      </w:r>
    </w:p>
    <w:p w14:paraId="13F7970F">
      <w:pPr>
        <w:pStyle w:val="34"/>
        <w:tabs>
          <w:tab w:val="right" w:leader="middleDot" w:pos="9059"/>
          <w:tab w:val="clear" w:pos="8398"/>
        </w:tabs>
        <w:spacing w:line="360" w:lineRule="auto"/>
        <w:rPr>
          <w:rStyle w:val="57"/>
          <w:color w:val="auto"/>
          <w:sz w:val="24"/>
          <w:u w:val="none"/>
        </w:rPr>
      </w:pPr>
      <w:r>
        <w:rPr>
          <w:rStyle w:val="57"/>
          <w:color w:val="auto"/>
          <w:sz w:val="24"/>
          <w:u w:val="none"/>
        </w:rPr>
        <w:fldChar w:fldCharType="begin"/>
      </w:r>
      <w:r>
        <w:rPr>
          <w:rStyle w:val="57"/>
          <w:color w:val="auto"/>
          <w:sz w:val="24"/>
          <w:u w:val="none"/>
        </w:rPr>
        <w:instrText xml:space="preserve"> </w:instrText>
      </w:r>
      <w:r>
        <w:rPr>
          <w:color w:val="auto"/>
          <w:sz w:val="24"/>
          <w:u w:val="none"/>
        </w:rPr>
        <w:instrText xml:space="preserve">HYPERLINK \l "_Toc230099754"</w:instrText>
      </w:r>
      <w:r>
        <w:rPr>
          <w:rStyle w:val="57"/>
          <w:color w:val="auto"/>
          <w:sz w:val="24"/>
          <w:u w:val="none"/>
        </w:rPr>
        <w:instrText xml:space="preserve"> </w:instrText>
      </w:r>
      <w:r>
        <w:rPr>
          <w:rStyle w:val="57"/>
          <w:color w:val="auto"/>
          <w:sz w:val="24"/>
          <w:u w:val="none"/>
        </w:rPr>
        <w:fldChar w:fldCharType="separate"/>
      </w:r>
      <w:r>
        <w:rPr>
          <w:rStyle w:val="57"/>
          <w:rFonts w:hint="eastAsia"/>
          <w:color w:val="auto"/>
          <w:sz w:val="24"/>
          <w:u w:val="none"/>
        </w:rPr>
        <w:t>附件</w:t>
      </w:r>
      <w:r>
        <w:rPr>
          <w:rStyle w:val="57"/>
          <w:rFonts w:hint="eastAsia"/>
          <w:color w:val="auto"/>
          <w:sz w:val="24"/>
          <w:u w:val="none"/>
          <w:lang w:val="en-US" w:eastAsia="zh-CN"/>
        </w:rPr>
        <w:t>1：</w:t>
      </w:r>
      <w:r>
        <w:rPr>
          <w:rStyle w:val="57"/>
          <w:rFonts w:hint="eastAsia" w:ascii="宋体" w:hAnsi="宋体"/>
          <w:color w:val="auto"/>
          <w:sz w:val="24"/>
          <w:u w:val="none"/>
        </w:rPr>
        <w:t>成交通知书</w:t>
      </w:r>
      <w:r>
        <w:rPr>
          <w:rStyle w:val="57"/>
          <w:color w:val="auto"/>
          <w:sz w:val="24"/>
          <w:u w:val="none"/>
        </w:rPr>
        <w:fldChar w:fldCharType="end"/>
      </w:r>
    </w:p>
    <w:p w14:paraId="34AE93D6">
      <w:pPr>
        <w:rPr>
          <w:rStyle w:val="57"/>
          <w:color w:val="auto"/>
          <w:sz w:val="24"/>
          <w:u w:val="none"/>
        </w:rPr>
      </w:pPr>
    </w:p>
    <w:p w14:paraId="48B7CAC4">
      <w:pPr>
        <w:pStyle w:val="21"/>
        <w:rPr>
          <w:rStyle w:val="57"/>
          <w:color w:val="auto"/>
          <w:sz w:val="24"/>
          <w:u w:val="none"/>
        </w:rPr>
      </w:pPr>
    </w:p>
    <w:p w14:paraId="3E8A1CB9">
      <w:pPr>
        <w:pStyle w:val="21"/>
        <w:rPr>
          <w:rStyle w:val="57"/>
          <w:color w:val="auto"/>
          <w:sz w:val="24"/>
          <w:u w:val="none"/>
        </w:rPr>
      </w:pPr>
    </w:p>
    <w:p w14:paraId="7AF59852">
      <w:pPr>
        <w:pStyle w:val="21"/>
        <w:rPr>
          <w:rStyle w:val="57"/>
          <w:color w:val="auto"/>
          <w:sz w:val="24"/>
          <w:u w:val="none"/>
        </w:rPr>
      </w:pPr>
    </w:p>
    <w:p w14:paraId="6084CB4B">
      <w:pPr>
        <w:pStyle w:val="21"/>
        <w:rPr>
          <w:rStyle w:val="57"/>
          <w:color w:val="auto"/>
          <w:sz w:val="24"/>
          <w:u w:val="none"/>
        </w:rPr>
      </w:pPr>
    </w:p>
    <w:p w14:paraId="2E5B6339">
      <w:pPr>
        <w:pStyle w:val="21"/>
        <w:rPr>
          <w:rStyle w:val="57"/>
          <w:color w:val="auto"/>
          <w:sz w:val="24"/>
          <w:u w:val="none"/>
        </w:rPr>
      </w:pPr>
    </w:p>
    <w:p w14:paraId="2D7B52B5">
      <w:pPr>
        <w:pStyle w:val="21"/>
        <w:rPr>
          <w:rStyle w:val="57"/>
          <w:color w:val="auto"/>
          <w:sz w:val="24"/>
          <w:u w:val="none"/>
        </w:rPr>
      </w:pPr>
    </w:p>
    <w:p w14:paraId="23FAB4EC">
      <w:pPr>
        <w:pStyle w:val="21"/>
        <w:rPr>
          <w:rStyle w:val="57"/>
          <w:color w:val="auto"/>
          <w:sz w:val="24"/>
          <w:u w:val="none"/>
        </w:rPr>
      </w:pPr>
    </w:p>
    <w:p w14:paraId="44441651">
      <w:pPr>
        <w:pStyle w:val="21"/>
        <w:rPr>
          <w:rStyle w:val="57"/>
          <w:color w:val="auto"/>
          <w:sz w:val="24"/>
          <w:u w:val="none"/>
        </w:rPr>
      </w:pPr>
    </w:p>
    <w:p w14:paraId="09139554">
      <w:pPr>
        <w:pStyle w:val="21"/>
        <w:rPr>
          <w:rStyle w:val="57"/>
          <w:color w:val="auto"/>
          <w:sz w:val="24"/>
          <w:u w:val="none"/>
        </w:rPr>
      </w:pPr>
    </w:p>
    <w:p w14:paraId="2F3B241B">
      <w:pPr>
        <w:pStyle w:val="21"/>
        <w:rPr>
          <w:rStyle w:val="57"/>
          <w:color w:val="auto"/>
          <w:sz w:val="24"/>
          <w:u w:val="none"/>
        </w:rPr>
      </w:pPr>
    </w:p>
    <w:p w14:paraId="789FDCD6">
      <w:pPr>
        <w:pStyle w:val="21"/>
        <w:rPr>
          <w:rStyle w:val="57"/>
          <w:color w:val="auto"/>
          <w:sz w:val="24"/>
          <w:u w:val="none"/>
        </w:rPr>
      </w:pPr>
    </w:p>
    <w:p w14:paraId="45287DA4">
      <w:pPr>
        <w:pStyle w:val="21"/>
        <w:rPr>
          <w:rStyle w:val="57"/>
          <w:color w:val="auto"/>
          <w:sz w:val="24"/>
          <w:u w:val="none"/>
        </w:rPr>
      </w:pPr>
    </w:p>
    <w:p w14:paraId="559F9A63">
      <w:pPr>
        <w:pStyle w:val="21"/>
        <w:rPr>
          <w:rStyle w:val="57"/>
          <w:color w:val="auto"/>
          <w:sz w:val="24"/>
          <w:u w:val="none"/>
        </w:rPr>
      </w:pPr>
    </w:p>
    <w:p w14:paraId="6815C37C">
      <w:pPr>
        <w:pStyle w:val="21"/>
        <w:rPr>
          <w:rStyle w:val="57"/>
          <w:color w:val="auto"/>
          <w:sz w:val="24"/>
          <w:u w:val="none"/>
        </w:rPr>
      </w:pPr>
    </w:p>
    <w:p w14:paraId="1FFFC741">
      <w:pPr>
        <w:pStyle w:val="21"/>
        <w:rPr>
          <w:rStyle w:val="57"/>
          <w:color w:val="auto"/>
          <w:sz w:val="24"/>
          <w:u w:val="none"/>
        </w:rPr>
      </w:pPr>
    </w:p>
    <w:p w14:paraId="12776C06">
      <w:pPr>
        <w:pStyle w:val="21"/>
        <w:rPr>
          <w:rStyle w:val="57"/>
          <w:color w:val="auto"/>
          <w:sz w:val="24"/>
          <w:u w:val="none"/>
        </w:rPr>
      </w:pPr>
    </w:p>
    <w:p w14:paraId="17EF092E">
      <w:pPr>
        <w:pStyle w:val="21"/>
        <w:rPr>
          <w:rStyle w:val="57"/>
          <w:color w:val="auto"/>
          <w:sz w:val="24"/>
          <w:u w:val="none"/>
        </w:rPr>
      </w:pPr>
    </w:p>
    <w:p w14:paraId="1489ED95">
      <w:pPr>
        <w:pStyle w:val="21"/>
        <w:rPr>
          <w:rStyle w:val="57"/>
          <w:color w:val="auto"/>
          <w:sz w:val="24"/>
          <w:u w:val="none"/>
        </w:rPr>
      </w:pPr>
    </w:p>
    <w:p w14:paraId="0B2F0B85">
      <w:pPr>
        <w:pStyle w:val="21"/>
        <w:rPr>
          <w:rStyle w:val="57"/>
          <w:color w:val="auto"/>
          <w:sz w:val="24"/>
          <w:u w:val="none"/>
        </w:rPr>
      </w:pPr>
    </w:p>
    <w:p w14:paraId="12D82E2E">
      <w:pPr>
        <w:pStyle w:val="21"/>
        <w:rPr>
          <w:rStyle w:val="57"/>
          <w:color w:val="auto"/>
          <w:sz w:val="24"/>
          <w:u w:val="none"/>
        </w:rPr>
      </w:pPr>
    </w:p>
    <w:p w14:paraId="186C5628">
      <w:pPr>
        <w:pStyle w:val="21"/>
        <w:rPr>
          <w:rStyle w:val="57"/>
          <w:color w:val="auto"/>
          <w:sz w:val="24"/>
          <w:u w:val="none"/>
        </w:rPr>
      </w:pPr>
    </w:p>
    <w:p w14:paraId="2D7DF092">
      <w:pPr>
        <w:pStyle w:val="21"/>
        <w:rPr>
          <w:rStyle w:val="57"/>
          <w:color w:val="auto"/>
          <w:sz w:val="24"/>
          <w:u w:val="none"/>
        </w:rPr>
      </w:pPr>
    </w:p>
    <w:p w14:paraId="7EECC0EC">
      <w:pPr>
        <w:pStyle w:val="21"/>
        <w:rPr>
          <w:rStyle w:val="57"/>
          <w:color w:val="auto"/>
          <w:sz w:val="24"/>
          <w:u w:val="none"/>
        </w:rPr>
      </w:pPr>
    </w:p>
    <w:p w14:paraId="103F9E4F">
      <w:pPr>
        <w:pStyle w:val="21"/>
        <w:rPr>
          <w:rStyle w:val="57"/>
          <w:color w:val="auto"/>
          <w:sz w:val="24"/>
          <w:u w:val="none"/>
        </w:rPr>
      </w:pPr>
    </w:p>
    <w:p w14:paraId="2EB896B6">
      <w:pPr>
        <w:pStyle w:val="21"/>
        <w:rPr>
          <w:rStyle w:val="57"/>
          <w:color w:val="auto"/>
          <w:sz w:val="24"/>
          <w:u w:val="none"/>
        </w:rPr>
      </w:pPr>
    </w:p>
    <w:p w14:paraId="34689B42">
      <w:pPr>
        <w:pStyle w:val="21"/>
        <w:rPr>
          <w:rStyle w:val="57"/>
          <w:color w:val="auto"/>
          <w:sz w:val="24"/>
          <w:u w:val="none"/>
        </w:rPr>
      </w:pPr>
    </w:p>
    <w:p w14:paraId="093BC3B8">
      <w:pPr>
        <w:pStyle w:val="21"/>
        <w:rPr>
          <w:rStyle w:val="57"/>
          <w:color w:val="auto"/>
          <w:sz w:val="24"/>
          <w:u w:val="none"/>
        </w:rPr>
      </w:pPr>
    </w:p>
    <w:p w14:paraId="3477FCE7">
      <w:pPr>
        <w:pStyle w:val="21"/>
        <w:rPr>
          <w:rStyle w:val="57"/>
          <w:color w:val="auto"/>
          <w:sz w:val="24"/>
          <w:u w:val="none"/>
        </w:rPr>
      </w:pPr>
    </w:p>
    <w:p w14:paraId="34E2013F">
      <w:pPr>
        <w:pStyle w:val="21"/>
        <w:rPr>
          <w:rStyle w:val="57"/>
          <w:color w:val="auto"/>
          <w:sz w:val="24"/>
          <w:u w:val="none"/>
        </w:rPr>
      </w:pPr>
    </w:p>
    <w:p w14:paraId="2026CBDE">
      <w:pPr>
        <w:pStyle w:val="21"/>
        <w:rPr>
          <w:rStyle w:val="57"/>
          <w:color w:val="auto"/>
          <w:sz w:val="24"/>
          <w:u w:val="none"/>
        </w:rPr>
      </w:pPr>
    </w:p>
    <w:p w14:paraId="09CECE2E">
      <w:pPr>
        <w:rPr>
          <w:rStyle w:val="57"/>
          <w:rFonts w:hint="eastAsia"/>
          <w:color w:val="auto"/>
          <w:sz w:val="24"/>
          <w:u w:val="none"/>
          <w:lang w:val="en-US" w:eastAsia="zh-CN"/>
        </w:rPr>
      </w:pPr>
      <w:r>
        <w:rPr>
          <w:rStyle w:val="57"/>
          <w:rFonts w:hint="eastAsia"/>
          <w:color w:val="auto"/>
          <w:sz w:val="24"/>
          <w:u w:val="none"/>
          <w:lang w:val="en-US" w:eastAsia="zh-CN"/>
        </w:rPr>
        <w:br w:type="page"/>
      </w:r>
    </w:p>
    <w:p w14:paraId="4A5E64E0">
      <w:pPr>
        <w:pStyle w:val="34"/>
        <w:tabs>
          <w:tab w:val="right" w:leader="middleDot" w:pos="9059"/>
          <w:tab w:val="clear" w:pos="8398"/>
        </w:tabs>
        <w:spacing w:line="360" w:lineRule="auto"/>
        <w:rPr>
          <w:rStyle w:val="57"/>
          <w:color w:val="auto"/>
          <w:sz w:val="24"/>
          <w:u w:val="none"/>
        </w:rPr>
      </w:pPr>
      <w:r>
        <w:rPr>
          <w:rStyle w:val="57"/>
          <w:rFonts w:hint="eastAsia"/>
          <w:color w:val="auto"/>
          <w:sz w:val="24"/>
          <w:u w:val="none"/>
          <w:lang w:val="en-US" w:eastAsia="zh-CN"/>
        </w:rPr>
        <w:t>附件</w:t>
      </w:r>
      <w:r>
        <w:rPr>
          <w:rStyle w:val="57"/>
          <w:color w:val="auto"/>
          <w:sz w:val="24"/>
          <w:u w:val="none"/>
        </w:rPr>
        <w:fldChar w:fldCharType="begin"/>
      </w:r>
      <w:r>
        <w:rPr>
          <w:rStyle w:val="57"/>
          <w:color w:val="auto"/>
          <w:sz w:val="24"/>
          <w:u w:val="none"/>
        </w:rPr>
        <w:instrText xml:space="preserve"> </w:instrText>
      </w:r>
      <w:r>
        <w:rPr>
          <w:color w:val="auto"/>
          <w:sz w:val="24"/>
          <w:u w:val="none"/>
        </w:rPr>
        <w:instrText xml:space="preserve">HYPERLINK \l "_Toc230099755"</w:instrText>
      </w:r>
      <w:r>
        <w:rPr>
          <w:rStyle w:val="57"/>
          <w:color w:val="auto"/>
          <w:sz w:val="24"/>
          <w:u w:val="none"/>
        </w:rPr>
        <w:instrText xml:space="preserve"> </w:instrText>
      </w:r>
      <w:r>
        <w:rPr>
          <w:rStyle w:val="57"/>
          <w:color w:val="auto"/>
          <w:sz w:val="24"/>
          <w:u w:val="none"/>
        </w:rPr>
        <w:fldChar w:fldCharType="separate"/>
      </w:r>
      <w:r>
        <w:rPr>
          <w:rStyle w:val="57"/>
          <w:rFonts w:hint="eastAsia"/>
          <w:color w:val="auto"/>
          <w:sz w:val="24"/>
          <w:u w:val="none"/>
        </w:rPr>
        <w:t>2</w:t>
      </w:r>
      <w:r>
        <w:rPr>
          <w:rStyle w:val="57"/>
          <w:rFonts w:hint="eastAsia"/>
          <w:color w:val="auto"/>
          <w:sz w:val="24"/>
          <w:u w:val="none"/>
          <w:lang w:eastAsia="zh-CN"/>
        </w:rPr>
        <w:t>：</w:t>
      </w:r>
      <w:r>
        <w:rPr>
          <w:rStyle w:val="57"/>
          <w:rFonts w:hint="eastAsia" w:ascii="宋体" w:hAnsi="宋体" w:cs="宋体"/>
          <w:color w:val="auto"/>
          <w:sz w:val="24"/>
          <w:u w:val="none"/>
        </w:rPr>
        <w:t>响应函</w:t>
      </w:r>
      <w:r>
        <w:rPr>
          <w:rStyle w:val="57"/>
          <w:color w:val="auto"/>
          <w:sz w:val="24"/>
          <w:u w:val="none"/>
        </w:rPr>
        <w:fldChar w:fldCharType="end"/>
      </w:r>
    </w:p>
    <w:p w14:paraId="510C2D8B">
      <w:pPr>
        <w:rPr>
          <w:rStyle w:val="57"/>
          <w:color w:val="auto"/>
          <w:sz w:val="24"/>
          <w:u w:val="none"/>
        </w:rPr>
      </w:pPr>
    </w:p>
    <w:p w14:paraId="0896E011">
      <w:pPr>
        <w:pStyle w:val="21"/>
        <w:rPr>
          <w:rStyle w:val="57"/>
          <w:color w:val="auto"/>
          <w:sz w:val="24"/>
          <w:u w:val="none"/>
        </w:rPr>
      </w:pPr>
    </w:p>
    <w:p w14:paraId="3994E32A">
      <w:pPr>
        <w:pStyle w:val="21"/>
        <w:rPr>
          <w:rStyle w:val="57"/>
          <w:color w:val="auto"/>
          <w:sz w:val="24"/>
          <w:u w:val="none"/>
        </w:rPr>
      </w:pPr>
    </w:p>
    <w:p w14:paraId="0B891130">
      <w:pPr>
        <w:pStyle w:val="21"/>
        <w:rPr>
          <w:rStyle w:val="57"/>
          <w:color w:val="auto"/>
          <w:sz w:val="24"/>
          <w:u w:val="none"/>
        </w:rPr>
      </w:pPr>
    </w:p>
    <w:p w14:paraId="1FCA1E5D">
      <w:pPr>
        <w:pStyle w:val="21"/>
        <w:rPr>
          <w:rStyle w:val="57"/>
          <w:color w:val="auto"/>
          <w:sz w:val="24"/>
          <w:u w:val="none"/>
        </w:rPr>
      </w:pPr>
    </w:p>
    <w:p w14:paraId="75C10B36">
      <w:pPr>
        <w:pStyle w:val="21"/>
        <w:rPr>
          <w:rStyle w:val="57"/>
          <w:color w:val="auto"/>
          <w:sz w:val="24"/>
          <w:u w:val="none"/>
        </w:rPr>
      </w:pPr>
    </w:p>
    <w:p w14:paraId="6D5A5721">
      <w:pPr>
        <w:pStyle w:val="21"/>
        <w:rPr>
          <w:rStyle w:val="57"/>
          <w:color w:val="auto"/>
          <w:sz w:val="24"/>
          <w:u w:val="none"/>
        </w:rPr>
      </w:pPr>
    </w:p>
    <w:p w14:paraId="71F950AD">
      <w:pPr>
        <w:pStyle w:val="21"/>
        <w:rPr>
          <w:rStyle w:val="57"/>
          <w:color w:val="auto"/>
          <w:sz w:val="24"/>
          <w:u w:val="none"/>
        </w:rPr>
      </w:pPr>
    </w:p>
    <w:p w14:paraId="395E783B">
      <w:pPr>
        <w:pStyle w:val="21"/>
        <w:rPr>
          <w:rStyle w:val="57"/>
          <w:color w:val="auto"/>
          <w:sz w:val="24"/>
          <w:u w:val="none"/>
        </w:rPr>
      </w:pPr>
    </w:p>
    <w:p w14:paraId="1BFD82B8">
      <w:pPr>
        <w:pStyle w:val="21"/>
        <w:rPr>
          <w:rStyle w:val="57"/>
          <w:color w:val="auto"/>
          <w:sz w:val="24"/>
          <w:u w:val="none"/>
        </w:rPr>
      </w:pPr>
    </w:p>
    <w:p w14:paraId="7F4BDEF7">
      <w:pPr>
        <w:pStyle w:val="21"/>
        <w:rPr>
          <w:rStyle w:val="57"/>
          <w:color w:val="auto"/>
          <w:sz w:val="24"/>
          <w:u w:val="none"/>
        </w:rPr>
      </w:pPr>
    </w:p>
    <w:p w14:paraId="0CC741F5">
      <w:pPr>
        <w:pStyle w:val="21"/>
        <w:rPr>
          <w:rStyle w:val="57"/>
          <w:color w:val="auto"/>
          <w:sz w:val="24"/>
          <w:u w:val="none"/>
        </w:rPr>
      </w:pPr>
    </w:p>
    <w:p w14:paraId="35D69B1A">
      <w:pPr>
        <w:pStyle w:val="21"/>
        <w:rPr>
          <w:rStyle w:val="57"/>
          <w:color w:val="auto"/>
          <w:sz w:val="24"/>
          <w:u w:val="none"/>
        </w:rPr>
      </w:pPr>
    </w:p>
    <w:p w14:paraId="4D6A78C6">
      <w:pPr>
        <w:pStyle w:val="21"/>
        <w:rPr>
          <w:rStyle w:val="57"/>
          <w:color w:val="auto"/>
          <w:sz w:val="24"/>
          <w:u w:val="none"/>
        </w:rPr>
      </w:pPr>
    </w:p>
    <w:p w14:paraId="4F786070">
      <w:pPr>
        <w:pStyle w:val="21"/>
        <w:rPr>
          <w:rStyle w:val="57"/>
          <w:color w:val="auto"/>
          <w:sz w:val="24"/>
          <w:u w:val="none"/>
        </w:rPr>
      </w:pPr>
    </w:p>
    <w:p w14:paraId="2DF55308">
      <w:pPr>
        <w:pStyle w:val="21"/>
        <w:rPr>
          <w:rStyle w:val="57"/>
          <w:color w:val="auto"/>
          <w:sz w:val="24"/>
          <w:u w:val="none"/>
        </w:rPr>
      </w:pPr>
    </w:p>
    <w:p w14:paraId="7B2141A9">
      <w:pPr>
        <w:pStyle w:val="21"/>
        <w:rPr>
          <w:rStyle w:val="57"/>
          <w:color w:val="auto"/>
          <w:sz w:val="24"/>
          <w:u w:val="none"/>
        </w:rPr>
      </w:pPr>
    </w:p>
    <w:p w14:paraId="0E6DC0C0">
      <w:pPr>
        <w:pStyle w:val="21"/>
        <w:rPr>
          <w:rStyle w:val="57"/>
          <w:color w:val="auto"/>
          <w:sz w:val="24"/>
          <w:u w:val="none"/>
        </w:rPr>
      </w:pPr>
    </w:p>
    <w:p w14:paraId="170703E7">
      <w:pPr>
        <w:pStyle w:val="21"/>
        <w:rPr>
          <w:rStyle w:val="57"/>
          <w:color w:val="auto"/>
          <w:sz w:val="24"/>
          <w:u w:val="none"/>
        </w:rPr>
      </w:pPr>
    </w:p>
    <w:p w14:paraId="0A4F918D">
      <w:pPr>
        <w:pStyle w:val="21"/>
        <w:rPr>
          <w:rStyle w:val="57"/>
          <w:color w:val="auto"/>
          <w:sz w:val="24"/>
          <w:u w:val="none"/>
        </w:rPr>
      </w:pPr>
    </w:p>
    <w:p w14:paraId="07A79BDF">
      <w:pPr>
        <w:pStyle w:val="21"/>
        <w:rPr>
          <w:rStyle w:val="57"/>
          <w:color w:val="auto"/>
          <w:sz w:val="24"/>
          <w:u w:val="none"/>
        </w:rPr>
      </w:pPr>
    </w:p>
    <w:p w14:paraId="4999A465">
      <w:pPr>
        <w:pStyle w:val="21"/>
        <w:rPr>
          <w:rStyle w:val="57"/>
          <w:color w:val="auto"/>
          <w:sz w:val="24"/>
          <w:u w:val="none"/>
        </w:rPr>
      </w:pPr>
    </w:p>
    <w:p w14:paraId="1952064B">
      <w:pPr>
        <w:pStyle w:val="21"/>
        <w:rPr>
          <w:rStyle w:val="57"/>
          <w:color w:val="auto"/>
          <w:sz w:val="24"/>
          <w:u w:val="none"/>
        </w:rPr>
      </w:pPr>
    </w:p>
    <w:p w14:paraId="5303EBB4">
      <w:pPr>
        <w:pStyle w:val="21"/>
        <w:rPr>
          <w:rStyle w:val="57"/>
          <w:color w:val="auto"/>
          <w:sz w:val="24"/>
          <w:u w:val="none"/>
        </w:rPr>
      </w:pPr>
    </w:p>
    <w:p w14:paraId="5D8D3A00">
      <w:pPr>
        <w:pStyle w:val="21"/>
        <w:rPr>
          <w:rStyle w:val="57"/>
          <w:color w:val="auto"/>
          <w:sz w:val="24"/>
          <w:u w:val="none"/>
        </w:rPr>
      </w:pPr>
    </w:p>
    <w:p w14:paraId="1EA3F9CE">
      <w:pPr>
        <w:pStyle w:val="21"/>
        <w:rPr>
          <w:rStyle w:val="57"/>
          <w:color w:val="auto"/>
          <w:sz w:val="24"/>
          <w:u w:val="none"/>
        </w:rPr>
      </w:pPr>
    </w:p>
    <w:p w14:paraId="77FEE6AD">
      <w:pPr>
        <w:pStyle w:val="21"/>
        <w:rPr>
          <w:rStyle w:val="57"/>
          <w:color w:val="auto"/>
          <w:sz w:val="24"/>
          <w:u w:val="none"/>
        </w:rPr>
      </w:pPr>
    </w:p>
    <w:p w14:paraId="181D39A6">
      <w:pPr>
        <w:pStyle w:val="21"/>
        <w:rPr>
          <w:rStyle w:val="57"/>
          <w:color w:val="auto"/>
          <w:sz w:val="24"/>
          <w:u w:val="none"/>
        </w:rPr>
      </w:pPr>
    </w:p>
    <w:p w14:paraId="4313A989">
      <w:pPr>
        <w:pStyle w:val="21"/>
        <w:rPr>
          <w:rStyle w:val="57"/>
          <w:color w:val="auto"/>
          <w:sz w:val="24"/>
          <w:u w:val="none"/>
        </w:rPr>
      </w:pPr>
    </w:p>
    <w:p w14:paraId="3C675833">
      <w:pPr>
        <w:pStyle w:val="21"/>
        <w:rPr>
          <w:rStyle w:val="57"/>
          <w:color w:val="auto"/>
          <w:sz w:val="24"/>
          <w:u w:val="none"/>
        </w:rPr>
      </w:pPr>
    </w:p>
    <w:p w14:paraId="1BD24523">
      <w:pPr>
        <w:pStyle w:val="21"/>
        <w:rPr>
          <w:rStyle w:val="57"/>
          <w:color w:val="auto"/>
          <w:sz w:val="24"/>
          <w:u w:val="none"/>
        </w:rPr>
      </w:pPr>
    </w:p>
    <w:p w14:paraId="2611027E">
      <w:pPr>
        <w:rPr>
          <w:rStyle w:val="57"/>
          <w:rFonts w:hint="eastAsia"/>
          <w:color w:val="auto"/>
          <w:sz w:val="24"/>
          <w:u w:val="none"/>
          <w:lang w:val="en-US" w:eastAsia="zh-CN"/>
        </w:rPr>
      </w:pPr>
      <w:r>
        <w:rPr>
          <w:rStyle w:val="57"/>
          <w:rFonts w:hint="eastAsia"/>
          <w:color w:val="auto"/>
          <w:sz w:val="24"/>
          <w:u w:val="none"/>
          <w:lang w:val="en-US" w:eastAsia="zh-CN"/>
        </w:rPr>
        <w:br w:type="page"/>
      </w:r>
    </w:p>
    <w:p w14:paraId="2D55DEF7">
      <w:pPr>
        <w:pStyle w:val="34"/>
        <w:tabs>
          <w:tab w:val="right" w:leader="middleDot" w:pos="9059"/>
          <w:tab w:val="clear" w:pos="8398"/>
        </w:tabs>
        <w:spacing w:line="360" w:lineRule="auto"/>
        <w:rPr>
          <w:rStyle w:val="57"/>
          <w:color w:val="auto"/>
          <w:sz w:val="24"/>
          <w:u w:val="none"/>
        </w:rPr>
      </w:pPr>
      <w:r>
        <w:rPr>
          <w:rStyle w:val="57"/>
          <w:rFonts w:hint="eastAsia"/>
          <w:color w:val="auto"/>
          <w:sz w:val="24"/>
          <w:u w:val="none"/>
          <w:lang w:val="en-US" w:eastAsia="zh-CN"/>
        </w:rPr>
        <w:t>附件</w:t>
      </w:r>
      <w:r>
        <w:rPr>
          <w:rStyle w:val="57"/>
          <w:color w:val="auto"/>
          <w:sz w:val="24"/>
          <w:u w:val="none"/>
        </w:rPr>
        <w:fldChar w:fldCharType="begin"/>
      </w:r>
      <w:r>
        <w:rPr>
          <w:rStyle w:val="57"/>
          <w:color w:val="auto"/>
          <w:sz w:val="24"/>
          <w:u w:val="none"/>
        </w:rPr>
        <w:instrText xml:space="preserve"> </w:instrText>
      </w:r>
      <w:r>
        <w:rPr>
          <w:color w:val="auto"/>
          <w:sz w:val="24"/>
          <w:u w:val="none"/>
        </w:rPr>
        <w:instrText xml:space="preserve">HYPERLINK \l "_Toc230099756"</w:instrText>
      </w:r>
      <w:r>
        <w:rPr>
          <w:rStyle w:val="57"/>
          <w:color w:val="auto"/>
          <w:sz w:val="24"/>
          <w:u w:val="none"/>
        </w:rPr>
        <w:instrText xml:space="preserve"> </w:instrText>
      </w:r>
      <w:r>
        <w:rPr>
          <w:rStyle w:val="57"/>
          <w:color w:val="auto"/>
          <w:sz w:val="24"/>
          <w:u w:val="none"/>
        </w:rPr>
        <w:fldChar w:fldCharType="separate"/>
      </w:r>
      <w:r>
        <w:rPr>
          <w:rStyle w:val="57"/>
          <w:rFonts w:hint="eastAsia"/>
          <w:color w:val="auto"/>
          <w:sz w:val="24"/>
          <w:u w:val="none"/>
        </w:rPr>
        <w:t>3</w:t>
      </w:r>
      <w:r>
        <w:rPr>
          <w:rStyle w:val="57"/>
          <w:rFonts w:hint="eastAsia"/>
          <w:color w:val="auto"/>
          <w:sz w:val="24"/>
          <w:u w:val="none"/>
          <w:lang w:eastAsia="zh-CN"/>
        </w:rPr>
        <w:t>：</w:t>
      </w:r>
      <w:r>
        <w:rPr>
          <w:rStyle w:val="57"/>
          <w:rFonts w:hint="eastAsia" w:ascii="宋体" w:hAnsi="宋体" w:cs="宋体"/>
          <w:color w:val="auto"/>
          <w:sz w:val="24"/>
          <w:u w:val="none"/>
        </w:rPr>
        <w:t>响应报价明细表</w:t>
      </w:r>
      <w:r>
        <w:rPr>
          <w:rStyle w:val="57"/>
          <w:color w:val="auto"/>
          <w:sz w:val="24"/>
          <w:u w:val="none"/>
        </w:rPr>
        <w:fldChar w:fldCharType="end"/>
      </w:r>
    </w:p>
    <w:p w14:paraId="6FE706AC">
      <w:pPr>
        <w:rPr>
          <w:rStyle w:val="57"/>
          <w:color w:val="auto"/>
          <w:sz w:val="24"/>
          <w:u w:val="none"/>
        </w:rPr>
      </w:pPr>
    </w:p>
    <w:p w14:paraId="5EEA8390">
      <w:pPr>
        <w:pStyle w:val="21"/>
        <w:rPr>
          <w:rStyle w:val="57"/>
          <w:color w:val="auto"/>
          <w:sz w:val="24"/>
          <w:u w:val="none"/>
        </w:rPr>
      </w:pPr>
    </w:p>
    <w:p w14:paraId="61BCC80E">
      <w:pPr>
        <w:pStyle w:val="21"/>
        <w:rPr>
          <w:rStyle w:val="57"/>
          <w:color w:val="auto"/>
          <w:sz w:val="24"/>
          <w:u w:val="none"/>
        </w:rPr>
      </w:pPr>
    </w:p>
    <w:p w14:paraId="29A275E8">
      <w:pPr>
        <w:pStyle w:val="21"/>
        <w:rPr>
          <w:rStyle w:val="57"/>
          <w:color w:val="auto"/>
          <w:sz w:val="24"/>
          <w:u w:val="none"/>
        </w:rPr>
      </w:pPr>
    </w:p>
    <w:p w14:paraId="2CFEAA56">
      <w:pPr>
        <w:pStyle w:val="21"/>
        <w:rPr>
          <w:rStyle w:val="57"/>
          <w:color w:val="auto"/>
          <w:sz w:val="24"/>
          <w:u w:val="none"/>
        </w:rPr>
      </w:pPr>
    </w:p>
    <w:p w14:paraId="444B1AC0">
      <w:pPr>
        <w:pStyle w:val="21"/>
        <w:rPr>
          <w:rStyle w:val="57"/>
          <w:color w:val="auto"/>
          <w:sz w:val="24"/>
          <w:u w:val="none"/>
        </w:rPr>
      </w:pPr>
    </w:p>
    <w:p w14:paraId="22E8F9E3">
      <w:pPr>
        <w:pStyle w:val="21"/>
        <w:rPr>
          <w:rStyle w:val="57"/>
          <w:color w:val="auto"/>
          <w:sz w:val="24"/>
          <w:u w:val="none"/>
        </w:rPr>
      </w:pPr>
    </w:p>
    <w:p w14:paraId="032F496B">
      <w:pPr>
        <w:pStyle w:val="21"/>
        <w:rPr>
          <w:rStyle w:val="57"/>
          <w:color w:val="auto"/>
          <w:sz w:val="24"/>
          <w:u w:val="none"/>
        </w:rPr>
      </w:pPr>
    </w:p>
    <w:p w14:paraId="541B63DC">
      <w:pPr>
        <w:pStyle w:val="21"/>
        <w:rPr>
          <w:rStyle w:val="57"/>
          <w:color w:val="auto"/>
          <w:sz w:val="24"/>
          <w:u w:val="none"/>
        </w:rPr>
      </w:pPr>
    </w:p>
    <w:p w14:paraId="23942A33">
      <w:pPr>
        <w:pStyle w:val="21"/>
        <w:rPr>
          <w:rStyle w:val="57"/>
          <w:color w:val="auto"/>
          <w:sz w:val="24"/>
          <w:u w:val="none"/>
        </w:rPr>
      </w:pPr>
    </w:p>
    <w:p w14:paraId="77E00BD0">
      <w:pPr>
        <w:pStyle w:val="21"/>
        <w:rPr>
          <w:rStyle w:val="57"/>
          <w:color w:val="auto"/>
          <w:sz w:val="24"/>
          <w:u w:val="none"/>
        </w:rPr>
      </w:pPr>
    </w:p>
    <w:p w14:paraId="61EE1EA6">
      <w:pPr>
        <w:pStyle w:val="21"/>
        <w:rPr>
          <w:rStyle w:val="57"/>
          <w:color w:val="auto"/>
          <w:sz w:val="24"/>
          <w:u w:val="none"/>
        </w:rPr>
      </w:pPr>
    </w:p>
    <w:p w14:paraId="11ED6FDA">
      <w:pPr>
        <w:pStyle w:val="21"/>
        <w:rPr>
          <w:rStyle w:val="57"/>
          <w:color w:val="auto"/>
          <w:sz w:val="24"/>
          <w:u w:val="none"/>
        </w:rPr>
      </w:pPr>
    </w:p>
    <w:p w14:paraId="48D2F4D8">
      <w:pPr>
        <w:pStyle w:val="21"/>
        <w:rPr>
          <w:rStyle w:val="57"/>
          <w:color w:val="auto"/>
          <w:sz w:val="24"/>
          <w:u w:val="none"/>
        </w:rPr>
      </w:pPr>
    </w:p>
    <w:p w14:paraId="09BCB47F">
      <w:pPr>
        <w:pStyle w:val="21"/>
        <w:rPr>
          <w:rStyle w:val="57"/>
          <w:color w:val="auto"/>
          <w:sz w:val="24"/>
          <w:u w:val="none"/>
        </w:rPr>
      </w:pPr>
    </w:p>
    <w:p w14:paraId="51F24393">
      <w:pPr>
        <w:pStyle w:val="21"/>
        <w:rPr>
          <w:rStyle w:val="57"/>
          <w:color w:val="auto"/>
          <w:sz w:val="24"/>
          <w:u w:val="none"/>
        </w:rPr>
      </w:pPr>
    </w:p>
    <w:p w14:paraId="11716486">
      <w:pPr>
        <w:pStyle w:val="21"/>
        <w:rPr>
          <w:rStyle w:val="57"/>
          <w:color w:val="auto"/>
          <w:sz w:val="24"/>
          <w:u w:val="none"/>
        </w:rPr>
      </w:pPr>
    </w:p>
    <w:p w14:paraId="3B7B0D40">
      <w:pPr>
        <w:pStyle w:val="21"/>
        <w:rPr>
          <w:rStyle w:val="57"/>
          <w:color w:val="auto"/>
          <w:sz w:val="24"/>
          <w:u w:val="none"/>
        </w:rPr>
      </w:pPr>
    </w:p>
    <w:p w14:paraId="4690B91A">
      <w:pPr>
        <w:pStyle w:val="21"/>
        <w:rPr>
          <w:rStyle w:val="57"/>
          <w:color w:val="auto"/>
          <w:sz w:val="24"/>
          <w:u w:val="none"/>
        </w:rPr>
      </w:pPr>
    </w:p>
    <w:p w14:paraId="4A926E27">
      <w:pPr>
        <w:pStyle w:val="21"/>
        <w:rPr>
          <w:rStyle w:val="57"/>
          <w:color w:val="auto"/>
          <w:sz w:val="24"/>
          <w:u w:val="none"/>
        </w:rPr>
      </w:pPr>
    </w:p>
    <w:p w14:paraId="386EC93B">
      <w:pPr>
        <w:pStyle w:val="21"/>
        <w:rPr>
          <w:rStyle w:val="57"/>
          <w:color w:val="auto"/>
          <w:sz w:val="24"/>
          <w:u w:val="none"/>
        </w:rPr>
      </w:pPr>
    </w:p>
    <w:p w14:paraId="1EEC6667">
      <w:pPr>
        <w:pStyle w:val="21"/>
        <w:rPr>
          <w:rStyle w:val="57"/>
          <w:color w:val="auto"/>
          <w:sz w:val="24"/>
          <w:u w:val="none"/>
        </w:rPr>
      </w:pPr>
    </w:p>
    <w:p w14:paraId="5A5B4374">
      <w:pPr>
        <w:pStyle w:val="21"/>
        <w:rPr>
          <w:rStyle w:val="57"/>
          <w:color w:val="auto"/>
          <w:sz w:val="24"/>
          <w:u w:val="none"/>
        </w:rPr>
      </w:pPr>
    </w:p>
    <w:p w14:paraId="239850AC">
      <w:pPr>
        <w:pStyle w:val="21"/>
        <w:rPr>
          <w:rStyle w:val="57"/>
          <w:color w:val="auto"/>
          <w:sz w:val="24"/>
          <w:u w:val="none"/>
        </w:rPr>
      </w:pPr>
    </w:p>
    <w:p w14:paraId="791936D7">
      <w:pPr>
        <w:pStyle w:val="21"/>
        <w:rPr>
          <w:rStyle w:val="57"/>
          <w:color w:val="auto"/>
          <w:sz w:val="24"/>
          <w:u w:val="none"/>
        </w:rPr>
      </w:pPr>
    </w:p>
    <w:p w14:paraId="4BADA9AD">
      <w:pPr>
        <w:pStyle w:val="21"/>
        <w:rPr>
          <w:rStyle w:val="57"/>
          <w:color w:val="auto"/>
          <w:sz w:val="24"/>
          <w:u w:val="none"/>
        </w:rPr>
      </w:pPr>
    </w:p>
    <w:p w14:paraId="1D4D06FA">
      <w:pPr>
        <w:pStyle w:val="21"/>
        <w:rPr>
          <w:rStyle w:val="57"/>
          <w:color w:val="auto"/>
          <w:sz w:val="24"/>
          <w:u w:val="none"/>
        </w:rPr>
      </w:pPr>
    </w:p>
    <w:p w14:paraId="516D646E">
      <w:pPr>
        <w:pStyle w:val="21"/>
        <w:rPr>
          <w:rStyle w:val="57"/>
          <w:color w:val="auto"/>
          <w:sz w:val="24"/>
          <w:u w:val="none"/>
        </w:rPr>
      </w:pPr>
    </w:p>
    <w:p w14:paraId="228A89AA">
      <w:pPr>
        <w:pStyle w:val="21"/>
        <w:rPr>
          <w:rStyle w:val="57"/>
          <w:color w:val="auto"/>
          <w:sz w:val="24"/>
          <w:u w:val="none"/>
        </w:rPr>
      </w:pPr>
    </w:p>
    <w:p w14:paraId="2E49785B">
      <w:pPr>
        <w:pStyle w:val="21"/>
        <w:rPr>
          <w:rStyle w:val="57"/>
          <w:color w:val="auto"/>
          <w:sz w:val="24"/>
          <w:u w:val="none"/>
        </w:rPr>
      </w:pPr>
    </w:p>
    <w:p w14:paraId="69CCC89A">
      <w:pPr>
        <w:pStyle w:val="21"/>
        <w:rPr>
          <w:rStyle w:val="57"/>
          <w:color w:val="auto"/>
          <w:sz w:val="24"/>
          <w:u w:val="none"/>
        </w:rPr>
      </w:pPr>
    </w:p>
    <w:p w14:paraId="05C8D83B">
      <w:pPr>
        <w:rPr>
          <w:rStyle w:val="57"/>
          <w:rFonts w:hint="eastAsia"/>
          <w:color w:val="auto"/>
          <w:sz w:val="24"/>
          <w:u w:val="none"/>
          <w:lang w:val="en-US" w:eastAsia="zh-CN"/>
        </w:rPr>
      </w:pPr>
      <w:r>
        <w:rPr>
          <w:rStyle w:val="57"/>
          <w:rFonts w:hint="eastAsia"/>
          <w:color w:val="auto"/>
          <w:sz w:val="24"/>
          <w:u w:val="none"/>
          <w:lang w:val="en-US" w:eastAsia="zh-CN"/>
        </w:rPr>
        <w:br w:type="page"/>
      </w:r>
    </w:p>
    <w:p w14:paraId="40FB9DAB">
      <w:pPr>
        <w:pStyle w:val="34"/>
        <w:tabs>
          <w:tab w:val="right" w:leader="middleDot" w:pos="9059"/>
          <w:tab w:val="clear" w:pos="8398"/>
        </w:tabs>
        <w:spacing w:line="360" w:lineRule="auto"/>
        <w:rPr>
          <w:rStyle w:val="57"/>
          <w:color w:val="auto"/>
          <w:sz w:val="24"/>
          <w:u w:val="none"/>
        </w:rPr>
      </w:pPr>
      <w:r>
        <w:rPr>
          <w:rStyle w:val="57"/>
          <w:rFonts w:hint="eastAsia"/>
          <w:color w:val="auto"/>
          <w:sz w:val="24"/>
          <w:u w:val="none"/>
          <w:lang w:val="en-US" w:eastAsia="zh-CN"/>
        </w:rPr>
        <w:t>附件</w:t>
      </w:r>
      <w:r>
        <w:rPr>
          <w:rStyle w:val="57"/>
          <w:color w:val="auto"/>
          <w:sz w:val="24"/>
          <w:u w:val="none"/>
        </w:rPr>
        <w:fldChar w:fldCharType="begin"/>
      </w:r>
      <w:r>
        <w:rPr>
          <w:rStyle w:val="57"/>
          <w:color w:val="auto"/>
          <w:sz w:val="24"/>
          <w:u w:val="none"/>
        </w:rPr>
        <w:instrText xml:space="preserve"> </w:instrText>
      </w:r>
      <w:r>
        <w:rPr>
          <w:color w:val="auto"/>
          <w:sz w:val="24"/>
          <w:u w:val="none"/>
        </w:rPr>
        <w:instrText xml:space="preserve">HYPERLINK \l "_Toc230099757"</w:instrText>
      </w:r>
      <w:r>
        <w:rPr>
          <w:rStyle w:val="57"/>
          <w:color w:val="auto"/>
          <w:sz w:val="24"/>
          <w:u w:val="none"/>
        </w:rPr>
        <w:instrText xml:space="preserve"> </w:instrText>
      </w:r>
      <w:r>
        <w:rPr>
          <w:rStyle w:val="57"/>
          <w:color w:val="auto"/>
          <w:sz w:val="24"/>
          <w:u w:val="none"/>
        </w:rPr>
        <w:fldChar w:fldCharType="separate"/>
      </w:r>
      <w:r>
        <w:rPr>
          <w:rStyle w:val="57"/>
          <w:rFonts w:hint="eastAsia"/>
          <w:color w:val="auto"/>
          <w:sz w:val="24"/>
          <w:u w:val="none"/>
        </w:rPr>
        <w:t>4</w:t>
      </w:r>
      <w:r>
        <w:rPr>
          <w:rStyle w:val="57"/>
          <w:rFonts w:hint="eastAsia"/>
          <w:color w:val="auto"/>
          <w:sz w:val="24"/>
          <w:u w:val="none"/>
          <w:lang w:eastAsia="zh-CN"/>
        </w:rPr>
        <w:t>：</w:t>
      </w:r>
      <w:r>
        <w:rPr>
          <w:rStyle w:val="57"/>
          <w:rFonts w:hint="eastAsia"/>
          <w:color w:val="auto"/>
          <w:sz w:val="24"/>
          <w:u w:val="none"/>
        </w:rPr>
        <w:t>商务要求偏离表</w:t>
      </w:r>
      <w:r>
        <w:rPr>
          <w:rStyle w:val="57"/>
          <w:color w:val="auto"/>
          <w:sz w:val="24"/>
          <w:u w:val="none"/>
        </w:rPr>
        <w:fldChar w:fldCharType="end"/>
      </w:r>
    </w:p>
    <w:p w14:paraId="3E64AFB2">
      <w:pPr>
        <w:rPr>
          <w:rStyle w:val="57"/>
          <w:color w:val="auto"/>
          <w:sz w:val="24"/>
          <w:u w:val="none"/>
        </w:rPr>
      </w:pPr>
    </w:p>
    <w:p w14:paraId="149A219A">
      <w:pPr>
        <w:pStyle w:val="21"/>
        <w:rPr>
          <w:rStyle w:val="57"/>
          <w:color w:val="auto"/>
          <w:sz w:val="24"/>
          <w:u w:val="none"/>
        </w:rPr>
      </w:pPr>
    </w:p>
    <w:p w14:paraId="31BE63CD">
      <w:pPr>
        <w:pStyle w:val="21"/>
        <w:rPr>
          <w:rStyle w:val="57"/>
          <w:color w:val="auto"/>
          <w:sz w:val="24"/>
          <w:u w:val="none"/>
        </w:rPr>
      </w:pPr>
    </w:p>
    <w:p w14:paraId="7E8BE64F">
      <w:pPr>
        <w:pStyle w:val="21"/>
        <w:rPr>
          <w:rStyle w:val="57"/>
          <w:color w:val="auto"/>
          <w:sz w:val="24"/>
          <w:u w:val="none"/>
        </w:rPr>
      </w:pPr>
    </w:p>
    <w:p w14:paraId="1F06279F">
      <w:pPr>
        <w:pStyle w:val="21"/>
        <w:rPr>
          <w:rStyle w:val="57"/>
          <w:color w:val="auto"/>
          <w:sz w:val="24"/>
          <w:u w:val="none"/>
        </w:rPr>
      </w:pPr>
    </w:p>
    <w:p w14:paraId="238A0329">
      <w:pPr>
        <w:pStyle w:val="21"/>
        <w:rPr>
          <w:rStyle w:val="57"/>
          <w:color w:val="auto"/>
          <w:sz w:val="24"/>
          <w:u w:val="none"/>
        </w:rPr>
      </w:pPr>
    </w:p>
    <w:p w14:paraId="43EB7CA9">
      <w:pPr>
        <w:pStyle w:val="21"/>
        <w:rPr>
          <w:rStyle w:val="57"/>
          <w:color w:val="auto"/>
          <w:sz w:val="24"/>
          <w:u w:val="none"/>
        </w:rPr>
      </w:pPr>
    </w:p>
    <w:p w14:paraId="0F866EDE">
      <w:pPr>
        <w:pStyle w:val="21"/>
        <w:rPr>
          <w:rStyle w:val="57"/>
          <w:color w:val="auto"/>
          <w:sz w:val="24"/>
          <w:u w:val="none"/>
        </w:rPr>
      </w:pPr>
    </w:p>
    <w:p w14:paraId="6DE88A43">
      <w:pPr>
        <w:pStyle w:val="21"/>
        <w:rPr>
          <w:rStyle w:val="57"/>
          <w:color w:val="auto"/>
          <w:sz w:val="24"/>
          <w:u w:val="none"/>
        </w:rPr>
      </w:pPr>
    </w:p>
    <w:p w14:paraId="74FFF908">
      <w:pPr>
        <w:pStyle w:val="21"/>
        <w:rPr>
          <w:rStyle w:val="57"/>
          <w:color w:val="auto"/>
          <w:sz w:val="24"/>
          <w:u w:val="none"/>
        </w:rPr>
      </w:pPr>
    </w:p>
    <w:p w14:paraId="460965FE">
      <w:pPr>
        <w:pStyle w:val="21"/>
        <w:rPr>
          <w:rStyle w:val="57"/>
          <w:color w:val="auto"/>
          <w:sz w:val="24"/>
          <w:u w:val="none"/>
        </w:rPr>
      </w:pPr>
    </w:p>
    <w:p w14:paraId="091E6DA9">
      <w:pPr>
        <w:pStyle w:val="21"/>
        <w:rPr>
          <w:rStyle w:val="57"/>
          <w:color w:val="auto"/>
          <w:sz w:val="24"/>
          <w:u w:val="none"/>
        </w:rPr>
      </w:pPr>
    </w:p>
    <w:p w14:paraId="7741839F">
      <w:pPr>
        <w:pStyle w:val="21"/>
        <w:rPr>
          <w:rStyle w:val="57"/>
          <w:color w:val="auto"/>
          <w:sz w:val="24"/>
          <w:u w:val="none"/>
        </w:rPr>
      </w:pPr>
    </w:p>
    <w:p w14:paraId="3B2962BB">
      <w:pPr>
        <w:pStyle w:val="21"/>
        <w:rPr>
          <w:rStyle w:val="57"/>
          <w:color w:val="auto"/>
          <w:sz w:val="24"/>
          <w:u w:val="none"/>
        </w:rPr>
      </w:pPr>
    </w:p>
    <w:p w14:paraId="26E5A62B">
      <w:pPr>
        <w:pStyle w:val="21"/>
        <w:rPr>
          <w:rStyle w:val="57"/>
          <w:color w:val="auto"/>
          <w:sz w:val="24"/>
          <w:u w:val="none"/>
        </w:rPr>
      </w:pPr>
    </w:p>
    <w:p w14:paraId="40B23EFA">
      <w:pPr>
        <w:pStyle w:val="21"/>
        <w:rPr>
          <w:rStyle w:val="57"/>
          <w:color w:val="auto"/>
          <w:sz w:val="24"/>
          <w:u w:val="none"/>
        </w:rPr>
      </w:pPr>
    </w:p>
    <w:p w14:paraId="1976341A">
      <w:pPr>
        <w:pStyle w:val="21"/>
        <w:rPr>
          <w:rStyle w:val="57"/>
          <w:color w:val="auto"/>
          <w:sz w:val="24"/>
          <w:u w:val="none"/>
        </w:rPr>
      </w:pPr>
    </w:p>
    <w:p w14:paraId="03275EDC">
      <w:pPr>
        <w:pStyle w:val="21"/>
        <w:rPr>
          <w:rStyle w:val="57"/>
          <w:color w:val="auto"/>
          <w:sz w:val="24"/>
          <w:u w:val="none"/>
        </w:rPr>
      </w:pPr>
    </w:p>
    <w:p w14:paraId="6DCEECD5">
      <w:pPr>
        <w:pStyle w:val="21"/>
        <w:rPr>
          <w:rStyle w:val="57"/>
          <w:color w:val="auto"/>
          <w:sz w:val="24"/>
          <w:u w:val="none"/>
        </w:rPr>
      </w:pPr>
    </w:p>
    <w:p w14:paraId="60C08DF1">
      <w:pPr>
        <w:pStyle w:val="21"/>
        <w:rPr>
          <w:rStyle w:val="57"/>
          <w:color w:val="auto"/>
          <w:sz w:val="24"/>
          <w:u w:val="none"/>
        </w:rPr>
      </w:pPr>
    </w:p>
    <w:p w14:paraId="21638FCA">
      <w:pPr>
        <w:pStyle w:val="21"/>
        <w:rPr>
          <w:rStyle w:val="57"/>
          <w:color w:val="auto"/>
          <w:sz w:val="24"/>
          <w:u w:val="none"/>
        </w:rPr>
      </w:pPr>
    </w:p>
    <w:p w14:paraId="30CF0C8B">
      <w:pPr>
        <w:pStyle w:val="21"/>
        <w:rPr>
          <w:rStyle w:val="57"/>
          <w:color w:val="auto"/>
          <w:sz w:val="24"/>
          <w:u w:val="none"/>
        </w:rPr>
      </w:pPr>
    </w:p>
    <w:p w14:paraId="38856D5E">
      <w:pPr>
        <w:pStyle w:val="21"/>
        <w:rPr>
          <w:rStyle w:val="57"/>
          <w:color w:val="auto"/>
          <w:sz w:val="24"/>
          <w:u w:val="none"/>
        </w:rPr>
      </w:pPr>
    </w:p>
    <w:p w14:paraId="2D5AC939">
      <w:pPr>
        <w:pStyle w:val="21"/>
        <w:rPr>
          <w:rStyle w:val="57"/>
          <w:color w:val="auto"/>
          <w:sz w:val="24"/>
          <w:u w:val="none"/>
        </w:rPr>
      </w:pPr>
    </w:p>
    <w:p w14:paraId="744A60A7">
      <w:pPr>
        <w:pStyle w:val="21"/>
        <w:rPr>
          <w:rStyle w:val="57"/>
          <w:color w:val="auto"/>
          <w:sz w:val="24"/>
          <w:u w:val="none"/>
        </w:rPr>
      </w:pPr>
    </w:p>
    <w:p w14:paraId="3945601D">
      <w:pPr>
        <w:pStyle w:val="21"/>
        <w:rPr>
          <w:rStyle w:val="57"/>
          <w:color w:val="auto"/>
          <w:sz w:val="24"/>
          <w:u w:val="none"/>
        </w:rPr>
      </w:pPr>
    </w:p>
    <w:p w14:paraId="386D748F">
      <w:pPr>
        <w:pStyle w:val="21"/>
        <w:rPr>
          <w:rStyle w:val="57"/>
          <w:color w:val="auto"/>
          <w:sz w:val="24"/>
          <w:u w:val="none"/>
        </w:rPr>
      </w:pPr>
    </w:p>
    <w:p w14:paraId="5A926D8B">
      <w:pPr>
        <w:pStyle w:val="21"/>
        <w:rPr>
          <w:rStyle w:val="57"/>
          <w:color w:val="auto"/>
          <w:sz w:val="24"/>
          <w:u w:val="none"/>
        </w:rPr>
      </w:pPr>
    </w:p>
    <w:p w14:paraId="7C2A229E">
      <w:pPr>
        <w:pStyle w:val="21"/>
        <w:rPr>
          <w:rStyle w:val="57"/>
          <w:color w:val="auto"/>
          <w:sz w:val="24"/>
          <w:u w:val="none"/>
        </w:rPr>
      </w:pPr>
    </w:p>
    <w:p w14:paraId="10C63C67">
      <w:pPr>
        <w:pStyle w:val="21"/>
        <w:rPr>
          <w:rStyle w:val="57"/>
          <w:color w:val="auto"/>
          <w:sz w:val="24"/>
          <w:u w:val="none"/>
        </w:rPr>
      </w:pPr>
    </w:p>
    <w:p w14:paraId="6F2FB425">
      <w:pPr>
        <w:pStyle w:val="21"/>
        <w:rPr>
          <w:rStyle w:val="57"/>
          <w:color w:val="auto"/>
          <w:sz w:val="24"/>
          <w:u w:val="none"/>
        </w:rPr>
      </w:pPr>
    </w:p>
    <w:p w14:paraId="4F5EDC91">
      <w:pPr>
        <w:rPr>
          <w:rStyle w:val="57"/>
          <w:color w:val="auto"/>
          <w:sz w:val="24"/>
          <w:u w:val="none"/>
        </w:rPr>
      </w:pPr>
      <w:r>
        <w:rPr>
          <w:rStyle w:val="57"/>
          <w:color w:val="auto"/>
          <w:sz w:val="24"/>
          <w:u w:val="none"/>
        </w:rPr>
        <w:br w:type="page"/>
      </w:r>
    </w:p>
    <w:p w14:paraId="6D407D90">
      <w:pPr>
        <w:pStyle w:val="34"/>
        <w:tabs>
          <w:tab w:val="right" w:leader="middleDot" w:pos="9059"/>
          <w:tab w:val="clear" w:pos="8398"/>
        </w:tabs>
        <w:spacing w:line="360" w:lineRule="auto"/>
        <w:rPr>
          <w:rStyle w:val="57"/>
          <w:color w:val="auto"/>
          <w:sz w:val="24"/>
          <w:u w:val="none"/>
        </w:rPr>
      </w:pPr>
      <w:r>
        <w:rPr>
          <w:rStyle w:val="57"/>
          <w:color w:val="auto"/>
          <w:sz w:val="24"/>
          <w:u w:val="none"/>
        </w:rPr>
        <w:fldChar w:fldCharType="begin"/>
      </w:r>
      <w:r>
        <w:rPr>
          <w:rStyle w:val="57"/>
          <w:color w:val="auto"/>
          <w:sz w:val="24"/>
          <w:u w:val="none"/>
        </w:rPr>
        <w:instrText xml:space="preserve"> </w:instrText>
      </w:r>
      <w:r>
        <w:rPr>
          <w:color w:val="auto"/>
          <w:sz w:val="24"/>
          <w:u w:val="none"/>
        </w:rPr>
        <w:instrText xml:space="preserve">HYPERLINK \l "_Toc230099758"</w:instrText>
      </w:r>
      <w:r>
        <w:rPr>
          <w:rStyle w:val="57"/>
          <w:color w:val="auto"/>
          <w:sz w:val="24"/>
          <w:u w:val="none"/>
        </w:rPr>
        <w:instrText xml:space="preserve"> </w:instrText>
      </w:r>
      <w:r>
        <w:rPr>
          <w:rStyle w:val="57"/>
          <w:color w:val="auto"/>
          <w:sz w:val="24"/>
          <w:u w:val="none"/>
        </w:rPr>
        <w:fldChar w:fldCharType="separate"/>
      </w:r>
      <w:r>
        <w:rPr>
          <w:rStyle w:val="57"/>
          <w:rFonts w:hint="eastAsia"/>
          <w:color w:val="auto"/>
          <w:sz w:val="24"/>
          <w:u w:val="none"/>
          <w:lang w:val="en-US" w:eastAsia="zh-CN"/>
        </w:rPr>
        <w:t>附件5：</w:t>
      </w:r>
      <w:r>
        <w:rPr>
          <w:rStyle w:val="57"/>
          <w:rFonts w:hint="eastAsia"/>
          <w:color w:val="auto"/>
          <w:sz w:val="24"/>
          <w:u w:val="none"/>
        </w:rPr>
        <w:t>技术要求偏离表</w:t>
      </w:r>
      <w:r>
        <w:rPr>
          <w:rStyle w:val="57"/>
          <w:color w:val="auto"/>
          <w:sz w:val="24"/>
          <w:u w:val="none"/>
        </w:rPr>
        <w:fldChar w:fldCharType="end"/>
      </w:r>
    </w:p>
    <w:p w14:paraId="59901618">
      <w:pPr>
        <w:rPr>
          <w:rStyle w:val="57"/>
          <w:color w:val="auto"/>
          <w:sz w:val="24"/>
          <w:u w:val="none"/>
        </w:rPr>
      </w:pPr>
    </w:p>
    <w:p w14:paraId="697F177B">
      <w:pPr>
        <w:pStyle w:val="21"/>
        <w:rPr>
          <w:rStyle w:val="57"/>
          <w:color w:val="auto"/>
          <w:sz w:val="24"/>
          <w:u w:val="none"/>
        </w:rPr>
      </w:pPr>
    </w:p>
    <w:p w14:paraId="33159EBE">
      <w:pPr>
        <w:pStyle w:val="21"/>
        <w:rPr>
          <w:rStyle w:val="57"/>
          <w:color w:val="auto"/>
          <w:sz w:val="24"/>
          <w:u w:val="none"/>
        </w:rPr>
      </w:pPr>
    </w:p>
    <w:p w14:paraId="0F3D344B">
      <w:pPr>
        <w:pStyle w:val="21"/>
        <w:rPr>
          <w:rStyle w:val="57"/>
          <w:color w:val="auto"/>
          <w:sz w:val="24"/>
          <w:u w:val="none"/>
        </w:rPr>
      </w:pPr>
    </w:p>
    <w:p w14:paraId="13F9345B">
      <w:pPr>
        <w:pStyle w:val="21"/>
        <w:rPr>
          <w:rStyle w:val="57"/>
          <w:color w:val="auto"/>
          <w:sz w:val="24"/>
          <w:u w:val="none"/>
        </w:rPr>
      </w:pPr>
    </w:p>
    <w:p w14:paraId="207021B6">
      <w:pPr>
        <w:pStyle w:val="21"/>
        <w:rPr>
          <w:rStyle w:val="57"/>
          <w:color w:val="auto"/>
          <w:sz w:val="24"/>
          <w:u w:val="none"/>
        </w:rPr>
      </w:pPr>
    </w:p>
    <w:p w14:paraId="2E81D2BB">
      <w:pPr>
        <w:pStyle w:val="21"/>
        <w:rPr>
          <w:rStyle w:val="57"/>
          <w:color w:val="auto"/>
          <w:sz w:val="24"/>
          <w:u w:val="none"/>
        </w:rPr>
      </w:pPr>
    </w:p>
    <w:p w14:paraId="53A7D941">
      <w:pPr>
        <w:pStyle w:val="21"/>
        <w:rPr>
          <w:rStyle w:val="57"/>
          <w:color w:val="auto"/>
          <w:sz w:val="24"/>
          <w:u w:val="none"/>
        </w:rPr>
      </w:pPr>
    </w:p>
    <w:p w14:paraId="5D03D823">
      <w:pPr>
        <w:pStyle w:val="21"/>
        <w:rPr>
          <w:rStyle w:val="57"/>
          <w:color w:val="auto"/>
          <w:sz w:val="24"/>
          <w:u w:val="none"/>
        </w:rPr>
      </w:pPr>
    </w:p>
    <w:p w14:paraId="56825C06">
      <w:pPr>
        <w:pStyle w:val="21"/>
        <w:rPr>
          <w:rStyle w:val="57"/>
          <w:color w:val="auto"/>
          <w:sz w:val="24"/>
          <w:u w:val="none"/>
        </w:rPr>
      </w:pPr>
    </w:p>
    <w:p w14:paraId="5ED99587">
      <w:pPr>
        <w:pStyle w:val="21"/>
        <w:rPr>
          <w:rStyle w:val="57"/>
          <w:color w:val="auto"/>
          <w:sz w:val="24"/>
          <w:u w:val="none"/>
        </w:rPr>
      </w:pPr>
    </w:p>
    <w:p w14:paraId="5BDABC01">
      <w:pPr>
        <w:pStyle w:val="21"/>
        <w:rPr>
          <w:rStyle w:val="57"/>
          <w:color w:val="auto"/>
          <w:sz w:val="24"/>
          <w:u w:val="none"/>
        </w:rPr>
      </w:pPr>
    </w:p>
    <w:p w14:paraId="3BD9CE58">
      <w:pPr>
        <w:pStyle w:val="21"/>
        <w:rPr>
          <w:rStyle w:val="57"/>
          <w:color w:val="auto"/>
          <w:sz w:val="24"/>
          <w:u w:val="none"/>
        </w:rPr>
      </w:pPr>
    </w:p>
    <w:p w14:paraId="5BC3B6A0">
      <w:pPr>
        <w:pStyle w:val="21"/>
        <w:rPr>
          <w:rStyle w:val="57"/>
          <w:color w:val="auto"/>
          <w:sz w:val="24"/>
          <w:u w:val="none"/>
        </w:rPr>
      </w:pPr>
    </w:p>
    <w:p w14:paraId="1843E751">
      <w:pPr>
        <w:pStyle w:val="21"/>
        <w:rPr>
          <w:rStyle w:val="57"/>
          <w:color w:val="auto"/>
          <w:sz w:val="24"/>
          <w:u w:val="none"/>
        </w:rPr>
      </w:pPr>
    </w:p>
    <w:p w14:paraId="446ECE95">
      <w:pPr>
        <w:pStyle w:val="21"/>
        <w:rPr>
          <w:rStyle w:val="57"/>
          <w:color w:val="auto"/>
          <w:sz w:val="24"/>
          <w:u w:val="none"/>
        </w:rPr>
      </w:pPr>
    </w:p>
    <w:p w14:paraId="0F5CADF3">
      <w:pPr>
        <w:pStyle w:val="21"/>
        <w:rPr>
          <w:rStyle w:val="57"/>
          <w:color w:val="auto"/>
          <w:sz w:val="24"/>
          <w:u w:val="none"/>
        </w:rPr>
      </w:pPr>
    </w:p>
    <w:p w14:paraId="6BD219B2">
      <w:pPr>
        <w:pStyle w:val="21"/>
        <w:rPr>
          <w:rStyle w:val="57"/>
          <w:color w:val="auto"/>
          <w:sz w:val="24"/>
          <w:u w:val="none"/>
        </w:rPr>
      </w:pPr>
    </w:p>
    <w:p w14:paraId="237EE9AE">
      <w:pPr>
        <w:pStyle w:val="21"/>
        <w:rPr>
          <w:rStyle w:val="57"/>
          <w:color w:val="auto"/>
          <w:sz w:val="24"/>
          <w:u w:val="none"/>
        </w:rPr>
      </w:pPr>
    </w:p>
    <w:p w14:paraId="563C116D">
      <w:pPr>
        <w:pStyle w:val="21"/>
        <w:rPr>
          <w:rStyle w:val="57"/>
          <w:color w:val="auto"/>
          <w:sz w:val="24"/>
          <w:u w:val="none"/>
        </w:rPr>
      </w:pPr>
    </w:p>
    <w:p w14:paraId="6E8EB220">
      <w:pPr>
        <w:pStyle w:val="21"/>
        <w:rPr>
          <w:rStyle w:val="57"/>
          <w:color w:val="auto"/>
          <w:sz w:val="24"/>
          <w:u w:val="none"/>
        </w:rPr>
      </w:pPr>
    </w:p>
    <w:p w14:paraId="2FE0B8E6">
      <w:pPr>
        <w:pStyle w:val="21"/>
        <w:rPr>
          <w:rStyle w:val="57"/>
          <w:color w:val="auto"/>
          <w:sz w:val="24"/>
          <w:u w:val="none"/>
        </w:rPr>
      </w:pPr>
    </w:p>
    <w:p w14:paraId="6B6ACCDC">
      <w:pPr>
        <w:pStyle w:val="21"/>
        <w:rPr>
          <w:rStyle w:val="57"/>
          <w:color w:val="auto"/>
          <w:sz w:val="24"/>
          <w:u w:val="none"/>
        </w:rPr>
      </w:pPr>
    </w:p>
    <w:p w14:paraId="09168416">
      <w:pPr>
        <w:pStyle w:val="21"/>
        <w:rPr>
          <w:rStyle w:val="57"/>
          <w:color w:val="auto"/>
          <w:sz w:val="24"/>
          <w:u w:val="none"/>
        </w:rPr>
      </w:pPr>
    </w:p>
    <w:p w14:paraId="7A0A945A">
      <w:pPr>
        <w:pStyle w:val="21"/>
        <w:rPr>
          <w:rStyle w:val="57"/>
          <w:color w:val="auto"/>
          <w:sz w:val="24"/>
          <w:u w:val="none"/>
        </w:rPr>
      </w:pPr>
    </w:p>
    <w:p w14:paraId="4942A792">
      <w:pPr>
        <w:pStyle w:val="21"/>
        <w:rPr>
          <w:rStyle w:val="57"/>
          <w:color w:val="auto"/>
          <w:sz w:val="24"/>
          <w:u w:val="none"/>
        </w:rPr>
      </w:pPr>
    </w:p>
    <w:p w14:paraId="1769EA30">
      <w:pPr>
        <w:pStyle w:val="21"/>
        <w:rPr>
          <w:rStyle w:val="57"/>
          <w:color w:val="auto"/>
          <w:sz w:val="24"/>
          <w:u w:val="none"/>
        </w:rPr>
      </w:pPr>
    </w:p>
    <w:p w14:paraId="2FFB9AAF">
      <w:pPr>
        <w:pStyle w:val="21"/>
        <w:rPr>
          <w:rStyle w:val="57"/>
          <w:color w:val="auto"/>
          <w:sz w:val="24"/>
          <w:u w:val="none"/>
        </w:rPr>
      </w:pPr>
    </w:p>
    <w:p w14:paraId="56A727E5">
      <w:pPr>
        <w:pStyle w:val="21"/>
        <w:rPr>
          <w:rStyle w:val="57"/>
          <w:color w:val="auto"/>
          <w:sz w:val="24"/>
          <w:u w:val="none"/>
        </w:rPr>
      </w:pPr>
    </w:p>
    <w:p w14:paraId="03F1B3F4">
      <w:pPr>
        <w:pStyle w:val="21"/>
        <w:rPr>
          <w:rStyle w:val="57"/>
          <w:color w:val="auto"/>
          <w:sz w:val="24"/>
          <w:u w:val="none"/>
        </w:rPr>
      </w:pPr>
    </w:p>
    <w:p w14:paraId="15F421B8">
      <w:pPr>
        <w:pStyle w:val="21"/>
        <w:rPr>
          <w:rStyle w:val="57"/>
          <w:color w:val="auto"/>
          <w:sz w:val="24"/>
          <w:u w:val="none"/>
        </w:rPr>
      </w:pPr>
    </w:p>
    <w:p w14:paraId="32049649">
      <w:pPr>
        <w:rPr>
          <w:rStyle w:val="57"/>
          <w:color w:val="auto"/>
          <w:sz w:val="24"/>
          <w:u w:val="none"/>
        </w:rPr>
      </w:pPr>
      <w:r>
        <w:rPr>
          <w:rStyle w:val="57"/>
          <w:color w:val="auto"/>
          <w:sz w:val="24"/>
          <w:u w:val="none"/>
        </w:rPr>
        <w:br w:type="page"/>
      </w:r>
    </w:p>
    <w:p w14:paraId="6BFE6905">
      <w:pPr>
        <w:pStyle w:val="34"/>
        <w:tabs>
          <w:tab w:val="right" w:leader="middleDot" w:pos="9059"/>
          <w:tab w:val="clear" w:pos="8398"/>
        </w:tabs>
        <w:spacing w:line="360" w:lineRule="auto"/>
        <w:rPr>
          <w:rStyle w:val="57"/>
          <w:color w:val="auto"/>
          <w:sz w:val="24"/>
          <w:u w:val="none"/>
        </w:rPr>
      </w:pPr>
      <w:r>
        <w:rPr>
          <w:rStyle w:val="57"/>
          <w:color w:val="auto"/>
          <w:sz w:val="24"/>
          <w:u w:val="none"/>
        </w:rPr>
        <w:fldChar w:fldCharType="begin"/>
      </w:r>
      <w:r>
        <w:rPr>
          <w:rStyle w:val="57"/>
          <w:color w:val="auto"/>
          <w:sz w:val="24"/>
          <w:u w:val="none"/>
        </w:rPr>
        <w:instrText xml:space="preserve"> </w:instrText>
      </w:r>
      <w:r>
        <w:rPr>
          <w:color w:val="auto"/>
          <w:sz w:val="24"/>
          <w:u w:val="none"/>
        </w:rPr>
        <w:instrText xml:space="preserve">HYPERLINK \l "_Toc230099759"</w:instrText>
      </w:r>
      <w:r>
        <w:rPr>
          <w:rStyle w:val="57"/>
          <w:color w:val="auto"/>
          <w:sz w:val="24"/>
          <w:u w:val="none"/>
        </w:rPr>
        <w:instrText xml:space="preserve"> </w:instrText>
      </w:r>
      <w:r>
        <w:rPr>
          <w:rStyle w:val="57"/>
          <w:color w:val="auto"/>
          <w:sz w:val="24"/>
          <w:u w:val="none"/>
        </w:rPr>
        <w:fldChar w:fldCharType="separate"/>
      </w:r>
      <w:r>
        <w:rPr>
          <w:rStyle w:val="57"/>
          <w:rFonts w:hint="eastAsia"/>
          <w:color w:val="auto"/>
          <w:sz w:val="24"/>
          <w:u w:val="none"/>
          <w:lang w:val="en-US" w:eastAsia="zh-CN"/>
        </w:rPr>
        <w:t>附件6：</w:t>
      </w:r>
      <w:r>
        <w:rPr>
          <w:rStyle w:val="57"/>
          <w:rFonts w:hint="eastAsia"/>
          <w:color w:val="auto"/>
          <w:sz w:val="24"/>
          <w:u w:val="none"/>
        </w:rPr>
        <w:t>采购需求</w:t>
      </w:r>
      <w:r>
        <w:rPr>
          <w:rStyle w:val="57"/>
          <w:color w:val="auto"/>
          <w:sz w:val="24"/>
          <w:u w:val="none"/>
        </w:rPr>
        <w:fldChar w:fldCharType="end"/>
      </w:r>
    </w:p>
    <w:p w14:paraId="371EBB61">
      <w:pPr>
        <w:rPr>
          <w:rStyle w:val="57"/>
          <w:color w:val="auto"/>
          <w:sz w:val="24"/>
          <w:u w:val="none"/>
        </w:rPr>
      </w:pPr>
    </w:p>
    <w:p w14:paraId="368BA779">
      <w:pPr>
        <w:pStyle w:val="21"/>
        <w:rPr>
          <w:rStyle w:val="57"/>
          <w:color w:val="auto"/>
          <w:sz w:val="24"/>
          <w:u w:val="none"/>
        </w:rPr>
      </w:pPr>
    </w:p>
    <w:p w14:paraId="638ED908">
      <w:pPr>
        <w:pStyle w:val="21"/>
        <w:rPr>
          <w:rStyle w:val="57"/>
          <w:color w:val="auto"/>
          <w:sz w:val="24"/>
          <w:u w:val="none"/>
        </w:rPr>
      </w:pPr>
    </w:p>
    <w:p w14:paraId="36CFF648">
      <w:pPr>
        <w:pStyle w:val="21"/>
        <w:rPr>
          <w:rStyle w:val="57"/>
          <w:color w:val="auto"/>
          <w:sz w:val="24"/>
          <w:u w:val="none"/>
        </w:rPr>
      </w:pPr>
    </w:p>
    <w:p w14:paraId="44C8F5B6">
      <w:pPr>
        <w:pStyle w:val="21"/>
        <w:rPr>
          <w:rStyle w:val="57"/>
          <w:color w:val="auto"/>
          <w:sz w:val="24"/>
          <w:u w:val="none"/>
        </w:rPr>
      </w:pPr>
    </w:p>
    <w:p w14:paraId="0F06264D">
      <w:pPr>
        <w:pStyle w:val="21"/>
        <w:rPr>
          <w:rStyle w:val="57"/>
          <w:color w:val="auto"/>
          <w:sz w:val="24"/>
          <w:u w:val="none"/>
        </w:rPr>
      </w:pPr>
    </w:p>
    <w:p w14:paraId="5B834D85">
      <w:pPr>
        <w:pStyle w:val="21"/>
        <w:rPr>
          <w:rStyle w:val="57"/>
          <w:color w:val="auto"/>
          <w:sz w:val="24"/>
          <w:u w:val="none"/>
        </w:rPr>
      </w:pPr>
    </w:p>
    <w:p w14:paraId="76095078">
      <w:pPr>
        <w:pStyle w:val="21"/>
        <w:rPr>
          <w:rStyle w:val="57"/>
          <w:color w:val="auto"/>
          <w:sz w:val="24"/>
          <w:u w:val="none"/>
        </w:rPr>
      </w:pPr>
    </w:p>
    <w:p w14:paraId="7C5F0A0D">
      <w:pPr>
        <w:pStyle w:val="21"/>
        <w:rPr>
          <w:rStyle w:val="57"/>
          <w:color w:val="auto"/>
          <w:sz w:val="24"/>
          <w:u w:val="none"/>
        </w:rPr>
      </w:pPr>
    </w:p>
    <w:p w14:paraId="051553D1">
      <w:pPr>
        <w:pStyle w:val="21"/>
        <w:rPr>
          <w:rStyle w:val="57"/>
          <w:color w:val="auto"/>
          <w:sz w:val="24"/>
          <w:u w:val="none"/>
        </w:rPr>
      </w:pPr>
    </w:p>
    <w:p w14:paraId="220041CA">
      <w:pPr>
        <w:pStyle w:val="21"/>
        <w:rPr>
          <w:rStyle w:val="57"/>
          <w:color w:val="auto"/>
          <w:sz w:val="24"/>
          <w:u w:val="none"/>
        </w:rPr>
      </w:pPr>
    </w:p>
    <w:p w14:paraId="48618873">
      <w:pPr>
        <w:pStyle w:val="21"/>
        <w:rPr>
          <w:rStyle w:val="57"/>
          <w:color w:val="auto"/>
          <w:sz w:val="24"/>
          <w:u w:val="none"/>
        </w:rPr>
      </w:pPr>
    </w:p>
    <w:p w14:paraId="7283E5DC">
      <w:pPr>
        <w:pStyle w:val="21"/>
        <w:rPr>
          <w:rStyle w:val="57"/>
          <w:color w:val="auto"/>
          <w:sz w:val="24"/>
          <w:u w:val="none"/>
        </w:rPr>
      </w:pPr>
    </w:p>
    <w:p w14:paraId="40199EDF">
      <w:pPr>
        <w:pStyle w:val="21"/>
        <w:rPr>
          <w:rStyle w:val="57"/>
          <w:color w:val="auto"/>
          <w:sz w:val="24"/>
          <w:u w:val="none"/>
        </w:rPr>
      </w:pPr>
    </w:p>
    <w:p w14:paraId="33DCF281">
      <w:pPr>
        <w:pStyle w:val="21"/>
        <w:rPr>
          <w:rStyle w:val="57"/>
          <w:color w:val="auto"/>
          <w:sz w:val="24"/>
          <w:u w:val="none"/>
        </w:rPr>
      </w:pPr>
    </w:p>
    <w:p w14:paraId="4A4CA49D">
      <w:pPr>
        <w:pStyle w:val="21"/>
        <w:rPr>
          <w:rStyle w:val="57"/>
          <w:color w:val="auto"/>
          <w:sz w:val="24"/>
          <w:u w:val="none"/>
        </w:rPr>
      </w:pPr>
    </w:p>
    <w:p w14:paraId="52140362">
      <w:pPr>
        <w:pStyle w:val="21"/>
        <w:rPr>
          <w:rStyle w:val="57"/>
          <w:color w:val="auto"/>
          <w:sz w:val="24"/>
          <w:u w:val="none"/>
        </w:rPr>
      </w:pPr>
    </w:p>
    <w:p w14:paraId="3E3B3DE4">
      <w:pPr>
        <w:pStyle w:val="21"/>
        <w:rPr>
          <w:rStyle w:val="57"/>
          <w:color w:val="auto"/>
          <w:sz w:val="24"/>
          <w:u w:val="none"/>
        </w:rPr>
      </w:pPr>
    </w:p>
    <w:p w14:paraId="1EEAE022">
      <w:pPr>
        <w:pStyle w:val="21"/>
        <w:rPr>
          <w:rStyle w:val="57"/>
          <w:color w:val="auto"/>
          <w:sz w:val="24"/>
          <w:u w:val="none"/>
        </w:rPr>
      </w:pPr>
    </w:p>
    <w:p w14:paraId="2C61A59B">
      <w:pPr>
        <w:pStyle w:val="21"/>
        <w:rPr>
          <w:rStyle w:val="57"/>
          <w:color w:val="auto"/>
          <w:sz w:val="24"/>
          <w:u w:val="none"/>
        </w:rPr>
      </w:pPr>
    </w:p>
    <w:p w14:paraId="7EB97FAD">
      <w:pPr>
        <w:rPr>
          <w:rStyle w:val="57"/>
          <w:rFonts w:hint="eastAsia"/>
          <w:color w:val="auto"/>
          <w:sz w:val="24"/>
          <w:u w:val="none"/>
          <w:lang w:val="en-US" w:eastAsia="zh-CN"/>
        </w:rPr>
      </w:pPr>
      <w:r>
        <w:rPr>
          <w:rStyle w:val="57"/>
          <w:rFonts w:hint="eastAsia"/>
          <w:color w:val="auto"/>
          <w:sz w:val="24"/>
          <w:u w:val="none"/>
          <w:lang w:val="en-US" w:eastAsia="zh-CN"/>
        </w:rPr>
        <w:br w:type="page"/>
      </w:r>
    </w:p>
    <w:p w14:paraId="0E7D622A">
      <w:pPr>
        <w:pStyle w:val="34"/>
        <w:tabs>
          <w:tab w:val="right" w:leader="middleDot" w:pos="9059"/>
          <w:tab w:val="clear" w:pos="8398"/>
        </w:tabs>
        <w:spacing w:line="360" w:lineRule="auto"/>
        <w:rPr>
          <w:rStyle w:val="57"/>
          <w:color w:val="auto"/>
          <w:sz w:val="24"/>
          <w:u w:val="none"/>
        </w:rPr>
      </w:pPr>
      <w:r>
        <w:rPr>
          <w:rStyle w:val="57"/>
          <w:rFonts w:hint="eastAsia"/>
          <w:color w:val="auto"/>
          <w:sz w:val="24"/>
          <w:u w:val="none"/>
          <w:lang w:val="en-US" w:eastAsia="zh-CN"/>
        </w:rPr>
        <w:t>附件</w:t>
      </w:r>
      <w:r>
        <w:rPr>
          <w:rStyle w:val="57"/>
          <w:color w:val="auto"/>
          <w:sz w:val="24"/>
          <w:u w:val="none"/>
        </w:rPr>
        <w:fldChar w:fldCharType="begin"/>
      </w:r>
      <w:r>
        <w:rPr>
          <w:rStyle w:val="57"/>
          <w:color w:val="auto"/>
          <w:sz w:val="24"/>
          <w:u w:val="none"/>
        </w:rPr>
        <w:instrText xml:space="preserve"> </w:instrText>
      </w:r>
      <w:r>
        <w:rPr>
          <w:color w:val="auto"/>
          <w:sz w:val="24"/>
          <w:u w:val="none"/>
        </w:rPr>
        <w:instrText xml:space="preserve">HYPERLINK \l "_Toc230099760"</w:instrText>
      </w:r>
      <w:r>
        <w:rPr>
          <w:rStyle w:val="57"/>
          <w:color w:val="auto"/>
          <w:sz w:val="24"/>
          <w:u w:val="none"/>
        </w:rPr>
        <w:instrText xml:space="preserve"> </w:instrText>
      </w:r>
      <w:r>
        <w:rPr>
          <w:rStyle w:val="57"/>
          <w:color w:val="auto"/>
          <w:sz w:val="24"/>
          <w:u w:val="none"/>
        </w:rPr>
        <w:fldChar w:fldCharType="separate"/>
      </w:r>
      <w:r>
        <w:rPr>
          <w:rStyle w:val="57"/>
          <w:rFonts w:hint="eastAsia"/>
          <w:color w:val="auto"/>
          <w:sz w:val="24"/>
          <w:u w:val="none"/>
        </w:rPr>
        <w:t>7</w:t>
      </w:r>
      <w:r>
        <w:rPr>
          <w:rStyle w:val="57"/>
          <w:rFonts w:hint="eastAsia"/>
          <w:color w:val="auto"/>
          <w:sz w:val="24"/>
          <w:u w:val="none"/>
          <w:lang w:eastAsia="zh-CN"/>
        </w:rPr>
        <w:t>：</w:t>
      </w:r>
      <w:r>
        <w:rPr>
          <w:rStyle w:val="57"/>
          <w:rFonts w:hint="eastAsia"/>
          <w:color w:val="auto"/>
          <w:sz w:val="24"/>
          <w:u w:val="none"/>
        </w:rPr>
        <w:t>项目实施人员一览表</w:t>
      </w:r>
      <w:r>
        <w:rPr>
          <w:rStyle w:val="57"/>
          <w:color w:val="auto"/>
          <w:sz w:val="24"/>
          <w:u w:val="none"/>
        </w:rPr>
        <w:fldChar w:fldCharType="end"/>
      </w:r>
    </w:p>
    <w:p w14:paraId="66BA9E5F">
      <w:pPr>
        <w:rPr>
          <w:rStyle w:val="57"/>
          <w:color w:val="auto"/>
          <w:sz w:val="24"/>
          <w:u w:val="none"/>
        </w:rPr>
      </w:pPr>
    </w:p>
    <w:p w14:paraId="7F830E41">
      <w:pPr>
        <w:pStyle w:val="21"/>
        <w:rPr>
          <w:rStyle w:val="57"/>
          <w:color w:val="auto"/>
          <w:sz w:val="24"/>
          <w:u w:val="none"/>
        </w:rPr>
      </w:pPr>
    </w:p>
    <w:p w14:paraId="6865222D">
      <w:pPr>
        <w:pStyle w:val="21"/>
        <w:rPr>
          <w:rStyle w:val="57"/>
          <w:color w:val="auto"/>
          <w:sz w:val="24"/>
          <w:u w:val="none"/>
        </w:rPr>
      </w:pPr>
    </w:p>
    <w:p w14:paraId="49B73E4C">
      <w:pPr>
        <w:pStyle w:val="21"/>
        <w:rPr>
          <w:rStyle w:val="57"/>
          <w:color w:val="auto"/>
          <w:sz w:val="24"/>
          <w:u w:val="none"/>
        </w:rPr>
      </w:pPr>
    </w:p>
    <w:p w14:paraId="35FCC262">
      <w:pPr>
        <w:pStyle w:val="21"/>
        <w:rPr>
          <w:rStyle w:val="57"/>
          <w:color w:val="auto"/>
          <w:sz w:val="24"/>
          <w:u w:val="none"/>
        </w:rPr>
      </w:pPr>
    </w:p>
    <w:p w14:paraId="7E4F8038">
      <w:pPr>
        <w:pStyle w:val="21"/>
        <w:rPr>
          <w:rStyle w:val="57"/>
          <w:color w:val="auto"/>
          <w:sz w:val="24"/>
          <w:u w:val="none"/>
        </w:rPr>
      </w:pPr>
    </w:p>
    <w:p w14:paraId="3C6AF7E4">
      <w:pPr>
        <w:pStyle w:val="21"/>
        <w:rPr>
          <w:rStyle w:val="57"/>
          <w:color w:val="auto"/>
          <w:sz w:val="24"/>
          <w:u w:val="none"/>
        </w:rPr>
      </w:pPr>
    </w:p>
    <w:p w14:paraId="67DBCF2C">
      <w:pPr>
        <w:pStyle w:val="21"/>
        <w:rPr>
          <w:rStyle w:val="57"/>
          <w:color w:val="auto"/>
          <w:sz w:val="24"/>
          <w:u w:val="none"/>
        </w:rPr>
      </w:pPr>
    </w:p>
    <w:p w14:paraId="63EAE954">
      <w:pPr>
        <w:pStyle w:val="21"/>
        <w:rPr>
          <w:rStyle w:val="57"/>
          <w:color w:val="auto"/>
          <w:sz w:val="24"/>
          <w:u w:val="none"/>
        </w:rPr>
      </w:pPr>
    </w:p>
    <w:p w14:paraId="07DAA798">
      <w:pPr>
        <w:pStyle w:val="21"/>
        <w:rPr>
          <w:rStyle w:val="57"/>
          <w:color w:val="auto"/>
          <w:sz w:val="24"/>
          <w:u w:val="none"/>
        </w:rPr>
      </w:pPr>
    </w:p>
    <w:p w14:paraId="67E3E857">
      <w:pPr>
        <w:pStyle w:val="21"/>
        <w:rPr>
          <w:rStyle w:val="57"/>
          <w:color w:val="auto"/>
          <w:sz w:val="24"/>
          <w:u w:val="none"/>
        </w:rPr>
      </w:pPr>
    </w:p>
    <w:p w14:paraId="6011AE7E">
      <w:pPr>
        <w:pStyle w:val="21"/>
        <w:rPr>
          <w:rStyle w:val="57"/>
          <w:color w:val="auto"/>
          <w:sz w:val="24"/>
          <w:u w:val="none"/>
        </w:rPr>
      </w:pPr>
    </w:p>
    <w:p w14:paraId="03639CB7">
      <w:pPr>
        <w:pStyle w:val="21"/>
        <w:rPr>
          <w:rStyle w:val="57"/>
          <w:color w:val="auto"/>
          <w:sz w:val="24"/>
          <w:u w:val="none"/>
        </w:rPr>
      </w:pPr>
    </w:p>
    <w:p w14:paraId="0762D867">
      <w:pPr>
        <w:pStyle w:val="21"/>
        <w:rPr>
          <w:rStyle w:val="57"/>
          <w:color w:val="auto"/>
          <w:sz w:val="24"/>
          <w:u w:val="none"/>
        </w:rPr>
      </w:pPr>
    </w:p>
    <w:p w14:paraId="6E7C631B">
      <w:pPr>
        <w:pStyle w:val="21"/>
        <w:rPr>
          <w:rStyle w:val="57"/>
          <w:color w:val="auto"/>
          <w:sz w:val="24"/>
          <w:u w:val="none"/>
        </w:rPr>
      </w:pPr>
    </w:p>
    <w:p w14:paraId="1EFB62EE">
      <w:pPr>
        <w:pStyle w:val="21"/>
        <w:rPr>
          <w:rStyle w:val="57"/>
          <w:color w:val="auto"/>
          <w:sz w:val="24"/>
          <w:u w:val="none"/>
        </w:rPr>
      </w:pPr>
    </w:p>
    <w:p w14:paraId="1C8746E1">
      <w:pPr>
        <w:pStyle w:val="21"/>
        <w:rPr>
          <w:rStyle w:val="57"/>
          <w:color w:val="auto"/>
          <w:sz w:val="24"/>
          <w:u w:val="none"/>
        </w:rPr>
      </w:pPr>
    </w:p>
    <w:p w14:paraId="07BD2FB3">
      <w:pPr>
        <w:pStyle w:val="21"/>
        <w:rPr>
          <w:rStyle w:val="57"/>
          <w:color w:val="auto"/>
          <w:sz w:val="24"/>
          <w:u w:val="none"/>
        </w:rPr>
      </w:pPr>
    </w:p>
    <w:p w14:paraId="3B22FC3F">
      <w:pPr>
        <w:pStyle w:val="21"/>
        <w:rPr>
          <w:rStyle w:val="57"/>
          <w:color w:val="auto"/>
          <w:sz w:val="24"/>
          <w:u w:val="none"/>
        </w:rPr>
      </w:pPr>
    </w:p>
    <w:p w14:paraId="72E55D4F">
      <w:pPr>
        <w:pStyle w:val="21"/>
        <w:rPr>
          <w:rStyle w:val="57"/>
          <w:color w:val="auto"/>
          <w:sz w:val="24"/>
          <w:u w:val="none"/>
        </w:rPr>
      </w:pPr>
    </w:p>
    <w:p w14:paraId="7D3A427A">
      <w:pPr>
        <w:pStyle w:val="21"/>
        <w:rPr>
          <w:rStyle w:val="57"/>
          <w:color w:val="auto"/>
          <w:sz w:val="24"/>
          <w:u w:val="none"/>
        </w:rPr>
      </w:pPr>
    </w:p>
    <w:p w14:paraId="1D718060">
      <w:pPr>
        <w:pStyle w:val="21"/>
        <w:rPr>
          <w:rStyle w:val="57"/>
          <w:color w:val="auto"/>
          <w:sz w:val="24"/>
          <w:u w:val="none"/>
        </w:rPr>
      </w:pPr>
    </w:p>
    <w:p w14:paraId="7E96D210">
      <w:pPr>
        <w:pStyle w:val="21"/>
        <w:rPr>
          <w:rStyle w:val="57"/>
          <w:color w:val="auto"/>
          <w:sz w:val="24"/>
          <w:u w:val="none"/>
        </w:rPr>
      </w:pPr>
    </w:p>
    <w:p w14:paraId="47DA9616">
      <w:pPr>
        <w:pStyle w:val="21"/>
        <w:rPr>
          <w:rStyle w:val="57"/>
          <w:color w:val="auto"/>
          <w:sz w:val="24"/>
          <w:u w:val="none"/>
        </w:rPr>
      </w:pPr>
    </w:p>
    <w:p w14:paraId="597ED321">
      <w:pPr>
        <w:rPr>
          <w:rStyle w:val="57"/>
          <w:rFonts w:hint="eastAsia"/>
          <w:color w:val="auto"/>
          <w:sz w:val="24"/>
          <w:u w:val="none"/>
          <w:lang w:val="en-US" w:eastAsia="zh-CN"/>
        </w:rPr>
      </w:pPr>
      <w:r>
        <w:rPr>
          <w:rStyle w:val="57"/>
          <w:rFonts w:hint="eastAsia"/>
          <w:color w:val="auto"/>
          <w:sz w:val="24"/>
          <w:u w:val="none"/>
          <w:lang w:val="en-US" w:eastAsia="zh-CN"/>
        </w:rPr>
        <w:br w:type="page"/>
      </w:r>
    </w:p>
    <w:p w14:paraId="3F6BB98B">
      <w:pPr>
        <w:pStyle w:val="34"/>
        <w:tabs>
          <w:tab w:val="right" w:leader="middleDot" w:pos="9059"/>
          <w:tab w:val="clear" w:pos="8398"/>
        </w:tabs>
        <w:spacing w:line="360" w:lineRule="auto"/>
        <w:rPr>
          <w:rStyle w:val="57"/>
          <w:color w:val="auto"/>
          <w:sz w:val="24"/>
          <w:u w:val="none"/>
        </w:rPr>
      </w:pPr>
      <w:r>
        <w:rPr>
          <w:rStyle w:val="57"/>
          <w:rFonts w:hint="eastAsia"/>
          <w:color w:val="auto"/>
          <w:sz w:val="24"/>
          <w:u w:val="none"/>
          <w:lang w:val="en-US" w:eastAsia="zh-CN"/>
        </w:rPr>
        <w:t>附件</w:t>
      </w:r>
      <w:r>
        <w:rPr>
          <w:rStyle w:val="57"/>
          <w:color w:val="auto"/>
          <w:sz w:val="24"/>
          <w:u w:val="none"/>
        </w:rPr>
        <w:fldChar w:fldCharType="begin"/>
      </w:r>
      <w:r>
        <w:rPr>
          <w:rStyle w:val="57"/>
          <w:color w:val="auto"/>
          <w:sz w:val="24"/>
          <w:u w:val="none"/>
        </w:rPr>
        <w:instrText xml:space="preserve"> </w:instrText>
      </w:r>
      <w:r>
        <w:rPr>
          <w:color w:val="auto"/>
          <w:sz w:val="24"/>
          <w:u w:val="none"/>
        </w:rPr>
        <w:instrText xml:space="preserve">HYPERLINK \l "_Toc230099761"</w:instrText>
      </w:r>
      <w:r>
        <w:rPr>
          <w:rStyle w:val="57"/>
          <w:color w:val="auto"/>
          <w:sz w:val="24"/>
          <w:u w:val="none"/>
        </w:rPr>
        <w:instrText xml:space="preserve"> </w:instrText>
      </w:r>
      <w:r>
        <w:rPr>
          <w:rStyle w:val="57"/>
          <w:color w:val="auto"/>
          <w:sz w:val="24"/>
          <w:u w:val="none"/>
        </w:rPr>
        <w:fldChar w:fldCharType="separate"/>
      </w:r>
      <w:r>
        <w:rPr>
          <w:rStyle w:val="57"/>
          <w:rFonts w:hint="eastAsia"/>
          <w:color w:val="auto"/>
          <w:sz w:val="24"/>
          <w:u w:val="none"/>
        </w:rPr>
        <w:t>8</w:t>
      </w:r>
      <w:r>
        <w:rPr>
          <w:rStyle w:val="57"/>
          <w:rFonts w:hint="eastAsia"/>
          <w:color w:val="auto"/>
          <w:sz w:val="24"/>
          <w:u w:val="none"/>
          <w:lang w:eastAsia="zh-CN"/>
        </w:rPr>
        <w:t>：</w:t>
      </w:r>
      <w:r>
        <w:rPr>
          <w:rStyle w:val="57"/>
          <w:rFonts w:hint="eastAsia"/>
          <w:color w:val="auto"/>
          <w:sz w:val="24"/>
          <w:u w:val="none"/>
        </w:rPr>
        <w:t>售后服务承诺</w:t>
      </w:r>
      <w:r>
        <w:rPr>
          <w:rStyle w:val="57"/>
          <w:color w:val="auto"/>
          <w:sz w:val="24"/>
          <w:u w:val="none"/>
        </w:rPr>
        <w:fldChar w:fldCharType="end"/>
      </w:r>
    </w:p>
    <w:p w14:paraId="17490C7B">
      <w:pPr>
        <w:rPr>
          <w:rStyle w:val="57"/>
          <w:color w:val="auto"/>
          <w:sz w:val="24"/>
          <w:u w:val="none"/>
        </w:rPr>
      </w:pPr>
    </w:p>
    <w:p w14:paraId="0D86F6D2">
      <w:pPr>
        <w:pStyle w:val="21"/>
        <w:rPr>
          <w:rStyle w:val="57"/>
          <w:color w:val="auto"/>
          <w:sz w:val="24"/>
          <w:u w:val="none"/>
        </w:rPr>
      </w:pPr>
    </w:p>
    <w:p w14:paraId="680F3320">
      <w:pPr>
        <w:pStyle w:val="21"/>
        <w:rPr>
          <w:rStyle w:val="57"/>
          <w:color w:val="auto"/>
          <w:sz w:val="24"/>
          <w:u w:val="none"/>
        </w:rPr>
      </w:pPr>
    </w:p>
    <w:p w14:paraId="723CB55B">
      <w:pPr>
        <w:pStyle w:val="21"/>
        <w:rPr>
          <w:rStyle w:val="57"/>
          <w:color w:val="auto"/>
          <w:sz w:val="24"/>
          <w:u w:val="none"/>
        </w:rPr>
      </w:pPr>
    </w:p>
    <w:p w14:paraId="1B31191E">
      <w:pPr>
        <w:pStyle w:val="21"/>
        <w:rPr>
          <w:rStyle w:val="57"/>
          <w:color w:val="auto"/>
          <w:sz w:val="24"/>
          <w:u w:val="none"/>
        </w:rPr>
      </w:pPr>
    </w:p>
    <w:p w14:paraId="664AD045">
      <w:pPr>
        <w:pStyle w:val="21"/>
        <w:rPr>
          <w:rStyle w:val="57"/>
          <w:color w:val="auto"/>
          <w:sz w:val="24"/>
          <w:u w:val="none"/>
        </w:rPr>
      </w:pPr>
    </w:p>
    <w:p w14:paraId="3DFE9AA3">
      <w:pPr>
        <w:pStyle w:val="21"/>
        <w:rPr>
          <w:rStyle w:val="57"/>
          <w:color w:val="auto"/>
          <w:sz w:val="24"/>
          <w:u w:val="none"/>
        </w:rPr>
      </w:pPr>
    </w:p>
    <w:p w14:paraId="235B850C">
      <w:pPr>
        <w:pStyle w:val="21"/>
        <w:rPr>
          <w:rStyle w:val="57"/>
          <w:color w:val="auto"/>
          <w:sz w:val="24"/>
          <w:u w:val="none"/>
        </w:rPr>
      </w:pPr>
    </w:p>
    <w:p w14:paraId="7208559C">
      <w:pPr>
        <w:pStyle w:val="21"/>
        <w:rPr>
          <w:rStyle w:val="57"/>
          <w:color w:val="auto"/>
          <w:sz w:val="24"/>
          <w:u w:val="none"/>
        </w:rPr>
      </w:pPr>
    </w:p>
    <w:p w14:paraId="5747AF94">
      <w:pPr>
        <w:pStyle w:val="21"/>
        <w:rPr>
          <w:rStyle w:val="57"/>
          <w:color w:val="auto"/>
          <w:sz w:val="24"/>
          <w:u w:val="none"/>
        </w:rPr>
      </w:pPr>
    </w:p>
    <w:p w14:paraId="10852DEE">
      <w:pPr>
        <w:pStyle w:val="21"/>
        <w:rPr>
          <w:rStyle w:val="57"/>
          <w:color w:val="auto"/>
          <w:sz w:val="24"/>
          <w:u w:val="none"/>
        </w:rPr>
      </w:pPr>
    </w:p>
    <w:p w14:paraId="0AEA3271">
      <w:pPr>
        <w:pStyle w:val="21"/>
        <w:rPr>
          <w:rStyle w:val="57"/>
          <w:color w:val="auto"/>
          <w:sz w:val="24"/>
          <w:u w:val="none"/>
        </w:rPr>
      </w:pPr>
    </w:p>
    <w:p w14:paraId="260B671C">
      <w:pPr>
        <w:pStyle w:val="21"/>
        <w:rPr>
          <w:rStyle w:val="57"/>
          <w:color w:val="auto"/>
          <w:sz w:val="24"/>
          <w:u w:val="none"/>
        </w:rPr>
      </w:pPr>
    </w:p>
    <w:p w14:paraId="7A7CA616">
      <w:pPr>
        <w:pStyle w:val="21"/>
        <w:rPr>
          <w:rStyle w:val="57"/>
          <w:color w:val="auto"/>
          <w:sz w:val="24"/>
          <w:u w:val="none"/>
        </w:rPr>
      </w:pPr>
    </w:p>
    <w:p w14:paraId="3C15AAB1">
      <w:pPr>
        <w:pStyle w:val="21"/>
        <w:rPr>
          <w:rStyle w:val="57"/>
          <w:color w:val="auto"/>
          <w:sz w:val="24"/>
          <w:u w:val="none"/>
        </w:rPr>
      </w:pPr>
    </w:p>
    <w:p w14:paraId="0BF54D7C">
      <w:pPr>
        <w:pStyle w:val="21"/>
        <w:rPr>
          <w:rStyle w:val="57"/>
          <w:color w:val="auto"/>
          <w:sz w:val="24"/>
          <w:u w:val="none"/>
        </w:rPr>
      </w:pPr>
    </w:p>
    <w:p w14:paraId="1C78AC57">
      <w:pPr>
        <w:pStyle w:val="21"/>
        <w:rPr>
          <w:rStyle w:val="57"/>
          <w:color w:val="auto"/>
          <w:sz w:val="24"/>
          <w:u w:val="none"/>
        </w:rPr>
      </w:pPr>
    </w:p>
    <w:p w14:paraId="237A0DA5">
      <w:pPr>
        <w:pStyle w:val="21"/>
        <w:rPr>
          <w:rStyle w:val="57"/>
          <w:color w:val="auto"/>
          <w:sz w:val="24"/>
          <w:u w:val="none"/>
        </w:rPr>
      </w:pPr>
    </w:p>
    <w:p w14:paraId="645F748A">
      <w:pPr>
        <w:pStyle w:val="21"/>
        <w:rPr>
          <w:rStyle w:val="57"/>
          <w:color w:val="auto"/>
          <w:sz w:val="24"/>
          <w:u w:val="none"/>
        </w:rPr>
      </w:pPr>
    </w:p>
    <w:p w14:paraId="014A7B2C">
      <w:pPr>
        <w:pStyle w:val="21"/>
        <w:rPr>
          <w:rStyle w:val="57"/>
          <w:color w:val="auto"/>
          <w:sz w:val="24"/>
          <w:u w:val="none"/>
        </w:rPr>
      </w:pPr>
    </w:p>
    <w:p w14:paraId="1D7DB360">
      <w:pPr>
        <w:pStyle w:val="21"/>
        <w:rPr>
          <w:rStyle w:val="57"/>
          <w:color w:val="auto"/>
          <w:sz w:val="24"/>
          <w:u w:val="none"/>
        </w:rPr>
      </w:pPr>
    </w:p>
    <w:p w14:paraId="4F084424">
      <w:pPr>
        <w:pStyle w:val="21"/>
        <w:rPr>
          <w:rStyle w:val="57"/>
          <w:color w:val="auto"/>
          <w:sz w:val="24"/>
          <w:u w:val="none"/>
        </w:rPr>
      </w:pPr>
    </w:p>
    <w:p w14:paraId="12566EF8">
      <w:pPr>
        <w:pStyle w:val="21"/>
        <w:rPr>
          <w:rStyle w:val="57"/>
          <w:color w:val="auto"/>
          <w:sz w:val="24"/>
          <w:u w:val="none"/>
        </w:rPr>
      </w:pPr>
    </w:p>
    <w:p w14:paraId="0090BF76">
      <w:pPr>
        <w:pStyle w:val="21"/>
        <w:rPr>
          <w:rStyle w:val="57"/>
          <w:color w:val="auto"/>
          <w:sz w:val="24"/>
          <w:u w:val="none"/>
        </w:rPr>
      </w:pPr>
    </w:p>
    <w:p w14:paraId="3CF2B12F">
      <w:pPr>
        <w:pStyle w:val="21"/>
        <w:rPr>
          <w:rStyle w:val="57"/>
          <w:color w:val="auto"/>
          <w:sz w:val="24"/>
          <w:u w:val="none"/>
        </w:rPr>
      </w:pPr>
    </w:p>
    <w:p w14:paraId="0A988C1E">
      <w:pPr>
        <w:pStyle w:val="21"/>
        <w:rPr>
          <w:rStyle w:val="57"/>
          <w:color w:val="auto"/>
          <w:sz w:val="24"/>
          <w:u w:val="none"/>
        </w:rPr>
      </w:pPr>
    </w:p>
    <w:p w14:paraId="25084CA1">
      <w:pPr>
        <w:pStyle w:val="21"/>
        <w:rPr>
          <w:rStyle w:val="57"/>
          <w:color w:val="auto"/>
          <w:sz w:val="24"/>
          <w:u w:val="none"/>
        </w:rPr>
      </w:pPr>
    </w:p>
    <w:p w14:paraId="1915E0B8">
      <w:pPr>
        <w:pStyle w:val="21"/>
        <w:rPr>
          <w:rStyle w:val="57"/>
          <w:color w:val="auto"/>
          <w:sz w:val="24"/>
          <w:u w:val="none"/>
        </w:rPr>
      </w:pPr>
    </w:p>
    <w:p w14:paraId="024CE6D9">
      <w:pPr>
        <w:pStyle w:val="21"/>
        <w:rPr>
          <w:rStyle w:val="57"/>
          <w:color w:val="auto"/>
          <w:sz w:val="24"/>
          <w:u w:val="none"/>
        </w:rPr>
      </w:pPr>
    </w:p>
    <w:p w14:paraId="21B743A6">
      <w:pPr>
        <w:pStyle w:val="21"/>
        <w:rPr>
          <w:rStyle w:val="57"/>
          <w:color w:val="auto"/>
          <w:sz w:val="24"/>
          <w:u w:val="none"/>
        </w:rPr>
      </w:pPr>
    </w:p>
    <w:p w14:paraId="70D37580">
      <w:pPr>
        <w:pStyle w:val="21"/>
        <w:rPr>
          <w:rStyle w:val="57"/>
          <w:color w:val="auto"/>
          <w:sz w:val="24"/>
          <w:u w:val="none"/>
        </w:rPr>
      </w:pPr>
    </w:p>
    <w:p w14:paraId="2D1F676F">
      <w:pPr>
        <w:rPr>
          <w:rStyle w:val="57"/>
          <w:rFonts w:hint="eastAsia"/>
          <w:color w:val="auto"/>
          <w:sz w:val="24"/>
          <w:u w:val="none"/>
          <w:lang w:val="en-US" w:eastAsia="zh-CN"/>
        </w:rPr>
      </w:pPr>
      <w:r>
        <w:rPr>
          <w:rStyle w:val="57"/>
          <w:rFonts w:hint="eastAsia"/>
          <w:color w:val="auto"/>
          <w:sz w:val="24"/>
          <w:u w:val="none"/>
          <w:lang w:val="en-US" w:eastAsia="zh-CN"/>
        </w:rPr>
        <w:br w:type="page"/>
      </w:r>
    </w:p>
    <w:p w14:paraId="68D6369B">
      <w:pPr>
        <w:pStyle w:val="2"/>
        <w:spacing w:before="0" w:after="0" w:line="240" w:lineRule="auto"/>
        <w:ind w:left="0" w:leftChars="0" w:firstLine="0" w:firstLineChars="0"/>
        <w:jc w:val="left"/>
        <w:rPr>
          <w:rStyle w:val="57"/>
          <w:sz w:val="24"/>
          <w:u w:val="none"/>
        </w:rPr>
      </w:pPr>
      <w:bookmarkStart w:id="85" w:name="_Toc13400"/>
      <w:bookmarkStart w:id="86" w:name="_Toc24182"/>
      <w:r>
        <w:rPr>
          <w:rStyle w:val="57"/>
          <w:rFonts w:hint="eastAsia"/>
          <w:color w:val="auto"/>
          <w:sz w:val="24"/>
          <w:u w:val="none"/>
          <w:lang w:val="en-US" w:eastAsia="zh-CN"/>
        </w:rPr>
        <w:t>附件</w:t>
      </w:r>
      <w:r>
        <w:rPr>
          <w:rStyle w:val="57"/>
          <w:color w:val="auto"/>
          <w:sz w:val="24"/>
          <w:u w:val="none"/>
        </w:rPr>
        <w:fldChar w:fldCharType="begin"/>
      </w:r>
      <w:r>
        <w:rPr>
          <w:rStyle w:val="57"/>
          <w:color w:val="auto"/>
          <w:sz w:val="24"/>
          <w:u w:val="none"/>
        </w:rPr>
        <w:instrText xml:space="preserve"> </w:instrText>
      </w:r>
      <w:r>
        <w:rPr>
          <w:color w:val="auto"/>
          <w:sz w:val="24"/>
          <w:u w:val="none"/>
        </w:rPr>
        <w:instrText xml:space="preserve">HYPERLINK \l "_Toc230099762"</w:instrText>
      </w:r>
      <w:r>
        <w:rPr>
          <w:rStyle w:val="57"/>
          <w:color w:val="auto"/>
          <w:sz w:val="24"/>
          <w:u w:val="none"/>
        </w:rPr>
        <w:instrText xml:space="preserve"> </w:instrText>
      </w:r>
      <w:r>
        <w:rPr>
          <w:rStyle w:val="57"/>
          <w:color w:val="auto"/>
          <w:sz w:val="24"/>
          <w:u w:val="none"/>
        </w:rPr>
        <w:fldChar w:fldCharType="separate"/>
      </w:r>
      <w:r>
        <w:rPr>
          <w:rStyle w:val="57"/>
          <w:rFonts w:hint="eastAsia"/>
          <w:color w:val="auto"/>
          <w:sz w:val="24"/>
          <w:u w:val="none"/>
        </w:rPr>
        <w:t>9</w:t>
      </w:r>
      <w:r>
        <w:rPr>
          <w:rStyle w:val="57"/>
          <w:rFonts w:hint="eastAsia"/>
          <w:color w:val="auto"/>
          <w:sz w:val="24"/>
          <w:u w:val="none"/>
          <w:lang w:eastAsia="zh-CN"/>
        </w:rPr>
        <w:t>：</w:t>
      </w:r>
      <w:r>
        <w:rPr>
          <w:rStyle w:val="57"/>
          <w:rFonts w:hint="eastAsia"/>
          <w:color w:val="auto"/>
          <w:sz w:val="24"/>
          <w:u w:val="none"/>
        </w:rPr>
        <w:t>成交人营业执照和法人身份证明</w:t>
      </w:r>
      <w:r>
        <w:rPr>
          <w:color w:val="auto"/>
          <w:sz w:val="24"/>
          <w:u w:val="none"/>
        </w:rPr>
        <w:tab/>
      </w:r>
      <w:r>
        <w:rPr>
          <w:rStyle w:val="57"/>
          <w:color w:val="auto"/>
          <w:sz w:val="24"/>
          <w:u w:val="none"/>
        </w:rPr>
        <w:fldChar w:fldCharType="end"/>
      </w:r>
      <w:bookmarkEnd w:id="85"/>
      <w:bookmarkEnd w:id="86"/>
    </w:p>
    <w:p w14:paraId="6AE68A36">
      <w:pPr>
        <w:rPr>
          <w:rStyle w:val="57"/>
          <w:sz w:val="24"/>
          <w:u w:val="none"/>
        </w:rPr>
      </w:pPr>
    </w:p>
    <w:p w14:paraId="7B2797C3">
      <w:pPr>
        <w:pStyle w:val="21"/>
        <w:rPr>
          <w:rStyle w:val="57"/>
          <w:sz w:val="24"/>
          <w:u w:val="none"/>
        </w:rPr>
      </w:pPr>
    </w:p>
    <w:p w14:paraId="53948DF0">
      <w:pPr>
        <w:pStyle w:val="21"/>
        <w:rPr>
          <w:rStyle w:val="57"/>
          <w:sz w:val="24"/>
          <w:u w:val="none"/>
        </w:rPr>
      </w:pPr>
    </w:p>
    <w:p w14:paraId="4EEB279F">
      <w:pPr>
        <w:pStyle w:val="21"/>
        <w:rPr>
          <w:rStyle w:val="57"/>
          <w:sz w:val="24"/>
          <w:u w:val="none"/>
        </w:rPr>
      </w:pPr>
    </w:p>
    <w:p w14:paraId="3135D509">
      <w:pPr>
        <w:pStyle w:val="21"/>
        <w:rPr>
          <w:rStyle w:val="57"/>
          <w:sz w:val="24"/>
          <w:u w:val="none"/>
        </w:rPr>
      </w:pPr>
    </w:p>
    <w:p w14:paraId="5ED77A15">
      <w:pPr>
        <w:pStyle w:val="21"/>
        <w:rPr>
          <w:rStyle w:val="57"/>
          <w:sz w:val="24"/>
          <w:u w:val="none"/>
        </w:rPr>
      </w:pPr>
    </w:p>
    <w:p w14:paraId="0B0A2323">
      <w:pPr>
        <w:pStyle w:val="21"/>
        <w:rPr>
          <w:rStyle w:val="57"/>
          <w:sz w:val="24"/>
          <w:u w:val="none"/>
        </w:rPr>
      </w:pPr>
    </w:p>
    <w:p w14:paraId="2B28BA75">
      <w:pPr>
        <w:pStyle w:val="21"/>
        <w:rPr>
          <w:rStyle w:val="57"/>
          <w:sz w:val="24"/>
          <w:u w:val="none"/>
        </w:rPr>
      </w:pPr>
    </w:p>
    <w:p w14:paraId="12DCEA5D">
      <w:pPr>
        <w:pStyle w:val="21"/>
        <w:rPr>
          <w:rStyle w:val="57"/>
          <w:sz w:val="24"/>
          <w:u w:val="none"/>
        </w:rPr>
      </w:pPr>
    </w:p>
    <w:p w14:paraId="17FBC571">
      <w:pPr>
        <w:pStyle w:val="21"/>
        <w:rPr>
          <w:rStyle w:val="57"/>
          <w:sz w:val="24"/>
          <w:u w:val="none"/>
        </w:rPr>
      </w:pPr>
    </w:p>
    <w:p w14:paraId="04F753D6">
      <w:pPr>
        <w:pStyle w:val="21"/>
        <w:rPr>
          <w:rStyle w:val="57"/>
          <w:sz w:val="24"/>
          <w:u w:val="none"/>
        </w:rPr>
      </w:pPr>
    </w:p>
    <w:p w14:paraId="6012D4CC">
      <w:pPr>
        <w:pStyle w:val="21"/>
        <w:rPr>
          <w:rStyle w:val="57"/>
          <w:sz w:val="24"/>
          <w:u w:val="none"/>
        </w:rPr>
      </w:pPr>
    </w:p>
    <w:p w14:paraId="6762A57F">
      <w:pPr>
        <w:pStyle w:val="21"/>
        <w:rPr>
          <w:rStyle w:val="57"/>
          <w:sz w:val="24"/>
          <w:u w:val="none"/>
        </w:rPr>
      </w:pPr>
    </w:p>
    <w:p w14:paraId="7CF6C24B">
      <w:pPr>
        <w:pStyle w:val="21"/>
        <w:rPr>
          <w:rStyle w:val="57"/>
          <w:sz w:val="24"/>
          <w:u w:val="none"/>
        </w:rPr>
      </w:pPr>
    </w:p>
    <w:p w14:paraId="6ECE7B0C">
      <w:pPr>
        <w:pStyle w:val="21"/>
        <w:rPr>
          <w:rStyle w:val="57"/>
          <w:sz w:val="24"/>
          <w:u w:val="none"/>
        </w:rPr>
      </w:pPr>
    </w:p>
    <w:p w14:paraId="6FE39C92">
      <w:pPr>
        <w:pStyle w:val="21"/>
        <w:rPr>
          <w:rStyle w:val="57"/>
          <w:sz w:val="24"/>
          <w:u w:val="none"/>
        </w:rPr>
      </w:pPr>
    </w:p>
    <w:p w14:paraId="72743EB1">
      <w:pPr>
        <w:pStyle w:val="21"/>
        <w:rPr>
          <w:rStyle w:val="57"/>
          <w:sz w:val="24"/>
          <w:u w:val="none"/>
        </w:rPr>
      </w:pPr>
    </w:p>
    <w:p w14:paraId="0DD11790">
      <w:pPr>
        <w:pStyle w:val="21"/>
        <w:rPr>
          <w:rStyle w:val="57"/>
          <w:sz w:val="24"/>
          <w:u w:val="none"/>
        </w:rPr>
      </w:pPr>
    </w:p>
    <w:p w14:paraId="27D7FBE5">
      <w:pPr>
        <w:pStyle w:val="21"/>
        <w:rPr>
          <w:rStyle w:val="57"/>
          <w:sz w:val="24"/>
          <w:u w:val="none"/>
        </w:rPr>
      </w:pPr>
    </w:p>
    <w:p w14:paraId="7B5E2EC4">
      <w:pPr>
        <w:pStyle w:val="21"/>
        <w:rPr>
          <w:rStyle w:val="57"/>
          <w:sz w:val="24"/>
          <w:u w:val="none"/>
        </w:rPr>
      </w:pPr>
    </w:p>
    <w:p w14:paraId="762664FB">
      <w:pPr>
        <w:pStyle w:val="21"/>
        <w:rPr>
          <w:rStyle w:val="57"/>
          <w:sz w:val="24"/>
          <w:u w:val="none"/>
        </w:rPr>
      </w:pPr>
    </w:p>
    <w:p w14:paraId="2503FF09">
      <w:pPr>
        <w:pStyle w:val="21"/>
        <w:rPr>
          <w:rStyle w:val="57"/>
          <w:sz w:val="24"/>
          <w:u w:val="none"/>
        </w:rPr>
      </w:pPr>
    </w:p>
    <w:p w14:paraId="550E65FB">
      <w:pPr>
        <w:pStyle w:val="21"/>
        <w:rPr>
          <w:rStyle w:val="57"/>
          <w:sz w:val="24"/>
          <w:u w:val="none"/>
        </w:rPr>
      </w:pPr>
    </w:p>
    <w:p w14:paraId="17AE5172">
      <w:pPr>
        <w:pStyle w:val="21"/>
        <w:rPr>
          <w:rStyle w:val="57"/>
          <w:sz w:val="24"/>
          <w:u w:val="none"/>
        </w:rPr>
      </w:pPr>
    </w:p>
    <w:p w14:paraId="3F4011DC">
      <w:pPr>
        <w:pStyle w:val="21"/>
        <w:rPr>
          <w:rStyle w:val="57"/>
          <w:sz w:val="24"/>
          <w:u w:val="none"/>
        </w:rPr>
      </w:pPr>
    </w:p>
    <w:p w14:paraId="1DFF4A8F">
      <w:pPr>
        <w:pStyle w:val="21"/>
        <w:rPr>
          <w:rStyle w:val="57"/>
          <w:sz w:val="24"/>
          <w:u w:val="none"/>
        </w:rPr>
      </w:pPr>
    </w:p>
    <w:p w14:paraId="559DF666">
      <w:pPr>
        <w:pStyle w:val="21"/>
        <w:rPr>
          <w:rStyle w:val="57"/>
          <w:sz w:val="24"/>
          <w:u w:val="none"/>
        </w:rPr>
      </w:pPr>
    </w:p>
    <w:p w14:paraId="04743353">
      <w:pPr>
        <w:pStyle w:val="21"/>
        <w:rPr>
          <w:rStyle w:val="57"/>
          <w:sz w:val="24"/>
          <w:u w:val="none"/>
        </w:rPr>
      </w:pPr>
    </w:p>
    <w:p w14:paraId="534CFDEB">
      <w:pPr>
        <w:pStyle w:val="21"/>
        <w:rPr>
          <w:rStyle w:val="57"/>
          <w:rFonts w:hint="eastAsia"/>
          <w:sz w:val="24"/>
          <w:u w:val="none"/>
        </w:rPr>
      </w:pPr>
    </w:p>
    <w:p w14:paraId="413D119B">
      <w:pPr>
        <w:rPr>
          <w:rFonts w:hint="eastAsia"/>
          <w:b w:val="0"/>
          <w:bCs w:val="0"/>
          <w:sz w:val="24"/>
          <w:szCs w:val="24"/>
        </w:rPr>
      </w:pPr>
      <w:r>
        <w:rPr>
          <w:rFonts w:hint="eastAsia"/>
          <w:b w:val="0"/>
          <w:bCs w:val="0"/>
          <w:sz w:val="24"/>
          <w:szCs w:val="24"/>
        </w:rPr>
        <w:br w:type="page"/>
      </w:r>
    </w:p>
    <w:p w14:paraId="0AC7C987">
      <w:pPr>
        <w:pStyle w:val="2"/>
        <w:spacing w:before="0" w:after="0" w:line="240" w:lineRule="auto"/>
        <w:ind w:left="0" w:leftChars="0" w:firstLine="0" w:firstLineChars="0"/>
        <w:jc w:val="left"/>
        <w:rPr>
          <w:rFonts w:hint="eastAsia"/>
          <w:sz w:val="32"/>
          <w:szCs w:val="32"/>
          <w:lang w:eastAsia="zh-CN"/>
        </w:rPr>
      </w:pPr>
      <w:bookmarkStart w:id="87" w:name="_Toc29804"/>
      <w:bookmarkStart w:id="88" w:name="_Toc22831"/>
      <w:r>
        <w:rPr>
          <w:rFonts w:hint="eastAsia"/>
          <w:b w:val="0"/>
          <w:bCs w:val="0"/>
          <w:sz w:val="24"/>
          <w:szCs w:val="24"/>
        </w:rPr>
        <w:t>附件</w:t>
      </w:r>
      <w:r>
        <w:rPr>
          <w:rFonts w:hint="eastAsia"/>
          <w:b w:val="0"/>
          <w:bCs w:val="0"/>
          <w:sz w:val="24"/>
          <w:szCs w:val="24"/>
          <w:lang w:val="en-US" w:eastAsia="zh-CN"/>
        </w:rPr>
        <w:t>10</w:t>
      </w:r>
      <w:r>
        <w:rPr>
          <w:rFonts w:hint="eastAsia"/>
          <w:b w:val="0"/>
          <w:bCs w:val="0"/>
          <w:sz w:val="24"/>
          <w:szCs w:val="24"/>
          <w:lang w:eastAsia="zh-CN"/>
        </w:rPr>
        <w:t>：廉洁协议</w:t>
      </w:r>
      <w:bookmarkEnd w:id="87"/>
      <w:bookmarkEnd w:id="88"/>
    </w:p>
    <w:p w14:paraId="539612FC">
      <w:pPr>
        <w:pStyle w:val="2"/>
        <w:ind w:left="1060" w:hanging="640"/>
        <w:rPr>
          <w:rFonts w:ascii="宋体" w:hAnsi="宋体"/>
          <w:b w:val="0"/>
          <w:bCs w:val="0"/>
        </w:rPr>
      </w:pPr>
      <w:bookmarkStart w:id="89" w:name="_Toc2017"/>
      <w:bookmarkStart w:id="90" w:name="_Toc12467"/>
      <w:r>
        <w:rPr>
          <w:rFonts w:hint="eastAsia" w:ascii="宋体" w:hAnsi="宋体"/>
          <w:sz w:val="32"/>
        </w:rPr>
        <w:t>玉林市中医医院购销廉洁协议</w:t>
      </w:r>
      <w:bookmarkEnd w:id="89"/>
      <w:bookmarkEnd w:id="90"/>
    </w:p>
    <w:p w14:paraId="5B6C2855">
      <w:pPr>
        <w:spacing w:line="400" w:lineRule="exact"/>
        <w:ind w:firstLine="480" w:firstLineChars="200"/>
        <w:rPr>
          <w:rFonts w:hint="eastAsia" w:ascii="宋体" w:hAnsi="宋体" w:cs="宋体"/>
          <w:sz w:val="24"/>
        </w:rPr>
      </w:pPr>
      <w:r>
        <w:rPr>
          <w:rFonts w:hint="eastAsia" w:ascii="宋体" w:hAnsi="宋体" w:cs="宋体"/>
          <w:sz w:val="24"/>
        </w:rPr>
        <w:t>甲方:玉林市中医医院</w:t>
      </w:r>
    </w:p>
    <w:p w14:paraId="01CCFD2C">
      <w:pPr>
        <w:spacing w:line="400" w:lineRule="exact"/>
        <w:ind w:firstLine="480" w:firstLineChars="200"/>
        <w:rPr>
          <w:rFonts w:hint="eastAsia" w:ascii="宋体" w:hAnsi="宋体" w:cs="宋体"/>
          <w:sz w:val="24"/>
          <w:lang w:val="en-US" w:eastAsia="zh-CN"/>
        </w:rPr>
      </w:pPr>
      <w:r>
        <w:rPr>
          <w:rFonts w:hint="eastAsia" w:ascii="宋体" w:hAnsi="宋体" w:cs="宋体"/>
          <w:sz w:val="24"/>
        </w:rPr>
        <w:t>乙方:</w:t>
      </w:r>
      <w:r>
        <w:rPr>
          <w:rFonts w:hint="eastAsia" w:ascii="宋体" w:hAnsi="宋体" w:cs="宋体"/>
          <w:sz w:val="24"/>
          <w:lang w:val="en-US" w:eastAsia="zh-CN"/>
        </w:rPr>
        <w:t xml:space="preserve"> </w:t>
      </w:r>
    </w:p>
    <w:p w14:paraId="416D00B3">
      <w:pPr>
        <w:spacing w:line="400" w:lineRule="exact"/>
        <w:ind w:firstLine="480" w:firstLineChars="200"/>
        <w:rPr>
          <w:rFonts w:hint="eastAsia" w:ascii="宋体" w:hAnsi="宋体" w:cs="宋体"/>
          <w:sz w:val="24"/>
        </w:rPr>
      </w:pPr>
      <w:r>
        <w:rPr>
          <w:rFonts w:hint="eastAsia" w:ascii="宋体" w:hAnsi="宋体" w:cs="宋体"/>
          <w:sz w:val="24"/>
        </w:rPr>
        <w:t>为进一步加强医疗卫生行风建设，规范医疗机构购销行为，有效防范商业贿赂行为，营造公平交易、诚实守信的购销环境，经甲、乙双方协商，同意签订本协议，并共同遵守:</w:t>
      </w:r>
    </w:p>
    <w:p w14:paraId="10AF7B85">
      <w:pPr>
        <w:spacing w:line="400" w:lineRule="exact"/>
        <w:ind w:firstLine="480" w:firstLineChars="200"/>
        <w:rPr>
          <w:rFonts w:hint="eastAsia" w:ascii="宋体" w:hAnsi="宋体" w:cs="宋体"/>
          <w:sz w:val="24"/>
        </w:rPr>
      </w:pPr>
      <w:r>
        <w:rPr>
          <w:rFonts w:hint="eastAsia" w:ascii="宋体" w:hAnsi="宋体" w:cs="宋体"/>
          <w:sz w:val="24"/>
        </w:rPr>
        <w:t>一、甲乙双方按照《中华人民共和国政府采购法》、《中华人民共和国民法典》及购销合同约定购销相关产品及服务。</w:t>
      </w:r>
    </w:p>
    <w:p w14:paraId="6E15C25C">
      <w:pPr>
        <w:spacing w:line="400" w:lineRule="exact"/>
        <w:ind w:firstLine="480" w:firstLineChars="200"/>
        <w:rPr>
          <w:rFonts w:hint="eastAsia" w:ascii="宋体" w:hAnsi="宋体" w:cs="宋体"/>
          <w:sz w:val="24"/>
        </w:rPr>
      </w:pPr>
      <w:r>
        <w:rPr>
          <w:rFonts w:hint="eastAsia" w:ascii="宋体" w:hAnsi="宋体" w:cs="宋体"/>
          <w:sz w:val="24"/>
        </w:rPr>
        <w:t>二、甲方严禁接受乙方以任何名义、形式给予的回扣，不得将接受捐赠、资助与采购挂钩。甲方工作人员不得参加乙方安排并支付费用的营业性娱乐场所的娱乐活动，不得以任何形式向乙方索要和收受现金、有价证券、支付凭证和贵重礼品等。被迫接受乙方给予的钱物，应予退还。无法退还的，有责任如实向有关纪检监察部门反映情况。</w:t>
      </w:r>
    </w:p>
    <w:p w14:paraId="2C7B177D">
      <w:pPr>
        <w:spacing w:line="400" w:lineRule="exact"/>
        <w:ind w:firstLine="480" w:firstLineChars="200"/>
        <w:rPr>
          <w:rFonts w:hint="eastAsia" w:ascii="宋体" w:hAnsi="宋体" w:cs="宋体"/>
          <w:sz w:val="24"/>
        </w:rPr>
      </w:pPr>
      <w:r>
        <w:rPr>
          <w:rFonts w:hint="eastAsia" w:ascii="宋体" w:hAnsi="宋体" w:cs="宋体"/>
          <w:sz w:val="24"/>
        </w:rPr>
        <w:t>三、严禁甲方工作人员利用任何途径和方式，为乙方统计医师个人及临床科室有关医用耗材用量信息，或为乙方统计提供便利。</w:t>
      </w:r>
    </w:p>
    <w:p w14:paraId="65A476E3">
      <w:pPr>
        <w:spacing w:line="400" w:lineRule="exact"/>
        <w:ind w:firstLine="480" w:firstLineChars="200"/>
        <w:rPr>
          <w:rFonts w:hint="eastAsia" w:ascii="宋体" w:hAnsi="宋体" w:cs="宋体"/>
          <w:sz w:val="24"/>
        </w:rPr>
      </w:pPr>
      <w:r>
        <w:rPr>
          <w:rFonts w:hint="eastAsia" w:ascii="宋体" w:hAnsi="宋体" w:cs="宋体"/>
          <w:sz w:val="24"/>
        </w:rPr>
        <w:t>四、乙方不得以回扣、宴请等方式影响甲方工作人员采购或使用医用耗材的选择权，不得在学术活动中提供旅游、超标准支付食宿费用。</w:t>
      </w:r>
    </w:p>
    <w:p w14:paraId="2E3F748E">
      <w:pPr>
        <w:spacing w:line="400" w:lineRule="exact"/>
        <w:ind w:firstLine="480" w:firstLineChars="200"/>
        <w:rPr>
          <w:rFonts w:hint="eastAsia" w:ascii="宋体" w:hAnsi="宋体" w:cs="宋体"/>
          <w:sz w:val="24"/>
        </w:rPr>
      </w:pPr>
      <w:r>
        <w:rPr>
          <w:rFonts w:hint="eastAsia" w:ascii="宋体" w:hAnsi="宋体" w:cs="宋体"/>
          <w:sz w:val="24"/>
        </w:rPr>
        <w:t>五、乙方销售代表必须在工作时间到甲方指定地点联系商谈，不得到住院部、门诊部、医技科室等推销医用耗材，不得借故到甲方相关领导、部门负责人及相关工作人员家中访谈并提供任何好处费。</w:t>
      </w:r>
    </w:p>
    <w:p w14:paraId="3D6C0F1C">
      <w:pPr>
        <w:spacing w:line="400" w:lineRule="exact"/>
        <w:ind w:firstLine="480" w:firstLineChars="200"/>
        <w:rPr>
          <w:rFonts w:hint="eastAsia" w:ascii="宋体" w:hAnsi="宋体" w:cs="宋体"/>
          <w:sz w:val="24"/>
        </w:rPr>
      </w:pPr>
      <w:r>
        <w:rPr>
          <w:rFonts w:hint="eastAsia" w:ascii="宋体" w:hAnsi="宋体" w:cs="宋体"/>
          <w:sz w:val="24"/>
        </w:rPr>
        <w:t>六、乙方如违反本协议，一经发现，甲方有权终止购销合同，并向有关卫生健康行政部门报告。如乙方被列入商业贿赂不良记录，则严格按照《国家卫生计生委关于建立医药购销领域商业贿赂不良记录的规定》(国卫法制发(2013)50号)、《广西壮族自治区医药购销领域商业贿赂不良记录实施办法》(桂卫药政发(2014)2号)相关规定处理。</w:t>
      </w:r>
    </w:p>
    <w:p w14:paraId="3994DE47">
      <w:pPr>
        <w:spacing w:line="400" w:lineRule="exact"/>
        <w:ind w:firstLine="480" w:firstLineChars="200"/>
        <w:rPr>
          <w:rFonts w:hint="eastAsia" w:ascii="宋体" w:hAnsi="宋体" w:cs="宋体"/>
          <w:sz w:val="24"/>
        </w:rPr>
      </w:pPr>
      <w:r>
        <w:rPr>
          <w:rFonts w:hint="eastAsia" w:ascii="宋体" w:hAnsi="宋体" w:cs="宋体"/>
          <w:sz w:val="24"/>
        </w:rPr>
        <w:t>七、本协议作为购销合同的重要组成部分，与购销合同一并执行，具有同等的法律效力。</w:t>
      </w:r>
    </w:p>
    <w:p w14:paraId="5E031F29">
      <w:pPr>
        <w:spacing w:line="400" w:lineRule="exact"/>
        <w:ind w:firstLine="480" w:firstLineChars="200"/>
        <w:rPr>
          <w:rFonts w:hint="eastAsia" w:ascii="宋体" w:hAnsi="宋体" w:cs="宋体"/>
          <w:sz w:val="24"/>
        </w:rPr>
      </w:pPr>
      <w:r>
        <w:rPr>
          <w:rFonts w:hint="eastAsia" w:ascii="宋体" w:hAnsi="宋体" w:cs="宋体"/>
          <w:sz w:val="24"/>
        </w:rPr>
        <w:t>八、本</w:t>
      </w:r>
      <w:r>
        <w:rPr>
          <w:rFonts w:hint="eastAsia" w:ascii="宋体" w:hAnsi="宋体" w:cs="宋体"/>
          <w:sz w:val="24"/>
          <w:lang w:val="en-US" w:eastAsia="zh-CN"/>
        </w:rPr>
        <w:t>协议</w:t>
      </w:r>
      <w:r>
        <w:rPr>
          <w:rFonts w:hint="eastAsia" w:ascii="宋体" w:hAnsi="宋体" w:cs="宋体"/>
          <w:sz w:val="24"/>
        </w:rPr>
        <w:t>一式捌份，具有同等法律效力：甲方执肆份，乙方执贰份，采购代理机构执贰份（可根据需要增减）。</w:t>
      </w:r>
    </w:p>
    <w:p w14:paraId="778F4530">
      <w:pPr>
        <w:spacing w:line="400" w:lineRule="exact"/>
        <w:ind w:firstLine="480" w:firstLineChars="200"/>
        <w:rPr>
          <w:rFonts w:hint="eastAsia" w:ascii="宋体" w:hAnsi="宋体" w:cs="宋体"/>
          <w:sz w:val="24"/>
        </w:rPr>
      </w:pPr>
    </w:p>
    <w:p w14:paraId="6D629940">
      <w:pPr>
        <w:spacing w:line="400" w:lineRule="exact"/>
        <w:ind w:firstLine="482" w:firstLineChars="200"/>
        <w:rPr>
          <w:rFonts w:hint="eastAsia" w:ascii="宋体" w:hAnsi="宋体" w:cs="宋体"/>
          <w:b/>
          <w:sz w:val="24"/>
        </w:rPr>
      </w:pPr>
      <w:r>
        <w:rPr>
          <w:rFonts w:hint="eastAsia" w:ascii="宋体" w:hAnsi="宋体" w:cs="宋体"/>
          <w:b/>
          <w:sz w:val="24"/>
        </w:rPr>
        <w:t xml:space="preserve">甲方(盖章):                              </w:t>
      </w:r>
      <w:r>
        <w:rPr>
          <w:rFonts w:hint="eastAsia" w:ascii="宋体" w:hAnsi="宋体" w:cs="宋体"/>
          <w:b/>
          <w:sz w:val="24"/>
        </w:rPr>
        <w:tab/>
      </w:r>
      <w:r>
        <w:rPr>
          <w:rFonts w:hint="eastAsia" w:ascii="宋体" w:hAnsi="宋体" w:cs="宋体"/>
          <w:b/>
          <w:sz w:val="24"/>
        </w:rPr>
        <w:t>乙方(盖章):</w:t>
      </w:r>
      <w:r>
        <w:rPr>
          <w:rFonts w:hint="eastAsia" w:ascii="宋体" w:hAnsi="宋体" w:cs="宋体"/>
          <w:b/>
          <w:sz w:val="24"/>
        </w:rPr>
        <w:tab/>
      </w:r>
    </w:p>
    <w:p w14:paraId="17B1AEE0">
      <w:pPr>
        <w:pStyle w:val="21"/>
        <w:rPr>
          <w:rFonts w:hint="eastAsia"/>
        </w:rPr>
      </w:pPr>
    </w:p>
    <w:p w14:paraId="36C061BA">
      <w:pPr>
        <w:spacing w:line="400" w:lineRule="exact"/>
        <w:ind w:firstLine="482" w:firstLineChars="200"/>
        <w:rPr>
          <w:rFonts w:hint="eastAsia" w:ascii="宋体" w:hAnsi="宋体" w:cs="宋体"/>
          <w:b/>
          <w:sz w:val="24"/>
        </w:rPr>
      </w:pPr>
      <w:r>
        <w:rPr>
          <w:rFonts w:hint="eastAsia" w:ascii="宋体" w:hAnsi="宋体" w:cs="宋体"/>
          <w:b/>
          <w:sz w:val="24"/>
        </w:rPr>
        <w:t>法定代表人(负责人):</w:t>
      </w:r>
      <w:r>
        <w:rPr>
          <w:rFonts w:hint="eastAsia" w:ascii="宋体" w:hAnsi="宋体" w:cs="宋体"/>
          <w:b/>
          <w:sz w:val="24"/>
        </w:rPr>
        <w:tab/>
      </w:r>
      <w:r>
        <w:rPr>
          <w:rFonts w:hint="eastAsia" w:ascii="宋体" w:hAnsi="宋体" w:cs="宋体"/>
          <w:b/>
          <w:sz w:val="24"/>
        </w:rPr>
        <w:t xml:space="preserve">                     法定代表人(负责人):</w:t>
      </w:r>
    </w:p>
    <w:p w14:paraId="5B730C84">
      <w:pPr>
        <w:pStyle w:val="21"/>
        <w:rPr>
          <w:rFonts w:hint="eastAsia"/>
        </w:rPr>
      </w:pPr>
    </w:p>
    <w:p w14:paraId="41EBECF0">
      <w:pPr>
        <w:spacing w:line="360" w:lineRule="auto"/>
        <w:ind w:firstLine="1205" w:firstLineChars="500"/>
        <w:rPr>
          <w:rFonts w:hint="eastAsia" w:ascii="宋体" w:hAnsi="宋体" w:cs="宋体"/>
          <w:b/>
          <w:sz w:val="24"/>
        </w:rPr>
      </w:pPr>
      <w:r>
        <w:rPr>
          <w:rFonts w:hint="eastAsia" w:ascii="宋体" w:hAnsi="宋体" w:cs="宋体"/>
          <w:b/>
          <w:sz w:val="24"/>
        </w:rPr>
        <w:t>年  月  日</w:t>
      </w:r>
      <w:r>
        <w:rPr>
          <w:rFonts w:hint="eastAsia" w:ascii="宋体" w:hAnsi="宋体" w:cs="宋体"/>
          <w:b/>
          <w:sz w:val="24"/>
        </w:rPr>
        <w:tab/>
      </w:r>
      <w:r>
        <w:rPr>
          <w:rFonts w:hint="eastAsia" w:ascii="宋体" w:hAnsi="宋体" w:cs="宋体"/>
          <w:b/>
          <w:sz w:val="24"/>
        </w:rPr>
        <w:t xml:space="preserve">                              年  月  日</w:t>
      </w:r>
    </w:p>
    <w:p w14:paraId="01E3ABC6">
      <w:pPr>
        <w:pStyle w:val="21"/>
        <w:rPr>
          <w:rFonts w:hint="eastAsia"/>
        </w:rPr>
      </w:pPr>
    </w:p>
    <w:p w14:paraId="505D8141">
      <w:pPr>
        <w:rPr>
          <w:rFonts w:hint="eastAsia"/>
          <w:b/>
          <w:sz w:val="24"/>
          <w:szCs w:val="24"/>
          <w:lang w:eastAsia="zh-CN"/>
        </w:rPr>
      </w:pPr>
      <w:bookmarkStart w:id="91" w:name="_Toc230099764"/>
      <w:bookmarkStart w:id="92" w:name="_Toc16613"/>
      <w:r>
        <w:rPr>
          <w:rFonts w:hint="eastAsia"/>
          <w:b/>
          <w:sz w:val="24"/>
          <w:szCs w:val="24"/>
          <w:lang w:eastAsia="zh-CN"/>
        </w:rPr>
        <w:br w:type="page"/>
      </w:r>
    </w:p>
    <w:p w14:paraId="429EC047">
      <w:pPr>
        <w:pStyle w:val="32"/>
        <w:outlineLvl w:val="0"/>
        <w:rPr>
          <w:rFonts w:hint="eastAsia"/>
          <w:b/>
          <w:sz w:val="24"/>
          <w:szCs w:val="24"/>
          <w:lang w:eastAsia="zh-CN"/>
        </w:rPr>
      </w:pPr>
      <w:bookmarkStart w:id="93" w:name="_Toc9031"/>
      <w:r>
        <w:rPr>
          <w:rFonts w:hint="eastAsia"/>
          <w:b/>
          <w:sz w:val="24"/>
          <w:szCs w:val="24"/>
          <w:lang w:eastAsia="zh-CN"/>
        </w:rPr>
        <w:t>附件</w:t>
      </w:r>
      <w:r>
        <w:rPr>
          <w:rFonts w:hint="eastAsia"/>
          <w:b/>
          <w:sz w:val="24"/>
          <w:szCs w:val="24"/>
          <w:lang w:val="en-US" w:eastAsia="zh-CN"/>
        </w:rPr>
        <w:t>11：</w:t>
      </w:r>
      <w:r>
        <w:rPr>
          <w:rFonts w:hint="eastAsia"/>
          <w:b/>
          <w:sz w:val="24"/>
          <w:szCs w:val="24"/>
          <w:lang w:eastAsia="zh-CN"/>
        </w:rPr>
        <w:t>项目合同验收书</w:t>
      </w:r>
      <w:bookmarkEnd w:id="91"/>
      <w:bookmarkEnd w:id="92"/>
      <w:bookmarkEnd w:id="93"/>
    </w:p>
    <w:p w14:paraId="06DA0CC5">
      <w:pPr>
        <w:rPr>
          <w:rFonts w:hint="eastAsia"/>
        </w:rPr>
      </w:pPr>
    </w:p>
    <w:p w14:paraId="42356899">
      <w:pPr>
        <w:snapToGrid w:val="0"/>
        <w:spacing w:line="360" w:lineRule="exact"/>
        <w:jc w:val="center"/>
        <w:rPr>
          <w:rFonts w:ascii="Arial" w:hAnsi="Arial" w:cs="Arial"/>
          <w:b/>
          <w:bCs/>
          <w:sz w:val="32"/>
          <w:szCs w:val="32"/>
        </w:rPr>
      </w:pPr>
      <w:r>
        <w:rPr>
          <w:rFonts w:hint="eastAsia" w:ascii="Arial" w:hAnsi="Arial" w:cs="Arial"/>
          <w:b/>
          <w:bCs/>
          <w:sz w:val="32"/>
          <w:szCs w:val="32"/>
        </w:rPr>
        <w:t>玉林市中医医院</w:t>
      </w:r>
      <w:r>
        <w:rPr>
          <w:rFonts w:ascii="Arial" w:hAnsi="Arial" w:cs="Arial"/>
          <w:b/>
          <w:bCs/>
          <w:sz w:val="32"/>
          <w:szCs w:val="32"/>
        </w:rPr>
        <w:t>采购项目合同验收书</w:t>
      </w:r>
    </w:p>
    <w:p w14:paraId="30FA36D1">
      <w:pPr>
        <w:widowControl/>
        <w:snapToGrid w:val="0"/>
        <w:spacing w:before="100" w:beforeAutospacing="1" w:after="100" w:afterAutospacing="1" w:line="500" w:lineRule="exact"/>
        <w:ind w:left="-359" w:leftChars="-171" w:firstLine="480" w:firstLineChars="200"/>
        <w:jc w:val="left"/>
        <w:rPr>
          <w:rFonts w:ascii="Arial" w:hAnsi="Arial" w:cs="Arial"/>
          <w:kern w:val="0"/>
          <w:sz w:val="24"/>
        </w:rPr>
      </w:pPr>
      <w:r>
        <w:rPr>
          <w:rFonts w:ascii="Arial" w:hAnsi="Arial" w:cs="Arial"/>
          <w:kern w:val="0"/>
          <w:sz w:val="24"/>
        </w:rPr>
        <w:t>根据</w:t>
      </w:r>
      <w:r>
        <w:rPr>
          <w:rFonts w:hint="eastAsia" w:ascii="Arial" w:hAnsi="Arial" w:cs="Arial"/>
          <w:kern w:val="0"/>
          <w:sz w:val="24"/>
        </w:rPr>
        <w:t>医院</w:t>
      </w:r>
      <w:r>
        <w:rPr>
          <w:rFonts w:ascii="Arial" w:hAnsi="Arial" w:cs="Arial"/>
          <w:kern w:val="0"/>
          <w:sz w:val="24"/>
        </w:rPr>
        <w:t>采购项目的约定，我</w:t>
      </w:r>
      <w:r>
        <w:rPr>
          <w:rFonts w:hint="eastAsia" w:ascii="Arial" w:hAnsi="Arial" w:cs="Arial"/>
          <w:kern w:val="0"/>
          <w:sz w:val="24"/>
        </w:rPr>
        <w:t>院</w:t>
      </w:r>
      <w:r>
        <w:rPr>
          <w:rFonts w:ascii="Arial" w:hAnsi="Arial" w:cs="Arial"/>
          <w:kern w:val="0"/>
          <w:sz w:val="24"/>
        </w:rPr>
        <w:t>对（</w:t>
      </w:r>
      <w:r>
        <w:rPr>
          <w:rFonts w:hint="eastAsia" w:ascii="宋体" w:hAnsi="宋体" w:cs="宋体"/>
          <w:spacing w:val="2"/>
          <w:sz w:val="24"/>
          <w:u w:val="single"/>
          <w:lang w:val="en-US" w:eastAsia="zh-CN"/>
        </w:rPr>
        <w:t xml:space="preserve">              </w:t>
      </w:r>
      <w:r>
        <w:rPr>
          <w:rFonts w:ascii="Arial" w:hAnsi="Arial" w:cs="Arial"/>
          <w:kern w:val="0"/>
          <w:sz w:val="24"/>
        </w:rPr>
        <w:t>）采购项目中标（或成交）供应商</w:t>
      </w:r>
      <w:r>
        <w:rPr>
          <w:rFonts w:hint="eastAsia" w:ascii="Arial" w:hAnsi="Arial" w:cs="Arial"/>
          <w:kern w:val="0"/>
          <w:sz w:val="24"/>
          <w:u w:val="single"/>
          <w:lang w:val="en-US" w:eastAsia="zh-CN"/>
        </w:rPr>
        <w:t xml:space="preserve">                </w:t>
      </w:r>
      <w:r>
        <w:rPr>
          <w:rFonts w:ascii="Arial" w:hAnsi="Arial" w:cs="Arial"/>
          <w:kern w:val="0"/>
          <w:sz w:val="24"/>
        </w:rPr>
        <w:t>提供的货物（或工程、服务）进行了验收，验收情况如下：</w:t>
      </w:r>
    </w:p>
    <w:tbl>
      <w:tblPr>
        <w:tblStyle w:val="51"/>
        <w:tblW w:w="865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95"/>
        <w:gridCol w:w="264"/>
        <w:gridCol w:w="977"/>
        <w:gridCol w:w="2263"/>
        <w:gridCol w:w="352"/>
        <w:gridCol w:w="1256"/>
        <w:gridCol w:w="738"/>
        <w:gridCol w:w="112"/>
        <w:gridCol w:w="242"/>
        <w:gridCol w:w="1757"/>
      </w:tblGrid>
      <w:tr w14:paraId="064AD6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5807" w:type="dxa"/>
            <w:gridSpan w:val="6"/>
            <w:tcBorders>
              <w:top w:val="single" w:color="auto" w:sz="8" w:space="0"/>
              <w:left w:val="single" w:color="auto" w:sz="8" w:space="0"/>
              <w:bottom w:val="single" w:color="auto" w:sz="8" w:space="0"/>
              <w:right w:val="single" w:color="auto" w:sz="8" w:space="0"/>
            </w:tcBorders>
            <w:noWrap w:val="0"/>
            <w:vAlign w:val="center"/>
          </w:tcPr>
          <w:p w14:paraId="1282AD69">
            <w:pPr>
              <w:widowControl/>
              <w:snapToGrid w:val="0"/>
              <w:spacing w:before="100" w:beforeAutospacing="1" w:after="100" w:afterAutospacing="1" w:line="500" w:lineRule="exact"/>
              <w:ind w:left="-3" w:firstLine="2" w:firstLineChars="1"/>
              <w:jc w:val="left"/>
              <w:rPr>
                <w:rFonts w:hint="eastAsia" w:ascii="Arial" w:hAnsi="Arial" w:eastAsia="宋体" w:cs="Arial"/>
                <w:kern w:val="0"/>
                <w:sz w:val="24"/>
                <w:lang w:eastAsia="zh-CN"/>
              </w:rPr>
            </w:pPr>
            <w:r>
              <w:rPr>
                <w:rFonts w:hint="eastAsia" w:ascii="Arial" w:hAnsi="Arial" w:cs="Arial"/>
                <w:kern w:val="0"/>
                <w:sz w:val="24"/>
              </w:rPr>
              <w:t>安装公司/单位（盖章）</w:t>
            </w:r>
            <w:r>
              <w:rPr>
                <w:rFonts w:hint="eastAsia" w:ascii="Arial" w:hAnsi="Arial" w:cs="Arial"/>
                <w:kern w:val="0"/>
                <w:sz w:val="24"/>
                <w:lang w:val="en-US" w:eastAsia="zh-CN"/>
              </w:rPr>
              <w:t xml:space="preserve"> </w:t>
            </w:r>
          </w:p>
        </w:tc>
        <w:tc>
          <w:tcPr>
            <w:tcW w:w="2849" w:type="dxa"/>
            <w:gridSpan w:val="4"/>
            <w:tcBorders>
              <w:top w:val="single" w:color="auto" w:sz="8" w:space="0"/>
              <w:left w:val="single" w:color="auto" w:sz="8" w:space="0"/>
              <w:bottom w:val="single" w:color="auto" w:sz="8" w:space="0"/>
              <w:right w:val="single" w:color="auto" w:sz="8" w:space="0"/>
            </w:tcBorders>
            <w:noWrap w:val="0"/>
            <w:vAlign w:val="center"/>
          </w:tcPr>
          <w:p w14:paraId="10DC5A98">
            <w:pPr>
              <w:widowControl/>
              <w:snapToGrid w:val="0"/>
              <w:spacing w:before="100" w:beforeAutospacing="1" w:after="100" w:afterAutospacing="1" w:line="500" w:lineRule="exact"/>
              <w:ind w:left="-3" w:firstLine="2" w:firstLineChars="1"/>
              <w:jc w:val="left"/>
              <w:rPr>
                <w:rFonts w:ascii="Arial" w:hAnsi="Arial" w:cs="Arial"/>
                <w:kern w:val="0"/>
                <w:sz w:val="24"/>
              </w:rPr>
            </w:pPr>
            <w:r>
              <w:rPr>
                <w:rFonts w:hint="eastAsia" w:ascii="Arial" w:hAnsi="Arial" w:cs="Arial"/>
                <w:kern w:val="0"/>
                <w:sz w:val="24"/>
              </w:rPr>
              <w:t xml:space="preserve">使用科室/部门：               </w:t>
            </w:r>
          </w:p>
        </w:tc>
      </w:tr>
      <w:tr w14:paraId="60C2D1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1936" w:type="dxa"/>
            <w:gridSpan w:val="3"/>
            <w:tcBorders>
              <w:top w:val="single" w:color="auto" w:sz="8" w:space="0"/>
              <w:left w:val="single" w:color="auto" w:sz="8" w:space="0"/>
              <w:bottom w:val="single" w:color="auto" w:sz="8" w:space="0"/>
              <w:right w:val="single" w:color="auto" w:sz="8" w:space="0"/>
            </w:tcBorders>
            <w:noWrap w:val="0"/>
            <w:vAlign w:val="center"/>
          </w:tcPr>
          <w:p w14:paraId="177AFC06">
            <w:pPr>
              <w:widowControl/>
              <w:snapToGrid w:val="0"/>
              <w:spacing w:before="100" w:beforeAutospacing="1" w:after="100" w:afterAutospacing="1" w:line="500" w:lineRule="exact"/>
              <w:ind w:left="-3" w:firstLine="4" w:firstLineChars="2"/>
              <w:jc w:val="center"/>
              <w:rPr>
                <w:rFonts w:ascii="Arial" w:hAnsi="Arial" w:cs="Arial"/>
                <w:kern w:val="0"/>
                <w:sz w:val="24"/>
              </w:rPr>
            </w:pPr>
            <w:r>
              <w:rPr>
                <w:rFonts w:hint="eastAsia" w:ascii="Arial" w:hAnsi="Arial" w:cs="Arial"/>
                <w:kern w:val="0"/>
                <w:sz w:val="24"/>
              </w:rPr>
              <w:t>联系人和联系电话</w:t>
            </w:r>
          </w:p>
        </w:tc>
        <w:tc>
          <w:tcPr>
            <w:tcW w:w="2615" w:type="dxa"/>
            <w:gridSpan w:val="2"/>
            <w:tcBorders>
              <w:top w:val="single" w:color="auto" w:sz="8" w:space="0"/>
              <w:left w:val="single" w:color="auto" w:sz="8" w:space="0"/>
              <w:bottom w:val="single" w:color="auto" w:sz="8" w:space="0"/>
              <w:right w:val="single" w:color="auto" w:sz="4" w:space="0"/>
            </w:tcBorders>
            <w:noWrap w:val="0"/>
            <w:vAlign w:val="center"/>
          </w:tcPr>
          <w:p w14:paraId="3A13B9D5">
            <w:pPr>
              <w:widowControl/>
              <w:snapToGrid w:val="0"/>
              <w:spacing w:before="100" w:beforeAutospacing="1" w:after="100" w:afterAutospacing="1" w:line="500" w:lineRule="exact"/>
              <w:ind w:left="-3" w:firstLine="480" w:firstLineChars="200"/>
              <w:rPr>
                <w:rFonts w:ascii="Arial" w:hAnsi="Arial" w:cs="Arial"/>
                <w:sz w:val="24"/>
              </w:rPr>
            </w:pPr>
            <w:r>
              <w:rPr>
                <w:rFonts w:hint="eastAsia" w:ascii="Arial" w:hAnsi="Arial" w:cs="Arial"/>
                <w:sz w:val="24"/>
                <w:lang w:val="en-US" w:eastAsia="zh-CN"/>
              </w:rPr>
              <w:t xml:space="preserve"> </w:t>
            </w:r>
            <w:r>
              <w:rPr>
                <w:rFonts w:hint="eastAsia" w:ascii="Arial" w:hAnsi="Arial" w:cs="Arial"/>
                <w:sz w:val="24"/>
              </w:rPr>
              <w:t xml:space="preserve">                   </w:t>
            </w:r>
          </w:p>
        </w:tc>
        <w:tc>
          <w:tcPr>
            <w:tcW w:w="1994" w:type="dxa"/>
            <w:gridSpan w:val="2"/>
            <w:tcBorders>
              <w:top w:val="single" w:color="auto" w:sz="8" w:space="0"/>
              <w:left w:val="single" w:color="auto" w:sz="4" w:space="0"/>
              <w:bottom w:val="single" w:color="auto" w:sz="8" w:space="0"/>
              <w:right w:val="single" w:color="auto" w:sz="4" w:space="0"/>
            </w:tcBorders>
            <w:noWrap w:val="0"/>
            <w:vAlign w:val="center"/>
          </w:tcPr>
          <w:p w14:paraId="1EC3D57D">
            <w:pPr>
              <w:widowControl/>
              <w:snapToGrid w:val="0"/>
              <w:spacing w:before="100" w:beforeAutospacing="1" w:after="100" w:afterAutospacing="1" w:line="500" w:lineRule="exact"/>
              <w:jc w:val="center"/>
              <w:rPr>
                <w:rFonts w:hint="eastAsia" w:ascii="Arial" w:hAnsi="Arial" w:cs="Arial"/>
                <w:kern w:val="0"/>
                <w:sz w:val="24"/>
              </w:rPr>
            </w:pPr>
            <w:r>
              <w:rPr>
                <w:rFonts w:hint="eastAsia" w:ascii="Arial" w:hAnsi="Arial" w:cs="Arial"/>
                <w:kern w:val="0"/>
                <w:sz w:val="24"/>
              </w:rPr>
              <w:t>联系人和联系电话</w:t>
            </w:r>
          </w:p>
        </w:tc>
        <w:tc>
          <w:tcPr>
            <w:tcW w:w="2111" w:type="dxa"/>
            <w:gridSpan w:val="3"/>
            <w:tcBorders>
              <w:top w:val="single" w:color="auto" w:sz="8" w:space="0"/>
              <w:left w:val="single" w:color="auto" w:sz="4" w:space="0"/>
              <w:bottom w:val="single" w:color="auto" w:sz="8" w:space="0"/>
              <w:right w:val="single" w:color="auto" w:sz="8" w:space="0"/>
            </w:tcBorders>
            <w:noWrap w:val="0"/>
            <w:vAlign w:val="center"/>
          </w:tcPr>
          <w:p w14:paraId="33F2A308">
            <w:pPr>
              <w:widowControl/>
              <w:snapToGrid w:val="0"/>
              <w:spacing w:before="100" w:beforeAutospacing="1" w:after="100" w:afterAutospacing="1" w:line="500" w:lineRule="exact"/>
              <w:rPr>
                <w:rFonts w:ascii="Arial" w:hAnsi="Arial" w:cs="Arial"/>
                <w:kern w:val="0"/>
                <w:sz w:val="24"/>
              </w:rPr>
            </w:pPr>
            <w:r>
              <w:rPr>
                <w:rFonts w:hint="eastAsia" w:ascii="Arial" w:hAnsi="Arial" w:cs="Arial"/>
                <w:kern w:val="0"/>
                <w:sz w:val="24"/>
              </w:rPr>
              <w:t xml:space="preserve">                     </w:t>
            </w:r>
          </w:p>
        </w:tc>
      </w:tr>
      <w:tr w14:paraId="201551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1936" w:type="dxa"/>
            <w:gridSpan w:val="3"/>
            <w:tcBorders>
              <w:top w:val="single" w:color="auto" w:sz="8" w:space="0"/>
              <w:left w:val="single" w:color="auto" w:sz="8" w:space="0"/>
              <w:bottom w:val="single" w:color="auto" w:sz="8" w:space="0"/>
              <w:right w:val="single" w:color="auto" w:sz="8" w:space="0"/>
            </w:tcBorders>
            <w:noWrap w:val="0"/>
            <w:vAlign w:val="center"/>
          </w:tcPr>
          <w:p w14:paraId="37CF9168">
            <w:pPr>
              <w:widowControl/>
              <w:snapToGrid w:val="0"/>
              <w:spacing w:before="100" w:beforeAutospacing="1" w:after="100" w:afterAutospacing="1" w:line="500" w:lineRule="exact"/>
              <w:ind w:left="-3" w:firstLine="4" w:firstLineChars="2"/>
              <w:jc w:val="center"/>
              <w:rPr>
                <w:rFonts w:ascii="Arial" w:hAnsi="Arial" w:cs="Arial"/>
                <w:kern w:val="0"/>
                <w:sz w:val="24"/>
              </w:rPr>
            </w:pPr>
            <w:r>
              <w:rPr>
                <w:rFonts w:ascii="Arial" w:hAnsi="Arial" w:cs="Arial"/>
                <w:kern w:val="0"/>
                <w:sz w:val="24"/>
              </w:rPr>
              <w:t>验收方式：</w:t>
            </w:r>
          </w:p>
        </w:tc>
        <w:tc>
          <w:tcPr>
            <w:tcW w:w="6720" w:type="dxa"/>
            <w:gridSpan w:val="7"/>
            <w:tcBorders>
              <w:top w:val="single" w:color="auto" w:sz="8" w:space="0"/>
              <w:left w:val="single" w:color="auto" w:sz="8" w:space="0"/>
              <w:bottom w:val="single" w:color="auto" w:sz="8" w:space="0"/>
              <w:right w:val="single" w:color="auto" w:sz="8" w:space="0"/>
            </w:tcBorders>
            <w:noWrap w:val="0"/>
            <w:vAlign w:val="center"/>
          </w:tcPr>
          <w:p w14:paraId="530C94B4">
            <w:pPr>
              <w:widowControl/>
              <w:snapToGrid w:val="0"/>
              <w:spacing w:before="100" w:beforeAutospacing="1" w:after="100" w:afterAutospacing="1" w:line="500" w:lineRule="exact"/>
              <w:ind w:left="-3" w:firstLine="480" w:firstLineChars="200"/>
              <w:jc w:val="center"/>
              <w:rPr>
                <w:rFonts w:ascii="Arial" w:hAnsi="Arial" w:cs="Arial"/>
                <w:kern w:val="0"/>
                <w:sz w:val="24"/>
              </w:rPr>
            </w:pPr>
            <w:r>
              <w:rPr>
                <w:rFonts w:hint="eastAsia" w:ascii="Arial" w:hAnsi="Arial" w:cs="Arial"/>
                <w:sz w:val="24"/>
                <w:lang w:eastAsia="zh-CN"/>
              </w:rPr>
              <w:t>□</w:t>
            </w:r>
            <w:r>
              <w:rPr>
                <w:rFonts w:ascii="Arial" w:hAnsi="Arial" w:cs="Arial"/>
                <w:kern w:val="0"/>
                <w:sz w:val="24"/>
              </w:rPr>
              <w:t>自行验收   </w:t>
            </w:r>
          </w:p>
        </w:tc>
      </w:tr>
      <w:tr w14:paraId="5DA603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95" w:type="dxa"/>
            <w:tcBorders>
              <w:top w:val="single" w:color="auto" w:sz="8" w:space="0"/>
              <w:left w:val="single" w:color="auto" w:sz="8" w:space="0"/>
              <w:bottom w:val="single" w:color="auto" w:sz="8" w:space="0"/>
              <w:right w:val="single" w:color="auto" w:sz="8" w:space="0"/>
            </w:tcBorders>
            <w:noWrap w:val="0"/>
            <w:vAlign w:val="center"/>
          </w:tcPr>
          <w:p w14:paraId="7F646409">
            <w:pPr>
              <w:widowControl/>
              <w:snapToGrid w:val="0"/>
              <w:spacing w:before="100" w:beforeAutospacing="1" w:after="100" w:afterAutospacing="1" w:line="500" w:lineRule="exact"/>
              <w:ind w:firstLine="2" w:firstLineChars="1"/>
              <w:jc w:val="center"/>
              <w:rPr>
                <w:rFonts w:ascii="Arial" w:hAnsi="Arial" w:cs="Arial"/>
                <w:kern w:val="0"/>
                <w:sz w:val="24"/>
              </w:rPr>
            </w:pPr>
            <w:r>
              <w:rPr>
                <w:rFonts w:ascii="Arial" w:hAnsi="Arial" w:cs="Arial"/>
                <w:kern w:val="0"/>
                <w:sz w:val="24"/>
              </w:rPr>
              <w:t>序号</w:t>
            </w:r>
          </w:p>
        </w:tc>
        <w:tc>
          <w:tcPr>
            <w:tcW w:w="1241" w:type="dxa"/>
            <w:gridSpan w:val="2"/>
            <w:tcBorders>
              <w:top w:val="single" w:color="auto" w:sz="8" w:space="0"/>
              <w:left w:val="single" w:color="auto" w:sz="8" w:space="0"/>
              <w:bottom w:val="single" w:color="auto" w:sz="8" w:space="0"/>
              <w:right w:val="single" w:color="auto" w:sz="8" w:space="0"/>
            </w:tcBorders>
            <w:noWrap w:val="0"/>
            <w:vAlign w:val="center"/>
          </w:tcPr>
          <w:p w14:paraId="5766B122">
            <w:pPr>
              <w:widowControl/>
              <w:snapToGrid w:val="0"/>
              <w:spacing w:before="100" w:beforeAutospacing="1" w:after="100" w:afterAutospacing="1" w:line="500" w:lineRule="exact"/>
              <w:ind w:left="-3" w:firstLine="2" w:firstLineChars="1"/>
              <w:jc w:val="center"/>
              <w:rPr>
                <w:rFonts w:ascii="Arial" w:hAnsi="Arial" w:cs="Arial"/>
                <w:kern w:val="0"/>
                <w:sz w:val="24"/>
              </w:rPr>
            </w:pPr>
            <w:r>
              <w:rPr>
                <w:rFonts w:ascii="Arial" w:hAnsi="Arial" w:cs="Arial"/>
                <w:kern w:val="0"/>
                <w:sz w:val="24"/>
              </w:rPr>
              <w:t>名  称</w:t>
            </w:r>
          </w:p>
        </w:tc>
        <w:tc>
          <w:tcPr>
            <w:tcW w:w="3871" w:type="dxa"/>
            <w:gridSpan w:val="3"/>
            <w:tcBorders>
              <w:top w:val="single" w:color="auto" w:sz="8" w:space="0"/>
              <w:left w:val="single" w:color="auto" w:sz="8" w:space="0"/>
              <w:bottom w:val="single" w:color="auto" w:sz="8" w:space="0"/>
              <w:right w:val="single" w:color="auto" w:sz="8" w:space="0"/>
            </w:tcBorders>
            <w:noWrap w:val="0"/>
            <w:vAlign w:val="center"/>
          </w:tcPr>
          <w:p w14:paraId="323AB0CD">
            <w:pPr>
              <w:widowControl/>
              <w:snapToGrid w:val="0"/>
              <w:spacing w:before="100" w:beforeAutospacing="1" w:after="100" w:afterAutospacing="1" w:line="500" w:lineRule="exact"/>
              <w:ind w:left="-3" w:firstLine="2" w:firstLineChars="1"/>
              <w:jc w:val="center"/>
              <w:rPr>
                <w:rFonts w:ascii="Arial" w:hAnsi="Arial" w:cs="Arial"/>
                <w:kern w:val="0"/>
                <w:sz w:val="24"/>
              </w:rPr>
            </w:pPr>
            <w:r>
              <w:rPr>
                <w:rFonts w:ascii="Arial" w:hAnsi="Arial" w:cs="Arial"/>
                <w:kern w:val="0"/>
                <w:sz w:val="24"/>
              </w:rPr>
              <w:t>货物型号规格、标准及配置等（或服务内容、标准）</w:t>
            </w:r>
          </w:p>
        </w:tc>
        <w:tc>
          <w:tcPr>
            <w:tcW w:w="850" w:type="dxa"/>
            <w:gridSpan w:val="2"/>
            <w:tcBorders>
              <w:top w:val="single" w:color="auto" w:sz="8" w:space="0"/>
              <w:left w:val="single" w:color="auto" w:sz="8" w:space="0"/>
              <w:bottom w:val="single" w:color="auto" w:sz="8" w:space="0"/>
              <w:right w:val="single" w:color="auto" w:sz="8" w:space="0"/>
            </w:tcBorders>
            <w:noWrap w:val="0"/>
            <w:vAlign w:val="center"/>
          </w:tcPr>
          <w:p w14:paraId="12111531">
            <w:pPr>
              <w:widowControl/>
              <w:snapToGrid w:val="0"/>
              <w:spacing w:before="100" w:beforeAutospacing="1" w:after="100" w:afterAutospacing="1" w:line="500" w:lineRule="exact"/>
              <w:jc w:val="center"/>
              <w:rPr>
                <w:rFonts w:ascii="Arial" w:hAnsi="Arial" w:cs="Arial"/>
                <w:kern w:val="0"/>
                <w:sz w:val="24"/>
              </w:rPr>
            </w:pPr>
            <w:r>
              <w:rPr>
                <w:rFonts w:ascii="Arial" w:hAnsi="Arial" w:cs="Arial"/>
                <w:kern w:val="0"/>
                <w:sz w:val="24"/>
              </w:rPr>
              <w:t>数量</w:t>
            </w:r>
          </w:p>
        </w:tc>
        <w:tc>
          <w:tcPr>
            <w:tcW w:w="1999" w:type="dxa"/>
            <w:gridSpan w:val="2"/>
            <w:tcBorders>
              <w:top w:val="single" w:color="auto" w:sz="8" w:space="0"/>
              <w:left w:val="single" w:color="auto" w:sz="8" w:space="0"/>
              <w:bottom w:val="single" w:color="auto" w:sz="8" w:space="0"/>
              <w:right w:val="single" w:color="auto" w:sz="8" w:space="0"/>
            </w:tcBorders>
            <w:noWrap w:val="0"/>
            <w:vAlign w:val="center"/>
          </w:tcPr>
          <w:p w14:paraId="37FA6279">
            <w:pPr>
              <w:widowControl/>
              <w:snapToGrid w:val="0"/>
              <w:spacing w:before="100" w:beforeAutospacing="1" w:after="100" w:afterAutospacing="1" w:line="500" w:lineRule="exact"/>
              <w:ind w:left="-3" w:firstLine="2" w:firstLineChars="1"/>
              <w:jc w:val="center"/>
              <w:rPr>
                <w:rFonts w:ascii="Arial" w:hAnsi="Arial" w:cs="Arial"/>
                <w:kern w:val="0"/>
                <w:sz w:val="24"/>
              </w:rPr>
            </w:pPr>
            <w:r>
              <w:rPr>
                <w:rFonts w:ascii="Arial" w:hAnsi="Arial" w:cs="Arial"/>
                <w:kern w:val="0"/>
                <w:sz w:val="24"/>
              </w:rPr>
              <w:t>金  额</w:t>
            </w:r>
          </w:p>
        </w:tc>
      </w:tr>
      <w:tr w14:paraId="7E4DFE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95" w:type="dxa"/>
            <w:tcBorders>
              <w:top w:val="single" w:color="auto" w:sz="8" w:space="0"/>
              <w:left w:val="single" w:color="auto" w:sz="8" w:space="0"/>
              <w:bottom w:val="single" w:color="auto" w:sz="8" w:space="0"/>
              <w:right w:val="single" w:color="auto" w:sz="8" w:space="0"/>
            </w:tcBorders>
            <w:noWrap w:val="0"/>
            <w:vAlign w:val="center"/>
          </w:tcPr>
          <w:p w14:paraId="12A31C90">
            <w:pPr>
              <w:widowControl/>
              <w:snapToGrid w:val="0"/>
              <w:spacing w:before="100" w:beforeAutospacing="1" w:after="100" w:afterAutospacing="1" w:line="500" w:lineRule="exact"/>
              <w:ind w:left="-3" w:firstLine="4" w:firstLineChars="2"/>
              <w:jc w:val="center"/>
              <w:rPr>
                <w:rFonts w:ascii="Arial" w:hAnsi="Arial" w:cs="Arial"/>
                <w:kern w:val="0"/>
                <w:sz w:val="24"/>
              </w:rPr>
            </w:pPr>
            <w:r>
              <w:rPr>
                <w:rFonts w:ascii="Arial" w:hAnsi="Arial" w:cs="Arial"/>
                <w:kern w:val="0"/>
                <w:sz w:val="24"/>
              </w:rPr>
              <w:t>1</w:t>
            </w:r>
          </w:p>
        </w:tc>
        <w:tc>
          <w:tcPr>
            <w:tcW w:w="1241" w:type="dxa"/>
            <w:gridSpan w:val="2"/>
            <w:tcBorders>
              <w:top w:val="single" w:color="auto" w:sz="8" w:space="0"/>
              <w:left w:val="single" w:color="auto" w:sz="8" w:space="0"/>
              <w:bottom w:val="single" w:color="auto" w:sz="8" w:space="0"/>
              <w:right w:val="single" w:color="auto" w:sz="8" w:space="0"/>
            </w:tcBorders>
            <w:noWrap w:val="0"/>
            <w:vAlign w:val="center"/>
          </w:tcPr>
          <w:p w14:paraId="5E679C7A">
            <w:pPr>
              <w:widowControl/>
              <w:snapToGrid w:val="0"/>
              <w:spacing w:before="100" w:beforeAutospacing="1" w:after="100" w:afterAutospacing="1" w:line="500" w:lineRule="exact"/>
              <w:jc w:val="center"/>
              <w:rPr>
                <w:rFonts w:hint="eastAsia" w:ascii="Arial" w:hAnsi="Arial" w:eastAsia="宋体" w:cs="Arial"/>
                <w:kern w:val="0"/>
                <w:sz w:val="24"/>
                <w:lang w:val="en-US" w:eastAsia="zh-CN"/>
              </w:rPr>
            </w:pPr>
            <w:r>
              <w:rPr>
                <w:rFonts w:hint="eastAsia" w:ascii="宋体" w:hAnsi="宋体"/>
                <w:spacing w:val="20"/>
                <w:sz w:val="24"/>
                <w:lang w:val="en-US" w:eastAsia="zh-CN" w:bidi="ar"/>
              </w:rPr>
              <w:t xml:space="preserve"> </w:t>
            </w:r>
          </w:p>
        </w:tc>
        <w:tc>
          <w:tcPr>
            <w:tcW w:w="3871" w:type="dxa"/>
            <w:gridSpan w:val="3"/>
            <w:tcBorders>
              <w:top w:val="single" w:color="auto" w:sz="8" w:space="0"/>
              <w:left w:val="single" w:color="auto" w:sz="8" w:space="0"/>
              <w:bottom w:val="single" w:color="auto" w:sz="8" w:space="0"/>
              <w:right w:val="single" w:color="auto" w:sz="8" w:space="0"/>
            </w:tcBorders>
            <w:noWrap w:val="0"/>
            <w:vAlign w:val="center"/>
          </w:tcPr>
          <w:p w14:paraId="20BCD75F">
            <w:pPr>
              <w:pStyle w:val="175"/>
              <w:spacing w:line="500" w:lineRule="exact"/>
              <w:ind w:firstLine="0" w:firstLineChars="0"/>
              <w:jc w:val="center"/>
              <w:rPr>
                <w:rFonts w:hint="default" w:ascii="Arial" w:hAnsi="Arial" w:cs="Arial"/>
                <w:kern w:val="0"/>
                <w:sz w:val="24"/>
                <w:lang w:val="en-US"/>
              </w:rPr>
            </w:pPr>
          </w:p>
        </w:tc>
        <w:tc>
          <w:tcPr>
            <w:tcW w:w="850" w:type="dxa"/>
            <w:gridSpan w:val="2"/>
            <w:tcBorders>
              <w:top w:val="single" w:color="auto" w:sz="8" w:space="0"/>
              <w:left w:val="single" w:color="auto" w:sz="8" w:space="0"/>
              <w:bottom w:val="single" w:color="auto" w:sz="8" w:space="0"/>
              <w:right w:val="single" w:color="auto" w:sz="8" w:space="0"/>
            </w:tcBorders>
            <w:noWrap w:val="0"/>
            <w:vAlign w:val="center"/>
          </w:tcPr>
          <w:p w14:paraId="15FD0627">
            <w:pPr>
              <w:widowControl/>
              <w:snapToGrid w:val="0"/>
              <w:spacing w:before="100" w:beforeAutospacing="1" w:after="100" w:afterAutospacing="1" w:line="500" w:lineRule="exact"/>
              <w:jc w:val="center"/>
              <w:rPr>
                <w:rFonts w:hint="default" w:ascii="Arial" w:hAnsi="Arial" w:cs="Arial"/>
                <w:kern w:val="0"/>
                <w:sz w:val="24"/>
                <w:lang w:val="en-US"/>
              </w:rPr>
            </w:pPr>
          </w:p>
        </w:tc>
        <w:tc>
          <w:tcPr>
            <w:tcW w:w="1999" w:type="dxa"/>
            <w:gridSpan w:val="2"/>
            <w:tcBorders>
              <w:top w:val="single" w:color="auto" w:sz="8" w:space="0"/>
              <w:left w:val="single" w:color="auto" w:sz="8" w:space="0"/>
              <w:bottom w:val="single" w:color="auto" w:sz="8" w:space="0"/>
              <w:right w:val="single" w:color="auto" w:sz="8" w:space="0"/>
            </w:tcBorders>
            <w:noWrap w:val="0"/>
            <w:vAlign w:val="center"/>
          </w:tcPr>
          <w:p w14:paraId="24380303">
            <w:pPr>
              <w:pStyle w:val="175"/>
              <w:spacing w:line="500" w:lineRule="exact"/>
              <w:ind w:firstLine="0" w:firstLineChars="0"/>
              <w:jc w:val="center"/>
              <w:rPr>
                <w:rFonts w:hint="default" w:ascii="Arial" w:hAnsi="Arial" w:cs="Arial"/>
                <w:kern w:val="0"/>
                <w:sz w:val="24"/>
                <w:lang w:val="en-US"/>
              </w:rPr>
            </w:pPr>
          </w:p>
        </w:tc>
      </w:tr>
      <w:tr w14:paraId="63850B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95" w:type="dxa"/>
            <w:tcBorders>
              <w:top w:val="single" w:color="auto" w:sz="8" w:space="0"/>
              <w:left w:val="single" w:color="auto" w:sz="8" w:space="0"/>
              <w:bottom w:val="single" w:color="auto" w:sz="8" w:space="0"/>
              <w:right w:val="single" w:color="auto" w:sz="8" w:space="0"/>
            </w:tcBorders>
            <w:noWrap w:val="0"/>
            <w:vAlign w:val="center"/>
          </w:tcPr>
          <w:p w14:paraId="7993F3CB">
            <w:pPr>
              <w:widowControl/>
              <w:snapToGrid w:val="0"/>
              <w:spacing w:before="100" w:beforeAutospacing="1" w:after="100" w:afterAutospacing="1" w:line="500" w:lineRule="exact"/>
              <w:ind w:left="-3" w:firstLine="4" w:firstLineChars="2"/>
              <w:jc w:val="center"/>
              <w:rPr>
                <w:rFonts w:hint="eastAsia" w:ascii="Arial" w:hAnsi="Arial" w:cs="Arial"/>
                <w:kern w:val="0"/>
                <w:sz w:val="24"/>
              </w:rPr>
            </w:pPr>
            <w:r>
              <w:rPr>
                <w:rFonts w:hint="eastAsia" w:ascii="Arial" w:hAnsi="Arial" w:cs="Arial"/>
                <w:kern w:val="0"/>
                <w:sz w:val="24"/>
              </w:rPr>
              <w:t>2</w:t>
            </w:r>
          </w:p>
        </w:tc>
        <w:tc>
          <w:tcPr>
            <w:tcW w:w="1241" w:type="dxa"/>
            <w:gridSpan w:val="2"/>
            <w:tcBorders>
              <w:top w:val="single" w:color="auto" w:sz="8" w:space="0"/>
              <w:left w:val="single" w:color="auto" w:sz="8" w:space="0"/>
              <w:bottom w:val="single" w:color="auto" w:sz="8" w:space="0"/>
              <w:right w:val="single" w:color="auto" w:sz="8" w:space="0"/>
            </w:tcBorders>
            <w:noWrap w:val="0"/>
            <w:vAlign w:val="center"/>
          </w:tcPr>
          <w:p w14:paraId="5EC0FC4C">
            <w:pPr>
              <w:widowControl/>
              <w:snapToGrid w:val="0"/>
              <w:spacing w:before="100" w:beforeAutospacing="1" w:after="100" w:afterAutospacing="1" w:line="500" w:lineRule="exact"/>
              <w:jc w:val="left"/>
              <w:rPr>
                <w:rFonts w:hint="eastAsia" w:ascii="Arial" w:hAnsi="Arial" w:cs="Arial"/>
                <w:kern w:val="0"/>
                <w:sz w:val="24"/>
              </w:rPr>
            </w:pPr>
            <w:r>
              <w:rPr>
                <w:rFonts w:hint="eastAsia" w:ascii="Arial" w:hAnsi="Arial" w:cs="Arial"/>
                <w:kern w:val="0"/>
                <w:sz w:val="24"/>
              </w:rPr>
              <w:t xml:space="preserve">           </w:t>
            </w:r>
          </w:p>
        </w:tc>
        <w:tc>
          <w:tcPr>
            <w:tcW w:w="3871" w:type="dxa"/>
            <w:gridSpan w:val="3"/>
            <w:tcBorders>
              <w:top w:val="single" w:color="auto" w:sz="8" w:space="0"/>
              <w:left w:val="single" w:color="auto" w:sz="8" w:space="0"/>
              <w:bottom w:val="single" w:color="auto" w:sz="8" w:space="0"/>
              <w:right w:val="single" w:color="auto" w:sz="8" w:space="0"/>
            </w:tcBorders>
            <w:noWrap w:val="0"/>
            <w:vAlign w:val="center"/>
          </w:tcPr>
          <w:p w14:paraId="7F02E924">
            <w:pPr>
              <w:pStyle w:val="175"/>
              <w:spacing w:line="500" w:lineRule="exact"/>
              <w:ind w:firstLine="0" w:firstLineChars="0"/>
              <w:rPr>
                <w:rFonts w:hint="eastAsia" w:ascii="Arial" w:hAnsi="Arial" w:cs="Arial"/>
                <w:kern w:val="0"/>
                <w:sz w:val="24"/>
              </w:rPr>
            </w:pPr>
            <w:r>
              <w:rPr>
                <w:rFonts w:hint="eastAsia" w:ascii="Arial" w:hAnsi="Arial" w:cs="Arial"/>
                <w:kern w:val="0"/>
                <w:sz w:val="24"/>
              </w:rPr>
              <w:t xml:space="preserve">                                  </w:t>
            </w:r>
          </w:p>
        </w:tc>
        <w:tc>
          <w:tcPr>
            <w:tcW w:w="850" w:type="dxa"/>
            <w:gridSpan w:val="2"/>
            <w:tcBorders>
              <w:top w:val="single" w:color="auto" w:sz="8" w:space="0"/>
              <w:left w:val="single" w:color="auto" w:sz="8" w:space="0"/>
              <w:bottom w:val="single" w:color="auto" w:sz="8" w:space="0"/>
              <w:right w:val="single" w:color="auto" w:sz="8" w:space="0"/>
            </w:tcBorders>
            <w:noWrap w:val="0"/>
            <w:vAlign w:val="center"/>
          </w:tcPr>
          <w:p w14:paraId="0B9B1A09">
            <w:pPr>
              <w:widowControl/>
              <w:snapToGrid w:val="0"/>
              <w:spacing w:before="100" w:beforeAutospacing="1" w:after="100" w:afterAutospacing="1" w:line="500" w:lineRule="exact"/>
              <w:rPr>
                <w:rFonts w:hint="eastAsia" w:ascii="Arial" w:hAnsi="Arial" w:cs="Arial"/>
                <w:kern w:val="0"/>
                <w:sz w:val="24"/>
              </w:rPr>
            </w:pPr>
            <w:r>
              <w:rPr>
                <w:rFonts w:hint="eastAsia" w:ascii="Arial" w:hAnsi="Arial" w:cs="Arial"/>
                <w:kern w:val="0"/>
                <w:sz w:val="24"/>
              </w:rPr>
              <w:t xml:space="preserve">       </w:t>
            </w:r>
          </w:p>
        </w:tc>
        <w:tc>
          <w:tcPr>
            <w:tcW w:w="1999" w:type="dxa"/>
            <w:gridSpan w:val="2"/>
            <w:tcBorders>
              <w:top w:val="single" w:color="auto" w:sz="8" w:space="0"/>
              <w:left w:val="single" w:color="auto" w:sz="8" w:space="0"/>
              <w:bottom w:val="single" w:color="auto" w:sz="8" w:space="0"/>
              <w:right w:val="single" w:color="auto" w:sz="8" w:space="0"/>
            </w:tcBorders>
            <w:noWrap w:val="0"/>
            <w:vAlign w:val="center"/>
          </w:tcPr>
          <w:p w14:paraId="79DDB18C">
            <w:pPr>
              <w:pStyle w:val="175"/>
              <w:spacing w:line="500" w:lineRule="exact"/>
              <w:ind w:firstLine="0" w:firstLineChars="0"/>
              <w:rPr>
                <w:rFonts w:hint="eastAsia" w:ascii="Arial" w:hAnsi="Arial" w:cs="Arial"/>
                <w:kern w:val="0"/>
                <w:sz w:val="24"/>
              </w:rPr>
            </w:pPr>
            <w:r>
              <w:rPr>
                <w:rFonts w:hint="eastAsia" w:ascii="Arial" w:hAnsi="Arial" w:cs="Arial"/>
                <w:kern w:val="0"/>
                <w:sz w:val="24"/>
              </w:rPr>
              <w:t xml:space="preserve">              </w:t>
            </w:r>
          </w:p>
        </w:tc>
      </w:tr>
      <w:tr w14:paraId="682F7E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95" w:type="dxa"/>
            <w:tcBorders>
              <w:top w:val="single" w:color="auto" w:sz="8" w:space="0"/>
              <w:left w:val="single" w:color="auto" w:sz="8" w:space="0"/>
              <w:bottom w:val="single" w:color="auto" w:sz="8" w:space="0"/>
              <w:right w:val="single" w:color="auto" w:sz="8" w:space="0"/>
            </w:tcBorders>
            <w:noWrap w:val="0"/>
            <w:vAlign w:val="center"/>
          </w:tcPr>
          <w:p w14:paraId="72283189">
            <w:pPr>
              <w:widowControl/>
              <w:snapToGrid w:val="0"/>
              <w:spacing w:before="100" w:beforeAutospacing="1" w:after="100" w:afterAutospacing="1" w:line="500" w:lineRule="exact"/>
              <w:ind w:left="-3" w:firstLine="4" w:firstLineChars="2"/>
              <w:jc w:val="center"/>
              <w:rPr>
                <w:rFonts w:hint="eastAsia" w:ascii="Arial" w:hAnsi="Arial" w:cs="Arial"/>
                <w:kern w:val="0"/>
                <w:sz w:val="24"/>
              </w:rPr>
            </w:pPr>
            <w:r>
              <w:rPr>
                <w:rFonts w:hint="eastAsia" w:ascii="Arial" w:hAnsi="Arial" w:cs="Arial"/>
                <w:kern w:val="0"/>
                <w:sz w:val="24"/>
              </w:rPr>
              <w:t>3</w:t>
            </w:r>
          </w:p>
        </w:tc>
        <w:tc>
          <w:tcPr>
            <w:tcW w:w="1241" w:type="dxa"/>
            <w:gridSpan w:val="2"/>
            <w:tcBorders>
              <w:top w:val="single" w:color="auto" w:sz="8" w:space="0"/>
              <w:left w:val="single" w:color="auto" w:sz="8" w:space="0"/>
              <w:bottom w:val="single" w:color="auto" w:sz="8" w:space="0"/>
              <w:right w:val="single" w:color="auto" w:sz="8" w:space="0"/>
            </w:tcBorders>
            <w:noWrap w:val="0"/>
            <w:vAlign w:val="center"/>
          </w:tcPr>
          <w:p w14:paraId="1524FEFE">
            <w:pPr>
              <w:widowControl/>
              <w:snapToGrid w:val="0"/>
              <w:spacing w:before="100" w:beforeAutospacing="1" w:after="100" w:afterAutospacing="1" w:line="500" w:lineRule="exact"/>
              <w:jc w:val="left"/>
              <w:rPr>
                <w:rFonts w:hint="eastAsia" w:ascii="Arial" w:hAnsi="Arial" w:cs="Arial"/>
                <w:kern w:val="0"/>
                <w:sz w:val="24"/>
              </w:rPr>
            </w:pPr>
            <w:r>
              <w:rPr>
                <w:rFonts w:hint="eastAsia" w:ascii="Arial" w:hAnsi="Arial" w:cs="Arial"/>
                <w:kern w:val="0"/>
                <w:sz w:val="24"/>
              </w:rPr>
              <w:t xml:space="preserve">           </w:t>
            </w:r>
          </w:p>
        </w:tc>
        <w:tc>
          <w:tcPr>
            <w:tcW w:w="3871" w:type="dxa"/>
            <w:gridSpan w:val="3"/>
            <w:tcBorders>
              <w:top w:val="single" w:color="auto" w:sz="8" w:space="0"/>
              <w:left w:val="single" w:color="auto" w:sz="8" w:space="0"/>
              <w:bottom w:val="single" w:color="auto" w:sz="8" w:space="0"/>
              <w:right w:val="single" w:color="auto" w:sz="8" w:space="0"/>
            </w:tcBorders>
            <w:noWrap w:val="0"/>
            <w:vAlign w:val="center"/>
          </w:tcPr>
          <w:p w14:paraId="7A733146">
            <w:pPr>
              <w:pStyle w:val="175"/>
              <w:spacing w:line="500" w:lineRule="exact"/>
              <w:ind w:firstLine="0" w:firstLineChars="0"/>
              <w:rPr>
                <w:rFonts w:hint="eastAsia" w:ascii="Arial" w:hAnsi="Arial" w:cs="Arial"/>
                <w:kern w:val="0"/>
                <w:sz w:val="24"/>
              </w:rPr>
            </w:pPr>
            <w:r>
              <w:rPr>
                <w:rFonts w:hint="eastAsia" w:ascii="Arial" w:hAnsi="Arial" w:cs="Arial"/>
                <w:kern w:val="0"/>
                <w:sz w:val="24"/>
              </w:rPr>
              <w:t xml:space="preserve">                                  </w:t>
            </w:r>
          </w:p>
        </w:tc>
        <w:tc>
          <w:tcPr>
            <w:tcW w:w="850" w:type="dxa"/>
            <w:gridSpan w:val="2"/>
            <w:tcBorders>
              <w:top w:val="single" w:color="auto" w:sz="8" w:space="0"/>
              <w:left w:val="single" w:color="auto" w:sz="8" w:space="0"/>
              <w:bottom w:val="single" w:color="auto" w:sz="8" w:space="0"/>
              <w:right w:val="single" w:color="auto" w:sz="8" w:space="0"/>
            </w:tcBorders>
            <w:noWrap w:val="0"/>
            <w:vAlign w:val="center"/>
          </w:tcPr>
          <w:p w14:paraId="031E1EC3">
            <w:pPr>
              <w:widowControl/>
              <w:snapToGrid w:val="0"/>
              <w:spacing w:before="100" w:beforeAutospacing="1" w:after="100" w:afterAutospacing="1" w:line="500" w:lineRule="exact"/>
              <w:rPr>
                <w:rFonts w:hint="eastAsia" w:ascii="Arial" w:hAnsi="Arial" w:cs="Arial"/>
                <w:kern w:val="0"/>
                <w:sz w:val="24"/>
              </w:rPr>
            </w:pPr>
            <w:r>
              <w:rPr>
                <w:rFonts w:hint="eastAsia" w:ascii="Arial" w:hAnsi="Arial" w:cs="Arial"/>
                <w:kern w:val="0"/>
                <w:sz w:val="24"/>
              </w:rPr>
              <w:t xml:space="preserve">       </w:t>
            </w:r>
          </w:p>
        </w:tc>
        <w:tc>
          <w:tcPr>
            <w:tcW w:w="1999" w:type="dxa"/>
            <w:gridSpan w:val="2"/>
            <w:tcBorders>
              <w:top w:val="single" w:color="auto" w:sz="8" w:space="0"/>
              <w:left w:val="single" w:color="auto" w:sz="8" w:space="0"/>
              <w:bottom w:val="single" w:color="auto" w:sz="8" w:space="0"/>
              <w:right w:val="single" w:color="auto" w:sz="8" w:space="0"/>
            </w:tcBorders>
            <w:noWrap w:val="0"/>
            <w:vAlign w:val="center"/>
          </w:tcPr>
          <w:p w14:paraId="4B8853F4">
            <w:pPr>
              <w:pStyle w:val="175"/>
              <w:spacing w:line="500" w:lineRule="exact"/>
              <w:ind w:firstLine="0" w:firstLineChars="0"/>
              <w:rPr>
                <w:rFonts w:hint="eastAsia" w:ascii="Arial" w:hAnsi="Arial" w:cs="Arial"/>
                <w:kern w:val="0"/>
                <w:sz w:val="24"/>
              </w:rPr>
            </w:pPr>
            <w:r>
              <w:rPr>
                <w:rFonts w:hint="eastAsia" w:ascii="Arial" w:hAnsi="Arial" w:cs="Arial"/>
                <w:kern w:val="0"/>
                <w:sz w:val="24"/>
              </w:rPr>
              <w:t xml:space="preserve">              </w:t>
            </w:r>
          </w:p>
        </w:tc>
      </w:tr>
      <w:tr w14:paraId="319DC5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5807" w:type="dxa"/>
            <w:gridSpan w:val="6"/>
            <w:tcBorders>
              <w:top w:val="single" w:color="auto" w:sz="8" w:space="0"/>
              <w:left w:val="single" w:color="auto" w:sz="8" w:space="0"/>
              <w:bottom w:val="single" w:color="auto" w:sz="8" w:space="0"/>
              <w:right w:val="single" w:color="auto" w:sz="8" w:space="0"/>
            </w:tcBorders>
            <w:noWrap w:val="0"/>
            <w:vAlign w:val="center"/>
          </w:tcPr>
          <w:p w14:paraId="13F28229">
            <w:pPr>
              <w:pStyle w:val="175"/>
              <w:spacing w:line="500" w:lineRule="exact"/>
              <w:ind w:firstLine="0" w:firstLineChars="0"/>
              <w:jc w:val="center"/>
              <w:rPr>
                <w:rFonts w:ascii="Arial" w:hAnsi="Arial" w:cs="Arial"/>
                <w:kern w:val="0"/>
                <w:sz w:val="24"/>
              </w:rPr>
            </w:pPr>
            <w:r>
              <w:rPr>
                <w:rFonts w:ascii="Arial" w:hAnsi="Arial" w:cs="Arial"/>
                <w:kern w:val="0"/>
                <w:sz w:val="24"/>
              </w:rPr>
              <w:t>合 计</w:t>
            </w:r>
          </w:p>
        </w:tc>
        <w:tc>
          <w:tcPr>
            <w:tcW w:w="850" w:type="dxa"/>
            <w:gridSpan w:val="2"/>
            <w:tcBorders>
              <w:top w:val="single" w:color="auto" w:sz="8" w:space="0"/>
              <w:left w:val="single" w:color="auto" w:sz="8" w:space="0"/>
              <w:bottom w:val="single" w:color="auto" w:sz="8" w:space="0"/>
              <w:right w:val="single" w:color="auto" w:sz="8" w:space="0"/>
            </w:tcBorders>
            <w:noWrap w:val="0"/>
            <w:vAlign w:val="center"/>
          </w:tcPr>
          <w:p w14:paraId="11818C46">
            <w:pPr>
              <w:widowControl/>
              <w:snapToGrid w:val="0"/>
              <w:spacing w:before="100" w:beforeAutospacing="1" w:after="100" w:afterAutospacing="1" w:line="500" w:lineRule="exact"/>
              <w:rPr>
                <w:rFonts w:ascii="Arial" w:hAnsi="Arial" w:cs="Arial"/>
                <w:kern w:val="0"/>
                <w:sz w:val="24"/>
              </w:rPr>
            </w:pPr>
            <w:r>
              <w:rPr>
                <w:rFonts w:hint="eastAsia" w:ascii="Arial" w:hAnsi="Arial" w:cs="Arial"/>
                <w:kern w:val="0"/>
                <w:sz w:val="24"/>
              </w:rPr>
              <w:t xml:space="preserve">       </w:t>
            </w:r>
          </w:p>
        </w:tc>
        <w:tc>
          <w:tcPr>
            <w:tcW w:w="1999" w:type="dxa"/>
            <w:gridSpan w:val="2"/>
            <w:tcBorders>
              <w:top w:val="single" w:color="auto" w:sz="8" w:space="0"/>
              <w:left w:val="single" w:color="auto" w:sz="8" w:space="0"/>
              <w:bottom w:val="single" w:color="auto" w:sz="8" w:space="0"/>
              <w:right w:val="single" w:color="auto" w:sz="8" w:space="0"/>
            </w:tcBorders>
            <w:noWrap w:val="0"/>
            <w:vAlign w:val="center"/>
          </w:tcPr>
          <w:p w14:paraId="1B249A90">
            <w:pPr>
              <w:pStyle w:val="175"/>
              <w:spacing w:line="500" w:lineRule="exact"/>
              <w:ind w:firstLine="0" w:firstLineChars="0"/>
              <w:rPr>
                <w:rFonts w:ascii="Arial" w:hAnsi="Arial" w:cs="Arial"/>
                <w:kern w:val="0"/>
                <w:sz w:val="24"/>
              </w:rPr>
            </w:pPr>
            <w:r>
              <w:rPr>
                <w:rFonts w:hint="eastAsia" w:ascii="Arial" w:hAnsi="Arial" w:cs="Arial"/>
                <w:kern w:val="0"/>
                <w:sz w:val="24"/>
              </w:rPr>
              <w:t xml:space="preserve"> </w:t>
            </w:r>
            <w:r>
              <w:rPr>
                <w:rFonts w:hint="eastAsia" w:ascii="Arial" w:hAnsi="Arial" w:cs="Arial"/>
                <w:kern w:val="0"/>
                <w:sz w:val="24"/>
                <w:lang w:val="en-US" w:eastAsia="zh-CN"/>
              </w:rPr>
              <w:t xml:space="preserve"> </w:t>
            </w:r>
            <w:r>
              <w:rPr>
                <w:rFonts w:hint="eastAsia" w:ascii="Arial" w:hAnsi="Arial" w:cs="Arial"/>
                <w:kern w:val="0"/>
                <w:sz w:val="24"/>
              </w:rPr>
              <w:t xml:space="preserve">         </w:t>
            </w:r>
          </w:p>
        </w:tc>
      </w:tr>
      <w:tr w14:paraId="60BA82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8656" w:type="dxa"/>
            <w:gridSpan w:val="10"/>
            <w:tcBorders>
              <w:top w:val="single" w:color="auto" w:sz="8" w:space="0"/>
              <w:left w:val="single" w:color="auto" w:sz="8" w:space="0"/>
              <w:bottom w:val="single" w:color="auto" w:sz="8" w:space="0"/>
              <w:right w:val="single" w:color="auto" w:sz="8" w:space="0"/>
            </w:tcBorders>
            <w:noWrap w:val="0"/>
            <w:vAlign w:val="center"/>
          </w:tcPr>
          <w:p w14:paraId="694CAD13">
            <w:pPr>
              <w:widowControl/>
              <w:snapToGrid w:val="0"/>
              <w:spacing w:before="100" w:beforeAutospacing="1" w:after="100" w:afterAutospacing="1" w:line="500" w:lineRule="exact"/>
              <w:ind w:firstLine="2" w:firstLineChars="1"/>
              <w:jc w:val="left"/>
              <w:rPr>
                <w:rFonts w:hint="eastAsia" w:ascii="Arial" w:hAnsi="Arial" w:eastAsia="宋体" w:cs="Arial"/>
                <w:kern w:val="0"/>
                <w:sz w:val="24"/>
                <w:lang w:eastAsia="zh-CN"/>
              </w:rPr>
            </w:pPr>
            <w:r>
              <w:rPr>
                <w:rFonts w:ascii="Arial" w:hAnsi="Arial" w:cs="Arial"/>
                <w:kern w:val="0"/>
                <w:sz w:val="24"/>
              </w:rPr>
              <w:t>合计大写金额：</w:t>
            </w:r>
            <w:r>
              <w:rPr>
                <w:rFonts w:hint="eastAsia" w:ascii="Arial" w:hAnsi="Arial" w:cs="Arial"/>
                <w:kern w:val="0"/>
                <w:sz w:val="24"/>
                <w:lang w:val="en-US" w:eastAsia="zh-CN"/>
              </w:rPr>
              <w:t xml:space="preserve"> </w:t>
            </w:r>
          </w:p>
        </w:tc>
      </w:tr>
      <w:tr w14:paraId="4964E8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959" w:type="dxa"/>
            <w:gridSpan w:val="2"/>
            <w:tcBorders>
              <w:top w:val="single" w:color="auto" w:sz="8" w:space="0"/>
              <w:left w:val="single" w:color="auto" w:sz="8" w:space="0"/>
              <w:bottom w:val="single" w:color="auto" w:sz="8" w:space="0"/>
              <w:right w:val="single" w:color="auto" w:sz="8" w:space="0"/>
            </w:tcBorders>
            <w:noWrap w:val="0"/>
            <w:vAlign w:val="center"/>
          </w:tcPr>
          <w:p w14:paraId="0A7E4746">
            <w:pPr>
              <w:widowControl/>
              <w:snapToGrid w:val="0"/>
              <w:spacing w:before="100" w:beforeAutospacing="1" w:after="100" w:afterAutospacing="1" w:line="500" w:lineRule="exact"/>
              <w:ind w:firstLine="2" w:firstLineChars="1"/>
              <w:jc w:val="left"/>
              <w:rPr>
                <w:rFonts w:ascii="Arial" w:hAnsi="Arial" w:cs="Arial"/>
                <w:kern w:val="0"/>
                <w:sz w:val="24"/>
              </w:rPr>
            </w:pPr>
            <w:r>
              <w:rPr>
                <w:rFonts w:ascii="Arial" w:hAnsi="Arial" w:cs="Arial"/>
                <w:kern w:val="0"/>
                <w:sz w:val="24"/>
              </w:rPr>
              <w:t>实际供货日期</w:t>
            </w:r>
          </w:p>
        </w:tc>
        <w:tc>
          <w:tcPr>
            <w:tcW w:w="3240" w:type="dxa"/>
            <w:gridSpan w:val="2"/>
            <w:tcBorders>
              <w:top w:val="single" w:color="auto" w:sz="8" w:space="0"/>
              <w:left w:val="single" w:color="auto" w:sz="8" w:space="0"/>
              <w:bottom w:val="single" w:color="auto" w:sz="8" w:space="0"/>
              <w:right w:val="single" w:color="auto" w:sz="8" w:space="0"/>
            </w:tcBorders>
            <w:noWrap w:val="0"/>
            <w:vAlign w:val="center"/>
          </w:tcPr>
          <w:p w14:paraId="4D470EC8">
            <w:pPr>
              <w:snapToGrid w:val="0"/>
              <w:spacing w:before="100" w:beforeAutospacing="1" w:after="100" w:afterAutospacing="1" w:line="500" w:lineRule="exact"/>
              <w:ind w:firstLine="960" w:firstLineChars="400"/>
              <w:jc w:val="left"/>
              <w:rPr>
                <w:rFonts w:ascii="Arial" w:hAnsi="Arial" w:cs="Arial"/>
                <w:kern w:val="0"/>
                <w:sz w:val="24"/>
              </w:rPr>
            </w:pPr>
            <w:r>
              <w:rPr>
                <w:rFonts w:ascii="Arial" w:hAnsi="Arial" w:cs="Arial"/>
                <w:kern w:val="0"/>
                <w:sz w:val="24"/>
              </w:rPr>
              <w:t xml:space="preserve">  年  月  日</w:t>
            </w:r>
          </w:p>
        </w:tc>
        <w:tc>
          <w:tcPr>
            <w:tcW w:w="2700" w:type="dxa"/>
            <w:gridSpan w:val="5"/>
            <w:tcBorders>
              <w:top w:val="single" w:color="auto" w:sz="8" w:space="0"/>
              <w:left w:val="single" w:color="auto" w:sz="8" w:space="0"/>
              <w:bottom w:val="single" w:color="auto" w:sz="8" w:space="0"/>
              <w:right w:val="single" w:color="auto" w:sz="8" w:space="0"/>
            </w:tcBorders>
            <w:noWrap w:val="0"/>
            <w:vAlign w:val="center"/>
          </w:tcPr>
          <w:p w14:paraId="73F8CD70">
            <w:pPr>
              <w:snapToGrid w:val="0"/>
              <w:spacing w:before="100" w:beforeAutospacing="1" w:after="100" w:afterAutospacing="1" w:line="500" w:lineRule="exact"/>
              <w:ind w:firstLine="45" w:firstLineChars="19"/>
              <w:jc w:val="center"/>
              <w:rPr>
                <w:rFonts w:ascii="Arial" w:hAnsi="Arial" w:cs="Arial"/>
                <w:kern w:val="0"/>
                <w:sz w:val="24"/>
              </w:rPr>
            </w:pPr>
            <w:r>
              <w:rPr>
                <w:rFonts w:ascii="Arial" w:hAnsi="Arial" w:cs="Arial"/>
                <w:kern w:val="0"/>
                <w:sz w:val="24"/>
              </w:rPr>
              <w:t>合同交货验收日期</w:t>
            </w:r>
          </w:p>
        </w:tc>
        <w:tc>
          <w:tcPr>
            <w:tcW w:w="1757" w:type="dxa"/>
            <w:tcBorders>
              <w:top w:val="single" w:color="auto" w:sz="8" w:space="0"/>
              <w:left w:val="single" w:color="auto" w:sz="8" w:space="0"/>
              <w:bottom w:val="single" w:color="auto" w:sz="8" w:space="0"/>
              <w:right w:val="single" w:color="auto" w:sz="8" w:space="0"/>
            </w:tcBorders>
            <w:noWrap w:val="0"/>
            <w:vAlign w:val="center"/>
          </w:tcPr>
          <w:p w14:paraId="7FD6631B">
            <w:pPr>
              <w:snapToGrid w:val="0"/>
              <w:spacing w:before="100" w:beforeAutospacing="1" w:after="100" w:afterAutospacing="1" w:line="500" w:lineRule="exact"/>
              <w:ind w:firstLine="480" w:firstLineChars="200"/>
              <w:jc w:val="left"/>
              <w:rPr>
                <w:rFonts w:ascii="Arial" w:hAnsi="Arial" w:cs="Arial"/>
                <w:kern w:val="0"/>
                <w:sz w:val="24"/>
              </w:rPr>
            </w:pPr>
            <w:r>
              <w:rPr>
                <w:rFonts w:ascii="Arial" w:hAnsi="Arial" w:cs="Arial"/>
                <w:kern w:val="0"/>
                <w:sz w:val="24"/>
              </w:rPr>
              <w:t>年  月  日</w:t>
            </w:r>
          </w:p>
        </w:tc>
      </w:tr>
      <w:tr w14:paraId="439E46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959"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90EB8F0">
            <w:pPr>
              <w:widowControl/>
              <w:snapToGrid w:val="0"/>
              <w:spacing w:before="100" w:beforeAutospacing="1" w:after="100" w:afterAutospacing="1" w:line="500" w:lineRule="exact"/>
              <w:jc w:val="left"/>
              <w:rPr>
                <w:rFonts w:ascii="Arial" w:hAnsi="Arial" w:cs="Arial"/>
                <w:kern w:val="0"/>
                <w:sz w:val="24"/>
              </w:rPr>
            </w:pPr>
            <w:r>
              <w:rPr>
                <w:rFonts w:ascii="Arial" w:hAnsi="Arial" w:cs="Arial"/>
                <w:kern w:val="0"/>
                <w:sz w:val="24"/>
              </w:rPr>
              <w:t>验收具体内容</w:t>
            </w:r>
          </w:p>
        </w:tc>
        <w:tc>
          <w:tcPr>
            <w:tcW w:w="769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DC6A67F">
            <w:pPr>
              <w:widowControl/>
              <w:spacing w:line="500" w:lineRule="exact"/>
              <w:jc w:val="left"/>
              <w:rPr>
                <w:sz w:val="24"/>
              </w:rPr>
            </w:pPr>
            <w:r>
              <w:rPr>
                <w:rFonts w:ascii="宋体" w:hAnsi="宋体" w:cs="宋体"/>
                <w:kern w:val="0"/>
                <w:sz w:val="24"/>
                <w:lang w:bidi="ar"/>
              </w:rPr>
              <w:t>1. 中标（成交）人所提供货物（或工程、服务）的技术性能、质量标准，完全满足采购合同及采购文件约定的技术要求和相关国家/行业标准。</w:t>
            </w:r>
          </w:p>
          <w:p w14:paraId="0ED52FEA">
            <w:pPr>
              <w:widowControl/>
              <w:spacing w:line="500" w:lineRule="exact"/>
              <w:jc w:val="left"/>
              <w:rPr>
                <w:sz w:val="24"/>
              </w:rPr>
            </w:pPr>
            <w:r>
              <w:rPr>
                <w:rFonts w:ascii="宋体" w:hAnsi="宋体" w:cs="宋体"/>
                <w:kern w:val="0"/>
                <w:sz w:val="24"/>
                <w:lang w:bidi="ar"/>
              </w:rPr>
              <w:t>2. 中标（成交）人对货物的安装、调试、调试（或工程施工、服务实施）符合合同约定及相关规范要求，运行（或使用）正常，无异常情况。</w:t>
            </w:r>
          </w:p>
          <w:p w14:paraId="246B8EAF">
            <w:pPr>
              <w:widowControl/>
              <w:spacing w:line="500" w:lineRule="exact"/>
              <w:jc w:val="left"/>
              <w:rPr>
                <w:sz w:val="24"/>
              </w:rPr>
            </w:pPr>
            <w:r>
              <w:rPr>
                <w:rFonts w:ascii="宋体" w:hAnsi="宋体" w:cs="宋体"/>
                <w:kern w:val="0"/>
                <w:sz w:val="24"/>
                <w:lang w:bidi="ar"/>
              </w:rPr>
              <w:t>3. 中标（成交）人提供的质量保证证明、合格证书、检测报告、说明书等相关材料齐全、真实有效。</w:t>
            </w:r>
          </w:p>
          <w:p w14:paraId="196AB379">
            <w:pPr>
              <w:widowControl/>
              <w:spacing w:line="500" w:lineRule="exact"/>
              <w:jc w:val="left"/>
              <w:rPr>
                <w:sz w:val="24"/>
              </w:rPr>
            </w:pPr>
            <w:r>
              <w:rPr>
                <w:rFonts w:ascii="宋体" w:hAnsi="宋体" w:cs="宋体"/>
                <w:kern w:val="0"/>
                <w:sz w:val="24"/>
                <w:lang w:bidi="ar"/>
              </w:rPr>
              <w:t>4. 货物（或工程、服务）的外观、包装、数量等与合同约定一致，无破损、短缺、不符等问题</w:t>
            </w:r>
            <w:r>
              <w:rPr>
                <w:rFonts w:hint="eastAsia" w:ascii="宋体" w:hAnsi="宋体" w:cs="宋体"/>
                <w:kern w:val="0"/>
                <w:sz w:val="24"/>
                <w:lang w:bidi="ar"/>
              </w:rPr>
              <w:t>。</w:t>
            </w:r>
          </w:p>
          <w:p w14:paraId="564166C1">
            <w:pPr>
              <w:pStyle w:val="175"/>
              <w:spacing w:line="500" w:lineRule="exact"/>
              <w:ind w:firstLine="0" w:firstLineChars="0"/>
              <w:rPr>
                <w:rFonts w:ascii="Arial" w:hAnsi="Arial" w:cs="Arial"/>
                <w:kern w:val="0"/>
                <w:sz w:val="24"/>
              </w:rPr>
            </w:pPr>
          </w:p>
        </w:tc>
      </w:tr>
      <w:tr w14:paraId="4553EB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1" w:hRule="atLeast"/>
          <w:jc w:val="center"/>
        </w:trPr>
        <w:tc>
          <w:tcPr>
            <w:tcW w:w="959"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5507EC">
            <w:pPr>
              <w:widowControl/>
              <w:snapToGrid w:val="0"/>
              <w:spacing w:before="100" w:beforeAutospacing="1" w:after="100" w:afterAutospacing="1" w:line="500" w:lineRule="exact"/>
              <w:jc w:val="center"/>
              <w:rPr>
                <w:rFonts w:hint="eastAsia" w:ascii="Arial" w:hAnsi="Arial" w:cs="Arial"/>
                <w:kern w:val="0"/>
                <w:sz w:val="24"/>
              </w:rPr>
            </w:pPr>
            <w:r>
              <w:rPr>
                <w:rFonts w:hint="eastAsia" w:ascii="Arial" w:hAnsi="Arial" w:cs="Arial"/>
                <w:kern w:val="0"/>
                <w:sz w:val="24"/>
              </w:rPr>
              <w:t>培训</w:t>
            </w:r>
          </w:p>
          <w:p w14:paraId="2F49E612">
            <w:pPr>
              <w:widowControl/>
              <w:snapToGrid w:val="0"/>
              <w:spacing w:before="100" w:beforeAutospacing="1" w:after="100" w:afterAutospacing="1" w:line="500" w:lineRule="exact"/>
              <w:jc w:val="center"/>
              <w:rPr>
                <w:rFonts w:ascii="Arial" w:hAnsi="Arial" w:cs="Arial"/>
                <w:kern w:val="0"/>
                <w:sz w:val="24"/>
              </w:rPr>
            </w:pPr>
            <w:r>
              <w:rPr>
                <w:rFonts w:hint="eastAsia" w:ascii="Arial" w:hAnsi="Arial" w:cs="Arial"/>
                <w:kern w:val="0"/>
                <w:sz w:val="24"/>
              </w:rPr>
              <w:t>情况</w:t>
            </w:r>
          </w:p>
        </w:tc>
        <w:tc>
          <w:tcPr>
            <w:tcW w:w="769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342BB6">
            <w:pPr>
              <w:pStyle w:val="175"/>
              <w:spacing w:line="500" w:lineRule="exact"/>
              <w:ind w:firstLine="0" w:firstLineChars="0"/>
              <w:rPr>
                <w:rFonts w:ascii="Arial" w:hAnsi="Arial" w:cs="Arial"/>
                <w:kern w:val="0"/>
                <w:sz w:val="24"/>
              </w:rPr>
            </w:pPr>
          </w:p>
          <w:p w14:paraId="23D473AD">
            <w:pPr>
              <w:pStyle w:val="175"/>
              <w:spacing w:line="500" w:lineRule="exact"/>
              <w:ind w:firstLine="0" w:firstLineChars="0"/>
              <w:rPr>
                <w:rFonts w:ascii="Arial" w:hAnsi="Arial" w:cs="Arial"/>
                <w:kern w:val="0"/>
                <w:sz w:val="24"/>
              </w:rPr>
            </w:pPr>
          </w:p>
          <w:p w14:paraId="6BEF28B5">
            <w:pPr>
              <w:pStyle w:val="175"/>
              <w:spacing w:line="500" w:lineRule="exact"/>
              <w:ind w:firstLine="0" w:firstLineChars="0"/>
              <w:rPr>
                <w:rFonts w:ascii="Arial" w:hAnsi="Arial" w:cs="Arial"/>
                <w:kern w:val="0"/>
                <w:sz w:val="24"/>
              </w:rPr>
            </w:pPr>
            <w:r>
              <w:rPr>
                <w:rFonts w:hint="eastAsia" w:ascii="Arial" w:hAnsi="Arial" w:cs="Arial"/>
                <w:kern w:val="0"/>
                <w:sz w:val="24"/>
              </w:rPr>
              <w:t xml:space="preserve">            培训负责人 签名：             日期：    年   月   日</w:t>
            </w:r>
          </w:p>
        </w:tc>
      </w:tr>
      <w:tr w14:paraId="23CAAB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959" w:type="dxa"/>
            <w:gridSpan w:val="2"/>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73E5D44">
            <w:pPr>
              <w:widowControl/>
              <w:spacing w:before="100" w:beforeAutospacing="1" w:after="100" w:afterAutospacing="1" w:line="500" w:lineRule="exact"/>
              <w:jc w:val="left"/>
              <w:rPr>
                <w:rFonts w:ascii="Arial" w:hAnsi="Arial" w:cs="Arial"/>
                <w:kern w:val="0"/>
                <w:sz w:val="24"/>
              </w:rPr>
            </w:pPr>
            <w:r>
              <w:rPr>
                <w:rFonts w:ascii="Arial" w:hAnsi="Arial" w:cs="Arial"/>
                <w:kern w:val="0"/>
                <w:sz w:val="24"/>
              </w:rPr>
              <w:t>验收小组意见</w:t>
            </w:r>
          </w:p>
        </w:tc>
        <w:tc>
          <w:tcPr>
            <w:tcW w:w="7697" w:type="dxa"/>
            <w:gridSpan w:val="8"/>
            <w:tcBorders>
              <w:top w:val="single" w:color="auto" w:sz="8" w:space="0"/>
              <w:left w:val="single" w:color="auto" w:sz="8" w:space="0"/>
              <w:bottom w:val="single" w:color="auto" w:sz="4" w:space="0"/>
              <w:right w:val="single" w:color="auto" w:sz="8" w:space="0"/>
            </w:tcBorders>
            <w:noWrap w:val="0"/>
            <w:vAlign w:val="center"/>
          </w:tcPr>
          <w:p w14:paraId="54043A18">
            <w:pPr>
              <w:widowControl/>
              <w:spacing w:line="500" w:lineRule="exact"/>
              <w:jc w:val="left"/>
              <w:rPr>
                <w:rFonts w:ascii="Arial" w:hAnsi="Arial" w:cs="Arial"/>
                <w:kern w:val="0"/>
                <w:sz w:val="24"/>
              </w:rPr>
            </w:pPr>
            <w:r>
              <w:rPr>
                <w:rFonts w:ascii="Arial" w:hAnsi="Arial" w:cs="Arial"/>
                <w:kern w:val="0"/>
                <w:sz w:val="24"/>
              </w:rPr>
              <w:t>验收结论性意见：</w:t>
            </w:r>
            <w:r>
              <w:rPr>
                <w:rFonts w:ascii="宋体" w:hAnsi="宋体" w:cs="宋体"/>
                <w:kern w:val="0"/>
                <w:sz w:val="24"/>
                <w:lang w:bidi="ar"/>
              </w:rPr>
              <w:t>□同意通过项目验收 □不同意通过项目验收</w:t>
            </w:r>
          </w:p>
        </w:tc>
      </w:tr>
      <w:tr w14:paraId="13C9D1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2" w:hRule="atLeast"/>
          <w:jc w:val="center"/>
        </w:trPr>
        <w:tc>
          <w:tcPr>
            <w:tcW w:w="959"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0E7DEFE1">
            <w:pPr>
              <w:widowControl/>
              <w:spacing w:line="500" w:lineRule="exact"/>
              <w:jc w:val="left"/>
              <w:rPr>
                <w:rFonts w:ascii="Arial" w:hAnsi="Arial" w:cs="Arial"/>
                <w:kern w:val="0"/>
                <w:sz w:val="24"/>
              </w:rPr>
            </w:pPr>
          </w:p>
        </w:tc>
        <w:tc>
          <w:tcPr>
            <w:tcW w:w="7697" w:type="dxa"/>
            <w:gridSpan w:val="8"/>
            <w:tcBorders>
              <w:top w:val="single" w:color="auto" w:sz="4" w:space="0"/>
              <w:left w:val="single" w:color="auto" w:sz="8" w:space="0"/>
              <w:bottom w:val="single" w:color="auto" w:sz="8" w:space="0"/>
              <w:right w:val="single" w:color="auto" w:sz="8" w:space="0"/>
            </w:tcBorders>
            <w:noWrap w:val="0"/>
            <w:vAlign w:val="center"/>
          </w:tcPr>
          <w:p w14:paraId="2FAA8781">
            <w:pPr>
              <w:widowControl/>
              <w:spacing w:line="500" w:lineRule="exact"/>
              <w:jc w:val="left"/>
              <w:rPr>
                <w:rFonts w:ascii="Arial" w:hAnsi="Arial" w:cs="Arial"/>
                <w:kern w:val="0"/>
                <w:sz w:val="24"/>
              </w:rPr>
            </w:pPr>
            <w:r>
              <w:rPr>
                <w:rFonts w:ascii="Arial" w:hAnsi="Arial" w:cs="Arial"/>
                <w:kern w:val="0"/>
                <w:sz w:val="24"/>
              </w:rPr>
              <w:t>有异议的意见和说明理由：</w:t>
            </w:r>
            <w:r>
              <w:rPr>
                <w:rFonts w:ascii="宋体" w:hAnsi="宋体" w:cs="宋体"/>
                <w:kern w:val="0"/>
                <w:sz w:val="24"/>
                <w:lang w:bidi="ar"/>
              </w:rPr>
              <w:t>（不同意验收需详细说明，无异议则填“无”）</w:t>
            </w:r>
          </w:p>
        </w:tc>
      </w:tr>
      <w:tr w14:paraId="1902EC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4" w:hRule="atLeast"/>
          <w:jc w:val="center"/>
        </w:trPr>
        <w:tc>
          <w:tcPr>
            <w:tcW w:w="8656" w:type="dxa"/>
            <w:gridSpan w:val="10"/>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6790444">
            <w:pPr>
              <w:widowControl/>
              <w:spacing w:before="100" w:beforeAutospacing="1" w:after="100" w:afterAutospacing="1" w:line="500" w:lineRule="exact"/>
              <w:jc w:val="left"/>
              <w:rPr>
                <w:rFonts w:hint="eastAsia" w:ascii="Arial" w:hAnsi="Arial" w:cs="Arial"/>
                <w:kern w:val="0"/>
                <w:sz w:val="24"/>
              </w:rPr>
            </w:pPr>
            <w:r>
              <w:rPr>
                <w:rFonts w:hint="eastAsia" w:ascii="Arial" w:hAnsi="Arial" w:cs="Arial"/>
                <w:kern w:val="0"/>
                <w:sz w:val="24"/>
              </w:rPr>
              <w:t xml:space="preserve">成交供应商的安装（实施）人员签字：                          </w:t>
            </w:r>
          </w:p>
          <w:p w14:paraId="63D7839D">
            <w:pPr>
              <w:widowControl/>
              <w:spacing w:before="100" w:beforeAutospacing="1" w:after="100" w:afterAutospacing="1" w:line="500" w:lineRule="exact"/>
              <w:jc w:val="left"/>
              <w:rPr>
                <w:rFonts w:ascii="Arial" w:hAnsi="Arial" w:cs="Arial"/>
                <w:kern w:val="0"/>
                <w:sz w:val="24"/>
              </w:rPr>
            </w:pPr>
            <w:r>
              <w:rPr>
                <w:rFonts w:hint="eastAsia" w:ascii="Arial" w:hAnsi="Arial" w:cs="Arial"/>
                <w:kern w:val="0"/>
                <w:sz w:val="24"/>
              </w:rPr>
              <w:t xml:space="preserve">联系方式：                           </w:t>
            </w:r>
          </w:p>
        </w:tc>
      </w:tr>
      <w:tr w14:paraId="43B095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5" w:hRule="atLeast"/>
          <w:jc w:val="center"/>
        </w:trPr>
        <w:tc>
          <w:tcPr>
            <w:tcW w:w="8656" w:type="dxa"/>
            <w:gridSpan w:val="10"/>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22149F">
            <w:pPr>
              <w:widowControl/>
              <w:spacing w:before="100" w:beforeAutospacing="1" w:after="100" w:afterAutospacing="1" w:line="500" w:lineRule="exact"/>
              <w:jc w:val="left"/>
              <w:rPr>
                <w:rFonts w:hint="eastAsia" w:ascii="Arial" w:hAnsi="Arial" w:cs="Arial"/>
                <w:kern w:val="0"/>
                <w:sz w:val="24"/>
              </w:rPr>
            </w:pPr>
            <w:r>
              <w:rPr>
                <w:rFonts w:hint="eastAsia" w:ascii="Arial" w:hAnsi="Arial" w:cs="Arial"/>
                <w:kern w:val="0"/>
                <w:sz w:val="24"/>
              </w:rPr>
              <w:t>质保相关信息：</w:t>
            </w:r>
          </w:p>
          <w:p w14:paraId="4374C720">
            <w:pPr>
              <w:widowControl/>
              <w:spacing w:before="100" w:beforeAutospacing="1" w:after="100" w:afterAutospacing="1" w:line="500" w:lineRule="exact"/>
              <w:jc w:val="left"/>
              <w:rPr>
                <w:sz w:val="24"/>
              </w:rPr>
            </w:pPr>
            <w:r>
              <w:rPr>
                <w:rFonts w:hint="eastAsia" w:ascii="Arial" w:hAnsi="Arial" w:cs="Arial"/>
                <w:kern w:val="0"/>
                <w:sz w:val="24"/>
              </w:rPr>
              <w:t xml:space="preserve">质保单位（公司）名称：                        </w:t>
            </w:r>
            <w:r>
              <w:rPr>
                <w:rFonts w:hint="eastAsia"/>
                <w:sz w:val="24"/>
              </w:rPr>
              <w:t xml:space="preserve">保修电话：         </w:t>
            </w:r>
          </w:p>
          <w:p w14:paraId="76114A71">
            <w:pPr>
              <w:widowControl/>
              <w:spacing w:before="100" w:beforeAutospacing="1" w:after="100" w:afterAutospacing="1" w:line="500" w:lineRule="exact"/>
              <w:jc w:val="left"/>
              <w:rPr>
                <w:sz w:val="24"/>
              </w:rPr>
            </w:pPr>
            <w:r>
              <w:rPr>
                <w:rFonts w:hint="eastAsia"/>
                <w:sz w:val="24"/>
              </w:rPr>
              <w:t xml:space="preserve">联系人员姓名：                       联系方式：                 </w:t>
            </w:r>
          </w:p>
        </w:tc>
      </w:tr>
      <w:tr w14:paraId="2E1C3F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93" w:hRule="atLeast"/>
          <w:jc w:val="center"/>
        </w:trPr>
        <w:tc>
          <w:tcPr>
            <w:tcW w:w="8656" w:type="dxa"/>
            <w:gridSpan w:val="10"/>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6608F8">
            <w:pPr>
              <w:widowControl/>
              <w:spacing w:line="500" w:lineRule="exact"/>
              <w:jc w:val="left"/>
              <w:rPr>
                <w:rFonts w:hint="eastAsia" w:ascii="宋体" w:hAnsi="宋体" w:cs="宋体"/>
                <w:kern w:val="0"/>
                <w:sz w:val="24"/>
                <w:lang w:bidi="ar"/>
              </w:rPr>
            </w:pPr>
            <w:r>
              <w:rPr>
                <w:rFonts w:hint="eastAsia" w:ascii="Arial" w:hAnsi="Arial" w:cs="Arial"/>
                <w:kern w:val="0"/>
                <w:sz w:val="24"/>
              </w:rPr>
              <w:t>医院</w:t>
            </w:r>
            <w:r>
              <w:rPr>
                <w:rFonts w:ascii="Arial" w:hAnsi="Arial" w:cs="Arial"/>
                <w:kern w:val="0"/>
                <w:sz w:val="24"/>
              </w:rPr>
              <w:t>验收小组成员签字</w:t>
            </w:r>
            <w:r>
              <w:rPr>
                <w:rFonts w:hint="eastAsia" w:ascii="Arial" w:hAnsi="Arial" w:cs="Arial"/>
                <w:kern w:val="0"/>
                <w:sz w:val="24"/>
              </w:rPr>
              <w:t>：（</w:t>
            </w:r>
            <w:r>
              <w:rPr>
                <w:rFonts w:ascii="宋体" w:hAnsi="宋体" w:cs="宋体"/>
                <w:kern w:val="0"/>
                <w:sz w:val="24"/>
                <w:lang w:bidi="ar"/>
              </w:rPr>
              <w:t>不少于3人，签字需手写）</w:t>
            </w:r>
            <w:r>
              <w:rPr>
                <w:rFonts w:hint="eastAsia" w:ascii="宋体" w:hAnsi="宋体" w:cs="宋体"/>
                <w:kern w:val="0"/>
                <w:sz w:val="24"/>
                <w:lang w:bidi="ar"/>
              </w:rPr>
              <w:t>：</w:t>
            </w:r>
          </w:p>
          <w:p w14:paraId="61233B50">
            <w:pPr>
              <w:pStyle w:val="178"/>
              <w:numPr>
                <w:ilvl w:val="0"/>
                <w:numId w:val="2"/>
              </w:numPr>
              <w:spacing w:line="500" w:lineRule="exact"/>
              <w:rPr>
                <w:sz w:val="24"/>
              </w:rPr>
            </w:pPr>
            <w:r>
              <w:rPr>
                <w:rFonts w:hint="eastAsia"/>
                <w:sz w:val="24"/>
                <w:u w:val="single"/>
              </w:rPr>
              <w:t xml:space="preserve">                    </w:t>
            </w:r>
            <w:r>
              <w:rPr>
                <w:rFonts w:hint="eastAsia"/>
                <w:sz w:val="24"/>
              </w:rPr>
              <w:t xml:space="preserve">  2.</w:t>
            </w:r>
            <w:r>
              <w:rPr>
                <w:rFonts w:hint="eastAsia"/>
                <w:sz w:val="24"/>
                <w:u w:val="single"/>
              </w:rPr>
              <w:t xml:space="preserve">                   </w:t>
            </w:r>
            <w:r>
              <w:rPr>
                <w:rFonts w:hint="eastAsia"/>
                <w:sz w:val="24"/>
              </w:rPr>
              <w:t xml:space="preserve">3. </w:t>
            </w:r>
            <w:r>
              <w:rPr>
                <w:rFonts w:hint="eastAsia"/>
                <w:sz w:val="24"/>
                <w:u w:val="single"/>
              </w:rPr>
              <w:t xml:space="preserve">                </w:t>
            </w:r>
          </w:p>
          <w:p w14:paraId="105B048B">
            <w:pPr>
              <w:pStyle w:val="178"/>
              <w:spacing w:line="500" w:lineRule="exact"/>
              <w:rPr>
                <w:rFonts w:ascii="Arial" w:hAnsi="Arial" w:cs="Arial"/>
                <w:sz w:val="24"/>
              </w:rPr>
            </w:pPr>
            <w:r>
              <w:rPr>
                <w:rFonts w:ascii="Arial" w:hAnsi="Arial" w:cs="Arial"/>
                <w:sz w:val="24"/>
              </w:rPr>
              <w:t>监督人员签字：</w:t>
            </w:r>
          </w:p>
          <w:p w14:paraId="23E21105">
            <w:pPr>
              <w:pStyle w:val="178"/>
              <w:spacing w:line="500" w:lineRule="exact"/>
              <w:rPr>
                <w:rFonts w:ascii="Arial" w:hAnsi="Arial" w:cs="Arial"/>
                <w:sz w:val="24"/>
              </w:rPr>
            </w:pPr>
          </w:p>
          <w:p w14:paraId="4B83924C">
            <w:pPr>
              <w:widowControl/>
              <w:spacing w:before="100" w:beforeAutospacing="1" w:after="100" w:afterAutospacing="1" w:line="500" w:lineRule="exact"/>
              <w:jc w:val="left"/>
              <w:rPr>
                <w:rFonts w:ascii="Arial" w:hAnsi="Arial" w:cs="Arial"/>
                <w:kern w:val="0"/>
                <w:sz w:val="24"/>
              </w:rPr>
            </w:pPr>
            <w:r>
              <w:rPr>
                <w:rFonts w:ascii="Arial" w:hAnsi="Arial" w:cs="Arial"/>
                <w:kern w:val="0"/>
                <w:sz w:val="24"/>
              </w:rPr>
              <w:t xml:space="preserve">  </w:t>
            </w:r>
            <w:r>
              <w:rPr>
                <w:rFonts w:hint="eastAsia" w:ascii="Arial" w:hAnsi="Arial" w:cs="Arial"/>
                <w:kern w:val="0"/>
                <w:sz w:val="24"/>
              </w:rPr>
              <w:t xml:space="preserve">                                                      </w:t>
            </w:r>
            <w:r>
              <w:rPr>
                <w:rFonts w:ascii="Arial" w:hAnsi="Arial" w:cs="Arial"/>
                <w:kern w:val="0"/>
                <w:sz w:val="24"/>
              </w:rPr>
              <w:t> 年   月   日</w:t>
            </w:r>
          </w:p>
        </w:tc>
      </w:tr>
    </w:tbl>
    <w:p w14:paraId="0B4233BD">
      <w:pPr>
        <w:widowControl/>
        <w:spacing w:line="500" w:lineRule="exact"/>
        <w:jc w:val="left"/>
        <w:rPr>
          <w:rFonts w:hint="eastAsia" w:ascii="宋体" w:hAnsi="宋体"/>
          <w:b/>
          <w:color w:val="000000" w:themeColor="text1"/>
          <w:kern w:val="0"/>
          <w:sz w:val="72"/>
          <w:szCs w:val="72"/>
          <w14:textFill>
            <w14:solidFill>
              <w14:schemeClr w14:val="tx1"/>
            </w14:solidFill>
          </w14:textFill>
        </w:rPr>
      </w:pPr>
      <w:r>
        <w:rPr>
          <w:rStyle w:val="54"/>
          <w:rFonts w:ascii="宋体" w:hAnsi="宋体" w:cs="宋体"/>
          <w:kern w:val="0"/>
          <w:sz w:val="24"/>
          <w:lang w:bidi="ar"/>
        </w:rPr>
        <w:t>备注</w:t>
      </w:r>
      <w:r>
        <w:rPr>
          <w:rFonts w:ascii="宋体" w:hAnsi="宋体" w:cs="宋体"/>
          <w:kern w:val="0"/>
          <w:sz w:val="24"/>
          <w:lang w:bidi="ar"/>
        </w:rPr>
        <w:t>：1. 本验收书一式3份，医院1份、中标（成交）供应商1份、监督</w:t>
      </w:r>
      <w:r>
        <w:rPr>
          <w:rFonts w:hint="eastAsia" w:ascii="宋体" w:hAnsi="宋体" w:cs="宋体"/>
          <w:kern w:val="0"/>
          <w:sz w:val="24"/>
          <w:lang w:bidi="ar"/>
        </w:rPr>
        <w:t>科室</w:t>
      </w:r>
      <w:r>
        <w:rPr>
          <w:rFonts w:ascii="宋体" w:hAnsi="宋体" w:cs="宋体"/>
          <w:kern w:val="0"/>
          <w:sz w:val="24"/>
          <w:lang w:bidi="ar"/>
        </w:rPr>
        <w:t>1份，具有同等法律效力；2. 所有签字栏需手写签字，盖章栏需加盖对应单位公章，涂改无效；3. 验收不合格的，中标（成交）供应商需在约定期限内整改，重新申请验收。</w:t>
      </w:r>
    </w:p>
    <w:p w14:paraId="500B0354">
      <w:pPr>
        <w:rPr>
          <w:sz w:val="32"/>
          <w:szCs w:val="32"/>
        </w:rPr>
      </w:pPr>
      <w:r>
        <w:rPr>
          <w:sz w:val="32"/>
          <w:szCs w:val="32"/>
        </w:rPr>
        <w:br w:type="page"/>
      </w:r>
    </w:p>
    <w:p w14:paraId="34C64976">
      <w:pPr>
        <w:widowControl/>
        <w:jc w:val="center"/>
        <w:outlineLvl w:val="0"/>
        <w:rPr>
          <w:sz w:val="32"/>
          <w:szCs w:val="32"/>
        </w:rPr>
      </w:pPr>
      <w:bookmarkStart w:id="94" w:name="_Toc16001"/>
      <w:r>
        <w:rPr>
          <w:sz w:val="32"/>
          <w:szCs w:val="32"/>
        </w:rPr>
        <w:t>第六章  响应文件格式</w:t>
      </w:r>
      <w:bookmarkEnd w:id="94"/>
    </w:p>
    <w:p w14:paraId="46E55F27">
      <w:pPr>
        <w:rPr>
          <w:rFonts w:hint="eastAsia"/>
          <w:sz w:val="28"/>
          <w:szCs w:val="28"/>
        </w:rPr>
      </w:pPr>
      <w:bookmarkStart w:id="95" w:name="_Toc254970697"/>
      <w:bookmarkStart w:id="96" w:name="_Toc254970556"/>
    </w:p>
    <w:bookmarkEnd w:id="95"/>
    <w:bookmarkEnd w:id="96"/>
    <w:p w14:paraId="79E89105">
      <w:pPr>
        <w:rPr>
          <w:rFonts w:hint="eastAsia"/>
          <w:sz w:val="28"/>
          <w:szCs w:val="28"/>
        </w:rPr>
      </w:pPr>
    </w:p>
    <w:p w14:paraId="0925D8ED">
      <w:pPr>
        <w:spacing w:line="500" w:lineRule="exact"/>
        <w:ind w:firstLine="560" w:firstLineChars="200"/>
        <w:rPr>
          <w:rFonts w:ascii="宋体" w:hAnsi="宋体"/>
          <w:sz w:val="24"/>
        </w:rPr>
      </w:pPr>
      <w:bookmarkStart w:id="97" w:name="_Hlk19199063"/>
      <w:r>
        <w:rPr>
          <w:rFonts w:hint="eastAsia"/>
          <w:sz w:val="28"/>
          <w:szCs w:val="28"/>
        </w:rPr>
        <w:t>注：有签字、盖章要求的应按要求</w:t>
      </w:r>
      <w:bookmarkEnd w:id="97"/>
      <w:r>
        <w:rPr>
          <w:rFonts w:hint="eastAsia"/>
          <w:sz w:val="28"/>
          <w:szCs w:val="28"/>
        </w:rPr>
        <w:t>签字（签章）、盖章（签章）。</w:t>
      </w:r>
      <w:r>
        <w:rPr>
          <w:bCs/>
          <w:sz w:val="24"/>
        </w:rPr>
        <w:t xml:space="preserve"> </w:t>
      </w:r>
    </w:p>
    <w:p w14:paraId="3EBCA420">
      <w:pPr>
        <w:snapToGrid w:val="0"/>
        <w:spacing w:before="120" w:beforeLines="50" w:after="50" w:line="440" w:lineRule="exact"/>
        <w:jc w:val="left"/>
        <w:outlineLvl w:val="1"/>
        <w:rPr>
          <w:rFonts w:ascii="Times New Roman" w:hAnsi="Times New Roman" w:eastAsia="宋体" w:cs="Times New Roman"/>
          <w:b/>
          <w:sz w:val="24"/>
        </w:rPr>
      </w:pPr>
      <w:r>
        <w:rPr>
          <w:sz w:val="24"/>
        </w:rPr>
        <w:br w:type="page"/>
      </w:r>
      <w:r>
        <w:rPr>
          <w:rFonts w:hint="eastAsia" w:ascii="Times New Roman" w:hAnsi="Times New Roman" w:eastAsia="宋体" w:cs="Times New Roman"/>
          <w:b w:val="0"/>
          <w:bCs w:val="0"/>
          <w:sz w:val="24"/>
        </w:rPr>
        <w:t>1.</w:t>
      </w:r>
      <w:r>
        <w:rPr>
          <w:rFonts w:ascii="Times New Roman" w:hAnsi="Times New Roman" w:eastAsia="宋体" w:cs="Times New Roman"/>
          <w:b w:val="0"/>
          <w:bCs w:val="0"/>
          <w:sz w:val="24"/>
        </w:rPr>
        <w:t>响应文件封面</w:t>
      </w:r>
      <w:r>
        <w:rPr>
          <w:rFonts w:hint="eastAsia" w:ascii="Times New Roman" w:hAnsi="Times New Roman" w:eastAsia="宋体" w:cs="Times New Roman"/>
          <w:b w:val="0"/>
          <w:bCs w:val="0"/>
          <w:sz w:val="24"/>
          <w:lang w:val="en-US" w:eastAsia="zh-CN"/>
        </w:rPr>
        <w:t>参考</w:t>
      </w:r>
      <w:r>
        <w:rPr>
          <w:rFonts w:ascii="Times New Roman" w:hAnsi="Times New Roman" w:eastAsia="宋体" w:cs="Times New Roman"/>
          <w:b w:val="0"/>
          <w:bCs w:val="0"/>
          <w:sz w:val="24"/>
        </w:rPr>
        <w:t>格式</w:t>
      </w:r>
      <w:bookmarkStart w:id="98" w:name="_Hlk92966991"/>
      <w:r>
        <w:rPr>
          <w:rFonts w:hint="eastAsia" w:ascii="Times New Roman" w:hAnsi="Times New Roman" w:eastAsia="宋体" w:cs="Times New Roman"/>
          <w:b w:val="0"/>
          <w:bCs w:val="0"/>
          <w:sz w:val="24"/>
        </w:rPr>
        <w:t>（资格证明文件）</w:t>
      </w:r>
      <w:bookmarkEnd w:id="98"/>
      <w:r>
        <w:rPr>
          <w:rFonts w:ascii="Times New Roman" w:hAnsi="Times New Roman" w:eastAsia="宋体" w:cs="Times New Roman"/>
          <w:b w:val="0"/>
          <w:bCs w:val="0"/>
          <w:sz w:val="24"/>
        </w:rPr>
        <w:t>：</w:t>
      </w:r>
      <w:r>
        <w:rPr>
          <w:rFonts w:ascii="Times New Roman" w:hAnsi="Times New Roman" w:eastAsia="宋体" w:cs="Times New Roman"/>
          <w:b/>
          <w:bCs/>
          <w:sz w:val="24"/>
        </w:rPr>
        <w:t xml:space="preserve"> </w:t>
      </w:r>
    </w:p>
    <w:p w14:paraId="0EDFE727">
      <w:pPr>
        <w:snapToGrid w:val="0"/>
        <w:spacing w:before="120" w:beforeLines="50" w:after="50" w:line="360" w:lineRule="exact"/>
        <w:rPr>
          <w:rFonts w:ascii="Times New Roman" w:hAnsi="Times New Roman" w:eastAsia="宋体" w:cs="Times New Roman"/>
          <w:sz w:val="24"/>
        </w:rPr>
      </w:pPr>
    </w:p>
    <w:p w14:paraId="4A94A0F7">
      <w:pPr>
        <w:snapToGrid w:val="0"/>
        <w:spacing w:before="120" w:beforeLines="50" w:after="50" w:line="360" w:lineRule="exact"/>
        <w:jc w:val="right"/>
        <w:rPr>
          <w:rFonts w:hint="eastAsia" w:ascii="Times New Roman" w:hAnsi="Times New Roman" w:eastAsia="宋体" w:cs="Times New Roman"/>
          <w:bCs/>
          <w:sz w:val="24"/>
        </w:rPr>
      </w:pPr>
    </w:p>
    <w:p w14:paraId="2A25ACBE">
      <w:pPr>
        <w:snapToGrid w:val="0"/>
        <w:spacing w:before="120" w:beforeLines="50" w:after="50" w:line="360" w:lineRule="exact"/>
        <w:jc w:val="center"/>
        <w:rPr>
          <w:rFonts w:ascii="Times New Roman" w:hAnsi="Times New Roman" w:eastAsia="宋体" w:cs="Times New Roman"/>
          <w:bCs/>
          <w:sz w:val="24"/>
        </w:rPr>
      </w:pPr>
      <w:r>
        <w:rPr>
          <w:rFonts w:hint="eastAsia" w:ascii="宋体" w:hAnsi="宋体" w:eastAsia="宋体" w:cs="Times New Roman"/>
          <w:b/>
          <w:sz w:val="44"/>
          <w:szCs w:val="24"/>
        </w:rPr>
        <w:t>电子响应文件</w:t>
      </w:r>
    </w:p>
    <w:p w14:paraId="6777A031">
      <w:pPr>
        <w:snapToGrid w:val="0"/>
        <w:spacing w:before="120" w:beforeLines="50" w:after="50" w:line="360" w:lineRule="exact"/>
        <w:jc w:val="center"/>
        <w:rPr>
          <w:rFonts w:ascii="Times New Roman" w:hAnsi="Times New Roman" w:eastAsia="宋体" w:cs="Times New Roman"/>
          <w:b/>
          <w:bCs/>
          <w:sz w:val="44"/>
          <w:szCs w:val="44"/>
        </w:rPr>
      </w:pPr>
    </w:p>
    <w:p w14:paraId="176FAEAC">
      <w:pPr>
        <w:snapToGrid w:val="0"/>
        <w:spacing w:before="120" w:beforeLines="50" w:after="50" w:line="360" w:lineRule="exact"/>
        <w:jc w:val="center"/>
        <w:rPr>
          <w:rFonts w:ascii="Times New Roman" w:hAnsi="Times New Roman" w:eastAsia="宋体" w:cs="Times New Roman"/>
          <w:b/>
          <w:bCs/>
          <w:sz w:val="44"/>
          <w:szCs w:val="44"/>
        </w:rPr>
      </w:pPr>
    </w:p>
    <w:p w14:paraId="460F4782">
      <w:pPr>
        <w:snapToGrid w:val="0"/>
        <w:spacing w:before="120" w:beforeLines="50" w:after="50" w:line="360" w:lineRule="exact"/>
        <w:jc w:val="center"/>
        <w:rPr>
          <w:rFonts w:ascii="Times New Roman" w:hAnsi="Times New Roman" w:eastAsia="宋体" w:cs="Times New Roman"/>
          <w:b/>
          <w:bCs/>
          <w:sz w:val="44"/>
          <w:szCs w:val="44"/>
        </w:rPr>
      </w:pPr>
      <w:bookmarkStart w:id="99" w:name="_Hlk92967018"/>
      <w:r>
        <w:rPr>
          <w:rFonts w:ascii="Times New Roman" w:hAnsi="Times New Roman" w:eastAsia="宋体" w:cs="Times New Roman"/>
          <w:b/>
          <w:bCs/>
          <w:sz w:val="44"/>
          <w:szCs w:val="44"/>
        </w:rPr>
        <w:t>资格</w:t>
      </w:r>
      <w:r>
        <w:rPr>
          <w:rFonts w:hint="eastAsia" w:ascii="Times New Roman" w:hAnsi="Times New Roman" w:eastAsia="宋体" w:cs="Times New Roman"/>
          <w:b/>
          <w:bCs/>
          <w:sz w:val="44"/>
          <w:szCs w:val="44"/>
        </w:rPr>
        <w:t>证明文件</w:t>
      </w:r>
    </w:p>
    <w:bookmarkEnd w:id="99"/>
    <w:p w14:paraId="24D238E1">
      <w:pPr>
        <w:snapToGrid w:val="0"/>
        <w:spacing w:before="120" w:beforeLines="50" w:after="50" w:line="360" w:lineRule="exact"/>
        <w:jc w:val="center"/>
        <w:rPr>
          <w:rFonts w:ascii="Times New Roman" w:hAnsi="Times New Roman" w:eastAsia="宋体" w:cs="Times New Roman"/>
          <w:b/>
          <w:bCs/>
          <w:sz w:val="44"/>
          <w:szCs w:val="44"/>
        </w:rPr>
      </w:pPr>
    </w:p>
    <w:p w14:paraId="1CEB80B7">
      <w:pPr>
        <w:snapToGrid w:val="0"/>
        <w:spacing w:before="120" w:beforeLines="50" w:after="50" w:line="360" w:lineRule="exact"/>
        <w:rPr>
          <w:rFonts w:ascii="Times New Roman" w:hAnsi="Times New Roman" w:eastAsia="宋体" w:cs="Times New Roman"/>
          <w:bCs/>
          <w:sz w:val="24"/>
        </w:rPr>
      </w:pPr>
    </w:p>
    <w:p w14:paraId="6D489593">
      <w:pPr>
        <w:snapToGrid w:val="0"/>
        <w:spacing w:before="120" w:beforeLines="50" w:after="50" w:line="360" w:lineRule="exact"/>
        <w:ind w:firstLine="720" w:firstLineChars="300"/>
        <w:rPr>
          <w:rFonts w:ascii="Times New Roman" w:hAnsi="Times New Roman" w:eastAsia="宋体" w:cs="Times New Roman"/>
          <w:bCs/>
          <w:sz w:val="24"/>
        </w:rPr>
      </w:pPr>
      <w:r>
        <w:rPr>
          <w:rFonts w:ascii="Times New Roman" w:hAnsi="Times New Roman" w:eastAsia="宋体" w:cs="Times New Roman"/>
          <w:bCs/>
          <w:sz w:val="24"/>
        </w:rPr>
        <w:t xml:space="preserve">项目名称： </w:t>
      </w:r>
    </w:p>
    <w:p w14:paraId="5DC48398">
      <w:pPr>
        <w:snapToGrid w:val="0"/>
        <w:spacing w:before="120" w:beforeLines="50" w:after="50" w:line="360" w:lineRule="exact"/>
        <w:ind w:firstLine="720" w:firstLineChars="300"/>
        <w:rPr>
          <w:rFonts w:ascii="Times New Roman" w:hAnsi="Times New Roman" w:eastAsia="宋体" w:cs="Times New Roman"/>
          <w:bCs/>
          <w:sz w:val="24"/>
        </w:rPr>
      </w:pPr>
      <w:r>
        <w:rPr>
          <w:rFonts w:ascii="Times New Roman" w:hAnsi="Times New Roman" w:eastAsia="宋体" w:cs="Times New Roman"/>
          <w:bCs/>
          <w:sz w:val="24"/>
        </w:rPr>
        <w:t>项目编号：</w:t>
      </w:r>
    </w:p>
    <w:p w14:paraId="72A14725">
      <w:pPr>
        <w:snapToGrid w:val="0"/>
        <w:spacing w:before="120" w:beforeLines="50" w:after="50" w:line="440" w:lineRule="exact"/>
        <w:ind w:firstLine="720" w:firstLineChars="300"/>
        <w:rPr>
          <w:rFonts w:ascii="Times New Roman" w:hAnsi="Times New Roman" w:eastAsia="宋体" w:cs="Times New Roman"/>
          <w:bCs/>
          <w:sz w:val="24"/>
        </w:rPr>
      </w:pPr>
      <w:r>
        <w:rPr>
          <w:rFonts w:ascii="Times New Roman" w:hAnsi="Times New Roman" w:eastAsia="宋体" w:cs="Times New Roman"/>
          <w:bCs/>
          <w:sz w:val="24"/>
        </w:rPr>
        <w:t>分标号：（若无</w:t>
      </w:r>
      <w:r>
        <w:rPr>
          <w:rFonts w:hint="eastAsia" w:ascii="Times New Roman" w:hAnsi="Times New Roman" w:eastAsia="宋体" w:cs="Times New Roman"/>
          <w:bCs/>
          <w:sz w:val="24"/>
        </w:rPr>
        <w:t>留空或写</w:t>
      </w:r>
      <w:r>
        <w:rPr>
          <w:rFonts w:ascii="Times New Roman" w:hAnsi="Times New Roman" w:eastAsia="宋体" w:cs="Times New Roman"/>
          <w:bCs/>
          <w:sz w:val="24"/>
        </w:rPr>
        <w:t>“/”）</w:t>
      </w:r>
    </w:p>
    <w:p w14:paraId="67457D1D">
      <w:pPr>
        <w:snapToGrid w:val="0"/>
        <w:spacing w:before="120" w:beforeLines="50" w:after="50" w:line="360" w:lineRule="exact"/>
        <w:ind w:firstLine="720" w:firstLineChars="300"/>
        <w:rPr>
          <w:rFonts w:ascii="Times New Roman" w:hAnsi="Times New Roman" w:eastAsia="宋体" w:cs="Times New Roman"/>
          <w:bCs/>
          <w:sz w:val="24"/>
        </w:rPr>
      </w:pPr>
      <w:r>
        <w:rPr>
          <w:rFonts w:ascii="Times New Roman" w:hAnsi="Times New Roman" w:eastAsia="宋体" w:cs="Times New Roman"/>
          <w:bCs/>
          <w:sz w:val="24"/>
        </w:rPr>
        <w:t>供应商名称：</w:t>
      </w:r>
    </w:p>
    <w:p w14:paraId="6558F844">
      <w:pPr>
        <w:snapToGrid w:val="0"/>
        <w:spacing w:before="120" w:beforeLines="50" w:after="50" w:line="360" w:lineRule="exact"/>
        <w:ind w:firstLine="720" w:firstLineChars="300"/>
        <w:rPr>
          <w:rFonts w:ascii="Times New Roman" w:hAnsi="Times New Roman" w:eastAsia="宋体" w:cs="Times New Roman"/>
          <w:bCs/>
          <w:sz w:val="24"/>
        </w:rPr>
      </w:pPr>
      <w:r>
        <w:rPr>
          <w:rFonts w:ascii="Times New Roman" w:hAnsi="Times New Roman" w:eastAsia="宋体" w:cs="Times New Roman"/>
          <w:bCs/>
          <w:sz w:val="24"/>
        </w:rPr>
        <w:t>供应商地址：</w:t>
      </w:r>
    </w:p>
    <w:p w14:paraId="49F49A75">
      <w:pPr>
        <w:pStyle w:val="9"/>
        <w:snapToGrid w:val="0"/>
        <w:spacing w:before="50" w:after="50" w:line="360" w:lineRule="exact"/>
        <w:ind w:firstLine="960" w:firstLineChars="400"/>
        <w:rPr>
          <w:rFonts w:ascii="Times New Roman" w:hAnsi="Times New Roman" w:eastAsia="宋体" w:cs="Times New Roman"/>
          <w:bCs/>
          <w:sz w:val="24"/>
          <w:szCs w:val="24"/>
        </w:rPr>
      </w:pPr>
    </w:p>
    <w:p w14:paraId="4CF2C040">
      <w:pPr>
        <w:snapToGrid w:val="0"/>
        <w:spacing w:before="120" w:beforeLines="50" w:after="50" w:line="360" w:lineRule="exact"/>
        <w:jc w:val="center"/>
        <w:rPr>
          <w:rFonts w:ascii="Times New Roman" w:hAnsi="Times New Roman" w:eastAsia="宋体" w:cs="Times New Roman"/>
          <w:sz w:val="24"/>
        </w:rPr>
      </w:pPr>
      <w:r>
        <w:rPr>
          <w:rFonts w:ascii="Times New Roman" w:hAnsi="Times New Roman" w:eastAsia="宋体" w:cs="Times New Roman"/>
          <w:sz w:val="24"/>
        </w:rPr>
        <w:t xml:space="preserve">                        年  月  日</w:t>
      </w:r>
    </w:p>
    <w:p w14:paraId="24A78B87">
      <w:pPr>
        <w:snapToGrid w:val="0"/>
        <w:spacing w:before="50" w:after="50" w:line="440" w:lineRule="exact"/>
        <w:rPr>
          <w:rFonts w:ascii="Times New Roman" w:hAnsi="Times New Roman" w:eastAsia="宋体" w:cs="Times New Roman"/>
          <w:b/>
          <w:sz w:val="24"/>
        </w:rPr>
      </w:pPr>
      <w:r>
        <w:rPr>
          <w:rFonts w:ascii="Times New Roman" w:hAnsi="Times New Roman" w:eastAsia="宋体" w:cs="Times New Roman"/>
          <w:b/>
          <w:sz w:val="24"/>
        </w:rPr>
        <w:t xml:space="preserve"> </w:t>
      </w:r>
    </w:p>
    <w:p w14:paraId="653D0442">
      <w:pPr>
        <w:snapToGrid w:val="0"/>
        <w:spacing w:before="120" w:beforeLines="50" w:after="50" w:line="360" w:lineRule="exact"/>
        <w:jc w:val="center"/>
        <w:rPr>
          <w:sz w:val="24"/>
        </w:rPr>
      </w:pPr>
    </w:p>
    <w:p w14:paraId="4DCE5B62">
      <w:pPr>
        <w:snapToGrid w:val="0"/>
        <w:spacing w:before="120" w:beforeLines="50" w:after="50" w:line="440" w:lineRule="exact"/>
        <w:jc w:val="center"/>
        <w:outlineLvl w:val="9"/>
        <w:rPr>
          <w:b/>
          <w:bCs/>
          <w:sz w:val="24"/>
        </w:rPr>
      </w:pPr>
      <w:bookmarkStart w:id="100" w:name="_Toc254970557"/>
      <w:bookmarkStart w:id="101" w:name="_Toc254970698"/>
      <w:r>
        <w:rPr>
          <w:sz w:val="24"/>
        </w:rPr>
        <w:br w:type="page"/>
      </w:r>
      <w:bookmarkEnd w:id="100"/>
      <w:bookmarkEnd w:id="101"/>
    </w:p>
    <w:p w14:paraId="0CEFC040">
      <w:pPr>
        <w:snapToGrid w:val="0"/>
        <w:spacing w:before="120" w:beforeLines="50" w:after="50" w:line="440" w:lineRule="exact"/>
        <w:jc w:val="center"/>
        <w:rPr>
          <w:sz w:val="24"/>
        </w:rPr>
      </w:pPr>
    </w:p>
    <w:p w14:paraId="4DC01EC5">
      <w:pPr>
        <w:snapToGrid w:val="0"/>
        <w:spacing w:before="50" w:after="50" w:line="440" w:lineRule="exact"/>
        <w:ind w:firstLine="138" w:firstLineChars="49"/>
        <w:jc w:val="center"/>
        <w:rPr>
          <w:b/>
          <w:sz w:val="28"/>
          <w:szCs w:val="28"/>
        </w:rPr>
      </w:pPr>
      <w:r>
        <w:rPr>
          <w:b/>
          <w:sz w:val="28"/>
          <w:szCs w:val="28"/>
        </w:rPr>
        <w:t>目录</w:t>
      </w:r>
    </w:p>
    <w:p w14:paraId="289F7BB4">
      <w:pPr>
        <w:jc w:val="center"/>
        <w:rPr>
          <w:b/>
          <w:sz w:val="24"/>
        </w:rPr>
      </w:pPr>
      <w:r>
        <w:rPr>
          <w:b/>
          <w:sz w:val="24"/>
        </w:rPr>
        <w:t>（需有页码）</w:t>
      </w:r>
    </w:p>
    <w:p w14:paraId="55CA6776">
      <w:pPr>
        <w:jc w:val="center"/>
        <w:outlineLvl w:val="9"/>
        <w:rPr>
          <w:rFonts w:hint="eastAsia"/>
          <w:bCs/>
          <w:vanish/>
          <w:sz w:val="24"/>
        </w:rPr>
      </w:pPr>
      <w:r>
        <w:br w:type="page"/>
      </w:r>
      <w:r>
        <w:rPr>
          <w:bCs/>
          <w:sz w:val="24"/>
        </w:rPr>
        <w:t>第一部分 资格</w:t>
      </w:r>
      <w:r>
        <w:rPr>
          <w:rFonts w:hint="eastAsia"/>
          <w:bCs/>
          <w:sz w:val="24"/>
        </w:rPr>
        <w:t>证明</w:t>
      </w:r>
      <w:r>
        <w:rPr>
          <w:bCs/>
          <w:sz w:val="24"/>
        </w:rPr>
        <w:t>文件</w:t>
      </w:r>
    </w:p>
    <w:p w14:paraId="5F01FC77">
      <w:pPr>
        <w:snapToGrid w:val="0"/>
        <w:spacing w:before="50" w:after="120" w:afterLines="50" w:line="400" w:lineRule="exact"/>
        <w:jc w:val="left"/>
        <w:rPr>
          <w:b/>
          <w:szCs w:val="21"/>
        </w:rPr>
      </w:pPr>
      <w:bookmarkStart w:id="102" w:name="_Hlk19199154"/>
    </w:p>
    <w:p w14:paraId="769BF4FA">
      <w:pPr>
        <w:snapToGrid w:val="0"/>
        <w:spacing w:before="50" w:after="120" w:afterLines="50" w:line="400" w:lineRule="exact"/>
        <w:jc w:val="left"/>
        <w:rPr>
          <w:rFonts w:hint="eastAsia"/>
          <w:b/>
          <w:szCs w:val="21"/>
        </w:rPr>
      </w:pPr>
      <w:r>
        <w:rPr>
          <w:b/>
          <w:szCs w:val="21"/>
        </w:rPr>
        <w:t>1．响应声明书格式：</w:t>
      </w:r>
      <w:bookmarkEnd w:id="102"/>
    </w:p>
    <w:p w14:paraId="7AF8AEC9">
      <w:pPr>
        <w:snapToGrid w:val="0"/>
        <w:spacing w:before="120" w:beforeLines="50" w:after="50" w:line="360" w:lineRule="exact"/>
        <w:jc w:val="center"/>
        <w:rPr>
          <w:b/>
          <w:szCs w:val="21"/>
        </w:rPr>
      </w:pPr>
      <w:r>
        <w:rPr>
          <w:b/>
          <w:szCs w:val="21"/>
        </w:rPr>
        <w:t>响应声明书</w:t>
      </w:r>
    </w:p>
    <w:p w14:paraId="4A6F5087">
      <w:pPr>
        <w:snapToGrid w:val="0"/>
        <w:spacing w:before="120" w:beforeLines="50" w:after="50" w:line="360" w:lineRule="exact"/>
        <w:jc w:val="center"/>
        <w:rPr>
          <w:szCs w:val="21"/>
        </w:rPr>
      </w:pPr>
    </w:p>
    <w:p w14:paraId="55803A4B">
      <w:pPr>
        <w:snapToGrid w:val="0"/>
        <w:spacing w:before="120" w:beforeLines="50" w:after="50" w:line="360" w:lineRule="exact"/>
        <w:rPr>
          <w:szCs w:val="21"/>
        </w:rPr>
      </w:pPr>
      <w:bookmarkStart w:id="103" w:name="_Hlk19199166"/>
      <w:r>
        <w:rPr>
          <w:szCs w:val="21"/>
        </w:rPr>
        <w:t>致：</w:t>
      </w:r>
      <w:r>
        <w:rPr>
          <w:i/>
          <w:iCs/>
          <w:szCs w:val="21"/>
          <w:u w:val="single"/>
        </w:rPr>
        <w:t>（采购</w:t>
      </w:r>
      <w:r>
        <w:rPr>
          <w:rFonts w:hint="eastAsia"/>
          <w:i/>
          <w:iCs/>
          <w:szCs w:val="21"/>
          <w:u w:val="single"/>
        </w:rPr>
        <w:t>人</w:t>
      </w:r>
      <w:r>
        <w:rPr>
          <w:i/>
          <w:iCs/>
          <w:szCs w:val="21"/>
          <w:u w:val="single"/>
        </w:rPr>
        <w:t>名称）</w:t>
      </w:r>
      <w:r>
        <w:rPr>
          <w:szCs w:val="21"/>
        </w:rPr>
        <w:t>：</w:t>
      </w:r>
    </w:p>
    <w:p w14:paraId="12C9778D">
      <w:pPr>
        <w:snapToGrid w:val="0"/>
        <w:spacing w:before="120" w:beforeLines="50" w:after="50" w:line="360" w:lineRule="exact"/>
        <w:ind w:firstLine="630" w:firstLineChars="300"/>
        <w:rPr>
          <w:szCs w:val="21"/>
        </w:rPr>
      </w:pPr>
      <w:r>
        <w:rPr>
          <w:i/>
          <w:iCs/>
          <w:szCs w:val="21"/>
          <w:u w:val="single"/>
        </w:rPr>
        <w:t>（供应商名称）</w:t>
      </w:r>
      <w:r>
        <w:rPr>
          <w:szCs w:val="21"/>
        </w:rPr>
        <w:t>系中华人民共和国合法企业，</w:t>
      </w:r>
      <w:r>
        <w:rPr>
          <w:rFonts w:hint="eastAsia"/>
          <w:szCs w:val="21"/>
          <w:u w:val="single"/>
        </w:rPr>
        <w:t xml:space="preserve"> </w:t>
      </w:r>
      <w:r>
        <w:rPr>
          <w:i/>
          <w:iCs/>
          <w:szCs w:val="21"/>
          <w:u w:val="single"/>
        </w:rPr>
        <w:t xml:space="preserve"> </w:t>
      </w:r>
      <w:r>
        <w:rPr>
          <w:rFonts w:hint="eastAsia"/>
          <w:i/>
          <w:iCs/>
          <w:szCs w:val="21"/>
          <w:u w:val="single"/>
        </w:rPr>
        <w:t>（</w:t>
      </w:r>
      <w:r>
        <w:rPr>
          <w:i/>
          <w:iCs/>
          <w:szCs w:val="21"/>
          <w:u w:val="single"/>
        </w:rPr>
        <w:t>经营地址</w:t>
      </w:r>
      <w:r>
        <w:rPr>
          <w:rFonts w:hint="eastAsia"/>
          <w:i/>
          <w:iCs/>
          <w:szCs w:val="21"/>
          <w:u w:val="single"/>
        </w:rPr>
        <w:t xml:space="preserve">） </w:t>
      </w:r>
      <w:r>
        <w:rPr>
          <w:i/>
          <w:iCs/>
          <w:szCs w:val="21"/>
          <w:u w:val="single"/>
        </w:rPr>
        <w:t xml:space="preserve"> </w:t>
      </w:r>
      <w:r>
        <w:rPr>
          <w:szCs w:val="21"/>
          <w:u w:val="single"/>
        </w:rPr>
        <w:t xml:space="preserve">  </w:t>
      </w:r>
      <w:r>
        <w:rPr>
          <w:szCs w:val="21"/>
        </w:rPr>
        <w:t>。</w:t>
      </w:r>
    </w:p>
    <w:p w14:paraId="5DCA7D98">
      <w:pPr>
        <w:snapToGrid w:val="0"/>
        <w:spacing w:before="120" w:beforeLines="50" w:after="50" w:line="360" w:lineRule="exact"/>
        <w:ind w:firstLine="645"/>
        <w:rPr>
          <w:szCs w:val="21"/>
        </w:rPr>
      </w:pPr>
      <w:r>
        <w:rPr>
          <w:szCs w:val="21"/>
        </w:rPr>
        <w:t>我</w:t>
      </w:r>
      <w:r>
        <w:rPr>
          <w:i/>
          <w:iCs/>
          <w:szCs w:val="21"/>
          <w:u w:val="single"/>
        </w:rPr>
        <w:t>（姓名）</w:t>
      </w:r>
      <w:r>
        <w:rPr>
          <w:rFonts w:hint="eastAsia"/>
          <w:i/>
          <w:iCs/>
          <w:szCs w:val="21"/>
          <w:u w:val="single"/>
        </w:rPr>
        <w:t xml:space="preserve"> </w:t>
      </w:r>
      <w:r>
        <w:rPr>
          <w:szCs w:val="21"/>
        </w:rPr>
        <w:t>系</w:t>
      </w:r>
      <w:r>
        <w:rPr>
          <w:i/>
          <w:iCs/>
          <w:szCs w:val="21"/>
          <w:u w:val="single"/>
        </w:rPr>
        <w:t>（供应商名称）</w:t>
      </w:r>
      <w:r>
        <w:rPr>
          <w:szCs w:val="21"/>
        </w:rPr>
        <w:t>的法定代表人，我方愿意参加贵方组织的</w:t>
      </w:r>
      <w:r>
        <w:rPr>
          <w:rFonts w:hint="eastAsia"/>
          <w:i/>
          <w:iCs/>
          <w:szCs w:val="21"/>
          <w:u w:val="single"/>
        </w:rPr>
        <w:t>（项目名称）</w:t>
      </w:r>
      <w:r>
        <w:rPr>
          <w:szCs w:val="21"/>
        </w:rPr>
        <w:t>项目的磋商，为便于贵方公正、择优地确定成交供应商及其响应产品和服务，我方就本次磋商有关事项郑重声明如下：</w:t>
      </w:r>
    </w:p>
    <w:p w14:paraId="0099A26A">
      <w:pPr>
        <w:snapToGrid w:val="0"/>
        <w:spacing w:before="120" w:beforeLines="50" w:line="360" w:lineRule="exact"/>
        <w:ind w:firstLine="420" w:firstLineChars="200"/>
        <w:rPr>
          <w:szCs w:val="21"/>
        </w:rPr>
      </w:pPr>
      <w:r>
        <w:rPr>
          <w:szCs w:val="21"/>
        </w:rPr>
        <w:t>（1）我方向贵方提交的所有响应文件、资料都是准确的和真实的。</w:t>
      </w:r>
    </w:p>
    <w:p w14:paraId="2FD085C1">
      <w:pPr>
        <w:snapToGrid w:val="0"/>
        <w:spacing w:before="120" w:beforeLines="50" w:line="360" w:lineRule="exact"/>
        <w:ind w:firstLine="420" w:firstLineChars="200"/>
        <w:rPr>
          <w:szCs w:val="21"/>
        </w:rPr>
      </w:pPr>
      <w:r>
        <w:rPr>
          <w:szCs w:val="21"/>
        </w:rPr>
        <w:t>（2）我方不是采购人的附属机构；也不是为本项目提供整体设计、规范编制或者项目管理、监理、检测等服务的供应商或其附属机构。</w:t>
      </w:r>
    </w:p>
    <w:p w14:paraId="17E83254">
      <w:pPr>
        <w:snapToGrid w:val="0"/>
        <w:spacing w:before="120" w:beforeLines="50" w:line="360" w:lineRule="exact"/>
        <w:ind w:firstLine="420" w:firstLineChars="200"/>
        <w:rPr>
          <w:szCs w:val="21"/>
        </w:rPr>
      </w:pPr>
      <w:r>
        <w:rPr>
          <w:szCs w:val="21"/>
        </w:rPr>
        <w:t>（3） 我方承诺在参加本政府采购项目活动前，没有被纳入政府部门或银行认定的失信名单，我方具有良好的商业信誉。</w:t>
      </w:r>
    </w:p>
    <w:p w14:paraId="6620B56B">
      <w:pPr>
        <w:snapToGrid w:val="0"/>
        <w:spacing w:before="120" w:beforeLines="50" w:line="360" w:lineRule="exact"/>
        <w:ind w:firstLine="420" w:firstLineChars="200"/>
        <w:rPr>
          <w:rFonts w:hint="eastAsia"/>
          <w:szCs w:val="21"/>
        </w:rPr>
      </w:pPr>
      <w:r>
        <w:rPr>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2A5B3A3E">
      <w:pPr>
        <w:snapToGrid w:val="0"/>
        <w:spacing w:before="120" w:beforeLines="50" w:line="360" w:lineRule="exact"/>
        <w:ind w:firstLine="420" w:firstLineChars="200"/>
        <w:rPr>
          <w:szCs w:val="21"/>
          <w:lang w:val="zh-CN"/>
        </w:rPr>
      </w:pPr>
      <w:r>
        <w:rPr>
          <w:szCs w:val="21"/>
        </w:rPr>
        <w:t>（5）</w:t>
      </w:r>
      <w:r>
        <w:rPr>
          <w:szCs w:val="21"/>
          <w:lang w:val="zh-CN"/>
        </w:rPr>
        <w:t>我方</w:t>
      </w:r>
      <w:r>
        <w:rPr>
          <w:szCs w:val="21"/>
        </w:rPr>
        <w:t>承诺</w:t>
      </w:r>
      <w:r>
        <w:rPr>
          <w:szCs w:val="21"/>
          <w:lang w:val="zh-CN"/>
        </w:rPr>
        <w:t>具有履行本项目合同所必需的设备和专业技术能力。</w:t>
      </w:r>
    </w:p>
    <w:p w14:paraId="109C8DEA">
      <w:pPr>
        <w:snapToGrid w:val="0"/>
        <w:spacing w:before="120" w:beforeLines="50" w:line="360" w:lineRule="exact"/>
        <w:ind w:firstLine="420" w:firstLineChars="200"/>
        <w:rPr>
          <w:szCs w:val="21"/>
        </w:rPr>
      </w:pPr>
      <w:r>
        <w:rPr>
          <w:rFonts w:hint="eastAsia"/>
          <w:szCs w:val="21"/>
        </w:rPr>
        <w:t>（6）我方承诺</w:t>
      </w:r>
      <w:r>
        <w:rPr>
          <w:szCs w:val="21"/>
        </w:rPr>
        <w:t>未被列入失信被执行人、重大税收违法失信主体、政府采购严重违法失信行为记录名单</w:t>
      </w:r>
      <w:r>
        <w:rPr>
          <w:rFonts w:hint="eastAsia"/>
          <w:szCs w:val="21"/>
        </w:rPr>
        <w:t>，如我方提供的声明不实，则接受本次响应作为响应无效的处理，</w:t>
      </w:r>
      <w:r>
        <w:rPr>
          <w:szCs w:val="21"/>
        </w:rPr>
        <w:t>并根据财库〔2016〕125号《财政部关于在政府采购活动中查询及使用信用记录有关问题的通知》规定接受失信联合惩戒。</w:t>
      </w:r>
    </w:p>
    <w:p w14:paraId="0329BA5F">
      <w:pPr>
        <w:snapToGrid w:val="0"/>
        <w:spacing w:before="120" w:beforeLines="50" w:line="360" w:lineRule="exact"/>
        <w:ind w:firstLine="420" w:firstLineChars="200"/>
        <w:rPr>
          <w:szCs w:val="21"/>
        </w:rPr>
      </w:pPr>
      <w:r>
        <w:rPr>
          <w:rFonts w:hint="eastAsia"/>
          <w:szCs w:val="21"/>
        </w:rPr>
        <w:t>（7）我方承诺成交后按</w:t>
      </w:r>
      <w:r>
        <w:rPr>
          <w:szCs w:val="21"/>
        </w:rPr>
        <w:t>规定缴纳代理服务费</w:t>
      </w:r>
      <w:r>
        <w:rPr>
          <w:rFonts w:hint="eastAsia"/>
          <w:szCs w:val="21"/>
        </w:rPr>
        <w:t>。如未按时缴纳，</w:t>
      </w:r>
      <w:r>
        <w:rPr>
          <w:szCs w:val="21"/>
        </w:rPr>
        <w:t>贵方可</w:t>
      </w:r>
      <w:r>
        <w:rPr>
          <w:rFonts w:hint="eastAsia"/>
          <w:szCs w:val="21"/>
        </w:rPr>
        <w:t>不退还</w:t>
      </w:r>
      <w:r>
        <w:rPr>
          <w:szCs w:val="21"/>
        </w:rPr>
        <w:t>我</w:t>
      </w:r>
      <w:r>
        <w:rPr>
          <w:rFonts w:hint="eastAsia"/>
          <w:szCs w:val="21"/>
        </w:rPr>
        <w:t>方</w:t>
      </w:r>
      <w:r>
        <w:rPr>
          <w:szCs w:val="21"/>
        </w:rPr>
        <w:t>提交的</w:t>
      </w:r>
      <w:r>
        <w:rPr>
          <w:rFonts w:hint="eastAsia"/>
          <w:szCs w:val="21"/>
        </w:rPr>
        <w:t>磋商</w:t>
      </w:r>
      <w:r>
        <w:rPr>
          <w:szCs w:val="21"/>
        </w:rPr>
        <w:t>保证金</w:t>
      </w:r>
      <w:r>
        <w:rPr>
          <w:rFonts w:hint="eastAsia"/>
          <w:szCs w:val="21"/>
        </w:rPr>
        <w:t>，并从中</w:t>
      </w:r>
      <w:r>
        <w:rPr>
          <w:szCs w:val="21"/>
        </w:rPr>
        <w:t>扣除</w:t>
      </w:r>
      <w:r>
        <w:rPr>
          <w:rFonts w:hint="eastAsia"/>
          <w:szCs w:val="21"/>
        </w:rPr>
        <w:t>代理服务费。</w:t>
      </w:r>
    </w:p>
    <w:p w14:paraId="07FA31FC">
      <w:pPr>
        <w:pStyle w:val="19"/>
        <w:ind w:firstLine="420" w:firstLineChars="200"/>
        <w:rPr>
          <w:rFonts w:hint="eastAsia"/>
          <w:color w:val="4472C4"/>
        </w:rPr>
      </w:pPr>
    </w:p>
    <w:p w14:paraId="3519EF65">
      <w:pPr>
        <w:snapToGrid w:val="0"/>
        <w:spacing w:before="120" w:beforeLines="50" w:line="360" w:lineRule="exact"/>
        <w:ind w:firstLine="420" w:firstLineChars="200"/>
        <w:rPr>
          <w:szCs w:val="21"/>
        </w:rPr>
      </w:pPr>
      <w:r>
        <w:rPr>
          <w:szCs w:val="21"/>
        </w:rPr>
        <w:t>我方对以上声明负全部法律责任。如有虚假或隐瞒，我方愿意承担一切后果，并不再寻求任何旨在减轻或免除法律责任的辩解。</w:t>
      </w:r>
    </w:p>
    <w:bookmarkEnd w:id="103"/>
    <w:p w14:paraId="371C8134">
      <w:pPr>
        <w:snapToGrid w:val="0"/>
        <w:spacing w:before="120" w:beforeLines="50" w:line="360" w:lineRule="exact"/>
        <w:ind w:firstLine="420" w:firstLineChars="200"/>
        <w:rPr>
          <w:szCs w:val="21"/>
        </w:rPr>
      </w:pPr>
    </w:p>
    <w:p w14:paraId="379EBBD7">
      <w:pPr>
        <w:snapToGrid w:val="0"/>
        <w:spacing w:before="120" w:beforeLines="50" w:after="50" w:line="360" w:lineRule="exact"/>
        <w:ind w:firstLine="3570" w:firstLineChars="1700"/>
        <w:rPr>
          <w:szCs w:val="21"/>
        </w:rPr>
      </w:pPr>
      <w:r>
        <w:rPr>
          <w:szCs w:val="21"/>
        </w:rPr>
        <w:t>供应商</w:t>
      </w:r>
      <w:r>
        <w:rPr>
          <w:rFonts w:hint="eastAsia"/>
          <w:szCs w:val="21"/>
        </w:rPr>
        <w:t>名称（电子签章）</w:t>
      </w:r>
      <w:r>
        <w:rPr>
          <w:szCs w:val="21"/>
        </w:rPr>
        <w:t>：</w:t>
      </w:r>
      <w:r>
        <w:rPr>
          <w:szCs w:val="21"/>
          <w:u w:val="single"/>
        </w:rPr>
        <w:t xml:space="preserve">                </w:t>
      </w:r>
    </w:p>
    <w:p w14:paraId="517EB697">
      <w:pPr>
        <w:snapToGrid w:val="0"/>
        <w:spacing w:before="120" w:beforeLines="50" w:after="50" w:line="360" w:lineRule="exact"/>
        <w:ind w:firstLine="210" w:firstLineChars="100"/>
        <w:rPr>
          <w:szCs w:val="21"/>
        </w:rPr>
      </w:pPr>
      <w:r>
        <w:rPr>
          <w:szCs w:val="21"/>
        </w:rPr>
        <w:t xml:space="preserve">                                          年    月    日</w:t>
      </w:r>
    </w:p>
    <w:p w14:paraId="1DDF2F4B">
      <w:pPr>
        <w:snapToGrid w:val="0"/>
        <w:spacing w:before="120" w:beforeLines="50" w:after="50" w:line="360" w:lineRule="exact"/>
        <w:rPr>
          <w:szCs w:val="21"/>
        </w:rPr>
      </w:pPr>
      <w:r>
        <w:rPr>
          <w:szCs w:val="21"/>
        </w:rPr>
        <w:br w:type="page"/>
      </w:r>
      <w:r>
        <w:rPr>
          <w:rFonts w:hint="eastAsia"/>
          <w:szCs w:val="21"/>
        </w:rPr>
        <w:t>2</w:t>
      </w:r>
      <w:r>
        <w:rPr>
          <w:szCs w:val="21"/>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w:t>
      </w:r>
      <w:r>
        <w:rPr>
          <w:rFonts w:hint="eastAsia"/>
          <w:szCs w:val="21"/>
        </w:rPr>
        <w:t>电子签章</w:t>
      </w:r>
      <w:r>
        <w:rPr>
          <w:szCs w:val="21"/>
        </w:rPr>
        <w:t>）</w:t>
      </w:r>
      <w:r>
        <w:rPr>
          <w:rFonts w:hint="eastAsia"/>
          <w:szCs w:val="21"/>
        </w:rPr>
        <w:t>。</w:t>
      </w:r>
    </w:p>
    <w:p w14:paraId="43A299FE">
      <w:pPr>
        <w:snapToGrid w:val="0"/>
        <w:spacing w:before="120" w:beforeLines="50" w:after="50" w:line="440" w:lineRule="exact"/>
        <w:rPr>
          <w:szCs w:val="21"/>
        </w:rPr>
      </w:pPr>
    </w:p>
    <w:p w14:paraId="0C60821E">
      <w:pPr>
        <w:snapToGrid w:val="0"/>
        <w:spacing w:before="120" w:beforeLines="50" w:after="50" w:line="440" w:lineRule="exact"/>
        <w:rPr>
          <w:szCs w:val="21"/>
        </w:rPr>
      </w:pPr>
      <w:r>
        <w:rPr>
          <w:rFonts w:hint="eastAsia"/>
          <w:szCs w:val="21"/>
        </w:rPr>
        <w:t>3</w:t>
      </w:r>
      <w:r>
        <w:rPr>
          <w:szCs w:val="21"/>
        </w:rPr>
        <w:t>．财务状况报告（表）复印件或银行出具的资信证明复印件。</w:t>
      </w:r>
      <w:r>
        <w:t>对于从取得营业执照时间起到截标时间为止不足1年的供应商，只需提交</w:t>
      </w:r>
      <w:r>
        <w:rPr>
          <w:szCs w:val="21"/>
        </w:rPr>
        <w:t>截标时间前一个月的财务状况报告（表）复印件。（按“评审方法及标准” “资格审查表”规定提供）。（加盖供应商</w:t>
      </w:r>
      <w:r>
        <w:rPr>
          <w:rFonts w:hint="eastAsia"/>
          <w:szCs w:val="21"/>
        </w:rPr>
        <w:t>电子签章</w:t>
      </w:r>
      <w:r>
        <w:rPr>
          <w:szCs w:val="21"/>
        </w:rPr>
        <w:t>）</w:t>
      </w:r>
      <w:r>
        <w:rPr>
          <w:rFonts w:hint="eastAsia"/>
          <w:szCs w:val="21"/>
        </w:rPr>
        <w:t>。</w:t>
      </w:r>
    </w:p>
    <w:p w14:paraId="0828D334">
      <w:pPr>
        <w:snapToGrid w:val="0"/>
        <w:spacing w:before="50" w:after="120" w:afterLines="50" w:line="440" w:lineRule="exact"/>
        <w:jc w:val="left"/>
        <w:rPr>
          <w:szCs w:val="21"/>
        </w:rPr>
      </w:pPr>
    </w:p>
    <w:p w14:paraId="6C7317D1">
      <w:pPr>
        <w:snapToGrid w:val="0"/>
        <w:spacing w:before="50" w:after="120" w:afterLines="50" w:line="440" w:lineRule="exact"/>
        <w:jc w:val="left"/>
        <w:rPr>
          <w:rFonts w:hint="eastAsia"/>
          <w:b/>
          <w:szCs w:val="21"/>
        </w:rPr>
      </w:pPr>
      <w:r>
        <w:rPr>
          <w:rFonts w:hint="eastAsia"/>
          <w:szCs w:val="21"/>
        </w:rPr>
        <w:t>4</w:t>
      </w:r>
      <w:r>
        <w:rPr>
          <w:szCs w:val="21"/>
        </w:rPr>
        <w:t>．</w:t>
      </w:r>
      <w:r>
        <w:t>依法缴纳税费证明和社会保险缴纳证明材料</w:t>
      </w:r>
      <w:r>
        <w:rPr>
          <w:rFonts w:hint="eastAsia"/>
        </w:rPr>
        <w:t>。</w:t>
      </w:r>
      <w:r>
        <w:t>供应商成立不足</w:t>
      </w:r>
      <w:r>
        <w:rPr>
          <w:rFonts w:hint="eastAsia"/>
        </w:rPr>
        <w:t>1个月的，无须提供</w:t>
      </w:r>
      <w:r>
        <w:t>缴纳税费证明及社保缴费证明</w:t>
      </w:r>
      <w:r>
        <w:rPr>
          <w:rFonts w:hint="eastAsia"/>
        </w:rPr>
        <w:t>。</w:t>
      </w:r>
      <w:r>
        <w:t>依法免税或不需要缴纳社会保障资金的供应商，须提供相应文件证明其依法免税或不需要缴纳社会保障资金。</w:t>
      </w:r>
      <w:r>
        <w:rPr>
          <w:szCs w:val="21"/>
        </w:rPr>
        <w:t>（按“评审方法及标准” “资格性检查表”规定提供）（加盖供应商</w:t>
      </w:r>
      <w:r>
        <w:rPr>
          <w:rFonts w:hint="eastAsia"/>
          <w:szCs w:val="21"/>
        </w:rPr>
        <w:t>电子签章</w:t>
      </w:r>
      <w:r>
        <w:rPr>
          <w:szCs w:val="21"/>
        </w:rPr>
        <w:t>）</w:t>
      </w:r>
      <w:r>
        <w:rPr>
          <w:rFonts w:hint="eastAsia"/>
          <w:szCs w:val="21"/>
        </w:rPr>
        <w:t>。</w:t>
      </w:r>
    </w:p>
    <w:p w14:paraId="05F16F82">
      <w:pPr>
        <w:snapToGrid w:val="0"/>
        <w:spacing w:before="50" w:after="120" w:afterLines="50" w:line="440" w:lineRule="exact"/>
        <w:jc w:val="left"/>
      </w:pPr>
    </w:p>
    <w:p w14:paraId="3E4C3CC8">
      <w:pPr>
        <w:snapToGrid w:val="0"/>
        <w:spacing w:before="50" w:after="120" w:afterLines="50" w:line="440" w:lineRule="exact"/>
        <w:jc w:val="left"/>
        <w:rPr>
          <w:b/>
          <w:szCs w:val="21"/>
        </w:rPr>
      </w:pPr>
      <w:r>
        <w:rPr>
          <w:rFonts w:hint="eastAsia"/>
          <w:szCs w:val="21"/>
        </w:rPr>
        <w:t>5</w:t>
      </w:r>
      <w:r>
        <w:rPr>
          <w:szCs w:val="21"/>
        </w:rPr>
        <w:t>．具备法律、行政法规规定的其他要求的证明材料</w:t>
      </w:r>
      <w:r>
        <w:t>（</w:t>
      </w:r>
      <w:r>
        <w:rPr>
          <w:szCs w:val="21"/>
        </w:rPr>
        <w:t>按“评审方法及标准” “资格性检查表”规定提供</w:t>
      </w:r>
      <w:r>
        <w:t>）。</w:t>
      </w:r>
      <w:r>
        <w:rPr>
          <w:rFonts w:hint="eastAsia"/>
          <w:b/>
          <w:szCs w:val="21"/>
        </w:rPr>
        <w:t>（如采购文件有要求时提供）</w:t>
      </w:r>
    </w:p>
    <w:p w14:paraId="029029CC">
      <w:pPr>
        <w:snapToGrid w:val="0"/>
        <w:spacing w:before="50" w:after="120" w:afterLines="50" w:line="440" w:lineRule="exact"/>
        <w:jc w:val="left"/>
        <w:rPr>
          <w:szCs w:val="21"/>
        </w:rPr>
      </w:pPr>
    </w:p>
    <w:p w14:paraId="2901396D">
      <w:pPr>
        <w:snapToGrid w:val="0"/>
        <w:spacing w:before="50" w:after="120" w:afterLines="50" w:line="440" w:lineRule="exact"/>
        <w:jc w:val="left"/>
        <w:rPr>
          <w:b/>
          <w:color w:val="4472C4"/>
          <w:szCs w:val="21"/>
        </w:rPr>
      </w:pPr>
      <w:r>
        <w:rPr>
          <w:rFonts w:hint="eastAsia"/>
          <w:szCs w:val="21"/>
        </w:rPr>
        <w:t>6</w:t>
      </w:r>
      <w:r>
        <w:rPr>
          <w:szCs w:val="21"/>
        </w:rPr>
        <w:t>．</w:t>
      </w:r>
      <w:r>
        <w:rPr>
          <w:rFonts w:hint="eastAsia"/>
        </w:rPr>
        <w:t>落实政府采购政策需满足的资格要求</w:t>
      </w:r>
      <w:r>
        <w:t>（</w:t>
      </w:r>
      <w:r>
        <w:rPr>
          <w:szCs w:val="21"/>
        </w:rPr>
        <w:t>按“评审方法及标准” “资格审查表”规定提供</w:t>
      </w:r>
      <w:r>
        <w:t>）。</w:t>
      </w:r>
      <w:r>
        <w:rPr>
          <w:rFonts w:hint="eastAsia"/>
          <w:b/>
          <w:szCs w:val="21"/>
        </w:rPr>
        <w:t>（如采购文件有要求时提供）</w:t>
      </w:r>
    </w:p>
    <w:p w14:paraId="1E403247">
      <w:pPr>
        <w:snapToGrid w:val="0"/>
        <w:spacing w:before="50" w:after="120" w:afterLines="50" w:line="440" w:lineRule="exact"/>
        <w:jc w:val="left"/>
        <w:rPr>
          <w:rFonts w:hint="eastAsia"/>
        </w:rPr>
      </w:pPr>
    </w:p>
    <w:p w14:paraId="5719D3C1">
      <w:pPr>
        <w:rPr>
          <w:szCs w:val="21"/>
        </w:rPr>
      </w:pPr>
      <w:r>
        <w:br w:type="page"/>
      </w:r>
      <w:r>
        <w:rPr>
          <w:rFonts w:hint="eastAsia"/>
          <w:szCs w:val="21"/>
        </w:rPr>
        <w:t>6</w:t>
      </w:r>
      <w:r>
        <w:rPr>
          <w:szCs w:val="21"/>
        </w:rPr>
        <w:t>.1</w:t>
      </w:r>
      <w:r>
        <w:rPr>
          <w:rFonts w:hint="eastAsia"/>
          <w:bCs/>
          <w:szCs w:val="21"/>
        </w:rPr>
        <w:t>中小企业声明函</w:t>
      </w:r>
      <w:r>
        <w:rPr>
          <w:szCs w:val="21"/>
        </w:rPr>
        <w:t>。</w:t>
      </w:r>
    </w:p>
    <w:p w14:paraId="76CBFC1C">
      <w:pPr>
        <w:spacing w:line="360" w:lineRule="auto"/>
        <w:ind w:firstLine="3584" w:firstLineChars="1700"/>
        <w:rPr>
          <w:b/>
          <w:szCs w:val="21"/>
        </w:rPr>
      </w:pPr>
    </w:p>
    <w:p w14:paraId="6BDC3AA0">
      <w:pPr>
        <w:spacing w:line="360" w:lineRule="auto"/>
        <w:ind w:firstLine="3584" w:firstLineChars="1700"/>
        <w:rPr>
          <w:b/>
          <w:szCs w:val="21"/>
        </w:rPr>
      </w:pPr>
      <w:r>
        <w:rPr>
          <w:rFonts w:hint="eastAsia"/>
          <w:b/>
          <w:szCs w:val="21"/>
        </w:rPr>
        <w:t>中小企业声明函（服务）</w:t>
      </w:r>
    </w:p>
    <w:p w14:paraId="79B8C411">
      <w:pPr>
        <w:spacing w:line="360" w:lineRule="auto"/>
        <w:ind w:firstLine="420"/>
        <w:rPr>
          <w:bCs/>
          <w:szCs w:val="21"/>
        </w:rPr>
      </w:pPr>
      <w:r>
        <w:rPr>
          <w:rFonts w:hint="eastAsia"/>
          <w:bCs/>
          <w:szCs w:val="21"/>
        </w:rPr>
        <w:t>本公司（联合体）郑重声明，根据《政府采购促进中小企业发展管理办法》（财库﹝2020﹞46 号）的规定，本公司（联合体）参加</w:t>
      </w:r>
      <w:r>
        <w:rPr>
          <w:rFonts w:hint="eastAsia"/>
          <w:bCs/>
          <w:szCs w:val="21"/>
          <w:u w:val="single"/>
        </w:rPr>
        <w:t>（单位名称）</w:t>
      </w:r>
      <w:r>
        <w:rPr>
          <w:rFonts w:hint="eastAsia"/>
          <w:bCs/>
          <w:szCs w:val="21"/>
        </w:rPr>
        <w:t>的</w:t>
      </w:r>
      <w:r>
        <w:rPr>
          <w:rFonts w:hint="eastAsia"/>
          <w:bCs/>
          <w:szCs w:val="21"/>
          <w:u w:val="single"/>
        </w:rPr>
        <w:t>（项目名称）</w:t>
      </w:r>
      <w:r>
        <w:rPr>
          <w:rFonts w:hint="eastAsia"/>
          <w:bCs/>
          <w:szCs w:val="21"/>
        </w:rPr>
        <w:t>采购活动，服务全部由符合政策要求的中小企业承接。相关企业（含联合体中的中小企业、签订分包意向协议的中小企业） 的具体情况如下：</w:t>
      </w:r>
    </w:p>
    <w:p w14:paraId="33BD9FAC">
      <w:pPr>
        <w:spacing w:line="360" w:lineRule="auto"/>
        <w:ind w:firstLine="420"/>
        <w:rPr>
          <w:bCs/>
          <w:szCs w:val="21"/>
        </w:rPr>
      </w:pPr>
      <w:r>
        <w:rPr>
          <w:bCs/>
          <w:szCs w:val="21"/>
        </w:rPr>
        <w:t>1.</w:t>
      </w:r>
      <w:r>
        <w:rPr>
          <w:rFonts w:hint="eastAsia"/>
          <w:bCs/>
          <w:szCs w:val="21"/>
          <w:u w:val="single"/>
        </w:rPr>
        <w:t>（标的名称）</w:t>
      </w:r>
      <w:r>
        <w:rPr>
          <w:rFonts w:hint="eastAsia"/>
          <w:bCs/>
          <w:szCs w:val="21"/>
        </w:rPr>
        <w:t>，属于</w:t>
      </w:r>
      <w:r>
        <w:rPr>
          <w:rFonts w:hint="eastAsia"/>
          <w:bCs/>
          <w:szCs w:val="21"/>
          <w:u w:val="single"/>
        </w:rPr>
        <w:t>（采购文件中明确的所属行业）</w:t>
      </w:r>
      <w:r>
        <w:rPr>
          <w:rFonts w:hint="eastAsia"/>
          <w:bCs/>
          <w:szCs w:val="21"/>
        </w:rPr>
        <w:t>行业；承接企业为</w:t>
      </w:r>
      <w:r>
        <w:rPr>
          <w:rFonts w:hint="eastAsia"/>
          <w:bCs/>
          <w:szCs w:val="21"/>
          <w:u w:val="single"/>
        </w:rPr>
        <w:t>（企业名称）</w:t>
      </w:r>
      <w:r>
        <w:rPr>
          <w:rFonts w:hint="eastAsia"/>
          <w:bCs/>
          <w:szCs w:val="21"/>
        </w:rPr>
        <w:t>，从业人员</w:t>
      </w:r>
      <w:r>
        <w:rPr>
          <w:bCs/>
          <w:szCs w:val="21"/>
          <w:u w:val="single"/>
        </w:rPr>
        <w:t xml:space="preserve">    </w:t>
      </w:r>
      <w:r>
        <w:rPr>
          <w:rFonts w:hint="eastAsia"/>
          <w:bCs/>
          <w:szCs w:val="21"/>
        </w:rPr>
        <w:t>人，营业收入为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5CF4F028">
      <w:pPr>
        <w:spacing w:line="360" w:lineRule="auto"/>
        <w:ind w:firstLine="420"/>
        <w:rPr>
          <w:bCs/>
          <w:szCs w:val="21"/>
        </w:rPr>
      </w:pPr>
      <w:r>
        <w:rPr>
          <w:bCs/>
          <w:szCs w:val="21"/>
        </w:rPr>
        <w:t>2.</w:t>
      </w:r>
      <w:r>
        <w:rPr>
          <w:rFonts w:hint="eastAsia"/>
          <w:bCs/>
          <w:szCs w:val="21"/>
          <w:u w:val="single"/>
        </w:rPr>
        <w:t>（标的名称）</w:t>
      </w:r>
      <w:r>
        <w:rPr>
          <w:rFonts w:hint="eastAsia"/>
          <w:bCs/>
          <w:szCs w:val="21"/>
        </w:rPr>
        <w:t>，属于</w:t>
      </w:r>
      <w:r>
        <w:rPr>
          <w:rFonts w:hint="eastAsia"/>
          <w:bCs/>
          <w:szCs w:val="21"/>
          <w:u w:val="single"/>
        </w:rPr>
        <w:t>（采购文件中明确的所属行业）</w:t>
      </w:r>
      <w:r>
        <w:rPr>
          <w:rFonts w:hint="eastAsia"/>
          <w:bCs/>
          <w:szCs w:val="21"/>
        </w:rPr>
        <w:t>行业；承接企业为</w:t>
      </w:r>
      <w:r>
        <w:rPr>
          <w:rFonts w:hint="eastAsia"/>
          <w:bCs/>
          <w:szCs w:val="21"/>
          <w:u w:val="single"/>
        </w:rPr>
        <w:t>（企业名称）</w:t>
      </w:r>
      <w:r>
        <w:rPr>
          <w:rFonts w:hint="eastAsia"/>
          <w:bCs/>
          <w:szCs w:val="21"/>
        </w:rPr>
        <w:t>，从业人员</w:t>
      </w:r>
      <w:r>
        <w:rPr>
          <w:rFonts w:hint="eastAsia"/>
          <w:bCs/>
          <w:szCs w:val="21"/>
          <w:u w:val="single"/>
        </w:rPr>
        <w:t xml:space="preserve">       </w:t>
      </w:r>
      <w:r>
        <w:rPr>
          <w:rFonts w:hint="eastAsia"/>
          <w:bCs/>
          <w:szCs w:val="21"/>
        </w:rPr>
        <w:t>人，营业收入为</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330C3AF6">
      <w:pPr>
        <w:spacing w:line="360" w:lineRule="auto"/>
        <w:ind w:firstLine="420"/>
        <w:rPr>
          <w:bCs/>
          <w:szCs w:val="21"/>
        </w:rPr>
      </w:pPr>
      <w:r>
        <w:rPr>
          <w:rFonts w:hint="eastAsia"/>
          <w:bCs/>
          <w:szCs w:val="21"/>
        </w:rPr>
        <w:t>……</w:t>
      </w:r>
    </w:p>
    <w:p w14:paraId="7CF07C20">
      <w:pPr>
        <w:spacing w:line="360" w:lineRule="auto"/>
        <w:ind w:firstLine="420"/>
        <w:rPr>
          <w:bCs/>
          <w:szCs w:val="21"/>
        </w:rPr>
      </w:pPr>
      <w:r>
        <w:rPr>
          <w:rFonts w:hint="eastAsia"/>
          <w:bCs/>
          <w:szCs w:val="21"/>
        </w:rPr>
        <w:t>以上企业，不属于大企业的分支机构，不存在控股股东为大企业的情形，也不存在与大企业的负责人为同一人的情形。</w:t>
      </w:r>
    </w:p>
    <w:p w14:paraId="7AF54853">
      <w:pPr>
        <w:spacing w:line="360" w:lineRule="auto"/>
        <w:ind w:firstLine="420"/>
        <w:rPr>
          <w:bCs/>
          <w:szCs w:val="21"/>
        </w:rPr>
      </w:pPr>
      <w:r>
        <w:rPr>
          <w:rFonts w:hint="eastAsia"/>
          <w:bCs/>
          <w:szCs w:val="21"/>
        </w:rPr>
        <w:t>本企业对上述声明内容的真实性负责。如有虚假，将依法承担相应责任。</w:t>
      </w:r>
    </w:p>
    <w:p w14:paraId="6B62DD38">
      <w:pPr>
        <w:spacing w:line="360" w:lineRule="auto"/>
        <w:ind w:firstLine="3150" w:firstLineChars="1500"/>
        <w:rPr>
          <w:bCs/>
          <w:szCs w:val="21"/>
        </w:rPr>
      </w:pPr>
      <w:r>
        <w:rPr>
          <w:rFonts w:hint="eastAsia"/>
          <w:bCs/>
          <w:szCs w:val="21"/>
        </w:rPr>
        <w:t xml:space="preserve">企业名称（电子签章）： </w:t>
      </w:r>
      <w:r>
        <w:rPr>
          <w:bCs/>
          <w:szCs w:val="21"/>
        </w:rPr>
        <w:t xml:space="preserve"> </w:t>
      </w:r>
      <w:r>
        <w:rPr>
          <w:rFonts w:hint="eastAsia"/>
          <w:bCs/>
          <w:szCs w:val="21"/>
        </w:rPr>
        <w:t>日期：</w:t>
      </w:r>
    </w:p>
    <w:p w14:paraId="27239BC7">
      <w:pPr>
        <w:spacing w:line="360" w:lineRule="auto"/>
        <w:jc w:val="left"/>
        <w:rPr>
          <w:bCs/>
          <w:color w:val="0070C0"/>
          <w:szCs w:val="21"/>
        </w:rPr>
      </w:pPr>
      <w:r>
        <w:rPr>
          <w:rFonts w:hint="eastAsia"/>
          <w:bCs/>
          <w:szCs w:val="21"/>
        </w:rPr>
        <w:t>注：</w:t>
      </w:r>
    </w:p>
    <w:p w14:paraId="55ECF139">
      <w:pPr>
        <w:spacing w:line="360" w:lineRule="auto"/>
        <w:jc w:val="left"/>
        <w:rPr>
          <w:bCs/>
          <w:szCs w:val="21"/>
        </w:rPr>
      </w:pPr>
      <w:r>
        <w:rPr>
          <w:rFonts w:hint="eastAsia"/>
          <w:bCs/>
          <w:szCs w:val="21"/>
        </w:rPr>
        <w:t>（1）标的名称按照第二章采购需求一览表中的名称填写，</w:t>
      </w:r>
      <w:r>
        <w:rPr>
          <w:szCs w:val="21"/>
        </w:rPr>
        <w:t>所属行业标明“/”的</w:t>
      </w:r>
      <w:r>
        <w:rPr>
          <w:rFonts w:hint="eastAsia"/>
          <w:bCs/>
          <w:szCs w:val="21"/>
        </w:rPr>
        <w:t>，无需在上表填写。</w:t>
      </w:r>
    </w:p>
    <w:p w14:paraId="37D113C3">
      <w:pPr>
        <w:spacing w:line="360" w:lineRule="auto"/>
        <w:jc w:val="left"/>
        <w:rPr>
          <w:bCs/>
          <w:szCs w:val="21"/>
        </w:rPr>
      </w:pPr>
      <w:r>
        <w:rPr>
          <w:rFonts w:hint="eastAsia"/>
          <w:bCs/>
          <w:szCs w:val="21"/>
        </w:rPr>
        <w:t>（</w:t>
      </w:r>
      <w:r>
        <w:rPr>
          <w:bCs/>
          <w:szCs w:val="21"/>
        </w:rPr>
        <w:t>2</w:t>
      </w:r>
      <w:r>
        <w:rPr>
          <w:rFonts w:hint="eastAsia"/>
          <w:bCs/>
          <w:szCs w:val="21"/>
        </w:rPr>
        <w:t>）如供应商为联合体或分包的，声明函中“项目名称”应填写联合体中小微企业承担的具体内容或者小微企业具体分包内容。</w:t>
      </w:r>
    </w:p>
    <w:p w14:paraId="3100DAFA">
      <w:pPr>
        <w:spacing w:line="360" w:lineRule="auto"/>
        <w:jc w:val="left"/>
        <w:rPr>
          <w:bCs/>
          <w:szCs w:val="21"/>
        </w:rPr>
      </w:pPr>
      <w:r>
        <w:rPr>
          <w:rFonts w:hint="eastAsia"/>
          <w:bCs/>
          <w:szCs w:val="21"/>
        </w:rPr>
        <w:t>（</w:t>
      </w:r>
      <w:r>
        <w:rPr>
          <w:bCs/>
          <w:szCs w:val="21"/>
        </w:rPr>
        <w:t>3</w:t>
      </w:r>
      <w:r>
        <w:rPr>
          <w:rFonts w:hint="eastAsia"/>
          <w:bCs/>
          <w:szCs w:val="21"/>
        </w:rPr>
        <w:t>）从业人员、营业收入、资产总额填报上一年度数据，无上一年度数据的新成立企业参照国务院批准的中小企业划分标准，根据企业自身情况如实判断。</w:t>
      </w:r>
    </w:p>
    <w:p w14:paraId="1F84D704">
      <w:pPr>
        <w:spacing w:line="360" w:lineRule="auto"/>
        <w:jc w:val="left"/>
        <w:rPr>
          <w:bCs/>
          <w:szCs w:val="21"/>
        </w:rPr>
      </w:pPr>
      <w:r>
        <w:rPr>
          <w:rFonts w:hint="eastAsia"/>
          <w:bCs/>
          <w:szCs w:val="21"/>
        </w:rPr>
        <w:t>（</w:t>
      </w:r>
      <w:r>
        <w:rPr>
          <w:bCs/>
          <w:szCs w:val="21"/>
        </w:rPr>
        <w:t>4</w:t>
      </w:r>
      <w:r>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7D709257">
      <w:pPr>
        <w:spacing w:line="360" w:lineRule="auto"/>
        <w:jc w:val="left"/>
        <w:rPr>
          <w:rFonts w:hint="eastAsia"/>
          <w:bCs/>
          <w:szCs w:val="21"/>
        </w:rPr>
      </w:pPr>
      <w:r>
        <w:rPr>
          <w:rFonts w:hint="eastAsia"/>
          <w:bCs/>
          <w:szCs w:val="21"/>
        </w:rPr>
        <w:t>（5）根据</w:t>
      </w:r>
      <w:r>
        <w:rPr>
          <w:rFonts w:hint="eastAsia"/>
          <w:bCs/>
          <w:szCs w:val="21"/>
          <w:lang w:eastAsia="zh-CN"/>
        </w:rPr>
        <w:t>国家统计局</w:t>
      </w:r>
      <w:r>
        <w:rPr>
          <w:rFonts w:hint="eastAsia"/>
          <w:bCs/>
          <w:szCs w:val="21"/>
        </w:rPr>
        <w:t>《劳动工资统计报表制度》，从业人员数是指本单位工作，并取得工资或其他形式劳动报酬的人员数，是在岗职工、劳务派遣人员及其他从业人员之和。</w:t>
      </w:r>
    </w:p>
    <w:p w14:paraId="351B5912">
      <w:pPr>
        <w:spacing w:line="360" w:lineRule="auto"/>
        <w:jc w:val="left"/>
        <w:rPr>
          <w:bCs/>
          <w:szCs w:val="21"/>
        </w:rPr>
      </w:pPr>
      <w:r>
        <w:rPr>
          <w:rFonts w:hint="eastAsia"/>
          <w:bCs/>
          <w:szCs w:val="21"/>
        </w:rPr>
        <w:t>（</w:t>
      </w:r>
      <w:r>
        <w:rPr>
          <w:bCs/>
          <w:szCs w:val="21"/>
        </w:rPr>
        <w:t>6</w:t>
      </w:r>
      <w:r>
        <w:rPr>
          <w:rFonts w:hint="eastAsia"/>
          <w:bCs/>
          <w:szCs w:val="21"/>
        </w:rPr>
        <w:t>）本声明函由供应商填写，供应商应按中小企业划分标准《关于印发中小企业划型标准规定的通知》（工信部联企业〔2011〕300号</w:t>
      </w:r>
      <w:r>
        <w:rPr>
          <w:rFonts w:hint="eastAsia"/>
          <w:szCs w:val="21"/>
        </w:rPr>
        <w:t>以及《金融业企业划型标准规定》（银发〔2015〕309号）</w:t>
      </w:r>
      <w:r>
        <w:rPr>
          <w:rFonts w:hint="eastAsia"/>
          <w:bCs/>
          <w:szCs w:val="21"/>
        </w:rPr>
        <w:t>）判断是否为中小企业。</w:t>
      </w:r>
    </w:p>
    <w:p w14:paraId="76ACE453">
      <w:pPr>
        <w:spacing w:line="360" w:lineRule="auto"/>
        <w:jc w:val="left"/>
        <w:rPr>
          <w:bCs/>
          <w:szCs w:val="21"/>
        </w:rPr>
      </w:pPr>
      <w:r>
        <w:rPr>
          <w:rFonts w:hint="eastAsia"/>
          <w:bCs/>
          <w:szCs w:val="21"/>
        </w:rPr>
        <w:t>（</w:t>
      </w:r>
      <w:r>
        <w:rPr>
          <w:bCs/>
          <w:szCs w:val="21"/>
        </w:rPr>
        <w:t>7</w:t>
      </w:r>
      <w:r>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23CF01BB">
      <w:pPr>
        <w:spacing w:line="360" w:lineRule="auto"/>
        <w:jc w:val="left"/>
        <w:rPr>
          <w:bCs/>
          <w:szCs w:val="21"/>
        </w:rPr>
      </w:pPr>
      <w:r>
        <w:rPr>
          <w:rFonts w:hint="eastAsia"/>
          <w:bCs/>
          <w:szCs w:val="21"/>
        </w:rPr>
        <w:t>（</w:t>
      </w:r>
      <w:r>
        <w:rPr>
          <w:bCs/>
          <w:szCs w:val="21"/>
        </w:rPr>
        <w:t>8</w:t>
      </w:r>
      <w:r>
        <w:rPr>
          <w:rFonts w:hint="eastAsia"/>
          <w:bCs/>
          <w:szCs w:val="21"/>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79E275AE">
      <w:pPr>
        <w:snapToGrid w:val="0"/>
        <w:spacing w:before="50" w:after="120" w:afterLines="50"/>
        <w:jc w:val="left"/>
        <w:rPr>
          <w:szCs w:val="21"/>
        </w:rPr>
      </w:pPr>
    </w:p>
    <w:p w14:paraId="3702CE12">
      <w:pPr>
        <w:snapToGrid w:val="0"/>
        <w:spacing w:before="50" w:after="120" w:afterLines="50"/>
        <w:jc w:val="left"/>
        <w:rPr>
          <w:szCs w:val="21"/>
        </w:rPr>
      </w:pPr>
      <w:r>
        <w:rPr>
          <w:rFonts w:hint="eastAsia"/>
          <w:szCs w:val="21"/>
        </w:rPr>
        <w:t>6</w:t>
      </w:r>
      <w:r>
        <w:rPr>
          <w:szCs w:val="21"/>
        </w:rPr>
        <w:t>.2监狱企业须提供最新一期《XX省监狱企业产品目录》或其他监狱企业证明材料。（非监狱企业无需提供）</w:t>
      </w:r>
    </w:p>
    <w:p w14:paraId="270FA6FB">
      <w:pPr>
        <w:snapToGrid w:val="0"/>
        <w:spacing w:before="50" w:after="120" w:afterLines="50"/>
        <w:jc w:val="left"/>
        <w:rPr>
          <w:szCs w:val="21"/>
        </w:rPr>
      </w:pPr>
    </w:p>
    <w:p w14:paraId="030CE43F">
      <w:pPr>
        <w:widowControl/>
        <w:jc w:val="left"/>
        <w:rPr>
          <w:szCs w:val="21"/>
        </w:rPr>
      </w:pPr>
      <w:r>
        <w:rPr>
          <w:rFonts w:hint="eastAsia"/>
          <w:szCs w:val="21"/>
        </w:rPr>
        <w:t>6</w:t>
      </w:r>
      <w:r>
        <w:rPr>
          <w:szCs w:val="21"/>
        </w:rPr>
        <w:t>.3</w:t>
      </w:r>
      <w:r>
        <w:t>残疾人福利性单位须提供《残疾人福利性单位声明函》，格式如下。</w:t>
      </w:r>
      <w:r>
        <w:rPr>
          <w:szCs w:val="21"/>
        </w:rPr>
        <w:t>（非残疾人福利性单位无需提供）</w:t>
      </w:r>
    </w:p>
    <w:p w14:paraId="6A1BA235">
      <w:pPr>
        <w:spacing w:line="360" w:lineRule="auto"/>
        <w:jc w:val="center"/>
        <w:rPr>
          <w:b/>
          <w:szCs w:val="21"/>
        </w:rPr>
      </w:pPr>
    </w:p>
    <w:p w14:paraId="2A5476E3">
      <w:pPr>
        <w:spacing w:line="360" w:lineRule="auto"/>
        <w:jc w:val="center"/>
        <w:rPr>
          <w:b/>
          <w:szCs w:val="21"/>
        </w:rPr>
      </w:pPr>
      <w:r>
        <w:rPr>
          <w:b/>
          <w:szCs w:val="21"/>
        </w:rPr>
        <w:t>残疾人福利性单位声明函</w:t>
      </w:r>
    </w:p>
    <w:p w14:paraId="67E233EA">
      <w:pPr>
        <w:spacing w:line="360" w:lineRule="auto"/>
        <w:ind w:firstLine="420"/>
        <w:jc w:val="left"/>
        <w:rPr>
          <w:szCs w:val="21"/>
        </w:rPr>
      </w:pPr>
      <w:r>
        <w:rPr>
          <w:szCs w:val="21"/>
        </w:rPr>
        <w:t>本单位郑重声明，根据《财政部 民政部 中国残疾人联合会关于促进残疾人就业政府采购政策的通知》（财库〔2017〕141号）的规定，本单位为符合条件的残疾人福利性单位，且本单位参加</w:t>
      </w:r>
      <w:r>
        <w:rPr>
          <w:szCs w:val="21"/>
          <w:u w:val="single"/>
        </w:rPr>
        <w:t xml:space="preserve">        </w:t>
      </w:r>
      <w:r>
        <w:rPr>
          <w:szCs w:val="21"/>
        </w:rPr>
        <w:t>单位的</w:t>
      </w:r>
      <w:r>
        <w:rPr>
          <w:szCs w:val="21"/>
          <w:u w:val="single"/>
        </w:rPr>
        <w:t xml:space="preserve">           </w:t>
      </w:r>
      <w:r>
        <w:rPr>
          <w:szCs w:val="21"/>
        </w:rPr>
        <w:t>项目采购活动提供本单位制造的货物（由本单位承担工程/提供服务），或者提供其他残疾人福利性单位制造的货物（不包括使用非残疾人福利性单位注册商标的货物）。</w:t>
      </w:r>
    </w:p>
    <w:p w14:paraId="28CDB8AA">
      <w:pPr>
        <w:spacing w:line="360" w:lineRule="auto"/>
        <w:ind w:firstLine="420"/>
        <w:rPr>
          <w:szCs w:val="21"/>
        </w:rPr>
      </w:pPr>
      <w:r>
        <w:rPr>
          <w:szCs w:val="21"/>
        </w:rPr>
        <w:t>本单位对上述声明的真实性负责。如有虚假，将依法承担相应责任。</w:t>
      </w:r>
    </w:p>
    <w:p w14:paraId="28EC0F30">
      <w:pPr>
        <w:spacing w:line="360" w:lineRule="auto"/>
        <w:ind w:firstLine="420"/>
        <w:jc w:val="right"/>
        <w:rPr>
          <w:spacing w:val="6"/>
          <w:szCs w:val="21"/>
        </w:rPr>
      </w:pPr>
      <w:r>
        <w:rPr>
          <w:spacing w:val="6"/>
          <w:sz w:val="30"/>
          <w:szCs w:val="30"/>
        </w:rPr>
        <w:t xml:space="preserve"> </w:t>
      </w:r>
      <w:r>
        <w:rPr>
          <w:spacing w:val="6"/>
          <w:szCs w:val="21"/>
        </w:rPr>
        <w:t xml:space="preserve"> </w:t>
      </w:r>
      <w:r>
        <w:rPr>
          <w:rFonts w:hint="eastAsia"/>
          <w:spacing w:val="6"/>
          <w:szCs w:val="21"/>
        </w:rPr>
        <w:t xml:space="preserve">                                            </w:t>
      </w:r>
      <w:r>
        <w:rPr>
          <w:spacing w:val="6"/>
          <w:szCs w:val="21"/>
        </w:rPr>
        <w:t>单位名称</w:t>
      </w:r>
      <w:r>
        <w:rPr>
          <w:rFonts w:hint="eastAsia"/>
          <w:szCs w:val="21"/>
        </w:rPr>
        <w:t>(电子签章</w:t>
      </w:r>
      <w:r>
        <w:rPr>
          <w:szCs w:val="21"/>
        </w:rPr>
        <w:t>)</w:t>
      </w:r>
      <w:r>
        <w:rPr>
          <w:spacing w:val="6"/>
          <w:szCs w:val="21"/>
        </w:rPr>
        <w:t xml:space="preserve">：          </w:t>
      </w:r>
    </w:p>
    <w:p w14:paraId="427D28B3">
      <w:pPr>
        <w:spacing w:line="360" w:lineRule="auto"/>
        <w:ind w:firstLine="420"/>
        <w:jc w:val="right"/>
        <w:rPr>
          <w:spacing w:val="6"/>
          <w:szCs w:val="21"/>
        </w:rPr>
      </w:pPr>
      <w:r>
        <w:rPr>
          <w:spacing w:val="6"/>
          <w:szCs w:val="21"/>
        </w:rPr>
        <w:t xml:space="preserve"> </w:t>
      </w:r>
      <w:r>
        <w:rPr>
          <w:rFonts w:hint="eastAsia"/>
          <w:spacing w:val="6"/>
          <w:szCs w:val="21"/>
        </w:rPr>
        <w:t xml:space="preserve">                                                      </w:t>
      </w:r>
      <w:r>
        <w:rPr>
          <w:spacing w:val="6"/>
          <w:szCs w:val="21"/>
        </w:rPr>
        <w:t>日  期：</w:t>
      </w:r>
    </w:p>
    <w:p w14:paraId="2CA19F26">
      <w:pPr>
        <w:spacing w:line="360" w:lineRule="auto"/>
        <w:rPr>
          <w:szCs w:val="21"/>
        </w:rPr>
      </w:pPr>
    </w:p>
    <w:p w14:paraId="1D215960">
      <w:pPr>
        <w:snapToGrid w:val="0"/>
        <w:spacing w:before="50" w:after="120" w:afterLines="50" w:line="440" w:lineRule="exact"/>
        <w:jc w:val="left"/>
      </w:pPr>
      <w:r>
        <w:rPr>
          <w:szCs w:val="21"/>
        </w:rPr>
        <w:br w:type="page"/>
      </w:r>
      <w:r>
        <w:rPr>
          <w:rFonts w:hint="eastAsia"/>
          <w:szCs w:val="21"/>
        </w:rPr>
        <w:t>7</w:t>
      </w:r>
      <w:r>
        <w:rPr>
          <w:szCs w:val="21"/>
        </w:rPr>
        <w:t>．</w:t>
      </w:r>
      <w:r>
        <w:t>满足供应商特定资格条件的其他证明材料</w:t>
      </w:r>
      <w:r>
        <w:rPr>
          <w:szCs w:val="21"/>
        </w:rPr>
        <w:t>加盖供应商</w:t>
      </w:r>
      <w:r>
        <w:rPr>
          <w:rFonts w:hint="eastAsia"/>
          <w:szCs w:val="21"/>
        </w:rPr>
        <w:t>电子签章</w:t>
      </w:r>
      <w:r>
        <w:t>（</w:t>
      </w:r>
      <w:r>
        <w:rPr>
          <w:szCs w:val="21"/>
        </w:rPr>
        <w:t>按“评审方法及标准” “资格性检查表”“</w:t>
      </w:r>
      <w:r>
        <w:rPr>
          <w:szCs w:val="21"/>
          <w:lang w:val="zh-CN"/>
        </w:rPr>
        <w:t xml:space="preserve"> 供应商应符合的</w:t>
      </w:r>
      <w:r>
        <w:rPr>
          <w:szCs w:val="21"/>
        </w:rPr>
        <w:t>特定资格条件”规定提供</w:t>
      </w:r>
      <w:r>
        <w:t>）。</w:t>
      </w:r>
      <w:r>
        <w:rPr>
          <w:rFonts w:hint="eastAsia"/>
          <w:b/>
          <w:szCs w:val="21"/>
        </w:rPr>
        <w:t>（如采购文件有要求时提供）</w:t>
      </w:r>
    </w:p>
    <w:p w14:paraId="3B2C96FD">
      <w:pPr>
        <w:snapToGrid w:val="0"/>
        <w:spacing w:before="50" w:after="120" w:afterLines="50" w:line="360" w:lineRule="auto"/>
        <w:jc w:val="left"/>
        <w:rPr>
          <w:szCs w:val="21"/>
        </w:rPr>
      </w:pPr>
      <w:r>
        <w:rPr>
          <w:b/>
          <w:szCs w:val="21"/>
        </w:rPr>
        <w:br w:type="page"/>
      </w:r>
      <w:r>
        <w:rPr>
          <w:rFonts w:hint="eastAsia"/>
          <w:szCs w:val="21"/>
        </w:rPr>
        <w:t>7</w:t>
      </w:r>
      <w:r>
        <w:rPr>
          <w:szCs w:val="21"/>
        </w:rPr>
        <w:t>.1</w:t>
      </w:r>
      <w:r>
        <w:rPr>
          <w:rFonts w:hint="eastAsia"/>
          <w:szCs w:val="21"/>
        </w:rPr>
        <w:t>供应商直接控股股东信息表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46112190">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D76621">
            <w:pPr>
              <w:spacing w:line="360" w:lineRule="auto"/>
              <w:jc w:val="center"/>
              <w:rPr>
                <w:szCs w:val="21"/>
              </w:rPr>
            </w:pPr>
            <w:r>
              <w:rPr>
                <w:rFonts w:hint="eastAsia"/>
                <w:szCs w:val="21"/>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295073">
            <w:pPr>
              <w:spacing w:line="360" w:lineRule="auto"/>
              <w:jc w:val="center"/>
              <w:rPr>
                <w:szCs w:val="21"/>
              </w:rPr>
            </w:pPr>
            <w:r>
              <w:rPr>
                <w:rFonts w:hint="eastAsia"/>
                <w:szCs w:val="21"/>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DCD417">
            <w:pPr>
              <w:spacing w:line="360" w:lineRule="auto"/>
              <w:jc w:val="center"/>
              <w:rPr>
                <w:szCs w:val="21"/>
              </w:rPr>
            </w:pPr>
            <w:r>
              <w:rPr>
                <w:rFonts w:hint="eastAsia"/>
                <w:szCs w:val="21"/>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8A4F080">
            <w:pPr>
              <w:spacing w:line="360" w:lineRule="auto"/>
              <w:jc w:val="center"/>
              <w:rPr>
                <w:szCs w:val="21"/>
              </w:rPr>
            </w:pPr>
            <w:r>
              <w:rPr>
                <w:rFonts w:hint="eastAsia"/>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17B946B">
            <w:pPr>
              <w:spacing w:line="360" w:lineRule="auto"/>
              <w:jc w:val="center"/>
              <w:rPr>
                <w:szCs w:val="21"/>
              </w:rPr>
            </w:pPr>
            <w:r>
              <w:rPr>
                <w:rFonts w:hint="eastAsia"/>
                <w:szCs w:val="21"/>
              </w:rPr>
              <w:t>备注</w:t>
            </w:r>
          </w:p>
        </w:tc>
      </w:tr>
      <w:tr w14:paraId="7A7050E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EBBC3A4">
            <w:pPr>
              <w:spacing w:line="360" w:lineRule="auto"/>
              <w:jc w:val="center"/>
              <w:rPr>
                <w:szCs w:val="21"/>
              </w:rPr>
            </w:pPr>
            <w:r>
              <w:rPr>
                <w:rFonts w:hint="eastAsia"/>
                <w:szCs w:val="21"/>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2A1959">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10F941">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099BB19">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746A07">
            <w:pPr>
              <w:spacing w:line="360" w:lineRule="auto"/>
              <w:jc w:val="center"/>
              <w:rPr>
                <w:szCs w:val="21"/>
              </w:rPr>
            </w:pPr>
          </w:p>
        </w:tc>
      </w:tr>
      <w:tr w14:paraId="6F127A7B">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FABACB">
            <w:pPr>
              <w:spacing w:line="360" w:lineRule="auto"/>
              <w:jc w:val="center"/>
              <w:rPr>
                <w:szCs w:val="21"/>
              </w:rPr>
            </w:pPr>
            <w:r>
              <w:rPr>
                <w:rFonts w:hint="eastAsia"/>
                <w:szCs w:val="21"/>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652DBEA">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701CF3">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C1D967B">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15C8322">
            <w:pPr>
              <w:spacing w:line="360" w:lineRule="auto"/>
              <w:jc w:val="center"/>
              <w:rPr>
                <w:szCs w:val="21"/>
              </w:rPr>
            </w:pPr>
          </w:p>
        </w:tc>
      </w:tr>
      <w:tr w14:paraId="61FE159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BDD127">
            <w:pPr>
              <w:spacing w:line="360" w:lineRule="auto"/>
              <w:jc w:val="center"/>
              <w:rPr>
                <w:szCs w:val="21"/>
              </w:rPr>
            </w:pPr>
            <w:r>
              <w:rPr>
                <w:rFonts w:hint="eastAsia"/>
                <w:szCs w:val="21"/>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415BB0F">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1A248">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638BE46">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47CAB6A">
            <w:pPr>
              <w:spacing w:line="360" w:lineRule="auto"/>
              <w:jc w:val="center"/>
              <w:rPr>
                <w:szCs w:val="21"/>
              </w:rPr>
            </w:pPr>
          </w:p>
        </w:tc>
      </w:tr>
      <w:tr w14:paraId="51E0F24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6B33DA6">
            <w:pPr>
              <w:spacing w:line="360" w:lineRule="auto"/>
              <w:jc w:val="center"/>
              <w:rPr>
                <w:szCs w:val="21"/>
              </w:rPr>
            </w:pPr>
            <w:r>
              <w:rPr>
                <w:rFonts w:hint="eastAsia"/>
                <w:szCs w:val="21"/>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1E1814">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11D744">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12ABC28">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0647008">
            <w:pPr>
              <w:spacing w:line="360" w:lineRule="auto"/>
              <w:jc w:val="center"/>
              <w:rPr>
                <w:szCs w:val="21"/>
              </w:rPr>
            </w:pPr>
          </w:p>
        </w:tc>
      </w:tr>
    </w:tbl>
    <w:p w14:paraId="544B746E">
      <w:pPr>
        <w:snapToGrid w:val="0"/>
        <w:spacing w:line="360" w:lineRule="auto"/>
        <w:jc w:val="left"/>
        <w:rPr>
          <w:szCs w:val="21"/>
        </w:rPr>
      </w:pPr>
      <w:r>
        <w:rPr>
          <w:rFonts w:hint="eastAsia"/>
          <w:szCs w:val="21"/>
        </w:rPr>
        <w:t>注：</w:t>
      </w:r>
    </w:p>
    <w:p w14:paraId="38127F8C">
      <w:pPr>
        <w:snapToGrid w:val="0"/>
        <w:spacing w:line="360" w:lineRule="auto"/>
        <w:jc w:val="left"/>
        <w:rPr>
          <w:szCs w:val="21"/>
        </w:rPr>
      </w:pPr>
      <w:r>
        <w:rPr>
          <w:rFonts w:hint="eastAsia"/>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E71F5F3">
      <w:pPr>
        <w:snapToGrid w:val="0"/>
        <w:spacing w:line="360" w:lineRule="auto"/>
        <w:jc w:val="left"/>
        <w:rPr>
          <w:szCs w:val="21"/>
        </w:rPr>
      </w:pPr>
      <w:r>
        <w:rPr>
          <w:rFonts w:hint="eastAsia"/>
          <w:szCs w:val="21"/>
        </w:rPr>
        <w:t>2.本表所指的控股关系仅限于直接控股关系，不包括间接的控股关系。公司实际控制人与公司之间的关系不属于本表所指的直接控股关系。</w:t>
      </w:r>
    </w:p>
    <w:p w14:paraId="2EC332E6">
      <w:pPr>
        <w:snapToGrid w:val="0"/>
        <w:spacing w:line="360" w:lineRule="auto"/>
        <w:jc w:val="left"/>
        <w:rPr>
          <w:szCs w:val="21"/>
        </w:rPr>
      </w:pPr>
      <w:r>
        <w:rPr>
          <w:rFonts w:hint="eastAsia"/>
          <w:szCs w:val="21"/>
        </w:rPr>
        <w:t>3.供应商不存在直接控股股东的，则填“无”。</w:t>
      </w:r>
    </w:p>
    <w:p w14:paraId="2C706AB0">
      <w:pPr>
        <w:snapToGrid w:val="0"/>
        <w:spacing w:line="360" w:lineRule="auto"/>
        <w:jc w:val="left"/>
        <w:rPr>
          <w:szCs w:val="21"/>
        </w:rPr>
      </w:pPr>
    </w:p>
    <w:p w14:paraId="4278C968">
      <w:pPr>
        <w:snapToGrid w:val="0"/>
        <w:spacing w:line="360" w:lineRule="auto"/>
        <w:jc w:val="left"/>
        <w:rPr>
          <w:szCs w:val="21"/>
        </w:rPr>
      </w:pPr>
    </w:p>
    <w:p w14:paraId="42AAF9B7">
      <w:pPr>
        <w:snapToGrid w:val="0"/>
        <w:spacing w:line="360" w:lineRule="auto"/>
        <w:jc w:val="left"/>
        <w:rPr>
          <w:szCs w:val="21"/>
        </w:rPr>
      </w:pPr>
    </w:p>
    <w:p w14:paraId="159DE791">
      <w:pPr>
        <w:snapToGrid w:val="0"/>
        <w:spacing w:line="360" w:lineRule="auto"/>
        <w:jc w:val="left"/>
        <w:rPr>
          <w:szCs w:val="21"/>
        </w:rPr>
      </w:pPr>
    </w:p>
    <w:p w14:paraId="17E1729B">
      <w:pPr>
        <w:snapToGrid w:val="0"/>
        <w:spacing w:line="360" w:lineRule="auto"/>
        <w:jc w:val="left"/>
        <w:rPr>
          <w:szCs w:val="21"/>
        </w:rPr>
      </w:pPr>
    </w:p>
    <w:p w14:paraId="11E0BC45">
      <w:pPr>
        <w:snapToGrid w:val="0"/>
        <w:spacing w:line="360" w:lineRule="auto"/>
        <w:ind w:firstLine="4410" w:firstLineChars="2100"/>
        <w:rPr>
          <w:szCs w:val="21"/>
        </w:rPr>
      </w:pPr>
      <w:r>
        <w:rPr>
          <w:rFonts w:hint="eastAsia"/>
          <w:szCs w:val="21"/>
        </w:rPr>
        <w:t>供应商名称(电子签章)：</w:t>
      </w:r>
    </w:p>
    <w:p w14:paraId="31152FC3">
      <w:pPr>
        <w:snapToGrid w:val="0"/>
        <w:spacing w:line="360" w:lineRule="auto"/>
        <w:ind w:firstLine="4515" w:firstLineChars="2150"/>
        <w:rPr>
          <w:szCs w:val="21"/>
        </w:rPr>
      </w:pPr>
      <w:r>
        <w:rPr>
          <w:rFonts w:hint="eastAsia"/>
          <w:szCs w:val="21"/>
        </w:rPr>
        <w:t>日期：  年  月   日</w:t>
      </w:r>
    </w:p>
    <w:p w14:paraId="0D407781">
      <w:pPr>
        <w:snapToGrid w:val="0"/>
        <w:jc w:val="left"/>
        <w:rPr>
          <w:szCs w:val="21"/>
        </w:rPr>
      </w:pPr>
      <w:r>
        <w:rPr>
          <w:rFonts w:ascii="宋体" w:hAnsi="宋体"/>
          <w:b/>
          <w:color w:val="000000"/>
          <w:sz w:val="28"/>
          <w:szCs w:val="28"/>
        </w:rPr>
        <w:br w:type="page"/>
      </w:r>
      <w:r>
        <w:rPr>
          <w:rFonts w:hint="eastAsia"/>
          <w:szCs w:val="21"/>
        </w:rPr>
        <w:t>7</w:t>
      </w:r>
      <w:r>
        <w:rPr>
          <w:szCs w:val="21"/>
        </w:rPr>
        <w:t>.2</w:t>
      </w:r>
      <w:r>
        <w:rPr>
          <w:rFonts w:hint="eastAsia"/>
          <w:szCs w:val="21"/>
        </w:rPr>
        <w:t>供应商直接管理关系信息表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4C3CDB0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F693A6">
            <w:pPr>
              <w:spacing w:line="360" w:lineRule="auto"/>
              <w:jc w:val="center"/>
              <w:rPr>
                <w:szCs w:val="21"/>
              </w:rPr>
            </w:pPr>
            <w:r>
              <w:rPr>
                <w:rFonts w:hint="eastAsia"/>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3BF2C2">
            <w:pPr>
              <w:spacing w:line="360" w:lineRule="auto"/>
              <w:jc w:val="center"/>
              <w:rPr>
                <w:szCs w:val="21"/>
              </w:rPr>
            </w:pPr>
            <w:r>
              <w:rPr>
                <w:rFonts w:hint="eastAsia"/>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BA59A0">
            <w:pPr>
              <w:spacing w:line="360" w:lineRule="auto"/>
              <w:jc w:val="center"/>
              <w:rPr>
                <w:szCs w:val="21"/>
              </w:rPr>
            </w:pPr>
            <w:r>
              <w:rPr>
                <w:rFonts w:hint="eastAsia"/>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B316E7">
            <w:pPr>
              <w:spacing w:line="360" w:lineRule="auto"/>
              <w:jc w:val="center"/>
              <w:rPr>
                <w:szCs w:val="21"/>
              </w:rPr>
            </w:pPr>
            <w:r>
              <w:rPr>
                <w:rFonts w:hint="eastAsia"/>
                <w:szCs w:val="21"/>
              </w:rPr>
              <w:t>备注</w:t>
            </w:r>
          </w:p>
        </w:tc>
      </w:tr>
      <w:tr w14:paraId="64FD3DF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875A53">
            <w:pPr>
              <w:spacing w:line="360" w:lineRule="auto"/>
              <w:jc w:val="center"/>
              <w:rPr>
                <w:szCs w:val="21"/>
              </w:rPr>
            </w:pPr>
            <w:r>
              <w:rPr>
                <w:rFonts w:hint="eastAsia"/>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12C5DC">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A80CC2">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6EAB42">
            <w:pPr>
              <w:spacing w:line="360" w:lineRule="auto"/>
              <w:jc w:val="center"/>
              <w:rPr>
                <w:szCs w:val="21"/>
              </w:rPr>
            </w:pPr>
          </w:p>
        </w:tc>
      </w:tr>
      <w:tr w14:paraId="5FCE1AC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1D3528">
            <w:pPr>
              <w:spacing w:line="360" w:lineRule="auto"/>
              <w:jc w:val="center"/>
              <w:rPr>
                <w:szCs w:val="21"/>
              </w:rPr>
            </w:pPr>
            <w:r>
              <w:rPr>
                <w:rFonts w:hint="eastAsia"/>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D1338F">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5EAF17">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2F9F52">
            <w:pPr>
              <w:spacing w:line="360" w:lineRule="auto"/>
              <w:jc w:val="center"/>
              <w:rPr>
                <w:szCs w:val="21"/>
              </w:rPr>
            </w:pPr>
          </w:p>
        </w:tc>
      </w:tr>
      <w:tr w14:paraId="1275D7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DCC5F7">
            <w:pPr>
              <w:spacing w:line="360" w:lineRule="auto"/>
              <w:jc w:val="center"/>
              <w:rPr>
                <w:szCs w:val="21"/>
              </w:rPr>
            </w:pPr>
            <w:r>
              <w:rPr>
                <w:rFonts w:hint="eastAsia"/>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4476D1">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58A20C">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B5AD74">
            <w:pPr>
              <w:spacing w:line="360" w:lineRule="auto"/>
              <w:jc w:val="center"/>
              <w:rPr>
                <w:szCs w:val="21"/>
              </w:rPr>
            </w:pPr>
          </w:p>
        </w:tc>
      </w:tr>
      <w:tr w14:paraId="68889FB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D5AC1B">
            <w:pPr>
              <w:spacing w:line="360" w:lineRule="auto"/>
              <w:jc w:val="center"/>
              <w:rPr>
                <w:szCs w:val="21"/>
              </w:rPr>
            </w:pPr>
            <w:r>
              <w:rPr>
                <w:rFonts w:hint="eastAsia"/>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419B3C">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6E11C9">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C76004">
            <w:pPr>
              <w:spacing w:line="360" w:lineRule="auto"/>
              <w:jc w:val="center"/>
              <w:rPr>
                <w:szCs w:val="21"/>
              </w:rPr>
            </w:pPr>
          </w:p>
        </w:tc>
      </w:tr>
    </w:tbl>
    <w:p w14:paraId="54EAD6DE">
      <w:pPr>
        <w:snapToGrid w:val="0"/>
        <w:spacing w:line="360" w:lineRule="auto"/>
        <w:jc w:val="left"/>
        <w:rPr>
          <w:szCs w:val="21"/>
        </w:rPr>
      </w:pPr>
      <w:r>
        <w:rPr>
          <w:rFonts w:hint="eastAsia"/>
          <w:szCs w:val="21"/>
        </w:rPr>
        <w:t>注：</w:t>
      </w:r>
    </w:p>
    <w:p w14:paraId="7B5ABF54">
      <w:pPr>
        <w:snapToGrid w:val="0"/>
        <w:spacing w:line="360" w:lineRule="auto"/>
        <w:ind w:firstLine="420" w:firstLineChars="200"/>
        <w:jc w:val="left"/>
        <w:rPr>
          <w:szCs w:val="21"/>
        </w:rPr>
      </w:pPr>
      <w:r>
        <w:rPr>
          <w:rFonts w:hint="eastAsia"/>
          <w:szCs w:val="21"/>
        </w:rPr>
        <w:t>1.管理关系：是指不具有出资持股关系的其他单位之间存在的管理与被管理关系，如一些上下级关系的事业单位和团体组织。</w:t>
      </w:r>
    </w:p>
    <w:p w14:paraId="214FC40C">
      <w:pPr>
        <w:snapToGrid w:val="0"/>
        <w:spacing w:line="360" w:lineRule="auto"/>
        <w:ind w:firstLine="420" w:firstLineChars="200"/>
        <w:jc w:val="left"/>
        <w:rPr>
          <w:szCs w:val="21"/>
        </w:rPr>
      </w:pPr>
      <w:r>
        <w:rPr>
          <w:rFonts w:hint="eastAsia"/>
          <w:szCs w:val="21"/>
        </w:rPr>
        <w:t>2.本表所指的管理关系仅限于直接管理关系，不包括间接的管理关系。</w:t>
      </w:r>
    </w:p>
    <w:p w14:paraId="1E12B9C6">
      <w:pPr>
        <w:snapToGrid w:val="0"/>
        <w:spacing w:line="360" w:lineRule="auto"/>
        <w:ind w:firstLine="420" w:firstLineChars="200"/>
        <w:jc w:val="left"/>
        <w:rPr>
          <w:szCs w:val="21"/>
        </w:rPr>
      </w:pPr>
      <w:r>
        <w:rPr>
          <w:rFonts w:hint="eastAsia"/>
          <w:szCs w:val="21"/>
        </w:rPr>
        <w:t>3.供应商不存在直接管理关系的，则填“无”。</w:t>
      </w:r>
    </w:p>
    <w:p w14:paraId="295C4F78">
      <w:pPr>
        <w:snapToGrid w:val="0"/>
        <w:spacing w:line="360" w:lineRule="auto"/>
        <w:jc w:val="left"/>
        <w:rPr>
          <w:szCs w:val="21"/>
        </w:rPr>
      </w:pPr>
    </w:p>
    <w:p w14:paraId="3C065D3B">
      <w:pPr>
        <w:snapToGrid w:val="0"/>
        <w:spacing w:line="360" w:lineRule="auto"/>
        <w:jc w:val="left"/>
        <w:rPr>
          <w:szCs w:val="21"/>
        </w:rPr>
      </w:pPr>
    </w:p>
    <w:p w14:paraId="435FB228">
      <w:pPr>
        <w:snapToGrid w:val="0"/>
        <w:spacing w:line="360" w:lineRule="auto"/>
        <w:jc w:val="left"/>
        <w:rPr>
          <w:szCs w:val="21"/>
        </w:rPr>
      </w:pPr>
    </w:p>
    <w:p w14:paraId="5B0536FB">
      <w:pPr>
        <w:snapToGrid w:val="0"/>
        <w:spacing w:line="360" w:lineRule="auto"/>
        <w:jc w:val="left"/>
        <w:rPr>
          <w:szCs w:val="21"/>
        </w:rPr>
      </w:pPr>
    </w:p>
    <w:p w14:paraId="059A3D90">
      <w:pPr>
        <w:snapToGrid w:val="0"/>
        <w:spacing w:line="360" w:lineRule="auto"/>
        <w:jc w:val="left"/>
        <w:rPr>
          <w:szCs w:val="21"/>
        </w:rPr>
      </w:pPr>
    </w:p>
    <w:p w14:paraId="2E04DC69">
      <w:pPr>
        <w:snapToGrid w:val="0"/>
        <w:spacing w:line="360" w:lineRule="auto"/>
        <w:jc w:val="left"/>
        <w:rPr>
          <w:szCs w:val="21"/>
        </w:rPr>
      </w:pPr>
    </w:p>
    <w:p w14:paraId="575B9F1A">
      <w:pPr>
        <w:snapToGrid w:val="0"/>
        <w:spacing w:line="360" w:lineRule="auto"/>
        <w:jc w:val="left"/>
        <w:rPr>
          <w:szCs w:val="21"/>
        </w:rPr>
      </w:pPr>
    </w:p>
    <w:p w14:paraId="35D6B035">
      <w:pPr>
        <w:snapToGrid w:val="0"/>
        <w:spacing w:line="360" w:lineRule="auto"/>
        <w:jc w:val="left"/>
        <w:rPr>
          <w:szCs w:val="21"/>
        </w:rPr>
      </w:pPr>
    </w:p>
    <w:p w14:paraId="16154A45">
      <w:pPr>
        <w:snapToGrid w:val="0"/>
        <w:spacing w:line="360" w:lineRule="auto"/>
        <w:ind w:firstLine="4410" w:firstLineChars="2100"/>
        <w:rPr>
          <w:szCs w:val="21"/>
        </w:rPr>
      </w:pPr>
      <w:r>
        <w:rPr>
          <w:rFonts w:hint="eastAsia"/>
          <w:szCs w:val="21"/>
        </w:rPr>
        <w:t>供应商名称(电子签章)：</w:t>
      </w:r>
    </w:p>
    <w:p w14:paraId="10C6908D">
      <w:pPr>
        <w:snapToGrid w:val="0"/>
        <w:spacing w:line="360" w:lineRule="auto"/>
        <w:ind w:firstLine="4515" w:firstLineChars="2150"/>
        <w:rPr>
          <w:szCs w:val="21"/>
        </w:rPr>
      </w:pPr>
      <w:r>
        <w:rPr>
          <w:rFonts w:hint="eastAsia"/>
          <w:szCs w:val="21"/>
        </w:rPr>
        <w:t>日期：  年  月   日</w:t>
      </w:r>
    </w:p>
    <w:p w14:paraId="61F6B6D9">
      <w:pPr>
        <w:pStyle w:val="27"/>
        <w:tabs>
          <w:tab w:val="left" w:pos="2127"/>
        </w:tabs>
        <w:spacing w:line="340" w:lineRule="exact"/>
        <w:rPr>
          <w:rFonts w:ascii="Times New Roman" w:hAnsi="Times New Roman" w:cs="Times New Roman"/>
        </w:rPr>
      </w:pPr>
    </w:p>
    <w:p w14:paraId="60ED23EA">
      <w:pPr>
        <w:snapToGrid w:val="0"/>
        <w:spacing w:before="50" w:after="120" w:afterLines="50" w:line="440" w:lineRule="exact"/>
        <w:jc w:val="left"/>
        <w:rPr>
          <w:rFonts w:hint="eastAsia"/>
          <w:b/>
          <w:szCs w:val="21"/>
        </w:rPr>
      </w:pPr>
      <w:r>
        <w:br w:type="page"/>
      </w:r>
      <w:r>
        <w:rPr>
          <w:rFonts w:hint="eastAsia"/>
          <w:szCs w:val="21"/>
        </w:rPr>
        <w:t>8</w:t>
      </w:r>
      <w:r>
        <w:rPr>
          <w:szCs w:val="21"/>
        </w:rPr>
        <w:t>．</w:t>
      </w:r>
      <w:r>
        <w:rPr>
          <w:rFonts w:hint="eastAsia"/>
          <w:szCs w:val="21"/>
        </w:rPr>
        <w:t>磋商</w:t>
      </w:r>
      <w:r>
        <w:rPr>
          <w:szCs w:val="21"/>
        </w:rPr>
        <w:t>保证金缴纳证明</w:t>
      </w:r>
      <w:r>
        <w:rPr>
          <w:rFonts w:hint="eastAsia"/>
          <w:szCs w:val="21"/>
        </w:rPr>
        <w:t>。</w:t>
      </w:r>
      <w:r>
        <w:rPr>
          <w:rFonts w:hint="eastAsia"/>
          <w:b/>
          <w:szCs w:val="21"/>
        </w:rPr>
        <w:t>（如采购文件有要求时提供）</w:t>
      </w:r>
    </w:p>
    <w:p w14:paraId="1E21764D">
      <w:pPr>
        <w:snapToGrid w:val="0"/>
        <w:spacing w:before="50" w:after="120" w:afterLines="50" w:line="440" w:lineRule="exact"/>
        <w:jc w:val="left"/>
      </w:pPr>
      <w:r>
        <w:rPr>
          <w:rFonts w:hint="eastAsia"/>
        </w:rPr>
        <w:t>（1）以转账、电汇形式缴纳的，提供转账、电汇凭证扫描件或复印件（网银可提供截图）</w:t>
      </w:r>
      <w:r>
        <w:t>加盖</w:t>
      </w:r>
      <w:r>
        <w:rPr>
          <w:szCs w:val="21"/>
        </w:rPr>
        <w:t>供应商</w:t>
      </w:r>
      <w:r>
        <w:rPr>
          <w:rFonts w:hint="eastAsia"/>
          <w:szCs w:val="21"/>
        </w:rPr>
        <w:t>电子签章</w:t>
      </w:r>
      <w:r>
        <w:rPr>
          <w:rFonts w:hint="eastAsia"/>
        </w:rPr>
        <w:t>；</w:t>
      </w:r>
    </w:p>
    <w:p w14:paraId="108AB64A">
      <w:pPr>
        <w:snapToGrid w:val="0"/>
        <w:spacing w:before="50" w:after="120" w:afterLines="50" w:line="440" w:lineRule="exact"/>
        <w:jc w:val="left"/>
      </w:pPr>
      <w:r>
        <w:rPr>
          <w:rFonts w:hint="eastAsia"/>
        </w:rPr>
        <w:t>（2）以支票、汇票、本票或金融机构、担保机构出具的保函等非现金形式缴纳的，提供原件扫描件或复印件并加盖供应商电子签章。响应保函参考如下格式开具：</w:t>
      </w:r>
    </w:p>
    <w:p w14:paraId="3FC63D0F">
      <w:pPr>
        <w:spacing w:line="360" w:lineRule="auto"/>
        <w:jc w:val="center"/>
        <w:rPr>
          <w:b/>
          <w:bCs/>
          <w:sz w:val="28"/>
          <w:szCs w:val="36"/>
        </w:rPr>
      </w:pPr>
    </w:p>
    <w:p w14:paraId="0F6493B0">
      <w:pPr>
        <w:spacing w:line="360" w:lineRule="auto"/>
        <w:jc w:val="center"/>
        <w:rPr>
          <w:b/>
          <w:bCs/>
          <w:sz w:val="28"/>
          <w:szCs w:val="36"/>
        </w:rPr>
      </w:pPr>
      <w:r>
        <w:rPr>
          <w:rFonts w:hint="eastAsia"/>
          <w:b/>
          <w:bCs/>
          <w:sz w:val="28"/>
          <w:szCs w:val="36"/>
        </w:rPr>
        <w:t>响应保函格式</w:t>
      </w:r>
    </w:p>
    <w:p w14:paraId="28EDE7F6">
      <w:pPr>
        <w:snapToGrid w:val="0"/>
        <w:spacing w:before="50" w:after="120" w:afterLines="50"/>
        <w:jc w:val="left"/>
      </w:pPr>
      <w:r>
        <w:rPr>
          <w:rFonts w:hint="eastAsia"/>
        </w:rPr>
        <w:t xml:space="preserve">编号：           </w:t>
      </w:r>
    </w:p>
    <w:p w14:paraId="5CE3AD6A">
      <w:pPr>
        <w:snapToGrid w:val="0"/>
        <w:spacing w:before="50" w:after="120" w:afterLines="50"/>
        <w:jc w:val="left"/>
      </w:pPr>
      <w:r>
        <w:rPr>
          <w:rFonts w:hint="eastAsia"/>
        </w:rPr>
        <w:t>申请人：</w:t>
      </w:r>
    </w:p>
    <w:p w14:paraId="66BE81E4">
      <w:pPr>
        <w:snapToGrid w:val="0"/>
        <w:spacing w:before="50" w:after="120" w:afterLines="50"/>
        <w:jc w:val="left"/>
      </w:pPr>
      <w:r>
        <w:rPr>
          <w:rFonts w:hint="eastAsia"/>
        </w:rPr>
        <w:t>地址：</w:t>
      </w:r>
    </w:p>
    <w:p w14:paraId="3E1E9E19">
      <w:pPr>
        <w:snapToGrid w:val="0"/>
        <w:spacing w:before="50" w:after="120" w:afterLines="50"/>
        <w:jc w:val="left"/>
      </w:pPr>
      <w:r>
        <w:rPr>
          <w:rFonts w:hint="eastAsia"/>
        </w:rPr>
        <w:t xml:space="preserve">受益人：广西机电设备招标有限公司 </w:t>
      </w:r>
    </w:p>
    <w:p w14:paraId="37D045A3">
      <w:pPr>
        <w:snapToGrid w:val="0"/>
        <w:spacing w:before="50" w:after="120" w:afterLines="50"/>
        <w:jc w:val="left"/>
      </w:pPr>
      <w:r>
        <w:rPr>
          <w:rFonts w:hint="eastAsia"/>
        </w:rPr>
        <w:t>地址：</w:t>
      </w:r>
    </w:p>
    <w:p w14:paraId="605CE087">
      <w:pPr>
        <w:snapToGrid w:val="0"/>
        <w:spacing w:before="50" w:after="120" w:afterLines="50"/>
        <w:jc w:val="left"/>
      </w:pPr>
      <w:r>
        <w:rPr>
          <w:rFonts w:hint="eastAsia"/>
        </w:rPr>
        <w:t>开立人：</w:t>
      </w:r>
    </w:p>
    <w:p w14:paraId="2A5B31E1">
      <w:pPr>
        <w:snapToGrid w:val="0"/>
        <w:spacing w:before="50" w:after="120" w:afterLines="50"/>
        <w:jc w:val="left"/>
      </w:pPr>
      <w:r>
        <w:rPr>
          <w:rFonts w:hint="eastAsia"/>
        </w:rPr>
        <w:t>地址：</w:t>
      </w:r>
    </w:p>
    <w:p w14:paraId="2B13248F">
      <w:pPr>
        <w:snapToGrid w:val="0"/>
        <w:spacing w:before="50" w:after="120" w:afterLines="50" w:line="440" w:lineRule="exact"/>
        <w:jc w:val="left"/>
      </w:pPr>
    </w:p>
    <w:p w14:paraId="60AE2A58">
      <w:pPr>
        <w:snapToGrid w:val="0"/>
        <w:spacing w:before="50" w:after="120" w:afterLines="50" w:line="276" w:lineRule="auto"/>
        <w:jc w:val="left"/>
      </w:pPr>
      <w:r>
        <w:rPr>
          <w:rFonts w:hint="eastAsia"/>
        </w:rPr>
        <w:t>致：广西机电设备招标有限公司</w:t>
      </w:r>
    </w:p>
    <w:p w14:paraId="10B18540">
      <w:pPr>
        <w:snapToGrid w:val="0"/>
        <w:spacing w:before="50" w:after="120" w:afterLines="50" w:line="276" w:lineRule="auto"/>
        <w:ind w:firstLine="420" w:firstLineChars="200"/>
        <w:jc w:val="left"/>
      </w:pPr>
      <w:r>
        <w:rPr>
          <w:rFonts w:hint="eastAsia"/>
        </w:rPr>
        <w:t>我方（即“开立人”）已获得通知，本保函申请人（即“供应商”）已响应贵方于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 xml:space="preserve"> 日就 </w:t>
      </w:r>
      <w:r>
        <w:rPr>
          <w:rFonts w:hint="eastAsia"/>
          <w:u w:val="single"/>
        </w:rPr>
        <w:t xml:space="preserve">                                          </w:t>
      </w:r>
      <w:r>
        <w:rPr>
          <w:rFonts w:hint="eastAsia"/>
        </w:rPr>
        <w:t>（以下简称“本项目”）发出的招标文件，并已向采购代理机构（即“受益人”）提交了投标文件。</w:t>
      </w:r>
    </w:p>
    <w:p w14:paraId="36B70C69">
      <w:pPr>
        <w:snapToGrid w:val="0"/>
        <w:spacing w:before="50" w:after="120" w:afterLines="50" w:line="276" w:lineRule="auto"/>
        <w:ind w:firstLine="420" w:firstLineChars="200"/>
        <w:jc w:val="left"/>
      </w:pPr>
      <w:r>
        <w:rPr>
          <w:rFonts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u w:val="single"/>
        </w:rPr>
        <w:t xml:space="preserve">                            </w:t>
      </w:r>
      <w:r>
        <w:rPr>
          <w:rFonts w:hint="eastAsia"/>
        </w:rPr>
        <w:t>元（¥</w:t>
      </w:r>
      <w:r>
        <w:rPr>
          <w:rFonts w:hint="eastAsia"/>
          <w:u w:val="single"/>
        </w:rPr>
        <w:t xml:space="preserve">                         </w:t>
      </w:r>
      <w:r>
        <w:rPr>
          <w:rFonts w:hint="eastAsia"/>
        </w:rPr>
        <w:t>）。</w:t>
      </w:r>
    </w:p>
    <w:p w14:paraId="74262612">
      <w:pPr>
        <w:snapToGrid w:val="0"/>
        <w:spacing w:before="50" w:after="120" w:afterLines="50" w:line="276" w:lineRule="auto"/>
        <w:ind w:firstLine="420" w:firstLineChars="200"/>
        <w:jc w:val="left"/>
      </w:pPr>
      <w:r>
        <w:rPr>
          <w:rFonts w:hint="eastAsia"/>
        </w:rPr>
        <w:t xml:space="preserve">二、我方在供应商发生以下情形时承担保证担保责任： </w:t>
      </w:r>
    </w:p>
    <w:p w14:paraId="1485684F">
      <w:pPr>
        <w:snapToGrid w:val="0"/>
        <w:spacing w:before="50" w:after="120" w:afterLines="50" w:line="276" w:lineRule="auto"/>
        <w:ind w:firstLine="420" w:firstLineChars="200"/>
        <w:jc w:val="left"/>
      </w:pPr>
      <w:r>
        <w:rPr>
          <w:rFonts w:hint="eastAsia"/>
        </w:rPr>
        <w:t xml:space="preserve">（1）投标人在开标后和投标有效期满之前撤销投标文件的； </w:t>
      </w:r>
    </w:p>
    <w:p w14:paraId="7BAE5653">
      <w:pPr>
        <w:snapToGrid w:val="0"/>
        <w:spacing w:before="50" w:after="120" w:afterLines="50" w:line="276" w:lineRule="auto"/>
        <w:ind w:firstLine="420" w:firstLineChars="200"/>
        <w:jc w:val="left"/>
      </w:pPr>
      <w:r>
        <w:rPr>
          <w:rFonts w:hint="eastAsia"/>
        </w:rPr>
        <w:t xml:space="preserve">（2）投标人在收到中标通知书后，不能或拒绝按招标文件规定的时间内与采购人签订合同； </w:t>
      </w:r>
    </w:p>
    <w:p w14:paraId="0E48292E">
      <w:pPr>
        <w:snapToGrid w:val="0"/>
        <w:spacing w:before="50" w:after="120" w:afterLines="50" w:line="276" w:lineRule="auto"/>
        <w:ind w:firstLine="420" w:firstLineChars="200"/>
        <w:jc w:val="left"/>
      </w:pPr>
      <w:r>
        <w:rPr>
          <w:rFonts w:hint="eastAsia"/>
        </w:rPr>
        <w:t>（3）投标人在与采购人签订合同后，未在规定的时间内提交符合招标文件要求的履约担保；</w:t>
      </w:r>
    </w:p>
    <w:p w14:paraId="012F3B6F">
      <w:pPr>
        <w:snapToGrid w:val="0"/>
        <w:spacing w:before="50" w:after="120" w:afterLines="50" w:line="276" w:lineRule="auto"/>
        <w:ind w:firstLine="420" w:firstLineChars="200"/>
        <w:jc w:val="left"/>
      </w:pPr>
      <w:r>
        <w:rPr>
          <w:rFonts w:hint="eastAsia"/>
        </w:rPr>
        <w:t>（4）投标人在中标通知书发出之日起5个工作日内，未缴纳本项目代理服务费的；</w:t>
      </w:r>
    </w:p>
    <w:p w14:paraId="489AAA8B">
      <w:pPr>
        <w:snapToGrid w:val="0"/>
        <w:spacing w:before="50" w:after="120" w:afterLines="50" w:line="276" w:lineRule="auto"/>
        <w:ind w:firstLine="420" w:firstLineChars="200"/>
        <w:jc w:val="left"/>
      </w:pPr>
      <w:r>
        <w:rPr>
          <w:rFonts w:hint="eastAsia"/>
        </w:rPr>
        <w:t>（5）投标人违反招标文件规定的其他情形。</w:t>
      </w:r>
    </w:p>
    <w:p w14:paraId="40FD57F5">
      <w:pPr>
        <w:snapToGrid w:val="0"/>
        <w:spacing w:before="50" w:after="120" w:afterLines="50" w:line="276" w:lineRule="auto"/>
        <w:ind w:firstLine="210" w:firstLineChars="100"/>
        <w:jc w:val="left"/>
        <w:rPr>
          <w:color w:val="auto"/>
        </w:rPr>
      </w:pPr>
      <w:r>
        <w:rPr>
          <w:rFonts w:hint="eastAsia"/>
        </w:rPr>
        <w:t xml:space="preserve">    三、本保函为不可撤销、不可转让的见索即付独立保函。本保函有效期自开立之日起至投标有效期届满之日</w:t>
      </w:r>
      <w:r>
        <w:rPr>
          <w:rFonts w:hint="eastAsia"/>
          <w:color w:val="auto"/>
        </w:rPr>
        <w:t>后的</w:t>
      </w:r>
      <w:r>
        <w:rPr>
          <w:rFonts w:hint="eastAsia"/>
          <w:color w:val="auto"/>
          <w:u w:val="single"/>
        </w:rPr>
        <w:t xml:space="preserve">  28  </w:t>
      </w:r>
      <w:r>
        <w:rPr>
          <w:rFonts w:hint="eastAsia"/>
          <w:color w:val="auto"/>
        </w:rPr>
        <w:t>日。投标有效期延长的，本保函有效期相应顺延。</w:t>
      </w:r>
    </w:p>
    <w:p w14:paraId="7E0A59EE">
      <w:pPr>
        <w:snapToGrid w:val="0"/>
        <w:spacing w:before="50" w:after="120" w:afterLines="50" w:line="276" w:lineRule="auto"/>
        <w:ind w:firstLine="420" w:firstLineChars="200"/>
        <w:jc w:val="left"/>
      </w:pPr>
      <w:r>
        <w:rPr>
          <w:rFonts w:hint="eastAsia"/>
          <w:color w:val="auto"/>
        </w:rPr>
        <w:t>四、我方承诺，在收到受益人发来的书面付款通知后的</w:t>
      </w:r>
      <w:r>
        <w:rPr>
          <w:rFonts w:hint="eastAsia"/>
          <w:color w:val="auto"/>
          <w:u w:val="single"/>
        </w:rPr>
        <w:t xml:space="preserve">   5    </w:t>
      </w:r>
      <w:r>
        <w:rPr>
          <w:rFonts w:hint="eastAsia"/>
          <w:color w:val="auto"/>
        </w:rPr>
        <w:t>日内无条件支</w:t>
      </w:r>
      <w:r>
        <w:rPr>
          <w:rFonts w:hint="eastAsia"/>
        </w:rPr>
        <w:t>付，前述书面付款通知即为付款要求之单据，且应满足以下要求：</w:t>
      </w:r>
    </w:p>
    <w:p w14:paraId="3205C1B8">
      <w:pPr>
        <w:snapToGrid w:val="0"/>
        <w:spacing w:before="50" w:after="120" w:afterLines="50" w:line="276" w:lineRule="auto"/>
        <w:ind w:firstLine="420" w:firstLineChars="200"/>
        <w:jc w:val="left"/>
      </w:pPr>
      <w:r>
        <w:rPr>
          <w:rFonts w:hint="eastAsia"/>
        </w:rPr>
        <w:t>（1）付款通知到达的日期在本保函的有效期内；</w:t>
      </w:r>
    </w:p>
    <w:p w14:paraId="11330D04">
      <w:pPr>
        <w:snapToGrid w:val="0"/>
        <w:spacing w:before="50" w:after="120" w:afterLines="50" w:line="276" w:lineRule="auto"/>
        <w:ind w:firstLine="420" w:firstLineChars="200"/>
        <w:jc w:val="left"/>
      </w:pPr>
      <w:r>
        <w:rPr>
          <w:rFonts w:hint="eastAsia"/>
        </w:rPr>
        <w:t>（2）载明要求支付的金额；</w:t>
      </w:r>
    </w:p>
    <w:p w14:paraId="7DE2411F">
      <w:pPr>
        <w:snapToGrid w:val="0"/>
        <w:spacing w:before="50" w:after="120" w:afterLines="50" w:line="276" w:lineRule="auto"/>
        <w:ind w:firstLine="420" w:firstLineChars="200"/>
        <w:jc w:val="left"/>
      </w:pPr>
      <w:r>
        <w:rPr>
          <w:rFonts w:hint="eastAsia"/>
        </w:rPr>
        <w:t>（3）载明申请人违反采购文件规定的义务内容和具体条款；</w:t>
      </w:r>
    </w:p>
    <w:p w14:paraId="05016B9C">
      <w:pPr>
        <w:snapToGrid w:val="0"/>
        <w:spacing w:before="50" w:after="120" w:afterLines="50" w:line="276" w:lineRule="auto"/>
        <w:ind w:firstLine="420" w:firstLineChars="200"/>
        <w:jc w:val="left"/>
      </w:pPr>
      <w:r>
        <w:rPr>
          <w:rFonts w:hint="eastAsia"/>
        </w:rPr>
        <w:t>（4）声明不存在采购文件规定或我国法律规定免除申请人或我方支付责任的情形；</w:t>
      </w:r>
    </w:p>
    <w:p w14:paraId="6E045066">
      <w:pPr>
        <w:snapToGrid w:val="0"/>
        <w:spacing w:before="50" w:after="120" w:afterLines="50" w:line="276" w:lineRule="auto"/>
        <w:ind w:firstLine="420" w:firstLineChars="200"/>
        <w:jc w:val="left"/>
      </w:pPr>
      <w:r>
        <w:rPr>
          <w:rFonts w:hint="eastAsia"/>
        </w:rPr>
        <w:t>（5）书面付款通知应在本保函有效期内到达的地址是：</w:t>
      </w:r>
      <w:r>
        <w:rPr>
          <w:rFonts w:hint="eastAsia"/>
          <w:u w:val="single"/>
        </w:rPr>
        <w:t xml:space="preserve">                                     </w:t>
      </w:r>
      <w:r>
        <w:rPr>
          <w:rFonts w:hint="eastAsia"/>
        </w:rPr>
        <w:t>。</w:t>
      </w:r>
    </w:p>
    <w:p w14:paraId="2CB61FF9">
      <w:pPr>
        <w:snapToGrid w:val="0"/>
        <w:spacing w:before="50" w:after="120" w:afterLines="50" w:line="276" w:lineRule="auto"/>
        <w:jc w:val="left"/>
      </w:pPr>
      <w:r>
        <w:rPr>
          <w:rFonts w:hint="eastAsia"/>
        </w:rPr>
        <w:t xml:space="preserve">        受益人发出的书面付款通知应由其为鉴明受益人法定代表人（负责人）或授权代理人签字并加盖公章。</w:t>
      </w:r>
    </w:p>
    <w:p w14:paraId="51438D64">
      <w:pPr>
        <w:snapToGrid w:val="0"/>
        <w:spacing w:before="50" w:after="120" w:afterLines="50" w:line="276" w:lineRule="auto"/>
        <w:ind w:firstLine="420" w:firstLineChars="200"/>
        <w:jc w:val="left"/>
      </w:pPr>
      <w:r>
        <w:rPr>
          <w:rFonts w:hint="eastAsia"/>
        </w:rPr>
        <w:t xml:space="preserve">五、本保函项下的权利不得转让，不得设定担保。贵方未经我方书面同意转让本保函或其项下任何权利，对我方不发生法律效力。 </w:t>
      </w:r>
    </w:p>
    <w:p w14:paraId="29819475">
      <w:pPr>
        <w:snapToGrid w:val="0"/>
        <w:spacing w:before="50" w:after="120" w:afterLines="50" w:line="276" w:lineRule="auto"/>
        <w:ind w:firstLine="420" w:firstLineChars="200"/>
        <w:jc w:val="left"/>
      </w:pPr>
      <w:r>
        <w:rPr>
          <w:rFonts w:hint="eastAsia"/>
        </w:rPr>
        <w:t xml:space="preserve">六、本保函项下的基础交易不成立、不生效、无效、被撤销、被解除，不影响本保函的独立有效。 </w:t>
      </w:r>
    </w:p>
    <w:p w14:paraId="7844584B">
      <w:pPr>
        <w:snapToGrid w:val="0"/>
        <w:spacing w:before="50" w:after="120" w:afterLines="50" w:line="276" w:lineRule="auto"/>
        <w:ind w:firstLine="420" w:firstLineChars="200"/>
        <w:jc w:val="left"/>
      </w:pPr>
      <w:r>
        <w:rPr>
          <w:rFonts w:hint="eastAsia"/>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10639719">
      <w:pPr>
        <w:snapToGrid w:val="0"/>
        <w:spacing w:before="50" w:after="120" w:afterLines="50" w:line="276" w:lineRule="auto"/>
        <w:ind w:firstLine="420" w:firstLineChars="200"/>
        <w:jc w:val="left"/>
      </w:pPr>
      <w:r>
        <w:rPr>
          <w:rFonts w:hint="eastAsia"/>
        </w:rPr>
        <w:t xml:space="preserve">八、本保函适用的法律为中华人民共和国法律，争议裁判管辖地为中华人民共和国。 </w:t>
      </w:r>
    </w:p>
    <w:p w14:paraId="6875A2D5">
      <w:pPr>
        <w:snapToGrid w:val="0"/>
        <w:spacing w:before="50" w:after="120" w:afterLines="50" w:line="276" w:lineRule="auto"/>
        <w:ind w:firstLine="420" w:firstLineChars="200"/>
        <w:jc w:val="left"/>
      </w:pPr>
      <w:r>
        <w:rPr>
          <w:rFonts w:hint="eastAsia"/>
        </w:rPr>
        <w:t xml:space="preserve">九、本保函自我方法定代表人或授权代表签字并加盖公章之日起生效。 </w:t>
      </w:r>
    </w:p>
    <w:p w14:paraId="62DCD4F2">
      <w:pPr>
        <w:snapToGrid w:val="0"/>
        <w:spacing w:before="50" w:after="120" w:afterLines="50" w:line="276" w:lineRule="auto"/>
        <w:jc w:val="left"/>
      </w:pPr>
    </w:p>
    <w:p w14:paraId="6881C664">
      <w:pPr>
        <w:snapToGrid w:val="0"/>
        <w:spacing w:before="50" w:after="120" w:afterLines="50" w:line="276" w:lineRule="auto"/>
        <w:jc w:val="left"/>
      </w:pPr>
      <w:r>
        <w:rPr>
          <w:rFonts w:hint="eastAsia"/>
        </w:rPr>
        <w:t xml:space="preserve">开 立 人：                                                  （公章） </w:t>
      </w:r>
    </w:p>
    <w:p w14:paraId="698DE246">
      <w:pPr>
        <w:snapToGrid w:val="0"/>
        <w:spacing w:before="50" w:after="120" w:afterLines="50" w:line="276" w:lineRule="auto"/>
        <w:jc w:val="left"/>
      </w:pPr>
      <w:r>
        <w:rPr>
          <w:rFonts w:hint="eastAsia"/>
        </w:rPr>
        <w:t xml:space="preserve">法定代表人（或授权代表） ：               （签字） </w:t>
      </w:r>
    </w:p>
    <w:p w14:paraId="6D7196DB">
      <w:pPr>
        <w:snapToGrid w:val="0"/>
        <w:spacing w:before="50" w:after="120" w:afterLines="50" w:line="276" w:lineRule="auto"/>
        <w:jc w:val="left"/>
      </w:pPr>
      <w:r>
        <w:rPr>
          <w:rFonts w:hint="eastAsia"/>
        </w:rPr>
        <w:t xml:space="preserve">地    址：                                       </w:t>
      </w:r>
    </w:p>
    <w:p w14:paraId="262C0644">
      <w:pPr>
        <w:snapToGrid w:val="0"/>
        <w:spacing w:before="50" w:after="120" w:afterLines="50" w:line="276" w:lineRule="auto"/>
        <w:jc w:val="left"/>
      </w:pPr>
      <w:r>
        <w:rPr>
          <w:rFonts w:hint="eastAsia"/>
        </w:rPr>
        <w:t xml:space="preserve">邮政编码：                 </w:t>
      </w:r>
    </w:p>
    <w:p w14:paraId="75B09D28">
      <w:pPr>
        <w:snapToGrid w:val="0"/>
        <w:spacing w:before="50" w:after="120" w:afterLines="50" w:line="276" w:lineRule="auto"/>
        <w:jc w:val="left"/>
      </w:pPr>
      <w:r>
        <w:rPr>
          <w:rFonts w:hint="eastAsia"/>
        </w:rPr>
        <w:t xml:space="preserve">电    话：                 </w:t>
      </w:r>
    </w:p>
    <w:p w14:paraId="2442E011">
      <w:pPr>
        <w:snapToGrid w:val="0"/>
        <w:spacing w:before="50" w:after="120" w:afterLines="50" w:line="276" w:lineRule="auto"/>
        <w:jc w:val="left"/>
      </w:pPr>
      <w:r>
        <w:rPr>
          <w:rFonts w:hint="eastAsia"/>
        </w:rPr>
        <w:t xml:space="preserve">传    真：                 </w:t>
      </w:r>
    </w:p>
    <w:p w14:paraId="6953D17C">
      <w:pPr>
        <w:snapToGrid w:val="0"/>
        <w:spacing w:before="50" w:after="120" w:afterLines="50" w:line="276" w:lineRule="auto"/>
        <w:jc w:val="left"/>
      </w:pPr>
      <w:r>
        <w:rPr>
          <w:rFonts w:hint="eastAsia"/>
        </w:rPr>
        <w:t>开立时间：      年       月        日</w:t>
      </w:r>
    </w:p>
    <w:p w14:paraId="7AC5215E">
      <w:pPr>
        <w:snapToGrid w:val="0"/>
        <w:spacing w:before="50" w:after="120" w:afterLines="50" w:line="440" w:lineRule="exact"/>
        <w:jc w:val="left"/>
      </w:pPr>
      <w:r>
        <w:br w:type="page"/>
      </w:r>
      <w:r>
        <w:rPr>
          <w:rFonts w:hint="eastAsia"/>
          <w:szCs w:val="21"/>
        </w:rPr>
        <w:t>9</w:t>
      </w:r>
      <w:r>
        <w:rPr>
          <w:szCs w:val="21"/>
        </w:rPr>
        <w:t>．供应商认为应当要提交的资格证明材料。</w:t>
      </w:r>
    </w:p>
    <w:p w14:paraId="1AB2D03A">
      <w:pPr>
        <w:spacing w:line="276" w:lineRule="auto"/>
        <w:rPr>
          <w:szCs w:val="21"/>
        </w:rPr>
      </w:pPr>
    </w:p>
    <w:p w14:paraId="2A94B072">
      <w:pPr>
        <w:pStyle w:val="9"/>
        <w:overflowPunct w:val="0"/>
        <w:ind w:firstLine="0"/>
        <w:rPr>
          <w:rFonts w:hint="eastAsia"/>
        </w:rPr>
      </w:pPr>
    </w:p>
    <w:p w14:paraId="6D74389F">
      <w:pPr>
        <w:snapToGrid w:val="0"/>
        <w:spacing w:before="50" w:after="120" w:afterLines="50" w:line="400" w:lineRule="exact"/>
        <w:jc w:val="left"/>
        <w:rPr>
          <w:bCs/>
          <w:sz w:val="24"/>
        </w:rPr>
      </w:pPr>
    </w:p>
    <w:p w14:paraId="1C97B57A">
      <w:pPr>
        <w:snapToGrid w:val="0"/>
        <w:spacing w:before="120" w:beforeLines="50" w:after="50" w:afterLines="0" w:line="440" w:lineRule="exact"/>
        <w:jc w:val="left"/>
        <w:outlineLvl w:val="1"/>
        <w:rPr>
          <w:rFonts w:hint="default" w:ascii="Times New Roman" w:hAnsi="Times New Roman" w:eastAsia="宋体" w:cs="Times New Roman"/>
          <w:b/>
          <w:sz w:val="24"/>
          <w:szCs w:val="24"/>
        </w:rPr>
      </w:pPr>
      <w:r>
        <w:br w:type="page"/>
      </w:r>
      <w:r>
        <w:rPr>
          <w:rFonts w:hint="eastAsia" w:ascii="Times New Roman" w:hAnsi="Times New Roman" w:eastAsia="宋体" w:cs="Times New Roman"/>
          <w:b w:val="0"/>
          <w:bCs w:val="0"/>
          <w:sz w:val="24"/>
          <w:szCs w:val="24"/>
          <w:lang w:val="en-US" w:eastAsia="zh-CN"/>
        </w:rPr>
        <w:t>2</w:t>
      </w:r>
      <w:r>
        <w:rPr>
          <w:rFonts w:hint="default" w:ascii="Times New Roman" w:hAnsi="Times New Roman" w:eastAsia="宋体" w:cs="Times New Roman"/>
          <w:b w:val="0"/>
          <w:bCs w:val="0"/>
          <w:sz w:val="24"/>
          <w:szCs w:val="24"/>
        </w:rPr>
        <w:t>.</w:t>
      </w:r>
      <w:r>
        <w:rPr>
          <w:rFonts w:hint="eastAsia" w:ascii="宋体" w:hAnsi="宋体" w:eastAsia="宋体" w:cs="Times New Roman"/>
          <w:b w:val="0"/>
          <w:bCs w:val="0"/>
          <w:sz w:val="24"/>
          <w:szCs w:val="24"/>
        </w:rPr>
        <w:t xml:space="preserve">响应文件封面参考格式（商务技术文件）： </w:t>
      </w:r>
    </w:p>
    <w:p w14:paraId="72A63176">
      <w:pPr>
        <w:snapToGrid w:val="0"/>
        <w:spacing w:before="120" w:beforeLines="50" w:after="50" w:afterLines="0" w:line="360" w:lineRule="exact"/>
        <w:rPr>
          <w:rFonts w:hint="default" w:ascii="Times New Roman" w:hAnsi="Times New Roman" w:eastAsia="宋体" w:cs="Times New Roman"/>
          <w:sz w:val="24"/>
          <w:szCs w:val="24"/>
        </w:rPr>
      </w:pPr>
    </w:p>
    <w:p w14:paraId="5E4DF0E6">
      <w:pPr>
        <w:snapToGrid w:val="0"/>
        <w:spacing w:before="120" w:beforeLines="50" w:after="50" w:afterLines="0" w:line="360" w:lineRule="exact"/>
        <w:jc w:val="right"/>
        <w:rPr>
          <w:rFonts w:hint="default" w:ascii="Times New Roman" w:hAnsi="Times New Roman" w:eastAsia="宋体" w:cs="Times New Roman"/>
          <w:sz w:val="24"/>
          <w:szCs w:val="24"/>
        </w:rPr>
      </w:pPr>
    </w:p>
    <w:p w14:paraId="5ACA8B7E">
      <w:pPr>
        <w:snapToGrid w:val="0"/>
        <w:spacing w:before="120" w:beforeLines="50" w:after="50" w:afterLines="0" w:line="360" w:lineRule="exact"/>
        <w:jc w:val="center"/>
        <w:rPr>
          <w:rFonts w:hint="default" w:ascii="Times New Roman" w:hAnsi="Times New Roman" w:eastAsia="宋体" w:cs="Times New Roman"/>
          <w:sz w:val="24"/>
          <w:szCs w:val="24"/>
        </w:rPr>
      </w:pPr>
      <w:r>
        <w:rPr>
          <w:rFonts w:hint="eastAsia" w:ascii="宋体" w:hAnsi="宋体" w:eastAsia="宋体" w:cs="Times New Roman"/>
          <w:b/>
          <w:sz w:val="44"/>
          <w:szCs w:val="24"/>
        </w:rPr>
        <w:t>电子响应文件</w:t>
      </w:r>
    </w:p>
    <w:p w14:paraId="0DCAAF93">
      <w:pPr>
        <w:snapToGrid w:val="0"/>
        <w:spacing w:before="120" w:beforeLines="50" w:after="50" w:afterLines="0" w:line="360" w:lineRule="exact"/>
        <w:jc w:val="center"/>
        <w:rPr>
          <w:rFonts w:hint="default" w:ascii="Times New Roman" w:hAnsi="Times New Roman" w:eastAsia="宋体" w:cs="Times New Roman"/>
          <w:b/>
          <w:sz w:val="44"/>
          <w:szCs w:val="24"/>
        </w:rPr>
      </w:pPr>
    </w:p>
    <w:p w14:paraId="753FD8F6">
      <w:pPr>
        <w:snapToGrid w:val="0"/>
        <w:spacing w:before="120" w:beforeLines="50" w:after="50" w:afterLines="0" w:line="360" w:lineRule="exact"/>
        <w:jc w:val="center"/>
        <w:rPr>
          <w:rFonts w:hint="default" w:ascii="Times New Roman" w:hAnsi="Times New Roman" w:eastAsia="宋体" w:cs="Times New Roman"/>
          <w:b/>
          <w:sz w:val="44"/>
          <w:szCs w:val="24"/>
        </w:rPr>
      </w:pPr>
    </w:p>
    <w:p w14:paraId="1F1E743F">
      <w:pPr>
        <w:snapToGrid w:val="0"/>
        <w:spacing w:before="120" w:beforeLines="50" w:after="50" w:afterLines="0" w:line="360" w:lineRule="exact"/>
        <w:jc w:val="center"/>
        <w:rPr>
          <w:rFonts w:hint="default" w:ascii="Times New Roman" w:hAnsi="Times New Roman" w:eastAsia="宋体" w:cs="Times New Roman"/>
          <w:b/>
          <w:sz w:val="44"/>
          <w:szCs w:val="24"/>
        </w:rPr>
      </w:pPr>
      <w:r>
        <w:rPr>
          <w:rFonts w:hint="eastAsia" w:ascii="Times New Roman" w:hAnsi="Times New Roman" w:eastAsia="宋体" w:cs="Times New Roman"/>
          <w:b/>
          <w:sz w:val="44"/>
          <w:szCs w:val="24"/>
          <w:lang w:val="en-US" w:eastAsia="zh-CN"/>
        </w:rPr>
        <w:t>商</w:t>
      </w:r>
      <w:r>
        <w:rPr>
          <w:rFonts w:hint="eastAsia" w:ascii="Times New Roman" w:hAnsi="Times New Roman" w:eastAsia="宋体" w:cs="Times New Roman"/>
          <w:b/>
          <w:sz w:val="44"/>
          <w:szCs w:val="24"/>
        </w:rPr>
        <w:t>务技术文件</w:t>
      </w:r>
    </w:p>
    <w:p w14:paraId="6FDCAB13">
      <w:pPr>
        <w:snapToGrid w:val="0"/>
        <w:spacing w:before="120" w:beforeLines="50" w:after="50" w:afterLines="0" w:line="360" w:lineRule="exact"/>
        <w:jc w:val="center"/>
        <w:rPr>
          <w:rFonts w:hint="default" w:ascii="Times New Roman" w:hAnsi="Times New Roman" w:eastAsia="宋体" w:cs="Times New Roman"/>
          <w:b/>
          <w:sz w:val="44"/>
          <w:szCs w:val="24"/>
        </w:rPr>
      </w:pPr>
    </w:p>
    <w:p w14:paraId="2B7DEB4C">
      <w:pPr>
        <w:snapToGrid w:val="0"/>
        <w:spacing w:before="120" w:beforeLines="50" w:after="50" w:afterLines="0" w:line="360" w:lineRule="exact"/>
        <w:rPr>
          <w:rFonts w:hint="default" w:ascii="Times New Roman" w:hAnsi="Times New Roman" w:eastAsia="宋体" w:cs="Times New Roman"/>
          <w:sz w:val="24"/>
          <w:szCs w:val="24"/>
        </w:rPr>
      </w:pPr>
    </w:p>
    <w:p w14:paraId="07375F2F">
      <w:pPr>
        <w:snapToGrid w:val="0"/>
        <w:spacing w:before="120" w:beforeLines="50" w:after="50" w:afterLines="0" w:line="360" w:lineRule="exact"/>
        <w:ind w:firstLine="720" w:firstLineChars="3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 xml:space="preserve">项目名称： </w:t>
      </w:r>
    </w:p>
    <w:p w14:paraId="356FE39E">
      <w:pPr>
        <w:snapToGrid w:val="0"/>
        <w:spacing w:before="120" w:beforeLines="50" w:after="50" w:afterLines="0" w:line="360" w:lineRule="exact"/>
        <w:ind w:firstLine="720" w:firstLineChars="3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项目编号：</w:t>
      </w:r>
    </w:p>
    <w:p w14:paraId="324CF7D9">
      <w:pPr>
        <w:snapToGrid w:val="0"/>
        <w:spacing w:before="120" w:beforeLines="50" w:after="50" w:afterLines="0" w:line="440" w:lineRule="exact"/>
        <w:ind w:firstLine="720" w:firstLineChars="3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分标号：（若无留空或写</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rPr>
        <w:t>）</w:t>
      </w:r>
    </w:p>
    <w:p w14:paraId="535CE0FB">
      <w:pPr>
        <w:snapToGrid w:val="0"/>
        <w:spacing w:before="120" w:beforeLines="50" w:after="50" w:afterLines="0" w:line="360" w:lineRule="exact"/>
        <w:ind w:firstLine="720" w:firstLineChars="3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供应商名称：</w:t>
      </w:r>
    </w:p>
    <w:p w14:paraId="1C99423D">
      <w:pPr>
        <w:snapToGrid w:val="0"/>
        <w:spacing w:before="120" w:beforeLines="50" w:after="50" w:afterLines="0" w:line="360" w:lineRule="exact"/>
        <w:ind w:firstLine="720" w:firstLineChars="3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供应商地址：</w:t>
      </w:r>
    </w:p>
    <w:p w14:paraId="0DCA0AD0">
      <w:pPr>
        <w:pStyle w:val="9"/>
        <w:snapToGrid w:val="0"/>
        <w:spacing w:before="50" w:beforeLines="0" w:after="50" w:afterLines="0" w:line="360" w:lineRule="exact"/>
        <w:ind w:firstLine="960" w:firstLineChars="400"/>
        <w:rPr>
          <w:rFonts w:hint="default" w:ascii="Times New Roman" w:hAnsi="Times New Roman" w:eastAsia="宋体" w:cs="Times New Roman"/>
          <w:sz w:val="24"/>
          <w:szCs w:val="24"/>
        </w:rPr>
      </w:pPr>
    </w:p>
    <w:p w14:paraId="1ECC2634">
      <w:pPr>
        <w:snapToGrid w:val="0"/>
        <w:spacing w:before="120" w:beforeLines="50" w:after="50" w:afterLines="0" w:line="36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eastAsia" w:ascii="Times New Roman" w:hAnsi="Times New Roman" w:eastAsia="宋体" w:cs="Times New Roman"/>
          <w:sz w:val="24"/>
          <w:szCs w:val="24"/>
        </w:rPr>
        <w:t>年  月  日</w:t>
      </w:r>
    </w:p>
    <w:p w14:paraId="5CF9F7FC">
      <w:pPr>
        <w:snapToGrid w:val="0"/>
        <w:spacing w:before="120" w:beforeLines="50" w:after="50" w:line="440" w:lineRule="exact"/>
        <w:jc w:val="center"/>
        <w:outlineLvl w:val="1"/>
        <w:rPr>
          <w:bCs/>
          <w:sz w:val="24"/>
        </w:rPr>
        <w:sectPr>
          <w:headerReference r:id="rId16" w:type="default"/>
          <w:footerReference r:id="rId17" w:type="default"/>
          <w:pgSz w:w="11906" w:h="16838"/>
          <w:pgMar w:top="1418" w:right="1274" w:bottom="1418" w:left="1418" w:header="851" w:footer="992" w:gutter="0"/>
          <w:pgNumType w:fmt="decimal"/>
          <w:cols w:space="720" w:num="1"/>
          <w:docGrid w:linePitch="312" w:charSpace="0"/>
        </w:sectPr>
      </w:pPr>
    </w:p>
    <w:p w14:paraId="7D5D4A8F">
      <w:pPr>
        <w:snapToGrid w:val="0"/>
        <w:spacing w:before="120" w:beforeLines="50" w:after="50" w:line="440" w:lineRule="exact"/>
        <w:jc w:val="center"/>
        <w:outlineLvl w:val="9"/>
        <w:rPr>
          <w:rFonts w:ascii="Times New Roman" w:hAnsi="Times New Roman" w:eastAsia="宋体" w:cs="Times New Roman"/>
          <w:b/>
          <w:bCs/>
          <w:sz w:val="24"/>
        </w:rPr>
      </w:pPr>
    </w:p>
    <w:p w14:paraId="217D74BA">
      <w:pPr>
        <w:snapToGrid w:val="0"/>
        <w:spacing w:before="120" w:beforeLines="50" w:after="50" w:line="440" w:lineRule="exact"/>
        <w:jc w:val="center"/>
        <w:rPr>
          <w:rFonts w:ascii="Times New Roman" w:hAnsi="Times New Roman" w:eastAsia="宋体" w:cs="Times New Roman"/>
          <w:sz w:val="24"/>
        </w:rPr>
      </w:pPr>
    </w:p>
    <w:p w14:paraId="3F7F300E">
      <w:pPr>
        <w:snapToGrid w:val="0"/>
        <w:spacing w:before="50" w:after="50" w:line="440" w:lineRule="exact"/>
        <w:ind w:firstLine="138" w:firstLineChars="49"/>
        <w:jc w:val="center"/>
        <w:rPr>
          <w:rFonts w:ascii="Times New Roman" w:hAnsi="Times New Roman" w:eastAsia="宋体" w:cs="Times New Roman"/>
          <w:b/>
          <w:sz w:val="28"/>
          <w:szCs w:val="28"/>
        </w:rPr>
      </w:pPr>
      <w:r>
        <w:rPr>
          <w:rFonts w:ascii="Times New Roman" w:hAnsi="Times New Roman" w:eastAsia="宋体" w:cs="Times New Roman"/>
          <w:b/>
          <w:sz w:val="28"/>
          <w:szCs w:val="28"/>
        </w:rPr>
        <w:t>目录</w:t>
      </w:r>
    </w:p>
    <w:p w14:paraId="1D8E922C">
      <w:pPr>
        <w:jc w:val="center"/>
        <w:rPr>
          <w:rFonts w:ascii="Times New Roman" w:hAnsi="Times New Roman" w:eastAsia="宋体" w:cs="Times New Roman"/>
          <w:b/>
          <w:sz w:val="24"/>
        </w:rPr>
      </w:pPr>
      <w:r>
        <w:rPr>
          <w:rFonts w:ascii="Times New Roman" w:hAnsi="Times New Roman" w:eastAsia="宋体" w:cs="Times New Roman"/>
          <w:b/>
          <w:sz w:val="24"/>
        </w:rPr>
        <w:t>（需有页码）</w:t>
      </w:r>
    </w:p>
    <w:p w14:paraId="05D6177F">
      <w:pPr>
        <w:snapToGrid w:val="0"/>
        <w:spacing w:before="120" w:beforeLines="50" w:after="50" w:line="440" w:lineRule="exact"/>
        <w:jc w:val="center"/>
        <w:outlineLvl w:val="9"/>
        <w:rPr>
          <w:bCs/>
          <w:sz w:val="24"/>
        </w:rPr>
        <w:sectPr>
          <w:headerReference r:id="rId18" w:type="default"/>
          <w:pgSz w:w="11906" w:h="16838"/>
          <w:pgMar w:top="1304" w:right="1418" w:bottom="1304" w:left="1418" w:header="851" w:footer="992" w:gutter="0"/>
          <w:pgNumType w:fmt="decimal"/>
          <w:cols w:space="720" w:num="1"/>
          <w:docGrid w:linePitch="312" w:charSpace="0"/>
        </w:sectPr>
      </w:pPr>
    </w:p>
    <w:p w14:paraId="34BE3FC5">
      <w:pPr>
        <w:snapToGrid w:val="0"/>
        <w:spacing w:before="120" w:beforeLines="50" w:after="50" w:line="440" w:lineRule="exact"/>
        <w:jc w:val="center"/>
        <w:outlineLvl w:val="9"/>
        <w:rPr>
          <w:bCs/>
          <w:sz w:val="24"/>
        </w:rPr>
      </w:pPr>
      <w:r>
        <w:rPr>
          <w:bCs/>
          <w:sz w:val="24"/>
        </w:rPr>
        <w:t>第二部分 商务</w:t>
      </w:r>
      <w:r>
        <w:rPr>
          <w:rFonts w:hint="eastAsia"/>
          <w:bCs/>
          <w:sz w:val="24"/>
        </w:rPr>
        <w:t>技术</w:t>
      </w:r>
      <w:r>
        <w:rPr>
          <w:bCs/>
          <w:sz w:val="24"/>
        </w:rPr>
        <w:t>文件</w:t>
      </w:r>
    </w:p>
    <w:p w14:paraId="74BBB3AA">
      <w:pPr>
        <w:snapToGrid w:val="0"/>
        <w:spacing w:before="120" w:beforeLines="50" w:after="50" w:line="360" w:lineRule="exact"/>
        <w:rPr>
          <w:b/>
          <w:szCs w:val="21"/>
        </w:rPr>
      </w:pPr>
      <w:bookmarkStart w:id="104" w:name="_Hlk19199735"/>
      <w:r>
        <w:rPr>
          <w:rFonts w:hint="eastAsia"/>
          <w:b/>
          <w:szCs w:val="21"/>
        </w:rPr>
        <w:t>1</w:t>
      </w:r>
      <w:r>
        <w:rPr>
          <w:b/>
          <w:szCs w:val="21"/>
        </w:rPr>
        <w:t>．</w:t>
      </w:r>
      <w:r>
        <w:rPr>
          <w:szCs w:val="21"/>
        </w:rPr>
        <w:t>法定代表人身份证明</w:t>
      </w:r>
      <w:r>
        <w:rPr>
          <w:rFonts w:hint="eastAsia"/>
          <w:b/>
          <w:szCs w:val="21"/>
        </w:rPr>
        <w:t>（无授权</w:t>
      </w:r>
      <w:r>
        <w:rPr>
          <w:b/>
          <w:szCs w:val="21"/>
        </w:rPr>
        <w:t>代表</w:t>
      </w:r>
      <w:r>
        <w:rPr>
          <w:rFonts w:hint="eastAsia"/>
          <w:b/>
          <w:szCs w:val="21"/>
        </w:rPr>
        <w:t>时提供）</w:t>
      </w:r>
      <w:r>
        <w:rPr>
          <w:b/>
          <w:szCs w:val="21"/>
        </w:rPr>
        <w:t>：</w:t>
      </w:r>
    </w:p>
    <w:bookmarkEnd w:id="104"/>
    <w:p w14:paraId="0E7961ED">
      <w:pPr>
        <w:jc w:val="center"/>
      </w:pPr>
      <w:bookmarkStart w:id="105" w:name="_Toc462223472"/>
      <w:bookmarkStart w:id="106" w:name="_Toc455309222"/>
      <w:bookmarkStart w:id="107" w:name="_Toc462320613"/>
    </w:p>
    <w:bookmarkEnd w:id="105"/>
    <w:bookmarkEnd w:id="106"/>
    <w:bookmarkEnd w:id="107"/>
    <w:p w14:paraId="57B08A83">
      <w:pPr>
        <w:snapToGrid w:val="0"/>
        <w:spacing w:before="120" w:beforeLines="50" w:after="50" w:line="440" w:lineRule="exact"/>
        <w:jc w:val="center"/>
        <w:rPr>
          <w:b/>
          <w:szCs w:val="21"/>
        </w:rPr>
      </w:pPr>
      <w:r>
        <w:rPr>
          <w:b/>
          <w:szCs w:val="21"/>
        </w:rPr>
        <w:t>法定代表人身份证明</w:t>
      </w:r>
    </w:p>
    <w:p w14:paraId="2E701902">
      <w:pPr>
        <w:spacing w:line="360" w:lineRule="auto"/>
      </w:pPr>
    </w:p>
    <w:p w14:paraId="47D42EDA">
      <w:pPr>
        <w:spacing w:line="360" w:lineRule="auto"/>
      </w:pPr>
    </w:p>
    <w:p w14:paraId="641667F1">
      <w:pPr>
        <w:spacing w:line="540" w:lineRule="exact"/>
        <w:rPr>
          <w:szCs w:val="21"/>
        </w:rPr>
      </w:pPr>
      <w:r>
        <w:rPr>
          <w:szCs w:val="21"/>
        </w:rPr>
        <w:t>供应商名称：</w:t>
      </w:r>
      <w:r>
        <w:rPr>
          <w:szCs w:val="21"/>
          <w:u w:val="single"/>
        </w:rPr>
        <w:t xml:space="preserve">                                         </w:t>
      </w:r>
    </w:p>
    <w:p w14:paraId="164CB009">
      <w:pPr>
        <w:spacing w:line="540" w:lineRule="exact"/>
        <w:rPr>
          <w:szCs w:val="21"/>
        </w:rPr>
      </w:pPr>
      <w:r>
        <w:rPr>
          <w:szCs w:val="21"/>
        </w:rPr>
        <w:t>单位性质：</w:t>
      </w:r>
      <w:r>
        <w:rPr>
          <w:szCs w:val="21"/>
          <w:u w:val="single"/>
        </w:rPr>
        <w:t xml:space="preserve">                                           </w:t>
      </w:r>
    </w:p>
    <w:p w14:paraId="1B1DAC5C">
      <w:pPr>
        <w:spacing w:line="540" w:lineRule="exact"/>
        <w:rPr>
          <w:szCs w:val="21"/>
        </w:rPr>
      </w:pPr>
      <w:r>
        <w:rPr>
          <w:szCs w:val="21"/>
        </w:rPr>
        <w:t>地址：</w:t>
      </w:r>
      <w:r>
        <w:rPr>
          <w:szCs w:val="21"/>
          <w:u w:val="single"/>
        </w:rPr>
        <w:t xml:space="preserve">                                               </w:t>
      </w:r>
    </w:p>
    <w:p w14:paraId="09886799">
      <w:pPr>
        <w:spacing w:line="540" w:lineRule="exact"/>
        <w:rPr>
          <w:szCs w:val="21"/>
          <w:u w:val="single"/>
        </w:rPr>
      </w:pPr>
      <w:r>
        <w:rPr>
          <w:szCs w:val="21"/>
        </w:rPr>
        <w:t>成立时间：</w:t>
      </w:r>
      <w:r>
        <w:rPr>
          <w:szCs w:val="21"/>
          <w:u w:val="single"/>
        </w:rPr>
        <w:t xml:space="preserve">          年        月        日</w:t>
      </w:r>
    </w:p>
    <w:p w14:paraId="67DA41BA">
      <w:pPr>
        <w:spacing w:line="540" w:lineRule="exact"/>
        <w:rPr>
          <w:szCs w:val="21"/>
        </w:rPr>
      </w:pPr>
      <w:r>
        <w:rPr>
          <w:szCs w:val="21"/>
        </w:rPr>
        <w:t>经营期限：</w:t>
      </w:r>
      <w:r>
        <w:rPr>
          <w:szCs w:val="21"/>
          <w:u w:val="single"/>
        </w:rPr>
        <w:t xml:space="preserve">                                           </w:t>
      </w:r>
    </w:p>
    <w:p w14:paraId="4983DEC3">
      <w:pPr>
        <w:spacing w:line="540" w:lineRule="exact"/>
        <w:rPr>
          <w:szCs w:val="21"/>
        </w:rPr>
      </w:pPr>
      <w:r>
        <w:rPr>
          <w:szCs w:val="21"/>
        </w:rPr>
        <w:t>姓名：</w:t>
      </w:r>
      <w:r>
        <w:rPr>
          <w:szCs w:val="21"/>
          <w:u w:val="single"/>
        </w:rPr>
        <w:t xml:space="preserve">                   </w:t>
      </w:r>
      <w:r>
        <w:rPr>
          <w:szCs w:val="21"/>
        </w:rPr>
        <w:t>；性别：</w:t>
      </w:r>
      <w:r>
        <w:rPr>
          <w:szCs w:val="21"/>
          <w:u w:val="single"/>
        </w:rPr>
        <w:t xml:space="preserve">              </w:t>
      </w:r>
      <w:r>
        <w:rPr>
          <w:szCs w:val="21"/>
        </w:rPr>
        <w:t xml:space="preserve">        </w:t>
      </w:r>
    </w:p>
    <w:p w14:paraId="7193C5CB">
      <w:pPr>
        <w:spacing w:line="540" w:lineRule="exact"/>
        <w:rPr>
          <w:szCs w:val="21"/>
        </w:rPr>
      </w:pPr>
      <w:r>
        <w:rPr>
          <w:szCs w:val="21"/>
        </w:rPr>
        <w:t>年龄：</w:t>
      </w:r>
      <w:r>
        <w:rPr>
          <w:szCs w:val="21"/>
          <w:u w:val="single"/>
        </w:rPr>
        <w:t xml:space="preserve">         </w:t>
      </w:r>
      <w:r>
        <w:rPr>
          <w:szCs w:val="21"/>
        </w:rPr>
        <w:t>；职务：</w:t>
      </w:r>
      <w:r>
        <w:rPr>
          <w:szCs w:val="21"/>
          <w:u w:val="single"/>
        </w:rPr>
        <w:t xml:space="preserve">              </w:t>
      </w:r>
      <w:r>
        <w:rPr>
          <w:szCs w:val="21"/>
        </w:rPr>
        <w:t>；身份证：</w:t>
      </w:r>
      <w:r>
        <w:rPr>
          <w:szCs w:val="21"/>
          <w:u w:val="single"/>
        </w:rPr>
        <w:t xml:space="preserve">                                      </w:t>
      </w:r>
    </w:p>
    <w:p w14:paraId="5C06959D">
      <w:pPr>
        <w:spacing w:line="540" w:lineRule="exact"/>
        <w:rPr>
          <w:szCs w:val="21"/>
        </w:rPr>
      </w:pPr>
      <w:r>
        <w:rPr>
          <w:szCs w:val="21"/>
        </w:rPr>
        <w:t>系</w:t>
      </w:r>
      <w:r>
        <w:rPr>
          <w:szCs w:val="21"/>
          <w:u w:val="single"/>
        </w:rPr>
        <w:t xml:space="preserve">                                      （ 供应商名称）</w:t>
      </w:r>
      <w:r>
        <w:rPr>
          <w:szCs w:val="21"/>
        </w:rPr>
        <w:t>的法定代表人。</w:t>
      </w:r>
    </w:p>
    <w:p w14:paraId="078DC376">
      <w:pPr>
        <w:spacing w:line="540" w:lineRule="exact"/>
        <w:rPr>
          <w:rFonts w:hint="eastAsia"/>
          <w:szCs w:val="21"/>
        </w:rPr>
      </w:pPr>
    </w:p>
    <w:p w14:paraId="579EBEAE">
      <w:pPr>
        <w:spacing w:line="540" w:lineRule="exact"/>
        <w:ind w:firstLine="420" w:firstLineChars="200"/>
        <w:rPr>
          <w:szCs w:val="21"/>
        </w:rPr>
      </w:pPr>
      <w:r>
        <w:rPr>
          <w:szCs w:val="21"/>
        </w:rPr>
        <w:t>特此证明。</w:t>
      </w:r>
    </w:p>
    <w:p w14:paraId="130FF427">
      <w:pPr>
        <w:spacing w:line="540" w:lineRule="exact"/>
        <w:rPr>
          <w:rFonts w:hint="eastAsia"/>
          <w:szCs w:val="21"/>
        </w:rPr>
      </w:pPr>
    </w:p>
    <w:p w14:paraId="3BE7A53C">
      <w:pPr>
        <w:spacing w:line="360" w:lineRule="auto"/>
        <w:ind w:firstLine="4830" w:firstLineChars="2300"/>
        <w:rPr>
          <w:szCs w:val="21"/>
        </w:rPr>
      </w:pPr>
      <w:r>
        <w:rPr>
          <w:szCs w:val="21"/>
        </w:rPr>
        <w:t>供应商</w:t>
      </w:r>
      <w:r>
        <w:rPr>
          <w:rFonts w:hint="eastAsia"/>
          <w:szCs w:val="21"/>
        </w:rPr>
        <w:t>名称（电子签章）</w:t>
      </w:r>
      <w:r>
        <w:rPr>
          <w:szCs w:val="21"/>
        </w:rPr>
        <w:t>：</w:t>
      </w:r>
      <w:r>
        <w:rPr>
          <w:szCs w:val="21"/>
          <w:u w:val="single"/>
        </w:rPr>
        <w:t xml:space="preserve">                </w:t>
      </w:r>
    </w:p>
    <w:p w14:paraId="69CCE733">
      <w:pPr>
        <w:spacing w:line="360" w:lineRule="auto"/>
        <w:rPr>
          <w:szCs w:val="21"/>
        </w:rPr>
      </w:pPr>
      <w:r>
        <w:rPr>
          <w:szCs w:val="21"/>
        </w:rPr>
        <w:t xml:space="preserve">                                                   年       月       日 </w:t>
      </w:r>
    </w:p>
    <w:p w14:paraId="1ECE30EE">
      <w:pPr>
        <w:spacing w:line="540" w:lineRule="exact"/>
        <w:rPr>
          <w:rFonts w:hint="eastAsia"/>
          <w:szCs w:val="21"/>
        </w:rPr>
      </w:pPr>
    </w:p>
    <w:p w14:paraId="005422EE">
      <w:pPr>
        <w:spacing w:line="360" w:lineRule="auto"/>
        <w:rPr>
          <w:szCs w:val="21"/>
        </w:rPr>
      </w:pPr>
      <w:bookmarkStart w:id="108" w:name="_Hlk19199756"/>
      <w:r>
        <w:rPr>
          <w:szCs w:val="21"/>
        </w:rPr>
        <w:t>附件：法定代表人身份证复印件</w:t>
      </w:r>
    </w:p>
    <w:p w14:paraId="306C6E88">
      <w:pPr>
        <w:spacing w:line="360" w:lineRule="auto"/>
        <w:rPr>
          <w:szCs w:val="21"/>
        </w:rPr>
      </w:pPr>
    </w:p>
    <w:bookmarkEnd w:id="108"/>
    <w:p w14:paraId="07AF006A">
      <w:pPr>
        <w:snapToGrid w:val="0"/>
        <w:spacing w:before="120" w:beforeLines="50" w:after="50" w:line="360" w:lineRule="exact"/>
        <w:jc w:val="left"/>
        <w:rPr>
          <w:rFonts w:hint="eastAsia"/>
        </w:rPr>
      </w:pPr>
      <w:r>
        <w:rPr>
          <w:b/>
          <w:szCs w:val="21"/>
        </w:rPr>
        <w:br w:type="page"/>
      </w:r>
      <w:bookmarkStart w:id="109" w:name="_Hlk19199766"/>
      <w:r>
        <w:rPr>
          <w:rFonts w:hint="eastAsia"/>
          <w:b/>
          <w:szCs w:val="21"/>
        </w:rPr>
        <w:t>1</w:t>
      </w:r>
      <w:r>
        <w:rPr>
          <w:b/>
          <w:szCs w:val="21"/>
        </w:rPr>
        <w:t>．</w:t>
      </w:r>
      <w:r>
        <w:rPr>
          <w:rFonts w:hint="eastAsia"/>
          <w:b/>
          <w:szCs w:val="21"/>
        </w:rPr>
        <w:t>授权</w:t>
      </w:r>
      <w:r>
        <w:rPr>
          <w:b/>
          <w:szCs w:val="21"/>
        </w:rPr>
        <w:t>委托书</w:t>
      </w:r>
      <w:r>
        <w:rPr>
          <w:rFonts w:hint="eastAsia"/>
          <w:b/>
          <w:szCs w:val="21"/>
        </w:rPr>
        <w:t>（有授权</w:t>
      </w:r>
      <w:r>
        <w:rPr>
          <w:b/>
          <w:szCs w:val="21"/>
        </w:rPr>
        <w:t>代表</w:t>
      </w:r>
      <w:r>
        <w:rPr>
          <w:rFonts w:hint="eastAsia"/>
          <w:b/>
          <w:szCs w:val="21"/>
        </w:rPr>
        <w:t>时提供）</w:t>
      </w:r>
      <w:r>
        <w:rPr>
          <w:b/>
          <w:szCs w:val="21"/>
        </w:rPr>
        <w:t>：</w:t>
      </w:r>
    </w:p>
    <w:bookmarkEnd w:id="109"/>
    <w:p w14:paraId="73819614">
      <w:pPr>
        <w:snapToGrid w:val="0"/>
        <w:spacing w:before="120" w:beforeLines="50" w:after="50" w:line="360" w:lineRule="exact"/>
        <w:jc w:val="center"/>
        <w:rPr>
          <w:b/>
          <w:szCs w:val="21"/>
        </w:rPr>
      </w:pPr>
      <w:r>
        <w:rPr>
          <w:b/>
          <w:szCs w:val="21"/>
        </w:rPr>
        <w:t>法定代表人授权委托书</w:t>
      </w:r>
    </w:p>
    <w:p w14:paraId="6DE60356">
      <w:pPr>
        <w:snapToGrid w:val="0"/>
        <w:spacing w:before="120" w:beforeLines="50" w:after="50" w:line="440" w:lineRule="exact"/>
        <w:rPr>
          <w:rFonts w:hint="eastAsia"/>
          <w:b/>
          <w:bCs/>
          <w:szCs w:val="21"/>
        </w:rPr>
      </w:pPr>
      <w:r>
        <w:rPr>
          <w:bCs/>
          <w:szCs w:val="21"/>
        </w:rPr>
        <w:t>致：</w:t>
      </w:r>
      <w:r>
        <w:rPr>
          <w:i/>
          <w:iCs/>
          <w:szCs w:val="21"/>
          <w:u w:val="single"/>
        </w:rPr>
        <w:t>（采购人名称）</w:t>
      </w:r>
    </w:p>
    <w:p w14:paraId="1C3D6517">
      <w:pPr>
        <w:snapToGrid w:val="0"/>
        <w:spacing w:before="120" w:beforeLines="50" w:after="50" w:line="440" w:lineRule="exact"/>
        <w:ind w:firstLine="420" w:firstLineChars="200"/>
        <w:rPr>
          <w:szCs w:val="21"/>
        </w:rPr>
      </w:pPr>
      <w:r>
        <w:rPr>
          <w:szCs w:val="21"/>
        </w:rPr>
        <w:t>我</w:t>
      </w:r>
      <w:r>
        <w:rPr>
          <w:rFonts w:hint="eastAsia"/>
          <w:szCs w:val="21"/>
        </w:rPr>
        <w:t xml:space="preserve"> </w:t>
      </w:r>
      <w:r>
        <w:rPr>
          <w:i/>
          <w:iCs/>
          <w:szCs w:val="21"/>
          <w:u w:val="single"/>
        </w:rPr>
        <w:t>（姓名）</w:t>
      </w:r>
      <w:r>
        <w:rPr>
          <w:rFonts w:hint="eastAsia"/>
          <w:szCs w:val="21"/>
          <w:u w:val="single"/>
        </w:rPr>
        <w:t xml:space="preserve"> </w:t>
      </w:r>
      <w:r>
        <w:rPr>
          <w:szCs w:val="21"/>
          <w:u w:val="single"/>
        </w:rPr>
        <w:t xml:space="preserve"> </w:t>
      </w:r>
      <w:r>
        <w:rPr>
          <w:szCs w:val="21"/>
        </w:rPr>
        <w:t>系</w:t>
      </w:r>
      <w:r>
        <w:rPr>
          <w:i/>
          <w:iCs/>
          <w:szCs w:val="21"/>
          <w:u w:val="single"/>
        </w:rPr>
        <w:t>（供应商名称）</w:t>
      </w:r>
      <w:r>
        <w:rPr>
          <w:szCs w:val="21"/>
        </w:rPr>
        <w:t>的法定代表人，现授权委托本单位在职职工</w:t>
      </w:r>
      <w:r>
        <w:rPr>
          <w:i/>
          <w:iCs/>
          <w:szCs w:val="21"/>
          <w:u w:val="single"/>
        </w:rPr>
        <w:t>（姓名）</w:t>
      </w:r>
      <w:r>
        <w:rPr>
          <w:szCs w:val="21"/>
        </w:rPr>
        <w:t>以我方的名义参加</w:t>
      </w:r>
      <w:r>
        <w:rPr>
          <w:rFonts w:hint="eastAsia"/>
          <w:i/>
          <w:iCs/>
          <w:szCs w:val="21"/>
          <w:u w:val="single"/>
        </w:rPr>
        <w:t>（项目名称 ）</w:t>
      </w:r>
      <w:r>
        <w:rPr>
          <w:szCs w:val="21"/>
        </w:rPr>
        <w:t>项目的磋商活动，并代表我方全权办理针对上述项目的磋商、截标、评审、签约等具体事务和签署相关文件。</w:t>
      </w:r>
    </w:p>
    <w:p w14:paraId="5585EEA4">
      <w:pPr>
        <w:snapToGrid w:val="0"/>
        <w:spacing w:before="120" w:beforeLines="50" w:after="50" w:line="440" w:lineRule="exact"/>
        <w:rPr>
          <w:szCs w:val="21"/>
        </w:rPr>
      </w:pPr>
      <w:r>
        <w:rPr>
          <w:szCs w:val="21"/>
        </w:rPr>
        <w:t xml:space="preserve">    我方对被授权人的签名事项负全部责任。</w:t>
      </w:r>
    </w:p>
    <w:p w14:paraId="514CC678">
      <w:pPr>
        <w:snapToGrid w:val="0"/>
        <w:spacing w:before="120" w:beforeLines="50" w:after="50" w:line="440" w:lineRule="exact"/>
        <w:ind w:firstLine="480"/>
        <w:rPr>
          <w:szCs w:val="21"/>
        </w:rPr>
      </w:pPr>
      <w:r>
        <w:rPr>
          <w:szCs w:val="21"/>
        </w:rPr>
        <w:t>在撤销授权的书面通知以前，本授权书一直有效。被授权人在授权书有效期内签署的所有文件不因授权的撤销而失效。</w:t>
      </w:r>
    </w:p>
    <w:p w14:paraId="4DAFB250">
      <w:pPr>
        <w:snapToGrid w:val="0"/>
        <w:spacing w:before="120" w:beforeLines="50" w:after="50" w:line="440" w:lineRule="exact"/>
        <w:ind w:firstLine="480"/>
        <w:rPr>
          <w:szCs w:val="21"/>
        </w:rPr>
      </w:pPr>
      <w:r>
        <w:rPr>
          <w:szCs w:val="21"/>
        </w:rPr>
        <w:t>被授权人无转委托权，特此委托。</w:t>
      </w:r>
    </w:p>
    <w:p w14:paraId="0E6722AA">
      <w:pPr>
        <w:snapToGrid w:val="0"/>
        <w:spacing w:before="120" w:beforeLines="50" w:after="50" w:line="440" w:lineRule="exact"/>
        <w:rPr>
          <w:szCs w:val="21"/>
          <w:u w:val="single"/>
        </w:rPr>
      </w:pPr>
      <w:r>
        <w:rPr>
          <w:szCs w:val="21"/>
        </w:rPr>
        <w:t>被授权人签名或</w:t>
      </w:r>
      <w:r>
        <w:rPr>
          <w:rFonts w:hint="eastAsia"/>
          <w:szCs w:val="21"/>
        </w:rPr>
        <w:t>签章</w:t>
      </w:r>
      <w:r>
        <w:rPr>
          <w:szCs w:val="21"/>
        </w:rPr>
        <w:t>：</w:t>
      </w:r>
      <w:r>
        <w:rPr>
          <w:szCs w:val="21"/>
          <w:u w:val="single"/>
        </w:rPr>
        <w:t xml:space="preserve">          </w:t>
      </w:r>
      <w:r>
        <w:rPr>
          <w:szCs w:val="21"/>
        </w:rPr>
        <w:t xml:space="preserve">                     法定代表人签名或</w:t>
      </w:r>
      <w:r>
        <w:rPr>
          <w:rFonts w:hint="eastAsia"/>
          <w:szCs w:val="21"/>
        </w:rPr>
        <w:t>签章</w:t>
      </w:r>
      <w:r>
        <w:rPr>
          <w:szCs w:val="21"/>
        </w:rPr>
        <w:t>：</w:t>
      </w:r>
      <w:r>
        <w:rPr>
          <w:szCs w:val="21"/>
          <w:u w:val="single"/>
        </w:rPr>
        <w:t xml:space="preserve">          </w:t>
      </w:r>
    </w:p>
    <w:p w14:paraId="3657ED9C">
      <w:pPr>
        <w:snapToGrid w:val="0"/>
        <w:spacing w:before="120" w:beforeLines="50" w:after="50" w:line="440" w:lineRule="exact"/>
        <w:rPr>
          <w:szCs w:val="21"/>
        </w:rPr>
      </w:pPr>
      <w:r>
        <w:rPr>
          <w:szCs w:val="21"/>
        </w:rPr>
        <w:t>职务：</w:t>
      </w:r>
      <w:r>
        <w:rPr>
          <w:szCs w:val="21"/>
          <w:u w:val="single"/>
        </w:rPr>
        <w:t xml:space="preserve">           </w:t>
      </w:r>
      <w:r>
        <w:rPr>
          <w:szCs w:val="21"/>
        </w:rPr>
        <w:t xml:space="preserve"> </w:t>
      </w:r>
    </w:p>
    <w:p w14:paraId="0C1BF131">
      <w:pPr>
        <w:snapToGrid w:val="0"/>
        <w:spacing w:before="120" w:beforeLines="50" w:after="50" w:line="440" w:lineRule="exact"/>
        <w:rPr>
          <w:szCs w:val="21"/>
        </w:rPr>
      </w:pPr>
      <w:r>
        <w:rPr>
          <w:szCs w:val="21"/>
        </w:rPr>
        <w:t>被授权人身份证号码：</w:t>
      </w:r>
      <w:r>
        <w:rPr>
          <w:szCs w:val="21"/>
          <w:u w:val="single"/>
        </w:rPr>
        <w:t xml:space="preserve">                   </w:t>
      </w:r>
      <w:r>
        <w:rPr>
          <w:szCs w:val="21"/>
        </w:rPr>
        <w:t xml:space="preserve">                                   职务：</w:t>
      </w:r>
      <w:r>
        <w:rPr>
          <w:szCs w:val="21"/>
          <w:u w:val="single"/>
        </w:rPr>
        <w:t xml:space="preserve">           </w:t>
      </w:r>
    </w:p>
    <w:p w14:paraId="7B1AD0F6">
      <w:pPr>
        <w:snapToGrid w:val="0"/>
        <w:spacing w:before="120" w:beforeLines="50" w:after="50" w:line="440" w:lineRule="exact"/>
        <w:rPr>
          <w:szCs w:val="21"/>
        </w:rPr>
      </w:pPr>
      <w:r>
        <w:rPr>
          <w:rFonts w:hint="eastAsia"/>
          <w:szCs w:val="21"/>
        </w:rPr>
        <w:t>被授权人手机号码及邮箱</w:t>
      </w:r>
      <w:r>
        <w:rPr>
          <w:szCs w:val="21"/>
        </w:rPr>
        <w:t>：</w:t>
      </w:r>
      <w:r>
        <w:rPr>
          <w:szCs w:val="21"/>
          <w:u w:val="single"/>
        </w:rPr>
        <w:t xml:space="preserve">                   </w:t>
      </w:r>
      <w:r>
        <w:rPr>
          <w:szCs w:val="21"/>
        </w:rPr>
        <w:t xml:space="preserve">            授权人身份证号码：</w:t>
      </w:r>
      <w:r>
        <w:rPr>
          <w:szCs w:val="21"/>
          <w:u w:val="single"/>
        </w:rPr>
        <w:t xml:space="preserve">                 </w:t>
      </w:r>
    </w:p>
    <w:p w14:paraId="5CEC0ED1">
      <w:pPr>
        <w:snapToGrid w:val="0"/>
        <w:spacing w:before="120" w:beforeLines="50" w:after="50" w:line="440" w:lineRule="exact"/>
        <w:rPr>
          <w:rFonts w:hint="eastAsia"/>
          <w:szCs w:val="21"/>
        </w:rPr>
      </w:pPr>
      <w:r>
        <w:rPr>
          <w:szCs w:val="21"/>
        </w:rPr>
        <w:t xml:space="preserve">                                </w:t>
      </w:r>
    </w:p>
    <w:p w14:paraId="4C9D4FCB">
      <w:pPr>
        <w:snapToGrid w:val="0"/>
        <w:spacing w:before="120" w:beforeLines="50" w:after="50" w:line="440" w:lineRule="exact"/>
        <w:ind w:firstLine="5670" w:firstLineChars="2700"/>
        <w:rPr>
          <w:szCs w:val="21"/>
        </w:rPr>
      </w:pPr>
      <w:r>
        <w:rPr>
          <w:szCs w:val="21"/>
        </w:rPr>
        <w:t>供应商</w:t>
      </w:r>
      <w:r>
        <w:rPr>
          <w:rFonts w:hint="eastAsia"/>
          <w:szCs w:val="21"/>
        </w:rPr>
        <w:t>名称（电子签章）</w:t>
      </w:r>
      <w:r>
        <w:rPr>
          <w:szCs w:val="21"/>
        </w:rPr>
        <w:t>：</w:t>
      </w:r>
      <w:r>
        <w:rPr>
          <w:szCs w:val="21"/>
          <w:u w:val="single"/>
        </w:rPr>
        <w:t xml:space="preserve">                </w:t>
      </w:r>
    </w:p>
    <w:p w14:paraId="5816C127">
      <w:pPr>
        <w:snapToGrid w:val="0"/>
        <w:spacing w:before="120" w:beforeLines="50" w:after="50" w:line="440" w:lineRule="exact"/>
        <w:jc w:val="center"/>
        <w:rPr>
          <w:szCs w:val="21"/>
        </w:rPr>
      </w:pPr>
      <w:r>
        <w:rPr>
          <w:szCs w:val="21"/>
        </w:rPr>
        <w:t xml:space="preserve">                                        年    月    日</w:t>
      </w:r>
    </w:p>
    <w:p w14:paraId="711D9485">
      <w:pPr>
        <w:spacing w:line="360" w:lineRule="auto"/>
        <w:rPr>
          <w:szCs w:val="21"/>
        </w:rPr>
      </w:pPr>
      <w:r>
        <w:rPr>
          <w:szCs w:val="21"/>
        </w:rPr>
        <w:t>附件：法定代表人身份证复印件及授权代表身份证复印件</w:t>
      </w:r>
    </w:p>
    <w:p w14:paraId="16A16C83">
      <w:pPr>
        <w:jc w:val="center"/>
        <w:rPr>
          <w:bCs/>
          <w:sz w:val="24"/>
        </w:rPr>
      </w:pPr>
      <w:r>
        <w:br w:type="page"/>
      </w:r>
      <w:r>
        <w:t>（本商务文件供应商可自行编写，也可参照下述提纲编写）</w:t>
      </w:r>
    </w:p>
    <w:p w14:paraId="2F808CF2">
      <w:pPr>
        <w:snapToGrid w:val="0"/>
        <w:spacing w:before="50" w:after="120" w:afterLines="50"/>
        <w:jc w:val="left"/>
        <w:rPr>
          <w:rFonts w:hint="eastAsia"/>
          <w:szCs w:val="21"/>
        </w:rPr>
      </w:pPr>
    </w:p>
    <w:p w14:paraId="09EE3ADF">
      <w:pPr>
        <w:rPr>
          <w:color w:val="auto"/>
          <w:szCs w:val="21"/>
        </w:rPr>
      </w:pPr>
      <w:r>
        <w:rPr>
          <w:rFonts w:hint="eastAsia"/>
          <w:color w:val="auto"/>
          <w:szCs w:val="21"/>
        </w:rPr>
        <w:t>1</w:t>
      </w:r>
      <w:r>
        <w:rPr>
          <w:color w:val="auto"/>
          <w:szCs w:val="21"/>
        </w:rPr>
        <w:t>．</w:t>
      </w:r>
      <w:r>
        <w:rPr>
          <w:rFonts w:hint="eastAsia"/>
          <w:color w:val="auto"/>
          <w:szCs w:val="21"/>
        </w:rPr>
        <w:t>对</w:t>
      </w:r>
      <w:r>
        <w:rPr>
          <w:color w:val="auto"/>
          <w:szCs w:val="21"/>
        </w:rPr>
        <w:t>本项目第</w:t>
      </w:r>
      <w:r>
        <w:rPr>
          <w:rFonts w:hint="eastAsia"/>
          <w:color w:val="auto"/>
          <w:szCs w:val="21"/>
        </w:rPr>
        <w:t>二</w:t>
      </w:r>
      <w:r>
        <w:rPr>
          <w:color w:val="auto"/>
          <w:szCs w:val="21"/>
        </w:rPr>
        <w:t>章</w:t>
      </w:r>
      <w:r>
        <w:rPr>
          <w:rFonts w:hint="eastAsia"/>
          <w:color w:val="auto"/>
          <w:szCs w:val="21"/>
        </w:rPr>
        <w:t>《</w:t>
      </w:r>
      <w:r>
        <w:rPr>
          <w:color w:val="auto"/>
          <w:szCs w:val="21"/>
        </w:rPr>
        <w:t>采购需求</w:t>
      </w:r>
      <w:r>
        <w:rPr>
          <w:rFonts w:hint="eastAsia"/>
          <w:color w:val="auto"/>
          <w:szCs w:val="21"/>
        </w:rPr>
        <w:t>》技术</w:t>
      </w:r>
      <w:r>
        <w:rPr>
          <w:rFonts w:hint="eastAsia"/>
          <w:color w:val="auto"/>
          <w:szCs w:val="21"/>
          <w:lang w:eastAsia="zh-CN"/>
        </w:rPr>
        <w:t>（</w:t>
      </w:r>
      <w:r>
        <w:rPr>
          <w:rFonts w:hint="eastAsia"/>
          <w:color w:val="auto"/>
          <w:szCs w:val="21"/>
          <w:lang w:val="en-US" w:eastAsia="zh-CN"/>
        </w:rPr>
        <w:t>服务）</w:t>
      </w:r>
      <w:r>
        <w:rPr>
          <w:color w:val="auto"/>
          <w:szCs w:val="21"/>
        </w:rPr>
        <w:t>要求的</w:t>
      </w:r>
      <w:r>
        <w:rPr>
          <w:rFonts w:hint="eastAsia"/>
          <w:color w:val="auto"/>
          <w:szCs w:val="21"/>
        </w:rPr>
        <w:t>响应表</w:t>
      </w:r>
      <w:r>
        <w:rPr>
          <w:color w:val="auto"/>
          <w:szCs w:val="21"/>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52F4F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D66B89E">
            <w:pPr>
              <w:snapToGrid w:val="0"/>
              <w:spacing w:before="120" w:beforeLines="50"/>
              <w:jc w:val="center"/>
              <w:rPr>
                <w:color w:val="auto"/>
                <w:szCs w:val="21"/>
              </w:rPr>
            </w:pPr>
            <w:r>
              <w:rPr>
                <w:color w:val="auto"/>
                <w:szCs w:val="21"/>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FF0CEDB">
            <w:pPr>
              <w:snapToGrid w:val="0"/>
              <w:spacing w:before="120" w:beforeLines="50"/>
              <w:jc w:val="center"/>
              <w:rPr>
                <w:color w:val="auto"/>
                <w:szCs w:val="21"/>
              </w:rPr>
            </w:pPr>
            <w:r>
              <w:rPr>
                <w:rFonts w:hint="eastAsia"/>
                <w:color w:val="auto"/>
                <w:szCs w:val="21"/>
              </w:rPr>
              <w:t>采购文件</w:t>
            </w:r>
            <w:r>
              <w:rPr>
                <w:color w:val="auto"/>
                <w:szCs w:val="21"/>
              </w:rPr>
              <w:t>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7D9B8DD">
            <w:pPr>
              <w:snapToGrid w:val="0"/>
              <w:spacing w:before="120" w:beforeLines="50"/>
              <w:jc w:val="center"/>
              <w:rPr>
                <w:color w:val="auto"/>
                <w:szCs w:val="21"/>
              </w:rPr>
            </w:pPr>
            <w:r>
              <w:rPr>
                <w:rFonts w:hint="eastAsia"/>
                <w:color w:val="auto"/>
                <w:szCs w:val="21"/>
              </w:rPr>
              <w:t>响应</w:t>
            </w:r>
            <w:r>
              <w:rPr>
                <w:color w:val="auto"/>
                <w:szCs w:val="21"/>
              </w:rPr>
              <w:t>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5564AEF">
            <w:pPr>
              <w:snapToGrid w:val="0"/>
              <w:spacing w:before="120" w:beforeLines="50"/>
              <w:jc w:val="center"/>
              <w:rPr>
                <w:color w:val="auto"/>
                <w:szCs w:val="21"/>
              </w:rPr>
            </w:pPr>
            <w:r>
              <w:rPr>
                <w:color w:val="auto"/>
              </w:rPr>
              <w:t>偏离</w:t>
            </w:r>
            <w:r>
              <w:rPr>
                <w:color w:val="auto"/>
                <w:szCs w:val="21"/>
              </w:rPr>
              <w:t>说明</w:t>
            </w:r>
          </w:p>
        </w:tc>
      </w:tr>
      <w:tr w14:paraId="2BDC26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A93B3C6">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D495BC1">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C404054">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557645D">
            <w:pPr>
              <w:snapToGrid w:val="0"/>
              <w:spacing w:before="120" w:beforeLines="50"/>
              <w:jc w:val="center"/>
              <w:rPr>
                <w:color w:val="auto"/>
                <w:szCs w:val="21"/>
              </w:rPr>
            </w:pPr>
          </w:p>
        </w:tc>
      </w:tr>
      <w:tr w14:paraId="7D0A9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158AD00">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AA80E32">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A26537C">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FD5440D">
            <w:pPr>
              <w:snapToGrid w:val="0"/>
              <w:spacing w:before="120" w:beforeLines="50"/>
              <w:jc w:val="center"/>
              <w:rPr>
                <w:color w:val="auto"/>
                <w:szCs w:val="21"/>
              </w:rPr>
            </w:pPr>
          </w:p>
        </w:tc>
      </w:tr>
      <w:tr w14:paraId="4FE35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C462DFE">
            <w:pPr>
              <w:snapToGrid w:val="0"/>
              <w:spacing w:before="120" w:beforeLines="50"/>
              <w:jc w:val="center"/>
              <w:rPr>
                <w:color w:val="auto"/>
                <w:szCs w:val="21"/>
              </w:rPr>
            </w:pPr>
            <w:r>
              <w:rPr>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68BAA3F">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92DDD5A">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9D79858">
            <w:pPr>
              <w:snapToGrid w:val="0"/>
              <w:spacing w:before="120" w:beforeLines="50"/>
              <w:jc w:val="center"/>
              <w:rPr>
                <w:color w:val="auto"/>
                <w:szCs w:val="21"/>
              </w:rPr>
            </w:pPr>
          </w:p>
        </w:tc>
      </w:tr>
      <w:tr w14:paraId="711D7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A8CFBD5">
            <w:pPr>
              <w:snapToGrid w:val="0"/>
              <w:spacing w:before="120" w:beforeLines="50"/>
              <w:jc w:val="center"/>
              <w:rPr>
                <w:color w:val="auto"/>
                <w:szCs w:val="21"/>
              </w:rPr>
            </w:pPr>
            <w:r>
              <w:rPr>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8905A88">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8FE8C0C">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366DB1E">
            <w:pPr>
              <w:snapToGrid w:val="0"/>
              <w:spacing w:before="120" w:beforeLines="50"/>
              <w:jc w:val="center"/>
              <w:rPr>
                <w:color w:val="auto"/>
                <w:szCs w:val="21"/>
              </w:rPr>
            </w:pPr>
          </w:p>
        </w:tc>
      </w:tr>
    </w:tbl>
    <w:p w14:paraId="79D61255">
      <w:pPr>
        <w:rPr>
          <w:color w:val="auto"/>
          <w:szCs w:val="21"/>
        </w:rPr>
      </w:pPr>
    </w:p>
    <w:p w14:paraId="3AABD640">
      <w:pPr>
        <w:pStyle w:val="27"/>
        <w:tabs>
          <w:tab w:val="left" w:pos="2127"/>
        </w:tabs>
        <w:spacing w:line="340" w:lineRule="exact"/>
        <w:jc w:val="left"/>
        <w:rPr>
          <w:rFonts w:ascii="Times New Roman" w:hAnsi="Times New Roman" w:cs="Times New Roman"/>
          <w:color w:val="auto"/>
        </w:rPr>
      </w:pPr>
      <w:r>
        <w:rPr>
          <w:color w:val="auto"/>
        </w:rPr>
        <w:t>注：（1）</w:t>
      </w:r>
      <w:r>
        <w:rPr>
          <w:rFonts w:ascii="Times New Roman" w:hAnsi="Times New Roman" w:cs="Times New Roman"/>
          <w:color w:val="auto"/>
        </w:rPr>
        <w:t>本表应对采购文件</w:t>
      </w:r>
      <w:r>
        <w:rPr>
          <w:color w:val="auto"/>
        </w:rPr>
        <w:t>第</w:t>
      </w:r>
      <w:r>
        <w:rPr>
          <w:rFonts w:hint="eastAsia"/>
          <w:color w:val="auto"/>
        </w:rPr>
        <w:t>二</w:t>
      </w:r>
      <w:r>
        <w:rPr>
          <w:color w:val="auto"/>
        </w:rPr>
        <w:t>章</w:t>
      </w:r>
      <w:r>
        <w:rPr>
          <w:rFonts w:hint="eastAsia"/>
          <w:color w:val="auto"/>
        </w:rPr>
        <w:t>《采购需求》</w:t>
      </w:r>
      <w:r>
        <w:rPr>
          <w:rFonts w:ascii="Times New Roman" w:hAnsi="Times New Roman" w:cs="Times New Roman"/>
          <w:color w:val="auto"/>
        </w:rPr>
        <w:t>中所列</w:t>
      </w:r>
      <w:r>
        <w:rPr>
          <w:rFonts w:hint="eastAsia" w:ascii="Times New Roman" w:hAnsi="Times New Roman" w:cs="Times New Roman"/>
          <w:color w:val="auto"/>
        </w:rPr>
        <w:t>技术</w:t>
      </w:r>
      <w:r>
        <w:rPr>
          <w:rFonts w:ascii="Times New Roman" w:hAnsi="Times New Roman" w:cs="Times New Roman"/>
          <w:color w:val="auto"/>
        </w:rPr>
        <w:t>要求进行响应，并根据响应情况在“偏离说明”栏填写正偏离或负偏离及原因，完全符合的填写</w:t>
      </w:r>
      <w:r>
        <w:rPr>
          <w:rFonts w:hint="eastAsia" w:ascii="Times New Roman" w:hAnsi="Times New Roman" w:cs="Times New Roman"/>
          <w:color w:val="auto"/>
        </w:rPr>
        <w:t>“</w:t>
      </w:r>
      <w:r>
        <w:rPr>
          <w:rFonts w:ascii="Times New Roman" w:hAnsi="Times New Roman" w:cs="Times New Roman"/>
          <w:color w:val="auto"/>
        </w:rPr>
        <w:t>无偏离</w:t>
      </w:r>
      <w:r>
        <w:rPr>
          <w:rFonts w:hint="eastAsia" w:ascii="Times New Roman" w:hAnsi="Times New Roman" w:cs="Times New Roman"/>
          <w:color w:val="auto"/>
        </w:rPr>
        <w:t>”</w:t>
      </w:r>
      <w:r>
        <w:rPr>
          <w:rFonts w:ascii="Times New Roman" w:hAnsi="Times New Roman" w:cs="Times New Roman"/>
          <w:color w:val="auto"/>
        </w:rPr>
        <w:t>。</w:t>
      </w:r>
    </w:p>
    <w:p w14:paraId="465418C5">
      <w:pPr>
        <w:rPr>
          <w:color w:val="auto"/>
        </w:rPr>
      </w:pPr>
      <w:r>
        <w:rPr>
          <w:rFonts w:hint="eastAsia"/>
          <w:color w:val="auto"/>
        </w:rPr>
        <w:t>（2）</w:t>
      </w:r>
      <w:r>
        <w:rPr>
          <w:color w:val="auto"/>
        </w:rPr>
        <w:t>第</w:t>
      </w:r>
      <w:r>
        <w:rPr>
          <w:rFonts w:hint="eastAsia"/>
          <w:color w:val="auto"/>
        </w:rPr>
        <w:t>二</w:t>
      </w:r>
      <w:r>
        <w:rPr>
          <w:color w:val="auto"/>
        </w:rPr>
        <w:t>章</w:t>
      </w:r>
      <w:r>
        <w:rPr>
          <w:rFonts w:hint="eastAsia"/>
          <w:color w:val="auto"/>
        </w:rPr>
        <w:t>《采购需求》中的总体要求无需响应。</w:t>
      </w:r>
    </w:p>
    <w:p w14:paraId="43BA77A4">
      <w:pPr>
        <w:rPr>
          <w:color w:val="auto"/>
        </w:rPr>
      </w:pPr>
      <w:r>
        <w:rPr>
          <w:rFonts w:hint="eastAsia"/>
          <w:color w:val="auto"/>
        </w:rPr>
        <w:t>（</w:t>
      </w:r>
      <w:r>
        <w:rPr>
          <w:color w:val="auto"/>
        </w:rPr>
        <w:t>3</w:t>
      </w:r>
      <w:r>
        <w:rPr>
          <w:rFonts w:hint="eastAsia"/>
          <w:color w:val="auto"/>
        </w:rPr>
        <w:t>）偏离认定说明详见评审方法及标准。</w:t>
      </w:r>
    </w:p>
    <w:p w14:paraId="53EB4A7C">
      <w:pPr>
        <w:rPr>
          <w:color w:val="auto"/>
        </w:rPr>
      </w:pPr>
      <w:r>
        <w:rPr>
          <w:color w:val="auto"/>
        </w:rPr>
        <w:t>（4）本表可扩展。</w:t>
      </w:r>
    </w:p>
    <w:p w14:paraId="29831C44">
      <w:pPr>
        <w:rPr>
          <w:color w:val="auto"/>
          <w:szCs w:val="21"/>
        </w:rPr>
      </w:pPr>
    </w:p>
    <w:p w14:paraId="548E0DFB">
      <w:pPr>
        <w:rPr>
          <w:color w:val="auto"/>
          <w:spacing w:val="20"/>
          <w:szCs w:val="21"/>
          <w:u w:val="single"/>
        </w:rPr>
      </w:pPr>
    </w:p>
    <w:p w14:paraId="09F783C8">
      <w:pPr>
        <w:rPr>
          <w:color w:val="auto"/>
          <w:szCs w:val="21"/>
        </w:rPr>
      </w:pPr>
      <w:r>
        <w:rPr>
          <w:color w:val="auto"/>
          <w:szCs w:val="21"/>
        </w:rPr>
        <w:t>供应商</w:t>
      </w:r>
      <w:r>
        <w:rPr>
          <w:rFonts w:hint="eastAsia"/>
          <w:color w:val="auto"/>
          <w:szCs w:val="21"/>
        </w:rPr>
        <w:t>名称(电子签章</w:t>
      </w:r>
      <w:r>
        <w:rPr>
          <w:color w:val="auto"/>
          <w:szCs w:val="21"/>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p w14:paraId="65D7D6BF">
      <w:pPr>
        <w:rPr>
          <w:color w:val="auto"/>
          <w:spacing w:val="20"/>
          <w:szCs w:val="21"/>
          <w:u w:val="single"/>
        </w:rPr>
      </w:pPr>
    </w:p>
    <w:p w14:paraId="6864B926">
      <w:pPr>
        <w:rPr>
          <w:color w:val="auto"/>
          <w:spacing w:val="20"/>
          <w:szCs w:val="21"/>
          <w:u w:val="single"/>
        </w:rPr>
      </w:pPr>
    </w:p>
    <w:p w14:paraId="0BC61BC3">
      <w:pPr>
        <w:rPr>
          <w:rFonts w:hint="eastAsia"/>
          <w:color w:val="auto"/>
          <w:szCs w:val="21"/>
        </w:rPr>
      </w:pPr>
    </w:p>
    <w:p w14:paraId="0F1D2032">
      <w:pPr>
        <w:snapToGrid w:val="0"/>
        <w:spacing w:before="50" w:after="120" w:afterLines="50"/>
        <w:jc w:val="left"/>
        <w:rPr>
          <w:rFonts w:hint="eastAsia"/>
          <w:color w:val="auto"/>
          <w:szCs w:val="21"/>
        </w:rPr>
      </w:pPr>
    </w:p>
    <w:p w14:paraId="5D1B24E1">
      <w:pPr>
        <w:snapToGrid w:val="0"/>
        <w:spacing w:before="50" w:after="120" w:afterLines="50"/>
        <w:jc w:val="left"/>
        <w:rPr>
          <w:rFonts w:hint="eastAsia"/>
          <w:color w:val="auto"/>
          <w:szCs w:val="21"/>
        </w:rPr>
      </w:pPr>
      <w:r>
        <w:rPr>
          <w:color w:val="auto"/>
          <w:szCs w:val="21"/>
        </w:rPr>
        <w:t>2．对本项目总体要求的理解。包括：服务目标、服务质量等的认识）</w:t>
      </w:r>
      <w:r>
        <w:rPr>
          <w:rFonts w:hint="eastAsia"/>
          <w:color w:val="auto"/>
          <w:szCs w:val="21"/>
          <w:lang w:eastAsia="zh-CN"/>
        </w:rPr>
        <w:t>（</w:t>
      </w:r>
      <w:r>
        <w:rPr>
          <w:rFonts w:hint="eastAsia"/>
          <w:color w:val="auto"/>
          <w:szCs w:val="21"/>
          <w:lang w:val="en-US" w:eastAsia="zh-CN"/>
        </w:rPr>
        <w:t>如有，格式自拟）</w:t>
      </w:r>
    </w:p>
    <w:p w14:paraId="5A1B045B">
      <w:pPr>
        <w:snapToGrid w:val="0"/>
        <w:spacing w:before="50" w:after="120" w:afterLines="50"/>
        <w:jc w:val="left"/>
        <w:rPr>
          <w:rFonts w:hint="eastAsia"/>
          <w:color w:val="auto"/>
          <w:szCs w:val="21"/>
        </w:rPr>
      </w:pPr>
    </w:p>
    <w:p w14:paraId="47561665">
      <w:pPr>
        <w:snapToGrid w:val="0"/>
        <w:spacing w:before="50" w:after="120" w:afterLines="50"/>
        <w:jc w:val="left"/>
        <w:rPr>
          <w:rFonts w:hint="eastAsia"/>
          <w:color w:val="auto"/>
          <w:szCs w:val="21"/>
        </w:rPr>
      </w:pPr>
      <w:r>
        <w:rPr>
          <w:color w:val="auto"/>
          <w:szCs w:val="21"/>
        </w:rPr>
        <w:t>3．服务方案及进度措施（针对本项目的服务要求提供详细的服务方案，含服务响应时间、日常服务工作的内容、增值服务、进度计划等）</w:t>
      </w:r>
      <w:r>
        <w:rPr>
          <w:rFonts w:hint="eastAsia"/>
          <w:color w:val="auto"/>
          <w:szCs w:val="21"/>
          <w:lang w:eastAsia="zh-CN"/>
        </w:rPr>
        <w:t>（</w:t>
      </w:r>
      <w:r>
        <w:rPr>
          <w:rFonts w:hint="eastAsia"/>
          <w:color w:val="auto"/>
          <w:szCs w:val="21"/>
          <w:lang w:val="en-US" w:eastAsia="zh-CN"/>
        </w:rPr>
        <w:t>如有，格式自拟）</w:t>
      </w:r>
    </w:p>
    <w:p w14:paraId="53ECF7BA">
      <w:pPr>
        <w:snapToGrid w:val="0"/>
        <w:spacing w:before="50" w:after="120" w:afterLines="50"/>
        <w:jc w:val="left"/>
        <w:rPr>
          <w:color w:val="auto"/>
          <w:szCs w:val="21"/>
        </w:rPr>
      </w:pPr>
    </w:p>
    <w:p w14:paraId="5FFA92E4">
      <w:pPr>
        <w:snapToGrid w:val="0"/>
        <w:spacing w:before="50" w:after="120" w:afterLines="50"/>
        <w:jc w:val="left"/>
        <w:rPr>
          <w:color w:val="auto"/>
          <w:szCs w:val="21"/>
        </w:rPr>
      </w:pPr>
    </w:p>
    <w:p w14:paraId="75EF72ED">
      <w:pPr>
        <w:snapToGrid w:val="0"/>
        <w:spacing w:before="50" w:after="120" w:afterLines="50"/>
        <w:jc w:val="left"/>
        <w:rPr>
          <w:color w:val="auto"/>
          <w:szCs w:val="21"/>
        </w:rPr>
      </w:pPr>
      <w:r>
        <w:rPr>
          <w:color w:val="auto"/>
          <w:szCs w:val="21"/>
        </w:rPr>
        <w:t>4．项目拟投入服务团队人员结构表（包括但不限于学历、证书情况、职称、年龄等）</w:t>
      </w:r>
      <w:r>
        <w:rPr>
          <w:rFonts w:hint="eastAsia"/>
          <w:color w:val="auto"/>
          <w:szCs w:val="21"/>
          <w:lang w:eastAsia="zh-CN"/>
        </w:rPr>
        <w:t>（</w:t>
      </w:r>
      <w:r>
        <w:rPr>
          <w:rFonts w:hint="eastAsia"/>
          <w:color w:val="auto"/>
          <w:szCs w:val="21"/>
          <w:lang w:val="en-US" w:eastAsia="zh-CN"/>
        </w:rPr>
        <w:t>如有，格式自拟）</w:t>
      </w:r>
    </w:p>
    <w:p w14:paraId="1EF6C8D7">
      <w:pPr>
        <w:snapToGrid w:val="0"/>
        <w:spacing w:before="120" w:beforeLines="50" w:after="50" w:line="400" w:lineRule="exact"/>
        <w:jc w:val="center"/>
        <w:rPr>
          <w:color w:val="auto"/>
          <w:szCs w:val="21"/>
        </w:rPr>
      </w:pPr>
      <w:r>
        <w:rPr>
          <w:color w:val="auto"/>
          <w:szCs w:val="21"/>
        </w:rPr>
        <w:t>项目拟投入服务团队人员（含项目负责人）一览表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4C651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538F21EC">
            <w:pPr>
              <w:snapToGrid w:val="0"/>
              <w:spacing w:before="120" w:beforeLines="50" w:after="50"/>
              <w:jc w:val="center"/>
              <w:rPr>
                <w:color w:val="auto"/>
                <w:szCs w:val="21"/>
              </w:rPr>
            </w:pPr>
            <w:r>
              <w:rPr>
                <w:color w:val="auto"/>
                <w:szCs w:val="21"/>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14E5C88">
            <w:pPr>
              <w:snapToGrid w:val="0"/>
              <w:spacing w:before="120" w:beforeLines="50" w:after="50"/>
              <w:jc w:val="center"/>
              <w:rPr>
                <w:color w:val="auto"/>
                <w:szCs w:val="21"/>
              </w:rPr>
            </w:pPr>
            <w:r>
              <w:rPr>
                <w:color w:val="auto"/>
                <w:szCs w:val="21"/>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24DFFEC">
            <w:pPr>
              <w:snapToGrid w:val="0"/>
              <w:spacing w:before="120" w:beforeLines="50" w:after="50"/>
              <w:jc w:val="center"/>
              <w:rPr>
                <w:color w:val="auto"/>
                <w:szCs w:val="21"/>
              </w:rPr>
            </w:pPr>
            <w:r>
              <w:rPr>
                <w:color w:val="auto"/>
                <w:szCs w:val="21"/>
              </w:rPr>
              <w:t>分配岗位</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13712DB">
            <w:pPr>
              <w:snapToGrid w:val="0"/>
              <w:spacing w:before="120" w:beforeLines="50" w:after="50"/>
              <w:jc w:val="center"/>
              <w:rPr>
                <w:color w:val="auto"/>
                <w:szCs w:val="21"/>
              </w:rPr>
            </w:pPr>
            <w:r>
              <w:rPr>
                <w:color w:val="auto"/>
                <w:szCs w:val="21"/>
              </w:rPr>
              <w:t>持证情况</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81EE15A">
            <w:pPr>
              <w:snapToGrid w:val="0"/>
              <w:spacing w:before="120" w:beforeLines="50" w:after="50"/>
              <w:jc w:val="center"/>
              <w:rPr>
                <w:color w:val="auto"/>
                <w:szCs w:val="21"/>
              </w:rPr>
            </w:pPr>
            <w:r>
              <w:rPr>
                <w:color w:val="auto"/>
                <w:szCs w:val="21"/>
              </w:rPr>
              <w:t>年龄</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B4D9978">
            <w:pPr>
              <w:snapToGrid w:val="0"/>
              <w:spacing w:before="120" w:beforeLines="50" w:after="50"/>
              <w:jc w:val="center"/>
              <w:rPr>
                <w:bCs/>
                <w:color w:val="auto"/>
                <w:szCs w:val="21"/>
              </w:rPr>
            </w:pPr>
            <w:r>
              <w:rPr>
                <w:bCs/>
                <w:color w:val="auto"/>
                <w:szCs w:val="21"/>
              </w:rPr>
              <w:t>劳动合同编号</w:t>
            </w:r>
          </w:p>
        </w:tc>
      </w:tr>
      <w:tr w14:paraId="1B14F4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08E5105B">
            <w:pPr>
              <w:snapToGrid w:val="0"/>
              <w:spacing w:before="120" w:beforeLines="50" w:after="50"/>
              <w:rPr>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F34327D">
            <w:pPr>
              <w:snapToGrid w:val="0"/>
              <w:spacing w:before="120" w:beforeLines="50" w:after="50"/>
              <w:rPr>
                <w:color w:val="auto"/>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178B251">
            <w:pPr>
              <w:snapToGrid w:val="0"/>
              <w:spacing w:before="120" w:beforeLines="50" w:after="50"/>
              <w:rPr>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3E652985">
            <w:pPr>
              <w:snapToGrid w:val="0"/>
              <w:spacing w:before="120" w:beforeLines="50" w:after="50"/>
              <w:rPr>
                <w:color w:val="auto"/>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6E08FED">
            <w:pPr>
              <w:snapToGrid w:val="0"/>
              <w:spacing w:before="120" w:beforeLines="50" w:after="50"/>
              <w:rPr>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5D0F5DF">
            <w:pPr>
              <w:snapToGrid w:val="0"/>
              <w:spacing w:before="120" w:beforeLines="50" w:after="50"/>
              <w:rPr>
                <w:color w:val="auto"/>
                <w:szCs w:val="21"/>
              </w:rPr>
            </w:pPr>
          </w:p>
        </w:tc>
      </w:tr>
      <w:tr w14:paraId="6A59D8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406FEB88">
            <w:pPr>
              <w:snapToGrid w:val="0"/>
              <w:spacing w:before="120" w:beforeLines="50" w:after="50"/>
              <w:rPr>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BFAFD7C">
            <w:pPr>
              <w:snapToGrid w:val="0"/>
              <w:spacing w:before="120" w:beforeLines="50" w:after="50"/>
              <w:rPr>
                <w:color w:val="auto"/>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F70FCF3">
            <w:pPr>
              <w:snapToGrid w:val="0"/>
              <w:spacing w:before="120" w:beforeLines="50" w:after="50"/>
              <w:rPr>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2530DE7D">
            <w:pPr>
              <w:snapToGrid w:val="0"/>
              <w:spacing w:before="120" w:beforeLines="50" w:after="50"/>
              <w:rPr>
                <w:color w:val="auto"/>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29B81B0">
            <w:pPr>
              <w:snapToGrid w:val="0"/>
              <w:spacing w:before="120" w:beforeLines="50" w:after="50"/>
              <w:rPr>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6971F1FF">
            <w:pPr>
              <w:snapToGrid w:val="0"/>
              <w:spacing w:before="120" w:beforeLines="50" w:after="50"/>
              <w:rPr>
                <w:color w:val="auto"/>
                <w:szCs w:val="21"/>
              </w:rPr>
            </w:pPr>
          </w:p>
        </w:tc>
      </w:tr>
    </w:tbl>
    <w:p w14:paraId="24E55DED">
      <w:pPr>
        <w:snapToGrid w:val="0"/>
        <w:spacing w:before="50" w:after="120" w:afterLines="50" w:line="440" w:lineRule="exact"/>
        <w:jc w:val="left"/>
        <w:rPr>
          <w:color w:val="auto"/>
          <w:szCs w:val="21"/>
        </w:rPr>
      </w:pPr>
      <w:r>
        <w:rPr>
          <w:color w:val="auto"/>
          <w:szCs w:val="21"/>
        </w:rPr>
        <w:t>注：在填写时，如本表格不适合供应商的实际情况，可根据本表格式自行划表填写。</w:t>
      </w:r>
    </w:p>
    <w:p w14:paraId="2A9E73C7">
      <w:pPr>
        <w:snapToGrid w:val="0"/>
        <w:spacing w:before="50" w:after="50" w:line="440" w:lineRule="exact"/>
        <w:rPr>
          <w:color w:val="auto"/>
          <w:szCs w:val="21"/>
        </w:rPr>
      </w:pPr>
      <w:r>
        <w:rPr>
          <w:color w:val="auto"/>
          <w:szCs w:val="21"/>
        </w:rPr>
        <w:t>供应商</w:t>
      </w:r>
      <w:r>
        <w:rPr>
          <w:rFonts w:hint="eastAsia"/>
          <w:color w:val="auto"/>
          <w:szCs w:val="21"/>
        </w:rPr>
        <w:t>名称(电子签章</w:t>
      </w:r>
      <w:r>
        <w:rPr>
          <w:color w:val="auto"/>
          <w:szCs w:val="21"/>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p w14:paraId="73360CAA">
      <w:pPr>
        <w:rPr>
          <w:rFonts w:hint="eastAsia"/>
          <w:color w:val="auto"/>
          <w:spacing w:val="20"/>
          <w:szCs w:val="21"/>
          <w:u w:val="single"/>
        </w:rPr>
      </w:pPr>
    </w:p>
    <w:p w14:paraId="0F262742">
      <w:pPr>
        <w:rPr>
          <w:rFonts w:hint="eastAsia"/>
          <w:color w:val="auto"/>
          <w:szCs w:val="21"/>
        </w:rPr>
      </w:pPr>
    </w:p>
    <w:p w14:paraId="525CD7CD">
      <w:pPr>
        <w:rPr>
          <w:rFonts w:hint="eastAsia"/>
          <w:color w:val="auto"/>
          <w:szCs w:val="21"/>
        </w:rPr>
      </w:pPr>
    </w:p>
    <w:p w14:paraId="5C020BE8">
      <w:pPr>
        <w:snapToGrid w:val="0"/>
        <w:spacing w:before="50" w:after="120" w:afterLines="50"/>
        <w:jc w:val="left"/>
        <w:rPr>
          <w:color w:val="auto"/>
          <w:szCs w:val="21"/>
        </w:rPr>
      </w:pPr>
      <w:r>
        <w:rPr>
          <w:color w:val="auto"/>
          <w:szCs w:val="21"/>
        </w:rPr>
        <w:t>5．企业管理体系认证或资质证明材料。</w:t>
      </w:r>
      <w:r>
        <w:rPr>
          <w:rFonts w:hint="eastAsia"/>
          <w:color w:val="auto"/>
          <w:szCs w:val="21"/>
          <w:lang w:eastAsia="zh-CN"/>
        </w:rPr>
        <w:t>（</w:t>
      </w:r>
      <w:r>
        <w:rPr>
          <w:rFonts w:hint="eastAsia"/>
          <w:color w:val="auto"/>
          <w:szCs w:val="21"/>
          <w:lang w:val="en-US" w:eastAsia="zh-CN"/>
        </w:rPr>
        <w:t>如有，格式自拟）</w:t>
      </w:r>
    </w:p>
    <w:p w14:paraId="531A3EFB">
      <w:pPr>
        <w:snapToGrid w:val="0"/>
        <w:spacing w:before="50" w:after="120" w:afterLines="50"/>
        <w:jc w:val="left"/>
        <w:rPr>
          <w:rFonts w:hint="eastAsia"/>
          <w:color w:val="auto"/>
          <w:szCs w:val="21"/>
        </w:rPr>
      </w:pPr>
    </w:p>
    <w:p w14:paraId="4CD91E34">
      <w:pPr>
        <w:snapToGrid w:val="0"/>
        <w:spacing w:before="50" w:after="120" w:afterLines="50"/>
        <w:jc w:val="left"/>
        <w:rPr>
          <w:color w:val="auto"/>
          <w:szCs w:val="21"/>
        </w:rPr>
      </w:pPr>
      <w:r>
        <w:rPr>
          <w:color w:val="auto"/>
          <w:szCs w:val="21"/>
        </w:rPr>
        <w:t>6．技术服务、技术培训、售后服务的内容和措施。</w:t>
      </w:r>
      <w:r>
        <w:rPr>
          <w:rFonts w:hint="eastAsia"/>
          <w:color w:val="auto"/>
          <w:szCs w:val="21"/>
          <w:lang w:eastAsia="zh-CN"/>
        </w:rPr>
        <w:t>（</w:t>
      </w:r>
      <w:r>
        <w:rPr>
          <w:rFonts w:hint="eastAsia"/>
          <w:color w:val="auto"/>
          <w:szCs w:val="21"/>
          <w:lang w:val="en-US" w:eastAsia="zh-CN"/>
        </w:rPr>
        <w:t>如有，格式自拟）</w:t>
      </w:r>
    </w:p>
    <w:p w14:paraId="26CA276A">
      <w:pPr>
        <w:snapToGrid w:val="0"/>
        <w:spacing w:before="50" w:after="120" w:afterLines="50"/>
        <w:jc w:val="left"/>
        <w:rPr>
          <w:rFonts w:hint="eastAsia"/>
          <w:color w:val="auto"/>
          <w:szCs w:val="21"/>
        </w:rPr>
      </w:pPr>
    </w:p>
    <w:p w14:paraId="73F5C4D3">
      <w:pPr>
        <w:snapToGrid w:val="0"/>
        <w:spacing w:before="50" w:after="120" w:afterLines="50"/>
        <w:jc w:val="left"/>
        <w:rPr>
          <w:color w:val="auto"/>
          <w:szCs w:val="21"/>
        </w:rPr>
      </w:pPr>
      <w:r>
        <w:rPr>
          <w:color w:val="auto"/>
          <w:szCs w:val="21"/>
        </w:rPr>
        <w:t>7．为本项目提供的其他优惠服务。</w:t>
      </w:r>
      <w:r>
        <w:rPr>
          <w:rFonts w:hint="eastAsia"/>
          <w:color w:val="auto"/>
          <w:szCs w:val="21"/>
          <w:lang w:eastAsia="zh-CN"/>
        </w:rPr>
        <w:t>（</w:t>
      </w:r>
      <w:r>
        <w:rPr>
          <w:rFonts w:hint="eastAsia"/>
          <w:color w:val="auto"/>
          <w:szCs w:val="21"/>
          <w:lang w:val="en-US" w:eastAsia="zh-CN"/>
        </w:rPr>
        <w:t>如有，格式自拟）</w:t>
      </w:r>
    </w:p>
    <w:p w14:paraId="5864ABA4">
      <w:pPr>
        <w:snapToGrid w:val="0"/>
        <w:spacing w:before="50" w:after="120" w:afterLines="50"/>
        <w:jc w:val="left"/>
        <w:rPr>
          <w:rFonts w:hint="eastAsia"/>
          <w:color w:val="auto"/>
          <w:szCs w:val="21"/>
        </w:rPr>
      </w:pPr>
    </w:p>
    <w:p w14:paraId="3A46A840">
      <w:pPr>
        <w:snapToGrid w:val="0"/>
        <w:spacing w:before="50" w:after="120" w:afterLines="50"/>
        <w:jc w:val="left"/>
        <w:rPr>
          <w:color w:val="auto"/>
          <w:szCs w:val="21"/>
        </w:rPr>
      </w:pPr>
      <w:r>
        <w:rPr>
          <w:color w:val="auto"/>
          <w:szCs w:val="21"/>
        </w:rPr>
        <w:t>8. 供应商对本项目的合理化建议和改进措施。</w:t>
      </w:r>
      <w:r>
        <w:rPr>
          <w:rFonts w:hint="eastAsia"/>
          <w:color w:val="auto"/>
          <w:szCs w:val="21"/>
          <w:lang w:eastAsia="zh-CN"/>
        </w:rPr>
        <w:t>（</w:t>
      </w:r>
      <w:r>
        <w:rPr>
          <w:rFonts w:hint="eastAsia"/>
          <w:color w:val="auto"/>
          <w:szCs w:val="21"/>
          <w:lang w:val="en-US" w:eastAsia="zh-CN"/>
        </w:rPr>
        <w:t>如有，格式自拟）</w:t>
      </w:r>
    </w:p>
    <w:p w14:paraId="100E80FD">
      <w:pPr>
        <w:snapToGrid w:val="0"/>
        <w:spacing w:before="50" w:after="120" w:afterLines="50"/>
        <w:jc w:val="left"/>
        <w:rPr>
          <w:rFonts w:hint="eastAsia"/>
          <w:color w:val="auto"/>
          <w:szCs w:val="21"/>
        </w:rPr>
      </w:pPr>
    </w:p>
    <w:p w14:paraId="08EAB71F">
      <w:pPr>
        <w:rPr>
          <w:color w:val="auto"/>
          <w:szCs w:val="21"/>
        </w:rPr>
      </w:pPr>
      <w:r>
        <w:rPr>
          <w:color w:val="auto"/>
          <w:szCs w:val="21"/>
        </w:rPr>
        <w:t>9．供应商需要说明的其他文件和说明。</w:t>
      </w:r>
      <w:r>
        <w:rPr>
          <w:rFonts w:hint="eastAsia"/>
          <w:color w:val="auto"/>
          <w:szCs w:val="21"/>
          <w:lang w:eastAsia="zh-CN"/>
        </w:rPr>
        <w:t>（</w:t>
      </w:r>
      <w:r>
        <w:rPr>
          <w:rFonts w:hint="eastAsia"/>
          <w:color w:val="auto"/>
          <w:szCs w:val="21"/>
          <w:lang w:val="en-US" w:eastAsia="zh-CN"/>
        </w:rPr>
        <w:t>如有，格式自拟）</w:t>
      </w:r>
    </w:p>
    <w:p w14:paraId="613E01DE">
      <w:pPr>
        <w:snapToGrid w:val="0"/>
        <w:spacing w:before="50" w:after="120" w:afterLines="50" w:line="440" w:lineRule="exact"/>
        <w:rPr>
          <w:color w:val="auto"/>
        </w:rPr>
      </w:pPr>
      <w:r>
        <w:rPr>
          <w:color w:val="auto"/>
        </w:rPr>
        <w:br w:type="page"/>
      </w:r>
      <w:r>
        <w:rPr>
          <w:color w:val="auto"/>
          <w:szCs w:val="21"/>
        </w:rPr>
        <w:t>10．</w:t>
      </w:r>
      <w:r>
        <w:rPr>
          <w:rFonts w:hint="eastAsia"/>
          <w:color w:val="auto"/>
          <w:szCs w:val="21"/>
        </w:rPr>
        <w:t>对</w:t>
      </w:r>
      <w:r>
        <w:rPr>
          <w:color w:val="auto"/>
          <w:szCs w:val="21"/>
        </w:rPr>
        <w:t>本项目第</w:t>
      </w:r>
      <w:r>
        <w:rPr>
          <w:rFonts w:hint="eastAsia"/>
          <w:color w:val="auto"/>
          <w:szCs w:val="21"/>
        </w:rPr>
        <w:t>二</w:t>
      </w:r>
      <w:r>
        <w:rPr>
          <w:color w:val="auto"/>
          <w:szCs w:val="21"/>
        </w:rPr>
        <w:t>章</w:t>
      </w:r>
      <w:r>
        <w:rPr>
          <w:rFonts w:hint="eastAsia"/>
          <w:color w:val="auto"/>
          <w:szCs w:val="21"/>
        </w:rPr>
        <w:t>《</w:t>
      </w:r>
      <w:r>
        <w:rPr>
          <w:color w:val="auto"/>
          <w:szCs w:val="21"/>
        </w:rPr>
        <w:t>采购需求</w:t>
      </w:r>
      <w:r>
        <w:rPr>
          <w:rFonts w:hint="eastAsia"/>
          <w:color w:val="auto"/>
          <w:szCs w:val="21"/>
        </w:rPr>
        <w:t>》</w:t>
      </w:r>
      <w:r>
        <w:rPr>
          <w:color w:val="auto"/>
          <w:szCs w:val="21"/>
        </w:rPr>
        <w:t>商务要求的</w:t>
      </w:r>
      <w:r>
        <w:rPr>
          <w:rFonts w:hint="eastAsia"/>
          <w:color w:val="auto"/>
          <w:szCs w:val="21"/>
        </w:rPr>
        <w:t>响应表</w:t>
      </w:r>
      <w:r>
        <w:rPr>
          <w:color w:val="auto"/>
          <w:szCs w:val="21"/>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29F37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60455EF">
            <w:pPr>
              <w:snapToGrid w:val="0"/>
              <w:spacing w:before="120" w:beforeLines="50"/>
              <w:jc w:val="center"/>
              <w:rPr>
                <w:color w:val="auto"/>
                <w:szCs w:val="21"/>
              </w:rPr>
            </w:pPr>
            <w:r>
              <w:rPr>
                <w:color w:val="auto"/>
                <w:szCs w:val="21"/>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695B9B0F">
            <w:pPr>
              <w:snapToGrid w:val="0"/>
              <w:spacing w:before="120" w:beforeLines="50"/>
              <w:jc w:val="center"/>
              <w:rPr>
                <w:color w:val="auto"/>
                <w:szCs w:val="21"/>
              </w:rPr>
            </w:pPr>
            <w:r>
              <w:rPr>
                <w:color w:val="auto"/>
                <w:szCs w:val="21"/>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46D9FC92">
            <w:pPr>
              <w:snapToGrid w:val="0"/>
              <w:spacing w:before="120" w:beforeLines="50"/>
              <w:jc w:val="center"/>
              <w:rPr>
                <w:color w:val="auto"/>
                <w:szCs w:val="21"/>
              </w:rPr>
            </w:pPr>
            <w:r>
              <w:rPr>
                <w:color w:val="auto"/>
                <w:szCs w:val="21"/>
              </w:rPr>
              <w:t>响应文件响应内容（</w:t>
            </w:r>
            <w:r>
              <w:rPr>
                <w:rFonts w:hint="eastAsia"/>
                <w:color w:val="auto"/>
                <w:szCs w:val="21"/>
              </w:rPr>
              <w:t>可</w:t>
            </w:r>
            <w:r>
              <w:rPr>
                <w:color w:val="auto"/>
                <w:szCs w:val="21"/>
              </w:rPr>
              <w:t>注明所在页码）</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2AE82C0">
            <w:pPr>
              <w:snapToGrid w:val="0"/>
              <w:spacing w:before="120" w:beforeLines="50"/>
              <w:jc w:val="center"/>
              <w:rPr>
                <w:color w:val="auto"/>
                <w:szCs w:val="21"/>
              </w:rPr>
            </w:pPr>
            <w:r>
              <w:rPr>
                <w:color w:val="auto"/>
              </w:rPr>
              <w:t>偏离</w:t>
            </w:r>
            <w:r>
              <w:rPr>
                <w:color w:val="auto"/>
                <w:szCs w:val="21"/>
              </w:rPr>
              <w:t>说明</w:t>
            </w:r>
          </w:p>
        </w:tc>
      </w:tr>
      <w:tr w14:paraId="72D807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32C0731">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67EB159">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DA4E0A2">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B3C8F99">
            <w:pPr>
              <w:snapToGrid w:val="0"/>
              <w:spacing w:before="120" w:beforeLines="50"/>
              <w:jc w:val="center"/>
              <w:rPr>
                <w:color w:val="auto"/>
                <w:szCs w:val="21"/>
              </w:rPr>
            </w:pPr>
          </w:p>
        </w:tc>
      </w:tr>
      <w:tr w14:paraId="5CCE7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B88714C">
            <w:pPr>
              <w:snapToGrid w:val="0"/>
              <w:spacing w:before="120" w:beforeLines="50"/>
              <w:jc w:val="center"/>
              <w:rPr>
                <w:color w:val="auto"/>
                <w:szCs w:val="21"/>
              </w:rPr>
            </w:pPr>
            <w:r>
              <w:rPr>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ED7CBE2">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1FCE52B">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8C60371">
            <w:pPr>
              <w:snapToGrid w:val="0"/>
              <w:spacing w:before="120" w:beforeLines="50"/>
              <w:jc w:val="center"/>
              <w:rPr>
                <w:color w:val="auto"/>
                <w:szCs w:val="21"/>
              </w:rPr>
            </w:pPr>
          </w:p>
        </w:tc>
      </w:tr>
    </w:tbl>
    <w:p w14:paraId="64BC61D0">
      <w:pPr>
        <w:pStyle w:val="27"/>
        <w:tabs>
          <w:tab w:val="left" w:pos="2127"/>
        </w:tabs>
        <w:spacing w:line="340" w:lineRule="exact"/>
        <w:ind w:firstLine="420" w:firstLineChars="200"/>
        <w:jc w:val="left"/>
        <w:rPr>
          <w:rFonts w:ascii="Times New Roman" w:hAnsi="Times New Roman" w:cs="Times New Roman"/>
          <w:color w:val="auto"/>
        </w:rPr>
      </w:pPr>
      <w:bookmarkStart w:id="110" w:name="_Hlk48144603"/>
      <w:r>
        <w:rPr>
          <w:rFonts w:ascii="Times New Roman" w:hAnsi="Times New Roman" w:cs="Times New Roman"/>
          <w:color w:val="auto"/>
        </w:rPr>
        <w:t>注：</w:t>
      </w:r>
      <w:bookmarkStart w:id="111" w:name="_Hlk19049081"/>
      <w:r>
        <w:rPr>
          <w:rFonts w:ascii="Times New Roman" w:hAnsi="Times New Roman" w:cs="Times New Roman"/>
          <w:color w:val="auto"/>
        </w:rPr>
        <w:t>（1）本表应对采购文件</w:t>
      </w:r>
      <w:r>
        <w:rPr>
          <w:color w:val="auto"/>
        </w:rPr>
        <w:t>第</w:t>
      </w:r>
      <w:r>
        <w:rPr>
          <w:rFonts w:hint="eastAsia"/>
          <w:color w:val="auto"/>
        </w:rPr>
        <w:t>二</w:t>
      </w:r>
      <w:r>
        <w:rPr>
          <w:color w:val="auto"/>
        </w:rPr>
        <w:t>章</w:t>
      </w:r>
      <w:r>
        <w:rPr>
          <w:rFonts w:hint="eastAsia"/>
          <w:color w:val="auto"/>
        </w:rPr>
        <w:t>《采购需求》</w:t>
      </w:r>
      <w:r>
        <w:rPr>
          <w:rFonts w:ascii="Times New Roman" w:hAnsi="Times New Roman" w:cs="Times New Roman"/>
          <w:color w:val="auto"/>
        </w:rPr>
        <w:t>中所列商务要求进行响应，并根据响应情况在“偏离说明”栏填写正偏离或负偏离及原因，完全符合的填写</w:t>
      </w:r>
      <w:r>
        <w:rPr>
          <w:rFonts w:hint="eastAsia" w:ascii="Times New Roman" w:hAnsi="Times New Roman" w:cs="Times New Roman"/>
          <w:color w:val="auto"/>
        </w:rPr>
        <w:t>“</w:t>
      </w:r>
      <w:r>
        <w:rPr>
          <w:rFonts w:ascii="Times New Roman" w:hAnsi="Times New Roman" w:cs="Times New Roman"/>
          <w:color w:val="auto"/>
        </w:rPr>
        <w:t>无偏离</w:t>
      </w:r>
      <w:r>
        <w:rPr>
          <w:rFonts w:hint="eastAsia" w:ascii="Times New Roman" w:hAnsi="Times New Roman" w:cs="Times New Roman"/>
          <w:color w:val="auto"/>
        </w:rPr>
        <w:t>”</w:t>
      </w:r>
      <w:r>
        <w:rPr>
          <w:rFonts w:ascii="Times New Roman" w:hAnsi="Times New Roman" w:cs="Times New Roman"/>
          <w:color w:val="auto"/>
        </w:rPr>
        <w:t>。</w:t>
      </w:r>
    </w:p>
    <w:p w14:paraId="1ADF5890">
      <w:pPr>
        <w:pStyle w:val="27"/>
        <w:tabs>
          <w:tab w:val="left" w:pos="2127"/>
        </w:tabs>
        <w:spacing w:line="340" w:lineRule="exact"/>
        <w:ind w:firstLine="420" w:firstLineChars="200"/>
        <w:jc w:val="left"/>
        <w:rPr>
          <w:rFonts w:ascii="Times New Roman" w:hAnsi="Times New Roman" w:cs="Times New Roman"/>
          <w:color w:val="auto"/>
        </w:rPr>
      </w:pPr>
      <w:r>
        <w:rPr>
          <w:rFonts w:hint="eastAsia" w:ascii="Times New Roman" w:hAnsi="Times New Roman" w:cs="Times New Roman"/>
          <w:color w:val="auto"/>
        </w:rPr>
        <w:t>（2）</w:t>
      </w:r>
      <w:r>
        <w:rPr>
          <w:color w:val="auto"/>
        </w:rPr>
        <w:t>第</w:t>
      </w:r>
      <w:r>
        <w:rPr>
          <w:rFonts w:hint="eastAsia"/>
          <w:color w:val="auto"/>
        </w:rPr>
        <w:t>二</w:t>
      </w:r>
      <w:r>
        <w:rPr>
          <w:color w:val="auto"/>
        </w:rPr>
        <w:t>章</w:t>
      </w:r>
      <w:r>
        <w:rPr>
          <w:rFonts w:hint="eastAsia"/>
          <w:color w:val="auto"/>
        </w:rPr>
        <w:t>《采购需求》</w:t>
      </w:r>
      <w:r>
        <w:rPr>
          <w:rFonts w:hint="eastAsia" w:ascii="Times New Roman" w:hAnsi="Times New Roman" w:cs="Times New Roman"/>
          <w:color w:val="auto"/>
        </w:rPr>
        <w:t>中的总体要求无需响应。</w:t>
      </w:r>
    </w:p>
    <w:p w14:paraId="63569CBA">
      <w:pPr>
        <w:ind w:firstLine="420" w:firstLineChars="200"/>
        <w:rPr>
          <w:color w:val="auto"/>
        </w:rPr>
      </w:pPr>
      <w:r>
        <w:rPr>
          <w:rFonts w:hint="eastAsia"/>
          <w:color w:val="auto"/>
        </w:rPr>
        <w:t>（</w:t>
      </w:r>
      <w:r>
        <w:rPr>
          <w:color w:val="auto"/>
        </w:rPr>
        <w:t>3</w:t>
      </w:r>
      <w:r>
        <w:rPr>
          <w:rFonts w:hint="eastAsia"/>
          <w:color w:val="auto"/>
        </w:rPr>
        <w:t>）偏离认定说明详见评审方法及标准。</w:t>
      </w:r>
    </w:p>
    <w:bookmarkEnd w:id="111"/>
    <w:p w14:paraId="0CE85AAD">
      <w:pPr>
        <w:pStyle w:val="27"/>
        <w:tabs>
          <w:tab w:val="left" w:pos="2127"/>
        </w:tabs>
        <w:spacing w:line="340" w:lineRule="exact"/>
        <w:ind w:firstLine="420" w:firstLineChars="200"/>
        <w:jc w:val="left"/>
        <w:rPr>
          <w:rFonts w:ascii="Times New Roman" w:hAnsi="Times New Roman" w:cs="Times New Roman"/>
          <w:color w:val="auto"/>
        </w:rPr>
      </w:pPr>
      <w:r>
        <w:rPr>
          <w:rFonts w:ascii="Times New Roman" w:hAnsi="Times New Roman" w:cs="Times New Roman"/>
          <w:color w:val="auto"/>
        </w:rPr>
        <w:t>（4）本表可扩展。</w:t>
      </w:r>
    </w:p>
    <w:bookmarkEnd w:id="110"/>
    <w:p w14:paraId="754D076C">
      <w:pPr>
        <w:snapToGrid w:val="0"/>
        <w:spacing w:before="50" w:after="120" w:afterLines="50" w:line="440" w:lineRule="exact"/>
        <w:jc w:val="left"/>
        <w:rPr>
          <w:color w:val="auto"/>
          <w:spacing w:val="20"/>
          <w:szCs w:val="21"/>
          <w:u w:val="single"/>
        </w:rPr>
      </w:pPr>
      <w:r>
        <w:rPr>
          <w:color w:val="auto"/>
          <w:szCs w:val="21"/>
        </w:rPr>
        <w:t>供应商</w:t>
      </w:r>
      <w:r>
        <w:rPr>
          <w:rFonts w:hint="eastAsia"/>
          <w:color w:val="auto"/>
          <w:szCs w:val="21"/>
        </w:rPr>
        <w:t>名称(电子签章</w:t>
      </w:r>
      <w:r>
        <w:rPr>
          <w:color w:val="auto"/>
          <w:szCs w:val="21"/>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p w14:paraId="35ADBA36">
      <w:pPr>
        <w:snapToGrid w:val="0"/>
        <w:spacing w:before="50" w:after="120" w:afterLines="50" w:line="440" w:lineRule="exact"/>
        <w:jc w:val="left"/>
        <w:rPr>
          <w:rFonts w:hint="eastAsia"/>
          <w:color w:val="auto"/>
          <w:spacing w:val="20"/>
          <w:szCs w:val="21"/>
          <w:u w:val="single"/>
        </w:rPr>
      </w:pPr>
    </w:p>
    <w:p w14:paraId="0F4BD5A9">
      <w:pPr>
        <w:pStyle w:val="27"/>
        <w:tabs>
          <w:tab w:val="left" w:pos="2127"/>
        </w:tabs>
        <w:spacing w:line="340" w:lineRule="exact"/>
        <w:ind w:firstLine="420" w:firstLineChars="200"/>
        <w:jc w:val="left"/>
        <w:rPr>
          <w:rFonts w:ascii="Times New Roman" w:hAnsi="Times New Roman" w:cs="Times New Roman"/>
          <w:color w:val="auto"/>
        </w:rPr>
      </w:pPr>
    </w:p>
    <w:p w14:paraId="57597E38">
      <w:pPr>
        <w:snapToGrid w:val="0"/>
        <w:spacing w:before="50" w:after="120" w:afterLines="50" w:line="440" w:lineRule="exact"/>
        <w:jc w:val="left"/>
        <w:rPr>
          <w:rFonts w:hint="eastAsia"/>
          <w:color w:val="auto"/>
          <w:szCs w:val="21"/>
        </w:rPr>
      </w:pPr>
      <w:r>
        <w:rPr>
          <w:color w:val="auto"/>
          <w:szCs w:val="21"/>
        </w:rPr>
        <w:t>11．商务方案（供应商自行编写）</w:t>
      </w:r>
      <w:r>
        <w:rPr>
          <w:rFonts w:hint="eastAsia"/>
          <w:color w:val="auto"/>
          <w:szCs w:val="21"/>
          <w:lang w:eastAsia="zh-CN"/>
        </w:rPr>
        <w:t>（</w:t>
      </w:r>
      <w:r>
        <w:rPr>
          <w:rFonts w:hint="eastAsia"/>
          <w:color w:val="auto"/>
          <w:szCs w:val="21"/>
          <w:lang w:val="en-US" w:eastAsia="zh-CN"/>
        </w:rPr>
        <w:t>如有，格式自拟）</w:t>
      </w:r>
    </w:p>
    <w:p w14:paraId="1D8288C4">
      <w:pPr>
        <w:snapToGrid w:val="0"/>
        <w:spacing w:before="50" w:after="120" w:afterLines="50" w:line="440" w:lineRule="exact"/>
        <w:jc w:val="left"/>
        <w:rPr>
          <w:rFonts w:hint="eastAsia"/>
          <w:color w:val="auto"/>
          <w:szCs w:val="21"/>
        </w:rPr>
      </w:pPr>
    </w:p>
    <w:p w14:paraId="76DC10BF">
      <w:pPr>
        <w:snapToGrid w:val="0"/>
        <w:spacing w:before="50" w:after="120" w:afterLines="50"/>
        <w:jc w:val="left"/>
        <w:rPr>
          <w:color w:val="auto"/>
          <w:szCs w:val="21"/>
        </w:rPr>
      </w:pPr>
      <w:r>
        <w:rPr>
          <w:color w:val="auto"/>
          <w:szCs w:val="21"/>
        </w:rPr>
        <w:t>12．供应商认为需提供的其他材料</w:t>
      </w:r>
      <w:r>
        <w:rPr>
          <w:rFonts w:hint="eastAsia"/>
          <w:color w:val="auto"/>
          <w:szCs w:val="21"/>
          <w:lang w:eastAsia="zh-CN"/>
        </w:rPr>
        <w:t>（</w:t>
      </w:r>
      <w:r>
        <w:rPr>
          <w:rFonts w:hint="eastAsia"/>
          <w:color w:val="auto"/>
          <w:szCs w:val="21"/>
          <w:lang w:val="en-US" w:eastAsia="zh-CN"/>
        </w:rPr>
        <w:t>如有，格式自拟）</w:t>
      </w:r>
    </w:p>
    <w:p w14:paraId="6FFA54C2">
      <w:pPr>
        <w:snapToGrid w:val="0"/>
        <w:spacing w:before="50"/>
        <w:jc w:val="left"/>
        <w:rPr>
          <w:rFonts w:hint="eastAsia"/>
          <w:color w:val="auto"/>
          <w:szCs w:val="21"/>
        </w:rPr>
        <w:sectPr>
          <w:pgSz w:w="11906" w:h="16838"/>
          <w:pgMar w:top="1304" w:right="1418" w:bottom="1304" w:left="1418" w:header="851" w:footer="992" w:gutter="0"/>
          <w:pgNumType w:fmt="decimal"/>
          <w:cols w:space="720" w:num="1"/>
          <w:docGrid w:linePitch="312" w:charSpace="0"/>
        </w:sectPr>
      </w:pPr>
      <w:bookmarkStart w:id="112" w:name="_Hlk33625589"/>
    </w:p>
    <w:bookmarkEnd w:id="112"/>
    <w:p w14:paraId="3230D13F">
      <w:pPr>
        <w:snapToGrid w:val="0"/>
        <w:spacing w:before="50" w:after="120" w:afterLines="50"/>
        <w:jc w:val="left"/>
        <w:rPr>
          <w:rFonts w:hint="eastAsia"/>
          <w:b/>
          <w:color w:val="auto"/>
          <w:szCs w:val="21"/>
        </w:rPr>
      </w:pPr>
      <w:r>
        <w:rPr>
          <w:color w:val="auto"/>
          <w:szCs w:val="21"/>
        </w:rPr>
        <w:t>13．近年供应商类似成功案例的业绩证明</w:t>
      </w:r>
    </w:p>
    <w:p w14:paraId="0C23A386">
      <w:pPr>
        <w:snapToGrid w:val="0"/>
        <w:spacing w:before="50" w:after="120" w:afterLines="50"/>
        <w:jc w:val="center"/>
        <w:rPr>
          <w:color w:val="auto"/>
          <w:szCs w:val="21"/>
        </w:rPr>
      </w:pPr>
      <w:r>
        <w:rPr>
          <w:b/>
          <w:color w:val="auto"/>
          <w:szCs w:val="21"/>
        </w:rPr>
        <w:t>类似成功案例业绩一览表</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1"/>
        <w:gridCol w:w="3862"/>
        <w:gridCol w:w="3269"/>
        <w:gridCol w:w="1031"/>
        <w:gridCol w:w="1031"/>
        <w:gridCol w:w="1376"/>
        <w:gridCol w:w="2063"/>
      </w:tblGrid>
      <w:tr w14:paraId="06960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1" w:hRule="atLeast"/>
        </w:trPr>
        <w:tc>
          <w:tcPr>
            <w:tcW w:w="1161" w:type="dxa"/>
            <w:tcBorders>
              <w:top w:val="single" w:color="auto" w:sz="4" w:space="0"/>
              <w:left w:val="single" w:color="auto" w:sz="4" w:space="0"/>
              <w:right w:val="single" w:color="auto" w:sz="4" w:space="0"/>
            </w:tcBorders>
            <w:noWrap w:val="0"/>
            <w:vAlign w:val="top"/>
          </w:tcPr>
          <w:p w14:paraId="7BC51AC2">
            <w:pPr>
              <w:snapToGrid w:val="0"/>
              <w:spacing w:line="240" w:lineRule="exact"/>
              <w:jc w:val="center"/>
              <w:rPr>
                <w:color w:val="auto"/>
                <w:szCs w:val="21"/>
              </w:rPr>
            </w:pPr>
          </w:p>
          <w:p w14:paraId="12E5F2FB">
            <w:pPr>
              <w:snapToGrid w:val="0"/>
              <w:spacing w:line="240" w:lineRule="exact"/>
              <w:jc w:val="center"/>
              <w:rPr>
                <w:color w:val="auto"/>
                <w:szCs w:val="21"/>
              </w:rPr>
            </w:pPr>
          </w:p>
          <w:p w14:paraId="78157A6A">
            <w:pPr>
              <w:snapToGrid w:val="0"/>
              <w:spacing w:line="240" w:lineRule="exact"/>
              <w:jc w:val="center"/>
              <w:rPr>
                <w:color w:val="auto"/>
                <w:szCs w:val="21"/>
              </w:rPr>
            </w:pPr>
            <w:r>
              <w:rPr>
                <w:rFonts w:hint="eastAsia"/>
                <w:color w:val="auto"/>
                <w:szCs w:val="21"/>
              </w:rPr>
              <w:t>序号</w:t>
            </w:r>
          </w:p>
        </w:tc>
        <w:tc>
          <w:tcPr>
            <w:tcW w:w="3862" w:type="dxa"/>
            <w:tcBorders>
              <w:top w:val="single" w:color="auto" w:sz="4" w:space="0"/>
              <w:left w:val="single" w:color="auto" w:sz="4" w:space="0"/>
              <w:bottom w:val="single" w:color="auto" w:sz="4" w:space="0"/>
              <w:right w:val="single" w:color="auto" w:sz="4" w:space="0"/>
            </w:tcBorders>
            <w:noWrap w:val="0"/>
            <w:vAlign w:val="center"/>
          </w:tcPr>
          <w:p w14:paraId="3FEA54ED">
            <w:pPr>
              <w:snapToGrid w:val="0"/>
              <w:spacing w:line="240" w:lineRule="exact"/>
              <w:jc w:val="center"/>
              <w:rPr>
                <w:color w:val="auto"/>
                <w:szCs w:val="21"/>
              </w:rPr>
            </w:pPr>
            <w:r>
              <w:rPr>
                <w:color w:val="auto"/>
                <w:szCs w:val="21"/>
              </w:rPr>
              <w:t>采购单位名称</w:t>
            </w:r>
          </w:p>
        </w:tc>
        <w:tc>
          <w:tcPr>
            <w:tcW w:w="3269" w:type="dxa"/>
            <w:tcBorders>
              <w:top w:val="single" w:color="auto" w:sz="4" w:space="0"/>
              <w:left w:val="single" w:color="auto" w:sz="4" w:space="0"/>
              <w:bottom w:val="single" w:color="auto" w:sz="4" w:space="0"/>
              <w:right w:val="single" w:color="auto" w:sz="4" w:space="0"/>
            </w:tcBorders>
            <w:noWrap w:val="0"/>
            <w:vAlign w:val="center"/>
          </w:tcPr>
          <w:p w14:paraId="4BB11E71">
            <w:pPr>
              <w:snapToGrid w:val="0"/>
              <w:spacing w:line="240" w:lineRule="exact"/>
              <w:jc w:val="center"/>
              <w:rPr>
                <w:color w:val="auto"/>
                <w:szCs w:val="21"/>
              </w:rPr>
            </w:pPr>
            <w:r>
              <w:rPr>
                <w:color w:val="auto"/>
                <w:szCs w:val="21"/>
              </w:rPr>
              <w:t>项目名称或服务内容</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14715CE8">
            <w:pPr>
              <w:snapToGrid w:val="0"/>
              <w:spacing w:line="240" w:lineRule="exact"/>
              <w:jc w:val="center"/>
              <w:rPr>
                <w:color w:val="auto"/>
                <w:szCs w:val="21"/>
              </w:rPr>
            </w:pPr>
            <w:r>
              <w:rPr>
                <w:color w:val="auto"/>
                <w:szCs w:val="21"/>
              </w:rPr>
              <w:t>服务</w:t>
            </w:r>
          </w:p>
          <w:p w14:paraId="380AE042">
            <w:pPr>
              <w:snapToGrid w:val="0"/>
              <w:spacing w:line="240" w:lineRule="exact"/>
              <w:jc w:val="center"/>
              <w:rPr>
                <w:color w:val="auto"/>
                <w:szCs w:val="21"/>
              </w:rPr>
            </w:pPr>
            <w:r>
              <w:rPr>
                <w:color w:val="auto"/>
                <w:szCs w:val="21"/>
              </w:rPr>
              <w:t>数量或年限</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3BA679E8">
            <w:pPr>
              <w:snapToGrid w:val="0"/>
              <w:spacing w:line="240" w:lineRule="exact"/>
              <w:jc w:val="center"/>
              <w:rPr>
                <w:color w:val="auto"/>
                <w:szCs w:val="21"/>
              </w:rPr>
            </w:pPr>
            <w:r>
              <w:rPr>
                <w:color w:val="auto"/>
                <w:szCs w:val="21"/>
              </w:rPr>
              <w:t>单价</w:t>
            </w:r>
            <w:r>
              <w:rPr>
                <w:rFonts w:hint="eastAsia"/>
                <w:color w:val="auto"/>
                <w:szCs w:val="21"/>
              </w:rPr>
              <w:t>（元）</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6C0B78CA">
            <w:pPr>
              <w:snapToGrid w:val="0"/>
              <w:spacing w:line="240" w:lineRule="exact"/>
              <w:jc w:val="center"/>
              <w:rPr>
                <w:color w:val="auto"/>
                <w:szCs w:val="21"/>
              </w:rPr>
            </w:pPr>
            <w:r>
              <w:rPr>
                <w:color w:val="auto"/>
                <w:szCs w:val="21"/>
              </w:rPr>
              <w:t>合同</w:t>
            </w:r>
            <w:r>
              <w:rPr>
                <w:rFonts w:hint="eastAsia"/>
                <w:color w:val="auto"/>
                <w:szCs w:val="21"/>
              </w:rPr>
              <w:t>总价</w:t>
            </w:r>
          </w:p>
          <w:p w14:paraId="19FA295E">
            <w:pPr>
              <w:snapToGrid w:val="0"/>
              <w:spacing w:line="240" w:lineRule="exact"/>
              <w:jc w:val="center"/>
              <w:rPr>
                <w:color w:val="auto"/>
                <w:szCs w:val="21"/>
              </w:rPr>
            </w:pPr>
            <w:r>
              <w:rPr>
                <w:color w:val="auto"/>
                <w:szCs w:val="21"/>
              </w:rPr>
              <w:t>（元）</w:t>
            </w:r>
          </w:p>
        </w:tc>
        <w:tc>
          <w:tcPr>
            <w:tcW w:w="2063" w:type="dxa"/>
            <w:tcBorders>
              <w:top w:val="single" w:color="auto" w:sz="4" w:space="0"/>
              <w:left w:val="single" w:color="auto" w:sz="4" w:space="0"/>
              <w:bottom w:val="single" w:color="auto" w:sz="4" w:space="0"/>
              <w:right w:val="single" w:color="auto" w:sz="4" w:space="0"/>
            </w:tcBorders>
            <w:noWrap w:val="0"/>
            <w:vAlign w:val="center"/>
          </w:tcPr>
          <w:p w14:paraId="54E91861">
            <w:pPr>
              <w:jc w:val="center"/>
              <w:rPr>
                <w:color w:val="auto"/>
                <w:szCs w:val="21"/>
              </w:rPr>
            </w:pPr>
            <w:r>
              <w:rPr>
                <w:color w:val="auto"/>
                <w:szCs w:val="21"/>
              </w:rPr>
              <w:t>采购单位联系人及联系电话</w:t>
            </w:r>
          </w:p>
        </w:tc>
      </w:tr>
      <w:tr w14:paraId="43460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1EAD5BCB">
            <w:pPr>
              <w:snapToGrid w:val="0"/>
              <w:spacing w:line="240" w:lineRule="exact"/>
              <w:jc w:val="left"/>
              <w:rPr>
                <w:color w:val="auto"/>
                <w:szCs w:val="21"/>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5048AD24">
            <w:pPr>
              <w:snapToGrid w:val="0"/>
              <w:spacing w:line="240" w:lineRule="exact"/>
              <w:jc w:val="left"/>
              <w:rPr>
                <w:color w:val="auto"/>
                <w:szCs w:val="21"/>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0CE8F42D">
            <w:pPr>
              <w:snapToGrid w:val="0"/>
              <w:spacing w:line="240" w:lineRule="exact"/>
              <w:jc w:val="left"/>
              <w:rPr>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3DA8A00D">
            <w:pPr>
              <w:snapToGrid w:val="0"/>
              <w:spacing w:line="240" w:lineRule="exact"/>
              <w:jc w:val="left"/>
              <w:rPr>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51351CB2">
            <w:pPr>
              <w:snapToGrid w:val="0"/>
              <w:spacing w:line="240" w:lineRule="exact"/>
              <w:jc w:val="left"/>
              <w:rPr>
                <w:color w:val="auto"/>
                <w:szCs w:val="21"/>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7C4D34B7">
            <w:pPr>
              <w:snapToGrid w:val="0"/>
              <w:spacing w:line="240" w:lineRule="exact"/>
              <w:jc w:val="left"/>
              <w:rPr>
                <w:color w:val="auto"/>
                <w:szCs w:val="21"/>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3C1988C5">
            <w:pPr>
              <w:snapToGrid w:val="0"/>
              <w:spacing w:line="240" w:lineRule="exact"/>
              <w:jc w:val="left"/>
              <w:rPr>
                <w:color w:val="auto"/>
                <w:szCs w:val="21"/>
              </w:rPr>
            </w:pPr>
          </w:p>
        </w:tc>
      </w:tr>
      <w:tr w14:paraId="31C68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5E32EB48">
            <w:pPr>
              <w:snapToGrid w:val="0"/>
              <w:spacing w:before="50" w:after="120" w:afterLines="50" w:line="400" w:lineRule="exact"/>
              <w:jc w:val="left"/>
              <w:rPr>
                <w:color w:val="auto"/>
                <w:szCs w:val="21"/>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6296F07E">
            <w:pPr>
              <w:snapToGrid w:val="0"/>
              <w:spacing w:before="50" w:after="120" w:afterLines="50" w:line="400" w:lineRule="exact"/>
              <w:jc w:val="left"/>
              <w:rPr>
                <w:color w:val="auto"/>
                <w:szCs w:val="21"/>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3D8EFDF5">
            <w:pPr>
              <w:snapToGrid w:val="0"/>
              <w:spacing w:before="50" w:after="120" w:afterLines="50" w:line="400" w:lineRule="exact"/>
              <w:jc w:val="left"/>
              <w:rPr>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6AA2BF50">
            <w:pPr>
              <w:snapToGrid w:val="0"/>
              <w:spacing w:before="50" w:after="120" w:afterLines="50" w:line="400" w:lineRule="exact"/>
              <w:jc w:val="left"/>
              <w:rPr>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41937D0C">
            <w:pPr>
              <w:snapToGrid w:val="0"/>
              <w:spacing w:before="50" w:after="120" w:afterLines="50" w:line="400" w:lineRule="exact"/>
              <w:jc w:val="left"/>
              <w:rPr>
                <w:color w:val="auto"/>
                <w:szCs w:val="21"/>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7B72D64E">
            <w:pPr>
              <w:snapToGrid w:val="0"/>
              <w:spacing w:before="50" w:after="120" w:afterLines="50" w:line="400" w:lineRule="exact"/>
              <w:jc w:val="left"/>
              <w:rPr>
                <w:color w:val="auto"/>
                <w:szCs w:val="21"/>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25824A05">
            <w:pPr>
              <w:snapToGrid w:val="0"/>
              <w:spacing w:before="50" w:after="120" w:afterLines="50" w:line="400" w:lineRule="exact"/>
              <w:jc w:val="left"/>
              <w:rPr>
                <w:color w:val="auto"/>
                <w:szCs w:val="21"/>
              </w:rPr>
            </w:pPr>
          </w:p>
        </w:tc>
      </w:tr>
      <w:tr w14:paraId="78656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2EF82D91">
            <w:pPr>
              <w:snapToGrid w:val="0"/>
              <w:spacing w:before="50" w:after="120" w:afterLines="50" w:line="400" w:lineRule="exact"/>
              <w:jc w:val="left"/>
              <w:rPr>
                <w:color w:val="auto"/>
                <w:szCs w:val="21"/>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16409055">
            <w:pPr>
              <w:snapToGrid w:val="0"/>
              <w:spacing w:before="50" w:after="120" w:afterLines="50" w:line="400" w:lineRule="exact"/>
              <w:jc w:val="left"/>
              <w:rPr>
                <w:color w:val="auto"/>
                <w:szCs w:val="21"/>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53B034ED">
            <w:pPr>
              <w:snapToGrid w:val="0"/>
              <w:spacing w:before="50" w:after="120" w:afterLines="50" w:line="400" w:lineRule="exact"/>
              <w:jc w:val="left"/>
              <w:rPr>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6ED3A1CD">
            <w:pPr>
              <w:snapToGrid w:val="0"/>
              <w:spacing w:before="50" w:after="120" w:afterLines="50" w:line="400" w:lineRule="exact"/>
              <w:jc w:val="left"/>
              <w:rPr>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42AE692B">
            <w:pPr>
              <w:snapToGrid w:val="0"/>
              <w:spacing w:before="50" w:after="120" w:afterLines="50" w:line="400" w:lineRule="exact"/>
              <w:jc w:val="left"/>
              <w:rPr>
                <w:color w:val="auto"/>
                <w:szCs w:val="21"/>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3F3C1AD7">
            <w:pPr>
              <w:snapToGrid w:val="0"/>
              <w:spacing w:before="50" w:after="120" w:afterLines="50" w:line="400" w:lineRule="exact"/>
              <w:jc w:val="left"/>
              <w:rPr>
                <w:color w:val="auto"/>
                <w:szCs w:val="21"/>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70A0E522">
            <w:pPr>
              <w:snapToGrid w:val="0"/>
              <w:spacing w:before="50" w:after="120" w:afterLines="50" w:line="400" w:lineRule="exact"/>
              <w:jc w:val="left"/>
              <w:rPr>
                <w:color w:val="auto"/>
                <w:szCs w:val="21"/>
              </w:rPr>
            </w:pPr>
          </w:p>
        </w:tc>
      </w:tr>
      <w:tr w14:paraId="771F4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2F440310">
            <w:pPr>
              <w:snapToGrid w:val="0"/>
              <w:spacing w:before="50" w:after="120" w:afterLines="50" w:line="400" w:lineRule="exact"/>
              <w:jc w:val="left"/>
              <w:rPr>
                <w:color w:val="auto"/>
                <w:szCs w:val="21"/>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32D6A762">
            <w:pPr>
              <w:snapToGrid w:val="0"/>
              <w:spacing w:before="50" w:after="120" w:afterLines="50" w:line="400" w:lineRule="exact"/>
              <w:jc w:val="left"/>
              <w:rPr>
                <w:color w:val="auto"/>
                <w:szCs w:val="21"/>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3B0E2C41">
            <w:pPr>
              <w:snapToGrid w:val="0"/>
              <w:spacing w:before="50" w:after="120" w:afterLines="50" w:line="400" w:lineRule="exact"/>
              <w:jc w:val="left"/>
              <w:rPr>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0E76B8EA">
            <w:pPr>
              <w:snapToGrid w:val="0"/>
              <w:spacing w:before="50" w:after="120" w:afterLines="50" w:line="400" w:lineRule="exact"/>
              <w:jc w:val="left"/>
              <w:rPr>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4B569BB8">
            <w:pPr>
              <w:snapToGrid w:val="0"/>
              <w:spacing w:before="50" w:after="120" w:afterLines="50" w:line="400" w:lineRule="exact"/>
              <w:jc w:val="left"/>
              <w:rPr>
                <w:color w:val="auto"/>
                <w:szCs w:val="21"/>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559C25E2">
            <w:pPr>
              <w:snapToGrid w:val="0"/>
              <w:spacing w:before="50" w:after="120" w:afterLines="50" w:line="400" w:lineRule="exact"/>
              <w:jc w:val="left"/>
              <w:rPr>
                <w:color w:val="auto"/>
                <w:szCs w:val="21"/>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30801AB7">
            <w:pPr>
              <w:snapToGrid w:val="0"/>
              <w:spacing w:before="50" w:after="120" w:afterLines="50" w:line="400" w:lineRule="exact"/>
              <w:jc w:val="left"/>
              <w:rPr>
                <w:color w:val="auto"/>
                <w:szCs w:val="21"/>
              </w:rPr>
            </w:pPr>
          </w:p>
        </w:tc>
      </w:tr>
      <w:tr w14:paraId="2CECF0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722D881D">
            <w:pPr>
              <w:snapToGrid w:val="0"/>
              <w:spacing w:before="50" w:after="120" w:afterLines="50" w:line="400" w:lineRule="exact"/>
              <w:jc w:val="left"/>
              <w:rPr>
                <w:color w:val="auto"/>
                <w:szCs w:val="21"/>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31672374">
            <w:pPr>
              <w:snapToGrid w:val="0"/>
              <w:spacing w:before="50" w:after="120" w:afterLines="50" w:line="400" w:lineRule="exact"/>
              <w:jc w:val="left"/>
              <w:rPr>
                <w:color w:val="auto"/>
                <w:szCs w:val="21"/>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4F069EE1">
            <w:pPr>
              <w:snapToGrid w:val="0"/>
              <w:spacing w:before="50" w:after="120" w:afterLines="50" w:line="400" w:lineRule="exact"/>
              <w:jc w:val="left"/>
              <w:rPr>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7103EF87">
            <w:pPr>
              <w:snapToGrid w:val="0"/>
              <w:spacing w:before="50" w:after="120" w:afterLines="50" w:line="400" w:lineRule="exact"/>
              <w:jc w:val="left"/>
              <w:rPr>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6C7EB9D2">
            <w:pPr>
              <w:snapToGrid w:val="0"/>
              <w:spacing w:before="50" w:after="120" w:afterLines="50" w:line="400" w:lineRule="exact"/>
              <w:jc w:val="left"/>
              <w:rPr>
                <w:color w:val="auto"/>
                <w:szCs w:val="21"/>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0D6C778F">
            <w:pPr>
              <w:snapToGrid w:val="0"/>
              <w:spacing w:before="50" w:after="120" w:afterLines="50" w:line="400" w:lineRule="exact"/>
              <w:jc w:val="left"/>
              <w:rPr>
                <w:color w:val="auto"/>
                <w:szCs w:val="21"/>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68D06E80">
            <w:pPr>
              <w:snapToGrid w:val="0"/>
              <w:spacing w:before="50" w:after="120" w:afterLines="50" w:line="400" w:lineRule="exact"/>
              <w:jc w:val="left"/>
              <w:rPr>
                <w:color w:val="auto"/>
                <w:szCs w:val="21"/>
              </w:rPr>
            </w:pPr>
          </w:p>
        </w:tc>
      </w:tr>
    </w:tbl>
    <w:p w14:paraId="37621774">
      <w:pPr>
        <w:pStyle w:val="17"/>
        <w:snapToGrid w:val="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注：</w:t>
      </w:r>
    </w:p>
    <w:p w14:paraId="43B9D1DF">
      <w:pPr>
        <w:pStyle w:val="17"/>
        <w:snapToGrid w:val="0"/>
        <w:rPr>
          <w:rFonts w:hint="eastAsia" w:ascii="Times New Roman" w:hAnsi="Times New Roman" w:eastAsia="宋体" w:cs="Times New Roman"/>
          <w:color w:val="auto"/>
          <w:sz w:val="21"/>
          <w:szCs w:val="21"/>
        </w:rPr>
      </w:pPr>
      <w:r>
        <w:rPr>
          <w:rFonts w:ascii="Times New Roman" w:hAnsi="Times New Roman" w:eastAsia="宋体" w:cs="Times New Roman"/>
          <w:color w:val="auto"/>
          <w:szCs w:val="21"/>
        </w:rPr>
        <w:t>（1）</w:t>
      </w:r>
      <w:r>
        <w:rPr>
          <w:rFonts w:ascii="Times New Roman" w:hAnsi="Times New Roman" w:eastAsia="宋体" w:cs="Times New Roman"/>
          <w:color w:val="auto"/>
          <w:sz w:val="21"/>
          <w:szCs w:val="21"/>
        </w:rPr>
        <w:t>未附</w:t>
      </w:r>
      <w:r>
        <w:rPr>
          <w:rFonts w:hint="eastAsia" w:ascii="Times New Roman" w:hAnsi="Times New Roman" w:eastAsia="宋体" w:cs="Times New Roman"/>
          <w:color w:val="auto"/>
          <w:sz w:val="21"/>
          <w:szCs w:val="21"/>
        </w:rPr>
        <w:t>证明材料</w:t>
      </w:r>
      <w:r>
        <w:rPr>
          <w:rFonts w:ascii="Times New Roman" w:hAnsi="Times New Roman" w:eastAsia="宋体" w:cs="Times New Roman"/>
          <w:color w:val="auto"/>
          <w:sz w:val="21"/>
          <w:szCs w:val="21"/>
        </w:rPr>
        <w:t>的业绩无效</w:t>
      </w:r>
      <w:r>
        <w:rPr>
          <w:rFonts w:hint="eastAsia" w:ascii="Times New Roman" w:hAnsi="Times New Roman" w:eastAsia="宋体" w:cs="Times New Roman"/>
          <w:color w:val="auto"/>
          <w:sz w:val="21"/>
          <w:szCs w:val="21"/>
        </w:rPr>
        <w:t>，证明材料</w:t>
      </w:r>
      <w:r>
        <w:rPr>
          <w:rFonts w:ascii="Times New Roman" w:hAnsi="Times New Roman" w:eastAsia="宋体" w:cs="Times New Roman"/>
          <w:color w:val="auto"/>
          <w:sz w:val="21"/>
          <w:szCs w:val="21"/>
        </w:rPr>
        <w:t>见第四章《评审方法及标准》规定</w:t>
      </w:r>
      <w:r>
        <w:rPr>
          <w:rFonts w:hint="eastAsia" w:ascii="Times New Roman" w:hAnsi="Times New Roman" w:eastAsia="宋体" w:cs="Times New Roman"/>
          <w:color w:val="auto"/>
          <w:sz w:val="21"/>
          <w:szCs w:val="21"/>
        </w:rPr>
        <w:t>。</w:t>
      </w:r>
    </w:p>
    <w:p w14:paraId="1EE6FD66">
      <w:pPr>
        <w:pStyle w:val="17"/>
        <w:snapToGrid w:val="0"/>
        <w:rPr>
          <w:rFonts w:ascii="Times New Roman" w:hAnsi="Times New Roman" w:eastAsia="宋体" w:cs="Times New Roman"/>
          <w:color w:val="auto"/>
          <w:sz w:val="21"/>
          <w:szCs w:val="21"/>
        </w:rPr>
      </w:pPr>
      <w:r>
        <w:rPr>
          <w:rFonts w:ascii="Times New Roman" w:hAnsi="Times New Roman" w:eastAsia="宋体" w:cs="Times New Roman"/>
          <w:color w:val="auto"/>
          <w:szCs w:val="21"/>
        </w:rPr>
        <w:t>（2）</w:t>
      </w:r>
      <w:r>
        <w:rPr>
          <w:rFonts w:ascii="Times New Roman" w:hAnsi="Times New Roman" w:eastAsia="宋体" w:cs="Times New Roman"/>
          <w:color w:val="auto"/>
          <w:sz w:val="21"/>
          <w:szCs w:val="21"/>
        </w:rPr>
        <w:t>类似项目的定义见第四章《评审方法及标准》规定。</w:t>
      </w:r>
    </w:p>
    <w:p w14:paraId="7C346506">
      <w:pPr>
        <w:rPr>
          <w:color w:val="auto"/>
        </w:rPr>
      </w:pPr>
      <w:r>
        <w:rPr>
          <w:color w:val="auto"/>
          <w:szCs w:val="21"/>
        </w:rPr>
        <w:t>（3）</w:t>
      </w:r>
      <w:r>
        <w:rPr>
          <w:color w:val="auto"/>
        </w:rPr>
        <w:t>本表可拓展</w:t>
      </w:r>
    </w:p>
    <w:p w14:paraId="389711E6">
      <w:pPr>
        <w:snapToGrid w:val="0"/>
        <w:spacing w:before="50"/>
        <w:jc w:val="left"/>
        <w:rPr>
          <w:color w:val="auto"/>
          <w:szCs w:val="21"/>
        </w:rPr>
      </w:pPr>
    </w:p>
    <w:p w14:paraId="31A8E6DF">
      <w:pPr>
        <w:snapToGrid w:val="0"/>
        <w:spacing w:before="50"/>
        <w:jc w:val="left"/>
        <w:rPr>
          <w:rFonts w:hint="eastAsia"/>
          <w:color w:val="auto"/>
          <w:szCs w:val="21"/>
        </w:rPr>
        <w:sectPr>
          <w:headerReference r:id="rId19" w:type="default"/>
          <w:footerReference r:id="rId20" w:type="default"/>
          <w:pgSz w:w="16838" w:h="11906" w:orient="landscape"/>
          <w:pgMar w:top="1274" w:right="1418" w:bottom="1418" w:left="1418" w:header="851" w:footer="992" w:gutter="0"/>
          <w:pgNumType w:fmt="decimal"/>
          <w:cols w:space="720" w:num="1"/>
          <w:docGrid w:linePitch="312" w:charSpace="0"/>
        </w:sectPr>
      </w:pPr>
      <w:r>
        <w:rPr>
          <w:color w:val="auto"/>
          <w:szCs w:val="21"/>
        </w:rPr>
        <w:t>供应商</w:t>
      </w:r>
      <w:r>
        <w:rPr>
          <w:rFonts w:hint="eastAsia"/>
          <w:color w:val="auto"/>
          <w:szCs w:val="21"/>
        </w:rPr>
        <w:t>名称(电子签章</w:t>
      </w:r>
      <w:r>
        <w:rPr>
          <w:color w:val="auto"/>
          <w:szCs w:val="21"/>
        </w:rPr>
        <w:t>)：</w:t>
      </w:r>
      <w:r>
        <w:rPr>
          <w:color w:val="auto"/>
          <w:szCs w:val="21"/>
          <w:u w:val="single"/>
        </w:rPr>
        <w:t xml:space="preserve">              </w:t>
      </w:r>
      <w:r>
        <w:rPr>
          <w:color w:val="auto"/>
          <w:szCs w:val="21"/>
        </w:rPr>
        <w:t xml:space="preserve">                                          年    月  </w:t>
      </w:r>
    </w:p>
    <w:p w14:paraId="0C82FC83">
      <w:pPr>
        <w:snapToGrid w:val="0"/>
        <w:spacing w:before="50" w:after="120" w:afterLines="50"/>
        <w:jc w:val="left"/>
        <w:rPr>
          <w:szCs w:val="21"/>
        </w:rPr>
      </w:pPr>
      <w:bookmarkStart w:id="113" w:name="_Hlk93046716"/>
      <w:bookmarkStart w:id="114" w:name="_Hlk19110561"/>
      <w:r>
        <w:rPr>
          <w:szCs w:val="21"/>
        </w:rPr>
        <w:t>1</w:t>
      </w:r>
      <w:r>
        <w:rPr>
          <w:rFonts w:hint="eastAsia"/>
          <w:szCs w:val="21"/>
          <w:lang w:val="en-US" w:eastAsia="zh-CN"/>
        </w:rPr>
        <w:t>4</w:t>
      </w:r>
      <w:r>
        <w:rPr>
          <w:szCs w:val="21"/>
        </w:rPr>
        <w:t>.</w:t>
      </w:r>
      <w:r>
        <w:rPr>
          <w:rFonts w:hint="eastAsia"/>
        </w:rPr>
        <w:t xml:space="preserve"> </w:t>
      </w:r>
      <w:r>
        <w:rPr>
          <w:rFonts w:hint="eastAsia"/>
          <w:szCs w:val="21"/>
        </w:rPr>
        <w:t>无串标行为承诺函</w:t>
      </w:r>
    </w:p>
    <w:p w14:paraId="7A188959">
      <w:pPr>
        <w:snapToGrid w:val="0"/>
        <w:spacing w:before="50" w:after="120" w:afterLines="50"/>
        <w:jc w:val="center"/>
        <w:rPr>
          <w:szCs w:val="21"/>
        </w:rPr>
      </w:pPr>
    </w:p>
    <w:p w14:paraId="3F2FE7AC">
      <w:pPr>
        <w:snapToGrid w:val="0"/>
        <w:spacing w:before="50" w:after="120" w:afterLines="50"/>
        <w:jc w:val="center"/>
        <w:rPr>
          <w:szCs w:val="21"/>
        </w:rPr>
      </w:pPr>
      <w:r>
        <w:rPr>
          <w:rFonts w:hint="eastAsia"/>
          <w:szCs w:val="21"/>
        </w:rPr>
        <w:t>供应商参加本项目无围标串标行为的承诺函</w:t>
      </w:r>
    </w:p>
    <w:p w14:paraId="3C64B870">
      <w:pPr>
        <w:snapToGrid w:val="0"/>
        <w:spacing w:before="50" w:after="120" w:afterLines="50"/>
        <w:jc w:val="left"/>
        <w:rPr>
          <w:szCs w:val="21"/>
        </w:rPr>
      </w:pPr>
    </w:p>
    <w:p w14:paraId="3E8C5F9B">
      <w:pPr>
        <w:snapToGrid w:val="0"/>
        <w:spacing w:before="50" w:after="120" w:afterLines="50"/>
        <w:jc w:val="left"/>
        <w:rPr>
          <w:szCs w:val="21"/>
        </w:rPr>
      </w:pPr>
      <w:r>
        <w:rPr>
          <w:rFonts w:hint="eastAsia"/>
          <w:szCs w:val="21"/>
        </w:rPr>
        <w:t>一、我方承诺无下列相互串通投标的情形：</w:t>
      </w:r>
    </w:p>
    <w:p w14:paraId="054CABA1">
      <w:pPr>
        <w:snapToGrid w:val="0"/>
        <w:spacing w:before="50" w:after="120" w:afterLines="50"/>
        <w:jc w:val="left"/>
        <w:rPr>
          <w:szCs w:val="21"/>
        </w:rPr>
      </w:pPr>
      <w:r>
        <w:rPr>
          <w:rFonts w:hint="eastAsia"/>
          <w:szCs w:val="21"/>
        </w:rPr>
        <w:t>1.不同供应商的响应文件由同一单位或者个人编制；或者不同供应商报名的IP地址一致的；</w:t>
      </w:r>
    </w:p>
    <w:p w14:paraId="398830B8">
      <w:pPr>
        <w:snapToGrid w:val="0"/>
        <w:spacing w:before="50" w:after="120" w:afterLines="50"/>
        <w:jc w:val="left"/>
        <w:rPr>
          <w:szCs w:val="21"/>
        </w:rPr>
      </w:pPr>
      <w:r>
        <w:rPr>
          <w:rFonts w:hint="eastAsia"/>
          <w:szCs w:val="21"/>
        </w:rPr>
        <w:t>2.不同供应商委托同一单位或者个人办理投标事宜；</w:t>
      </w:r>
    </w:p>
    <w:p w14:paraId="713F8890">
      <w:pPr>
        <w:snapToGrid w:val="0"/>
        <w:spacing w:before="50" w:after="120" w:afterLines="50"/>
        <w:jc w:val="left"/>
        <w:rPr>
          <w:szCs w:val="21"/>
        </w:rPr>
      </w:pPr>
      <w:r>
        <w:rPr>
          <w:rFonts w:hint="eastAsia"/>
          <w:szCs w:val="21"/>
        </w:rPr>
        <w:t>3.不同的供应商的响应文件载明的项目管理员为同一个人；</w:t>
      </w:r>
    </w:p>
    <w:p w14:paraId="1203F1B0">
      <w:pPr>
        <w:snapToGrid w:val="0"/>
        <w:spacing w:before="50" w:after="120" w:afterLines="50"/>
        <w:jc w:val="left"/>
        <w:rPr>
          <w:szCs w:val="21"/>
        </w:rPr>
      </w:pPr>
      <w:r>
        <w:rPr>
          <w:rFonts w:hint="eastAsia"/>
          <w:szCs w:val="21"/>
        </w:rPr>
        <w:t>4.不同供应商的响应文件异常一致或者投标报价呈规律性差异；</w:t>
      </w:r>
    </w:p>
    <w:p w14:paraId="573E327D">
      <w:pPr>
        <w:snapToGrid w:val="0"/>
        <w:spacing w:before="50" w:after="120" w:afterLines="50"/>
        <w:jc w:val="left"/>
        <w:rPr>
          <w:szCs w:val="21"/>
        </w:rPr>
      </w:pPr>
      <w:r>
        <w:rPr>
          <w:rFonts w:hint="eastAsia"/>
          <w:szCs w:val="21"/>
        </w:rPr>
        <w:t>5.不同供应商的响应文件相互混装；</w:t>
      </w:r>
    </w:p>
    <w:p w14:paraId="365D13FE">
      <w:pPr>
        <w:snapToGrid w:val="0"/>
        <w:spacing w:before="50" w:after="120" w:afterLines="50"/>
        <w:jc w:val="left"/>
        <w:rPr>
          <w:szCs w:val="21"/>
        </w:rPr>
      </w:pPr>
      <w:r>
        <w:rPr>
          <w:rFonts w:hint="eastAsia"/>
          <w:szCs w:val="21"/>
        </w:rPr>
        <w:t>6.不同供应商的磋商保证金从同一单位或者个人账户转出。</w:t>
      </w:r>
    </w:p>
    <w:p w14:paraId="41BE173E">
      <w:pPr>
        <w:snapToGrid w:val="0"/>
        <w:spacing w:before="50" w:after="120" w:afterLines="50"/>
        <w:jc w:val="left"/>
        <w:rPr>
          <w:szCs w:val="21"/>
        </w:rPr>
      </w:pPr>
      <w:r>
        <w:rPr>
          <w:rFonts w:hint="eastAsia"/>
          <w:szCs w:val="21"/>
        </w:rPr>
        <w:t>二、我方承诺无下列恶意串通的情形：</w:t>
      </w:r>
    </w:p>
    <w:p w14:paraId="5259631E">
      <w:pPr>
        <w:snapToGrid w:val="0"/>
        <w:spacing w:before="50" w:after="120" w:afterLines="50"/>
        <w:jc w:val="left"/>
        <w:rPr>
          <w:szCs w:val="21"/>
        </w:rPr>
      </w:pPr>
      <w:r>
        <w:rPr>
          <w:rFonts w:hint="eastAsia"/>
          <w:szCs w:val="21"/>
        </w:rPr>
        <w:t>1.供应商直接或者间接从采购人或者采购代理机构处获得其他供应商的相关信息并修改其响应文件或者响应文件；</w:t>
      </w:r>
    </w:p>
    <w:p w14:paraId="5E7775D1">
      <w:pPr>
        <w:snapToGrid w:val="0"/>
        <w:spacing w:before="50" w:after="120" w:afterLines="50"/>
        <w:jc w:val="left"/>
        <w:rPr>
          <w:szCs w:val="21"/>
        </w:rPr>
      </w:pPr>
      <w:r>
        <w:rPr>
          <w:rFonts w:hint="eastAsia"/>
          <w:szCs w:val="21"/>
        </w:rPr>
        <w:t>2.供应商按照采购人或者采购代理机构的授意撤换、修改响应文件或者响应文件；</w:t>
      </w:r>
    </w:p>
    <w:p w14:paraId="13E5BE3F">
      <w:pPr>
        <w:snapToGrid w:val="0"/>
        <w:spacing w:before="50" w:after="120" w:afterLines="50"/>
        <w:jc w:val="left"/>
        <w:rPr>
          <w:szCs w:val="21"/>
        </w:rPr>
      </w:pPr>
      <w:r>
        <w:rPr>
          <w:rFonts w:hint="eastAsia"/>
          <w:szCs w:val="21"/>
        </w:rPr>
        <w:t>3.供应商之间协商报价、技术方案等响应文件或者响应文件的实质性内容；</w:t>
      </w:r>
    </w:p>
    <w:p w14:paraId="3BD74668">
      <w:pPr>
        <w:snapToGrid w:val="0"/>
        <w:spacing w:before="50" w:after="120" w:afterLines="50"/>
        <w:jc w:val="left"/>
        <w:rPr>
          <w:szCs w:val="21"/>
        </w:rPr>
      </w:pPr>
      <w:r>
        <w:rPr>
          <w:rFonts w:hint="eastAsia"/>
          <w:szCs w:val="21"/>
        </w:rPr>
        <w:t>4.属于同一集团、协会、商会等组织成员的供应商按照该组织要求协同参加政府采购活动；</w:t>
      </w:r>
    </w:p>
    <w:p w14:paraId="359ECDE9">
      <w:pPr>
        <w:snapToGrid w:val="0"/>
        <w:spacing w:before="50" w:after="120" w:afterLines="50"/>
        <w:jc w:val="left"/>
        <w:rPr>
          <w:szCs w:val="21"/>
        </w:rPr>
      </w:pPr>
      <w:r>
        <w:rPr>
          <w:rFonts w:hint="eastAsia"/>
          <w:szCs w:val="21"/>
        </w:rPr>
        <w:t>5.供应商之间事先约定一致抬高或者压低投标报价，或者在招标项目中事先约定轮流以高价位或者低价位中标，或者事先约定由某一特定供应商中标，然后再参加投标；</w:t>
      </w:r>
    </w:p>
    <w:p w14:paraId="2A4D809D">
      <w:pPr>
        <w:snapToGrid w:val="0"/>
        <w:spacing w:before="50" w:after="120" w:afterLines="50"/>
        <w:jc w:val="left"/>
        <w:rPr>
          <w:szCs w:val="21"/>
        </w:rPr>
      </w:pPr>
      <w:r>
        <w:rPr>
          <w:rFonts w:hint="eastAsia"/>
          <w:szCs w:val="21"/>
        </w:rPr>
        <w:t>6.供应商之间商定部分供应商放弃参加政府采购活动或者放弃中标；</w:t>
      </w:r>
    </w:p>
    <w:p w14:paraId="01DD7B6D">
      <w:pPr>
        <w:snapToGrid w:val="0"/>
        <w:spacing w:before="50" w:after="120" w:afterLines="50"/>
        <w:jc w:val="left"/>
        <w:rPr>
          <w:szCs w:val="21"/>
        </w:rPr>
      </w:pPr>
      <w:r>
        <w:rPr>
          <w:rFonts w:hint="eastAsia"/>
          <w:szCs w:val="21"/>
        </w:rPr>
        <w:t>7.供应商与采购人或者采购代理机构之间、供应商相互之间，为谋求特定供应商中标或者排斥其他供应商的其他串通行为。</w:t>
      </w:r>
    </w:p>
    <w:p w14:paraId="1E7BFF26">
      <w:pPr>
        <w:snapToGrid w:val="0"/>
        <w:spacing w:before="50" w:after="120" w:afterLines="50"/>
        <w:jc w:val="left"/>
        <w:rPr>
          <w:szCs w:val="21"/>
        </w:rPr>
      </w:pPr>
      <w:r>
        <w:rPr>
          <w:rFonts w:hint="eastAsia"/>
          <w:szCs w:val="21"/>
        </w:rPr>
        <w:t>以上情形一经核查属实，我方愿意承担一切后果，并不再寻求任何旨在减轻或者免除法律责任的辩解。</w:t>
      </w:r>
    </w:p>
    <w:p w14:paraId="640A43BD">
      <w:pPr>
        <w:snapToGrid w:val="0"/>
        <w:spacing w:before="50" w:after="120" w:afterLines="50"/>
        <w:jc w:val="center"/>
        <w:rPr>
          <w:szCs w:val="21"/>
        </w:rPr>
      </w:pPr>
      <w:r>
        <w:rPr>
          <w:rFonts w:hint="eastAsia"/>
          <w:szCs w:val="21"/>
        </w:rPr>
        <w:t xml:space="preserve"> </w:t>
      </w:r>
      <w:r>
        <w:rPr>
          <w:szCs w:val="21"/>
        </w:rPr>
        <w:t xml:space="preserve"> </w:t>
      </w:r>
    </w:p>
    <w:p w14:paraId="72B9E09E">
      <w:pPr>
        <w:snapToGrid w:val="0"/>
        <w:spacing w:before="50" w:after="120" w:afterLines="50"/>
        <w:jc w:val="center"/>
        <w:rPr>
          <w:szCs w:val="21"/>
        </w:rPr>
      </w:pPr>
    </w:p>
    <w:p w14:paraId="172FC38B">
      <w:pPr>
        <w:snapToGrid w:val="0"/>
        <w:spacing w:before="50" w:after="120" w:afterLines="50"/>
        <w:jc w:val="center"/>
        <w:rPr>
          <w:szCs w:val="21"/>
        </w:rPr>
      </w:pPr>
    </w:p>
    <w:p w14:paraId="1C02C72D">
      <w:pPr>
        <w:snapToGrid w:val="0"/>
        <w:spacing w:before="50" w:after="120" w:afterLines="50"/>
        <w:jc w:val="center"/>
        <w:rPr>
          <w:szCs w:val="21"/>
        </w:rPr>
      </w:pPr>
      <w:r>
        <w:rPr>
          <w:szCs w:val="21"/>
        </w:rPr>
        <w:t>供应商</w:t>
      </w:r>
      <w:r>
        <w:rPr>
          <w:rFonts w:hint="eastAsia"/>
          <w:szCs w:val="21"/>
        </w:rPr>
        <w:t>名称(电子签章</w:t>
      </w:r>
      <w:r>
        <w:rPr>
          <w:szCs w:val="21"/>
        </w:rPr>
        <w:t>)</w:t>
      </w:r>
      <w:r>
        <w:rPr>
          <w:rFonts w:hint="eastAsia"/>
          <w:szCs w:val="21"/>
        </w:rPr>
        <w:t>：</w:t>
      </w:r>
    </w:p>
    <w:p w14:paraId="6E347647">
      <w:pPr>
        <w:snapToGrid w:val="0"/>
        <w:spacing w:before="50" w:after="120" w:afterLines="50"/>
        <w:jc w:val="center"/>
        <w:rPr>
          <w:szCs w:val="21"/>
        </w:rPr>
      </w:pPr>
      <w:r>
        <w:rPr>
          <w:rFonts w:hint="eastAsia"/>
          <w:szCs w:val="21"/>
        </w:rPr>
        <w:t>日期：  年  月   日</w:t>
      </w:r>
    </w:p>
    <w:p w14:paraId="1D0DB2E8">
      <w:pPr>
        <w:snapToGrid w:val="0"/>
        <w:spacing w:before="50" w:after="120" w:afterLines="50"/>
        <w:jc w:val="left"/>
        <w:rPr>
          <w:szCs w:val="21"/>
        </w:rPr>
        <w:sectPr>
          <w:headerReference r:id="rId21" w:type="default"/>
          <w:pgSz w:w="11906" w:h="16838"/>
          <w:pgMar w:top="1418" w:right="1274" w:bottom="1418" w:left="1418" w:header="851" w:footer="992" w:gutter="0"/>
          <w:pgNumType w:fmt="decimal"/>
          <w:cols w:space="720" w:num="1"/>
          <w:docGrid w:linePitch="312" w:charSpace="0"/>
        </w:sectPr>
      </w:pPr>
    </w:p>
    <w:bookmarkEnd w:id="113"/>
    <w:p w14:paraId="23266FF2">
      <w:pPr>
        <w:snapToGrid w:val="0"/>
        <w:spacing w:before="50" w:after="120" w:afterLines="50"/>
        <w:jc w:val="left"/>
        <w:rPr>
          <w:szCs w:val="21"/>
        </w:rPr>
      </w:pPr>
      <w:r>
        <w:rPr>
          <w:szCs w:val="21"/>
        </w:rPr>
        <w:t>1</w:t>
      </w:r>
      <w:r>
        <w:rPr>
          <w:rFonts w:hint="eastAsia"/>
          <w:szCs w:val="21"/>
          <w:lang w:val="en-US" w:eastAsia="zh-CN"/>
        </w:rPr>
        <w:t>5</w:t>
      </w:r>
      <w:r>
        <w:rPr>
          <w:szCs w:val="21"/>
        </w:rPr>
        <w:t>．代理服务费承诺书</w:t>
      </w:r>
      <w:bookmarkEnd w:id="114"/>
    </w:p>
    <w:p w14:paraId="15352D67">
      <w:pPr>
        <w:spacing w:line="360" w:lineRule="exact"/>
        <w:rPr>
          <w:szCs w:val="21"/>
        </w:rPr>
      </w:pPr>
      <w:bookmarkStart w:id="115" w:name="_Hlk19110490"/>
      <w:r>
        <w:rPr>
          <w:szCs w:val="21"/>
        </w:rPr>
        <w:t>致：广西机电设备招标有限公司</w:t>
      </w:r>
    </w:p>
    <w:p w14:paraId="1E75347E">
      <w:pPr>
        <w:spacing w:line="360" w:lineRule="exact"/>
        <w:ind w:firstLine="420" w:firstLineChars="200"/>
        <w:rPr>
          <w:szCs w:val="21"/>
        </w:rPr>
      </w:pPr>
      <w:r>
        <w:rPr>
          <w:szCs w:val="21"/>
        </w:rPr>
        <w:t>我单位参加了贵方组织的磋商项目编号为</w:t>
      </w:r>
      <w:r>
        <w:rPr>
          <w:b/>
          <w:szCs w:val="21"/>
        </w:rPr>
        <w:t>（</w:t>
      </w:r>
      <w:r>
        <w:rPr>
          <w:szCs w:val="21"/>
          <w:u w:val="single"/>
        </w:rPr>
        <w:t xml:space="preserve">                    )</w:t>
      </w:r>
      <w:r>
        <w:rPr>
          <w:szCs w:val="21"/>
        </w:rPr>
        <w:t>的响应，并递交了磋商保证金</w:t>
      </w:r>
      <w:r>
        <w:rPr>
          <w:szCs w:val="21"/>
          <w:u w:val="single"/>
        </w:rPr>
        <w:t xml:space="preserve">                  </w:t>
      </w:r>
      <w:r>
        <w:rPr>
          <w:szCs w:val="21"/>
        </w:rPr>
        <w:t>（</w:t>
      </w:r>
      <w:r>
        <w:rPr>
          <w:kern w:val="0"/>
          <w:szCs w:val="21"/>
        </w:rPr>
        <w:t>¥</w:t>
      </w:r>
      <w:r>
        <w:rPr>
          <w:szCs w:val="21"/>
          <w:u w:val="single"/>
        </w:rPr>
        <w:t xml:space="preserve">       </w:t>
      </w:r>
      <w:r>
        <w:rPr>
          <w:szCs w:val="21"/>
        </w:rPr>
        <w:t>），在此我方说明如下：</w:t>
      </w:r>
    </w:p>
    <w:p w14:paraId="5FB25328">
      <w:pPr>
        <w:spacing w:line="360" w:lineRule="exact"/>
        <w:ind w:firstLine="420" w:firstLineChars="200"/>
        <w:rPr>
          <w:szCs w:val="21"/>
        </w:rPr>
      </w:pPr>
      <w:r>
        <w:rPr>
          <w:szCs w:val="21"/>
        </w:rPr>
        <w:t>1．我方承诺，若我单位</w:t>
      </w:r>
      <w:r>
        <w:rPr>
          <w:rFonts w:hint="eastAsia"/>
          <w:szCs w:val="21"/>
        </w:rPr>
        <w:t>成交</w:t>
      </w:r>
      <w:r>
        <w:rPr>
          <w:szCs w:val="21"/>
        </w:rPr>
        <w:t>，保证在领取</w:t>
      </w:r>
      <w:r>
        <w:rPr>
          <w:rFonts w:hint="eastAsia"/>
          <w:szCs w:val="21"/>
        </w:rPr>
        <w:t>成交</w:t>
      </w:r>
      <w:r>
        <w:rPr>
          <w:szCs w:val="21"/>
        </w:rPr>
        <w:t>通知书之前，按本项目</w:t>
      </w:r>
      <w:r>
        <w:rPr>
          <w:rFonts w:hint="eastAsia"/>
          <w:szCs w:val="21"/>
        </w:rPr>
        <w:t>采购文件</w:t>
      </w:r>
      <w:r>
        <w:rPr>
          <w:szCs w:val="21"/>
        </w:rPr>
        <w:t>的规定标准向贵单位支付代理服务费。如我单位未按规定缴纳代理服务费，贵方可</w:t>
      </w:r>
      <w:r>
        <w:rPr>
          <w:rFonts w:hint="eastAsia"/>
          <w:szCs w:val="21"/>
        </w:rPr>
        <w:t>不退还</w:t>
      </w:r>
      <w:r>
        <w:rPr>
          <w:szCs w:val="21"/>
        </w:rPr>
        <w:t>我单位提交的</w:t>
      </w:r>
      <w:r>
        <w:rPr>
          <w:rFonts w:hint="eastAsia"/>
          <w:szCs w:val="21"/>
        </w:rPr>
        <w:t>磋商</w:t>
      </w:r>
      <w:r>
        <w:rPr>
          <w:szCs w:val="21"/>
        </w:rPr>
        <w:t>保证金</w:t>
      </w:r>
      <w:r>
        <w:rPr>
          <w:rFonts w:hint="eastAsia"/>
          <w:szCs w:val="21"/>
        </w:rPr>
        <w:t>，并从中</w:t>
      </w:r>
      <w:r>
        <w:rPr>
          <w:szCs w:val="21"/>
        </w:rPr>
        <w:t>扣除</w:t>
      </w:r>
      <w:r>
        <w:rPr>
          <w:rFonts w:hint="eastAsia"/>
          <w:szCs w:val="21"/>
        </w:rPr>
        <w:t>代理服务费</w:t>
      </w:r>
      <w:r>
        <w:rPr>
          <w:szCs w:val="21"/>
        </w:rPr>
        <w:t>，余款按下列账户退回。</w:t>
      </w:r>
    </w:p>
    <w:bookmarkEnd w:id="115"/>
    <w:p w14:paraId="77A5155B">
      <w:pPr>
        <w:spacing w:line="360" w:lineRule="exact"/>
        <w:ind w:firstLine="420" w:firstLineChars="200"/>
        <w:rPr>
          <w:szCs w:val="21"/>
        </w:rPr>
      </w:pPr>
      <w:r>
        <w:rPr>
          <w:szCs w:val="21"/>
        </w:rPr>
        <w:t>我公司选择第</w:t>
      </w:r>
      <w:r>
        <w:rPr>
          <w:szCs w:val="21"/>
          <w:u w:val="single"/>
        </w:rPr>
        <w:t xml:space="preserve">     </w:t>
      </w:r>
      <w:r>
        <w:rPr>
          <w:szCs w:val="21"/>
        </w:rPr>
        <w:t>种方式缴纳代理服务费。</w:t>
      </w:r>
    </w:p>
    <w:p w14:paraId="47742C39">
      <w:pPr>
        <w:spacing w:line="360" w:lineRule="exact"/>
        <w:ind w:firstLine="420" w:firstLineChars="200"/>
        <w:rPr>
          <w:szCs w:val="21"/>
        </w:rPr>
      </w:pPr>
      <w:r>
        <w:rPr>
          <w:szCs w:val="21"/>
        </w:rPr>
        <w:t>第一种方式：一次性足额缴纳代理服务费。</w:t>
      </w:r>
    </w:p>
    <w:p w14:paraId="47E3DFD5">
      <w:pPr>
        <w:spacing w:line="360" w:lineRule="exact"/>
        <w:ind w:firstLine="420" w:firstLineChars="200"/>
        <w:rPr>
          <w:rFonts w:hint="eastAsia"/>
          <w:szCs w:val="21"/>
        </w:rPr>
      </w:pPr>
      <w:r>
        <w:rPr>
          <w:szCs w:val="21"/>
        </w:rPr>
        <w:t>第二种方式：从</w:t>
      </w:r>
      <w:r>
        <w:rPr>
          <w:rFonts w:hint="eastAsia"/>
          <w:szCs w:val="21"/>
        </w:rPr>
        <w:t>磋商</w:t>
      </w:r>
      <w:r>
        <w:rPr>
          <w:szCs w:val="21"/>
        </w:rPr>
        <w:t>保证金中抵扣代理服务费，不足部分补交。</w:t>
      </w:r>
    </w:p>
    <w:p w14:paraId="103E27D2">
      <w:pPr>
        <w:spacing w:line="360" w:lineRule="exact"/>
        <w:ind w:firstLine="420" w:firstLineChars="200"/>
        <w:rPr>
          <w:szCs w:val="21"/>
        </w:rPr>
      </w:pPr>
      <w:r>
        <w:rPr>
          <w:szCs w:val="21"/>
        </w:rPr>
        <w:t>2．如我单位磋商保证金无法原路返回，请按下表账户信息无息退还。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0658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7A8FC506">
            <w:pPr>
              <w:spacing w:line="360" w:lineRule="exact"/>
              <w:jc w:val="center"/>
              <w:rPr>
                <w:szCs w:val="21"/>
              </w:rPr>
            </w:pPr>
            <w:r>
              <w:rPr>
                <w:szCs w:val="21"/>
              </w:rPr>
              <w:t>收款户名</w:t>
            </w:r>
          </w:p>
        </w:tc>
        <w:tc>
          <w:tcPr>
            <w:tcW w:w="5431" w:type="dxa"/>
            <w:noWrap w:val="0"/>
            <w:vAlign w:val="center"/>
          </w:tcPr>
          <w:p w14:paraId="38481906">
            <w:pPr>
              <w:spacing w:line="360" w:lineRule="exact"/>
              <w:jc w:val="center"/>
              <w:rPr>
                <w:szCs w:val="21"/>
              </w:rPr>
            </w:pPr>
          </w:p>
        </w:tc>
      </w:tr>
      <w:tr w14:paraId="6F66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2" w:hRule="atLeast"/>
          <w:jc w:val="center"/>
        </w:trPr>
        <w:tc>
          <w:tcPr>
            <w:tcW w:w="3533" w:type="dxa"/>
            <w:noWrap w:val="0"/>
            <w:vAlign w:val="center"/>
          </w:tcPr>
          <w:p w14:paraId="6FB246E2">
            <w:pPr>
              <w:spacing w:line="360" w:lineRule="exact"/>
              <w:jc w:val="center"/>
              <w:rPr>
                <w:szCs w:val="21"/>
              </w:rPr>
            </w:pPr>
            <w:r>
              <w:rPr>
                <w:szCs w:val="21"/>
              </w:rPr>
              <w:t>账    号</w:t>
            </w:r>
          </w:p>
        </w:tc>
        <w:tc>
          <w:tcPr>
            <w:tcW w:w="5431" w:type="dxa"/>
            <w:noWrap w:val="0"/>
            <w:vAlign w:val="center"/>
          </w:tcPr>
          <w:p w14:paraId="0A1EF65D">
            <w:pPr>
              <w:spacing w:line="360" w:lineRule="exact"/>
              <w:jc w:val="center"/>
              <w:rPr>
                <w:szCs w:val="21"/>
              </w:rPr>
            </w:pPr>
          </w:p>
        </w:tc>
      </w:tr>
      <w:tr w14:paraId="3F2D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28798FBB">
            <w:pPr>
              <w:spacing w:line="360" w:lineRule="exact"/>
              <w:jc w:val="center"/>
              <w:rPr>
                <w:szCs w:val="21"/>
              </w:rPr>
            </w:pPr>
            <w:r>
              <w:rPr>
                <w:szCs w:val="21"/>
              </w:rPr>
              <w:t>开户银行</w:t>
            </w:r>
          </w:p>
        </w:tc>
        <w:tc>
          <w:tcPr>
            <w:tcW w:w="5431" w:type="dxa"/>
            <w:noWrap w:val="0"/>
            <w:vAlign w:val="center"/>
          </w:tcPr>
          <w:p w14:paraId="3B3754AF">
            <w:pPr>
              <w:spacing w:line="360" w:lineRule="exact"/>
              <w:jc w:val="center"/>
              <w:rPr>
                <w:szCs w:val="21"/>
              </w:rPr>
            </w:pPr>
          </w:p>
        </w:tc>
      </w:tr>
      <w:tr w14:paraId="7017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5BA714F4">
            <w:pPr>
              <w:spacing w:line="360" w:lineRule="exact"/>
              <w:jc w:val="center"/>
              <w:rPr>
                <w:szCs w:val="21"/>
              </w:rPr>
            </w:pPr>
            <w:r>
              <w:rPr>
                <w:szCs w:val="21"/>
              </w:rPr>
              <w:t>银行行号</w:t>
            </w:r>
          </w:p>
        </w:tc>
        <w:tc>
          <w:tcPr>
            <w:tcW w:w="5431" w:type="dxa"/>
            <w:noWrap w:val="0"/>
            <w:vAlign w:val="center"/>
          </w:tcPr>
          <w:p w14:paraId="3D5E392D">
            <w:pPr>
              <w:spacing w:line="360" w:lineRule="exact"/>
              <w:jc w:val="center"/>
              <w:rPr>
                <w:szCs w:val="21"/>
              </w:rPr>
            </w:pPr>
          </w:p>
        </w:tc>
      </w:tr>
    </w:tbl>
    <w:p w14:paraId="1539389B">
      <w:pPr>
        <w:spacing w:line="360" w:lineRule="exact"/>
        <w:ind w:firstLine="420" w:firstLineChars="200"/>
        <w:rPr>
          <w:szCs w:val="21"/>
        </w:rPr>
      </w:pPr>
      <w:r>
        <w:rPr>
          <w:szCs w:val="21"/>
        </w:rPr>
        <w:t>3．如果我单位未遵守有关采购文件关于磋商保证金的规定，贵方可以没收我单位磋商保证金。</w:t>
      </w:r>
    </w:p>
    <w:p w14:paraId="5E537596">
      <w:pPr>
        <w:spacing w:line="360" w:lineRule="exact"/>
        <w:ind w:firstLine="420" w:firstLineChars="200"/>
        <w:rPr>
          <w:szCs w:val="21"/>
        </w:rPr>
      </w:pPr>
      <w:r>
        <w:rPr>
          <w:szCs w:val="21"/>
        </w:rPr>
        <w:t>4. 我单位选择第</w:t>
      </w:r>
      <w:r>
        <w:rPr>
          <w:szCs w:val="21"/>
          <w:u w:val="single"/>
        </w:rPr>
        <w:t xml:space="preserve">     </w:t>
      </w:r>
      <w:r>
        <w:rPr>
          <w:szCs w:val="21"/>
        </w:rPr>
        <w:t>种方式作为代理服务费开票类型：</w:t>
      </w:r>
    </w:p>
    <w:p w14:paraId="38DFB7B1">
      <w:pPr>
        <w:spacing w:line="360" w:lineRule="exact"/>
        <w:ind w:firstLine="420" w:firstLineChars="200"/>
        <w:rPr>
          <w:szCs w:val="21"/>
        </w:rPr>
      </w:pPr>
      <w:r>
        <w:rPr>
          <w:szCs w:val="21"/>
        </w:rPr>
        <w:t>第一种方式：开具收据。</w:t>
      </w:r>
    </w:p>
    <w:p w14:paraId="7E68E5BD">
      <w:pPr>
        <w:spacing w:line="360" w:lineRule="exact"/>
        <w:ind w:firstLine="420" w:firstLineChars="200"/>
        <w:rPr>
          <w:szCs w:val="21"/>
        </w:rPr>
      </w:pPr>
      <w:r>
        <w:rPr>
          <w:szCs w:val="21"/>
        </w:rPr>
        <w:t>第二种方式：开具增值税普通发票。 1.公司名称</w:t>
      </w:r>
      <w:r>
        <w:rPr>
          <w:szCs w:val="21"/>
          <w:u w:val="single"/>
        </w:rPr>
        <w:t xml:space="preserve">                      </w:t>
      </w:r>
      <w:r>
        <w:rPr>
          <w:szCs w:val="21"/>
        </w:rPr>
        <w:t>；2.纳税人识别号</w:t>
      </w:r>
      <w:r>
        <w:rPr>
          <w:szCs w:val="21"/>
          <w:u w:val="single"/>
        </w:rPr>
        <w:t xml:space="preserve">                     </w:t>
      </w:r>
      <w:r>
        <w:rPr>
          <w:szCs w:val="21"/>
        </w:rPr>
        <w:t>；</w:t>
      </w:r>
    </w:p>
    <w:p w14:paraId="53AFA6C2">
      <w:pPr>
        <w:spacing w:line="360" w:lineRule="exact"/>
        <w:ind w:firstLine="420" w:firstLineChars="200"/>
        <w:rPr>
          <w:szCs w:val="21"/>
        </w:rPr>
      </w:pPr>
      <w:r>
        <w:rPr>
          <w:szCs w:val="21"/>
        </w:rPr>
        <w:t>第三种方式：开具增值税专用发票，开票信息如下：1.公司名称</w:t>
      </w:r>
      <w:r>
        <w:rPr>
          <w:szCs w:val="21"/>
          <w:u w:val="single"/>
        </w:rPr>
        <w:t xml:space="preserve">                      </w:t>
      </w:r>
      <w:r>
        <w:rPr>
          <w:szCs w:val="21"/>
        </w:rPr>
        <w:t>；2.纳税人识别号</w:t>
      </w:r>
      <w:r>
        <w:rPr>
          <w:szCs w:val="21"/>
          <w:u w:val="single"/>
        </w:rPr>
        <w:t xml:space="preserve">                     </w:t>
      </w:r>
      <w:r>
        <w:rPr>
          <w:szCs w:val="21"/>
        </w:rPr>
        <w:t>；3.税局登记地址</w:t>
      </w:r>
      <w:r>
        <w:rPr>
          <w:szCs w:val="21"/>
          <w:u w:val="single"/>
        </w:rPr>
        <w:t xml:space="preserve">                     </w:t>
      </w:r>
      <w:r>
        <w:rPr>
          <w:szCs w:val="21"/>
        </w:rPr>
        <w:t>；4.税局登记电话</w:t>
      </w:r>
      <w:r>
        <w:rPr>
          <w:szCs w:val="21"/>
          <w:u w:val="single"/>
        </w:rPr>
        <w:t xml:space="preserve">             </w:t>
      </w:r>
      <w:r>
        <w:rPr>
          <w:szCs w:val="21"/>
        </w:rPr>
        <w:t>；5.开户银行</w:t>
      </w:r>
      <w:r>
        <w:rPr>
          <w:szCs w:val="21"/>
          <w:u w:val="single"/>
        </w:rPr>
        <w:t xml:space="preserve">                 </w:t>
      </w:r>
      <w:r>
        <w:rPr>
          <w:szCs w:val="21"/>
        </w:rPr>
        <w:t>；6.银行账户</w:t>
      </w:r>
      <w:r>
        <w:rPr>
          <w:szCs w:val="21"/>
          <w:u w:val="single"/>
        </w:rPr>
        <w:t xml:space="preserve">                         </w:t>
      </w:r>
      <w:r>
        <w:rPr>
          <w:szCs w:val="21"/>
        </w:rPr>
        <w:t>。</w:t>
      </w:r>
    </w:p>
    <w:p w14:paraId="0E691965">
      <w:pPr>
        <w:spacing w:before="120" w:beforeLines="50" w:line="360" w:lineRule="auto"/>
        <w:jc w:val="left"/>
        <w:rPr>
          <w:szCs w:val="21"/>
        </w:rPr>
      </w:pPr>
    </w:p>
    <w:p w14:paraId="7229CEFA">
      <w:pPr>
        <w:spacing w:before="120" w:beforeLines="50" w:line="360" w:lineRule="auto"/>
        <w:jc w:val="left"/>
        <w:rPr>
          <w:szCs w:val="21"/>
          <w:u w:val="single"/>
        </w:rPr>
      </w:pPr>
      <w:r>
        <w:rPr>
          <w:szCs w:val="21"/>
        </w:rPr>
        <w:t>供应商</w:t>
      </w:r>
      <w:r>
        <w:rPr>
          <w:rFonts w:hint="eastAsia"/>
          <w:szCs w:val="21"/>
        </w:rPr>
        <w:t>名称(电子签章</w:t>
      </w:r>
      <w:r>
        <w:rPr>
          <w:szCs w:val="21"/>
        </w:rPr>
        <w:t>)：</w:t>
      </w:r>
      <w:r>
        <w:rPr>
          <w:szCs w:val="21"/>
          <w:u w:val="single"/>
        </w:rPr>
        <w:t xml:space="preserve">                              </w:t>
      </w:r>
    </w:p>
    <w:p w14:paraId="72285DA8">
      <w:pPr>
        <w:spacing w:before="120" w:beforeLines="50" w:line="360" w:lineRule="auto"/>
        <w:jc w:val="left"/>
        <w:rPr>
          <w:szCs w:val="21"/>
        </w:rPr>
      </w:pPr>
      <w:r>
        <w:rPr>
          <w:szCs w:val="21"/>
        </w:rPr>
        <w:t>供应商地址：</w:t>
      </w:r>
      <w:r>
        <w:rPr>
          <w:szCs w:val="21"/>
          <w:u w:val="single"/>
        </w:rPr>
        <w:t xml:space="preserve">                                     </w:t>
      </w:r>
    </w:p>
    <w:p w14:paraId="4D3C259B">
      <w:pPr>
        <w:spacing w:before="120" w:beforeLines="50" w:line="360" w:lineRule="auto"/>
        <w:jc w:val="left"/>
        <w:rPr>
          <w:szCs w:val="21"/>
          <w:u w:val="single"/>
        </w:rPr>
      </w:pPr>
    </w:p>
    <w:p w14:paraId="644ACBE1">
      <w:pPr>
        <w:wordWrap w:val="0"/>
        <w:spacing w:before="120" w:beforeLines="50" w:line="360" w:lineRule="auto"/>
        <w:jc w:val="right"/>
        <w:rPr>
          <w:szCs w:val="21"/>
        </w:rPr>
      </w:pPr>
      <w:r>
        <w:rPr>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213BCAF8">
      <w:pPr>
        <w:spacing w:before="120" w:beforeLines="50"/>
        <w:rPr>
          <w:szCs w:val="21"/>
        </w:rPr>
      </w:pPr>
      <w:r>
        <w:rPr>
          <w:szCs w:val="21"/>
        </w:rPr>
        <w:t>说明：</w:t>
      </w:r>
    </w:p>
    <w:p w14:paraId="70478F46">
      <w:pPr>
        <w:spacing w:line="340" w:lineRule="exact"/>
        <w:ind w:firstLine="420" w:firstLineChars="200"/>
        <w:rPr>
          <w:szCs w:val="21"/>
        </w:rPr>
      </w:pPr>
      <w:r>
        <w:rPr>
          <w:szCs w:val="21"/>
        </w:rPr>
        <w:t>（1）为保障资金安全，上述账户不能为私人账户。</w:t>
      </w:r>
    </w:p>
    <w:p w14:paraId="59961100">
      <w:pPr>
        <w:spacing w:line="340" w:lineRule="exact"/>
        <w:ind w:firstLine="420" w:firstLineChars="200"/>
        <w:rPr>
          <w:szCs w:val="21"/>
        </w:rPr>
      </w:pPr>
      <w:r>
        <w:rPr>
          <w:szCs w:val="21"/>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204AE43C">
      <w:pPr>
        <w:spacing w:line="340" w:lineRule="exact"/>
        <w:ind w:firstLine="420" w:firstLineChars="200"/>
        <w:rPr>
          <w:szCs w:val="21"/>
        </w:rPr>
      </w:pPr>
      <w:r>
        <w:rPr>
          <w:szCs w:val="21"/>
        </w:rPr>
        <w:t>（3）如供应商未及时收到退回款项，请与广西机电设备招标有限公司财务部联系。广西机电设备招标有限公司财务部联系方式：联系人：吴茜；电话：0771-2821398；传真：0771-2843545。</w:t>
      </w:r>
    </w:p>
    <w:p w14:paraId="4A9100CB">
      <w:pPr>
        <w:snapToGrid w:val="0"/>
        <w:spacing w:before="120" w:beforeLines="50" w:after="50" w:afterLines="0" w:line="440" w:lineRule="exact"/>
        <w:jc w:val="left"/>
        <w:outlineLvl w:val="1"/>
        <w:rPr>
          <w:rFonts w:hint="default" w:ascii="Times New Roman" w:hAnsi="Times New Roman" w:eastAsia="宋体" w:cs="Times New Roman"/>
          <w:sz w:val="24"/>
          <w:szCs w:val="24"/>
        </w:rPr>
      </w:pPr>
      <w:r>
        <w:rPr>
          <w:szCs w:val="21"/>
        </w:rPr>
        <w:br w:type="page"/>
      </w:r>
      <w:r>
        <w:rPr>
          <w:rFonts w:hint="default" w:ascii="Times New Roman" w:hAnsi="Times New Roman" w:eastAsia="宋体" w:cs="Times New Roman"/>
          <w:sz w:val="24"/>
          <w:szCs w:val="24"/>
        </w:rPr>
        <w:t>3</w:t>
      </w:r>
      <w:r>
        <w:rPr>
          <w:rFonts w:hint="eastAsia" w:ascii="Times New Roman" w:hAnsi="Times New Roman" w:eastAsia="宋体" w:cs="Times New Roman"/>
          <w:sz w:val="24"/>
          <w:szCs w:val="24"/>
          <w:lang w:val="en-US" w:eastAsia="zh-CN"/>
        </w:rPr>
        <w:t>.响应</w:t>
      </w:r>
      <w:r>
        <w:rPr>
          <w:rFonts w:hint="eastAsia" w:ascii="Times New Roman" w:hAnsi="Times New Roman" w:eastAsia="宋体" w:cs="Times New Roman"/>
          <w:sz w:val="24"/>
          <w:szCs w:val="24"/>
        </w:rPr>
        <w:t xml:space="preserve">文件封面参考格式（报价文件）： </w:t>
      </w:r>
    </w:p>
    <w:p w14:paraId="7831C0E5">
      <w:pPr>
        <w:snapToGrid w:val="0"/>
        <w:spacing w:before="50" w:beforeLines="0" w:after="120" w:afterLines="50" w:line="400" w:lineRule="exact"/>
        <w:jc w:val="left"/>
        <w:rPr>
          <w:rFonts w:hint="default" w:ascii="Times New Roman" w:hAnsi="Times New Roman" w:eastAsia="宋体" w:cs="Times New Roman"/>
          <w:sz w:val="24"/>
          <w:szCs w:val="24"/>
        </w:rPr>
      </w:pPr>
    </w:p>
    <w:p w14:paraId="7F3C00D8">
      <w:pPr>
        <w:snapToGrid w:val="0"/>
        <w:spacing w:before="120" w:beforeLines="50" w:after="50" w:afterLines="0" w:line="360" w:lineRule="exact"/>
        <w:rPr>
          <w:rFonts w:hint="default" w:ascii="Times New Roman" w:hAnsi="Times New Roman" w:eastAsia="宋体" w:cs="Times New Roman"/>
          <w:sz w:val="24"/>
          <w:szCs w:val="24"/>
        </w:rPr>
      </w:pPr>
    </w:p>
    <w:p w14:paraId="2ABD3BA6">
      <w:pPr>
        <w:snapToGrid w:val="0"/>
        <w:spacing w:before="120" w:beforeLines="50" w:after="50" w:afterLines="0" w:line="360" w:lineRule="exact"/>
        <w:jc w:val="center"/>
        <w:rPr>
          <w:rFonts w:hint="default" w:ascii="Times New Roman" w:hAnsi="Times New Roman" w:eastAsia="宋体" w:cs="Times New Roman"/>
          <w:color w:val="FF0000"/>
          <w:sz w:val="24"/>
          <w:szCs w:val="24"/>
        </w:rPr>
      </w:pPr>
    </w:p>
    <w:p w14:paraId="2B1363F4">
      <w:pPr>
        <w:snapToGrid w:val="0"/>
        <w:spacing w:before="120" w:beforeLines="50" w:after="50" w:afterLines="0" w:line="360" w:lineRule="exact"/>
        <w:jc w:val="center"/>
        <w:rPr>
          <w:rFonts w:hint="default" w:ascii="Times New Roman" w:hAnsi="Times New Roman" w:eastAsia="宋体" w:cs="Times New Roman"/>
          <w:b/>
          <w:sz w:val="44"/>
          <w:szCs w:val="44"/>
        </w:rPr>
      </w:pPr>
      <w:r>
        <w:rPr>
          <w:rFonts w:hint="eastAsia" w:ascii="Times New Roman" w:hAnsi="Times New Roman" w:eastAsia="宋体" w:cs="Times New Roman"/>
          <w:b/>
          <w:sz w:val="44"/>
          <w:szCs w:val="44"/>
        </w:rPr>
        <w:t>电子</w:t>
      </w:r>
      <w:r>
        <w:rPr>
          <w:rFonts w:hint="eastAsia" w:ascii="Times New Roman" w:hAnsi="Times New Roman" w:eastAsia="宋体" w:cs="Times New Roman"/>
          <w:b/>
          <w:sz w:val="44"/>
          <w:szCs w:val="44"/>
          <w:lang w:val="en-US" w:eastAsia="zh-CN"/>
        </w:rPr>
        <w:t>响应</w:t>
      </w:r>
      <w:r>
        <w:rPr>
          <w:rFonts w:hint="eastAsia" w:ascii="Times New Roman" w:hAnsi="Times New Roman" w:eastAsia="宋体" w:cs="Times New Roman"/>
          <w:b/>
          <w:sz w:val="44"/>
          <w:szCs w:val="44"/>
        </w:rPr>
        <w:t>文件</w:t>
      </w:r>
    </w:p>
    <w:p w14:paraId="71E56E1C">
      <w:pPr>
        <w:snapToGrid w:val="0"/>
        <w:spacing w:before="120" w:beforeLines="50" w:after="50" w:afterLines="0" w:line="360" w:lineRule="exact"/>
        <w:jc w:val="center"/>
        <w:rPr>
          <w:rFonts w:hint="default" w:ascii="Times New Roman" w:hAnsi="Times New Roman" w:eastAsia="宋体" w:cs="Times New Roman"/>
          <w:b/>
          <w:sz w:val="44"/>
          <w:szCs w:val="44"/>
        </w:rPr>
      </w:pPr>
    </w:p>
    <w:p w14:paraId="587D1E08">
      <w:pPr>
        <w:snapToGrid w:val="0"/>
        <w:spacing w:before="120" w:beforeLines="50" w:after="50" w:afterLines="0" w:line="360" w:lineRule="exact"/>
        <w:jc w:val="center"/>
        <w:rPr>
          <w:rFonts w:hint="default" w:ascii="Times New Roman" w:hAnsi="Times New Roman" w:eastAsia="宋体" w:cs="Times New Roman"/>
          <w:b/>
          <w:sz w:val="44"/>
          <w:szCs w:val="44"/>
        </w:rPr>
      </w:pPr>
    </w:p>
    <w:p w14:paraId="6EEE1A12">
      <w:pPr>
        <w:snapToGrid w:val="0"/>
        <w:spacing w:before="120" w:beforeLines="50" w:after="50" w:afterLines="0" w:line="360" w:lineRule="exact"/>
        <w:jc w:val="center"/>
        <w:rPr>
          <w:rFonts w:hint="default" w:ascii="Times New Roman" w:hAnsi="Times New Roman" w:eastAsia="宋体" w:cs="Times New Roman"/>
          <w:b/>
          <w:sz w:val="44"/>
          <w:szCs w:val="44"/>
        </w:rPr>
      </w:pPr>
      <w:r>
        <w:rPr>
          <w:rFonts w:hint="eastAsia" w:ascii="Times New Roman" w:hAnsi="Times New Roman" w:eastAsia="宋体" w:cs="Times New Roman"/>
          <w:b/>
          <w:sz w:val="44"/>
          <w:szCs w:val="44"/>
        </w:rPr>
        <w:t>报价文件</w:t>
      </w:r>
    </w:p>
    <w:p w14:paraId="7E7A03EB">
      <w:pPr>
        <w:snapToGrid w:val="0"/>
        <w:spacing w:before="120" w:beforeLines="50" w:after="50" w:afterLines="0" w:line="360" w:lineRule="exact"/>
        <w:rPr>
          <w:rFonts w:hint="default" w:ascii="Times New Roman" w:hAnsi="Times New Roman" w:eastAsia="宋体" w:cs="Times New Roman"/>
          <w:sz w:val="24"/>
          <w:szCs w:val="24"/>
        </w:rPr>
      </w:pPr>
    </w:p>
    <w:p w14:paraId="71A99AD1">
      <w:pPr>
        <w:snapToGrid w:val="0"/>
        <w:spacing w:before="120" w:beforeLines="50" w:after="50" w:afterLines="0" w:line="360" w:lineRule="exact"/>
        <w:rPr>
          <w:rFonts w:hint="default" w:ascii="Times New Roman" w:hAnsi="Times New Roman" w:eastAsia="宋体" w:cs="Times New Roman"/>
          <w:sz w:val="24"/>
          <w:szCs w:val="24"/>
        </w:rPr>
      </w:pPr>
    </w:p>
    <w:p w14:paraId="21029E7A">
      <w:pPr>
        <w:snapToGrid w:val="0"/>
        <w:spacing w:before="120" w:beforeLines="50" w:after="50" w:afterLines="0" w:line="360" w:lineRule="exact"/>
        <w:rPr>
          <w:rFonts w:hint="default" w:ascii="Times New Roman" w:hAnsi="Times New Roman" w:eastAsia="宋体" w:cs="Times New Roman"/>
          <w:sz w:val="24"/>
          <w:szCs w:val="24"/>
        </w:rPr>
      </w:pPr>
    </w:p>
    <w:p w14:paraId="7F7CA5EA">
      <w:pPr>
        <w:snapToGrid w:val="0"/>
        <w:spacing w:before="120" w:beforeLines="50" w:after="50" w:afterLines="0" w:line="360" w:lineRule="exact"/>
        <w:ind w:firstLine="720" w:firstLineChars="3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 xml:space="preserve">项目名称： </w:t>
      </w:r>
    </w:p>
    <w:p w14:paraId="1AD8B934">
      <w:pPr>
        <w:snapToGrid w:val="0"/>
        <w:spacing w:before="120" w:beforeLines="50" w:after="50" w:afterLines="0" w:line="360" w:lineRule="exact"/>
        <w:ind w:firstLine="720" w:firstLineChars="3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项目编号：</w:t>
      </w:r>
    </w:p>
    <w:p w14:paraId="3E92F076">
      <w:pPr>
        <w:snapToGrid w:val="0"/>
        <w:spacing w:before="120" w:beforeLines="50" w:after="50" w:afterLines="0" w:line="360" w:lineRule="exact"/>
        <w:ind w:firstLine="720" w:firstLineChars="3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分标号：（若无留空或写</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rPr>
        <w:t>）</w:t>
      </w:r>
    </w:p>
    <w:p w14:paraId="2F5E74D5">
      <w:pPr>
        <w:snapToGrid w:val="0"/>
        <w:spacing w:before="120" w:beforeLines="50" w:after="50" w:afterLines="0" w:line="360" w:lineRule="exact"/>
        <w:ind w:firstLine="720" w:firstLineChars="3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供应商名称：</w:t>
      </w:r>
    </w:p>
    <w:p w14:paraId="15DC8E5A">
      <w:pPr>
        <w:snapToGrid w:val="0"/>
        <w:spacing w:before="120" w:beforeLines="50" w:after="50" w:afterLines="0" w:line="360" w:lineRule="exact"/>
        <w:ind w:firstLine="720" w:firstLineChars="3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供应商地址：</w:t>
      </w:r>
    </w:p>
    <w:p w14:paraId="4ABAFE95">
      <w:pPr>
        <w:snapToGrid w:val="0"/>
        <w:spacing w:before="120" w:beforeLines="50" w:after="50" w:afterLines="0" w:line="360" w:lineRule="exact"/>
        <w:ind w:firstLine="720" w:firstLineChars="300"/>
        <w:rPr>
          <w:rFonts w:hint="eastAsia" w:ascii="Times New Roman" w:hAnsi="Times New Roman" w:eastAsia="宋体" w:cs="Times New Roman"/>
          <w:sz w:val="24"/>
          <w:szCs w:val="24"/>
        </w:rPr>
      </w:pPr>
    </w:p>
    <w:p w14:paraId="46DB3705">
      <w:pPr>
        <w:snapToGrid w:val="0"/>
        <w:spacing w:before="120" w:beforeLines="50" w:after="50" w:afterLines="0" w:line="360" w:lineRule="exact"/>
        <w:ind w:firstLine="3600" w:firstLineChars="15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 xml:space="preserve">                        年  月  日</w:t>
      </w:r>
    </w:p>
    <w:p w14:paraId="0CEBE928">
      <w:pPr>
        <w:snapToGrid w:val="0"/>
        <w:spacing w:before="120" w:beforeLines="50" w:after="50" w:afterLines="0" w:line="360" w:lineRule="exact"/>
        <w:ind w:firstLine="720" w:firstLineChars="300"/>
        <w:rPr>
          <w:rFonts w:hint="eastAsia" w:ascii="Times New Roman" w:hAnsi="Times New Roman" w:eastAsia="宋体" w:cs="Times New Roman"/>
          <w:sz w:val="24"/>
          <w:szCs w:val="24"/>
        </w:rPr>
        <w:sectPr>
          <w:pgSz w:w="11906" w:h="16838"/>
          <w:pgMar w:top="1418" w:right="1274" w:bottom="1418" w:left="1418" w:header="851" w:footer="992" w:gutter="0"/>
          <w:pgNumType w:fmt="decimal"/>
          <w:cols w:space="720" w:num="1"/>
          <w:docGrid w:linePitch="312" w:charSpace="0"/>
        </w:sectPr>
      </w:pPr>
    </w:p>
    <w:p w14:paraId="0122F6B7">
      <w:pPr>
        <w:snapToGrid w:val="0"/>
        <w:spacing w:before="120" w:beforeLines="50" w:after="50" w:line="440" w:lineRule="exact"/>
        <w:jc w:val="center"/>
        <w:outlineLvl w:val="9"/>
        <w:rPr>
          <w:bCs/>
          <w:sz w:val="24"/>
        </w:rPr>
      </w:pPr>
      <w:r>
        <w:rPr>
          <w:bCs/>
          <w:sz w:val="24"/>
        </w:rPr>
        <w:t>第</w:t>
      </w:r>
      <w:r>
        <w:rPr>
          <w:rFonts w:hint="eastAsia"/>
          <w:bCs/>
          <w:sz w:val="24"/>
        </w:rPr>
        <w:t>三</w:t>
      </w:r>
      <w:r>
        <w:rPr>
          <w:bCs/>
          <w:sz w:val="24"/>
        </w:rPr>
        <w:t>部分 报价文件</w:t>
      </w:r>
    </w:p>
    <w:p w14:paraId="6D2E23F5">
      <w:pPr>
        <w:jc w:val="center"/>
        <w:rPr>
          <w:b/>
          <w:bCs/>
          <w:szCs w:val="21"/>
        </w:rPr>
      </w:pPr>
    </w:p>
    <w:p w14:paraId="1B85DA53">
      <w:pPr>
        <w:rPr>
          <w:rFonts w:hint="eastAsia"/>
          <w:b/>
          <w:szCs w:val="21"/>
        </w:rPr>
      </w:pPr>
      <w:r>
        <w:rPr>
          <w:b/>
          <w:szCs w:val="21"/>
        </w:rPr>
        <w:t>1．响应函格式：</w:t>
      </w:r>
    </w:p>
    <w:p w14:paraId="245C157E">
      <w:pPr>
        <w:rPr>
          <w:b/>
          <w:szCs w:val="21"/>
        </w:rPr>
      </w:pPr>
    </w:p>
    <w:p w14:paraId="7B3ACD4C">
      <w:pPr>
        <w:jc w:val="center"/>
        <w:rPr>
          <w:b/>
          <w:szCs w:val="21"/>
        </w:rPr>
      </w:pPr>
      <w:r>
        <w:rPr>
          <w:b/>
          <w:szCs w:val="21"/>
        </w:rPr>
        <w:t>响 应 函</w:t>
      </w:r>
    </w:p>
    <w:p w14:paraId="27A96BCD">
      <w:pPr>
        <w:rPr>
          <w:b/>
          <w:szCs w:val="21"/>
        </w:rPr>
      </w:pPr>
    </w:p>
    <w:p w14:paraId="738888ED">
      <w:pPr>
        <w:spacing w:line="360" w:lineRule="auto"/>
        <w:rPr>
          <w:szCs w:val="21"/>
        </w:rPr>
      </w:pPr>
      <w:bookmarkStart w:id="116" w:name="_Hlk19110643"/>
      <w:r>
        <w:rPr>
          <w:szCs w:val="21"/>
        </w:rPr>
        <w:t>致：_</w:t>
      </w:r>
      <w:r>
        <w:rPr>
          <w:i/>
          <w:iCs/>
          <w:szCs w:val="21"/>
          <w:u w:val="single"/>
        </w:rPr>
        <w:t>（采购</w:t>
      </w:r>
      <w:r>
        <w:rPr>
          <w:rFonts w:hint="eastAsia"/>
          <w:i/>
          <w:iCs/>
          <w:szCs w:val="21"/>
          <w:u w:val="single"/>
        </w:rPr>
        <w:t>人</w:t>
      </w:r>
      <w:r>
        <w:rPr>
          <w:i/>
          <w:iCs/>
          <w:szCs w:val="21"/>
          <w:u w:val="single"/>
        </w:rPr>
        <w:t>名称）</w:t>
      </w:r>
      <w:r>
        <w:rPr>
          <w:i/>
          <w:iCs/>
          <w:szCs w:val="21"/>
        </w:rPr>
        <w:t>_</w:t>
      </w:r>
    </w:p>
    <w:p w14:paraId="6FF0A0D1">
      <w:pPr>
        <w:spacing w:line="360" w:lineRule="auto"/>
        <w:ind w:firstLine="420" w:firstLineChars="200"/>
        <w:rPr>
          <w:szCs w:val="21"/>
        </w:rPr>
      </w:pPr>
      <w:r>
        <w:rPr>
          <w:szCs w:val="21"/>
        </w:rPr>
        <w:t>我方已仔细研究了</w:t>
      </w:r>
      <w:r>
        <w:rPr>
          <w:rFonts w:hint="eastAsia"/>
          <w:i/>
          <w:iCs/>
          <w:szCs w:val="21"/>
          <w:u w:val="single"/>
        </w:rPr>
        <w:t>（项目名称）</w:t>
      </w:r>
      <w:r>
        <w:rPr>
          <w:szCs w:val="21"/>
        </w:rPr>
        <w:t>的</w:t>
      </w:r>
      <w:r>
        <w:rPr>
          <w:rFonts w:hint="eastAsia"/>
          <w:szCs w:val="21"/>
        </w:rPr>
        <w:t>采购文件</w:t>
      </w:r>
      <w:r>
        <w:rPr>
          <w:szCs w:val="21"/>
        </w:rPr>
        <w:t>的全部内容</w:t>
      </w:r>
      <w:r>
        <w:rPr>
          <w:rFonts w:hint="eastAsia"/>
          <w:szCs w:val="21"/>
        </w:rPr>
        <w:t>，</w:t>
      </w:r>
      <w:r>
        <w:rPr>
          <w:szCs w:val="21"/>
        </w:rPr>
        <w:t>签字代表</w:t>
      </w:r>
      <w:r>
        <w:rPr>
          <w:rFonts w:hint="eastAsia"/>
          <w:i/>
          <w:iCs/>
          <w:szCs w:val="21"/>
          <w:u w:val="single"/>
        </w:rPr>
        <w:t>（授权代表姓名）</w:t>
      </w:r>
      <w:r>
        <w:rPr>
          <w:szCs w:val="21"/>
        </w:rPr>
        <w:t>经正式授权并代表供应商</w:t>
      </w:r>
      <w:r>
        <w:rPr>
          <w:szCs w:val="21"/>
          <w:u w:val="single"/>
        </w:rPr>
        <w:t xml:space="preserve"> </w:t>
      </w:r>
      <w:r>
        <w:rPr>
          <w:i/>
          <w:iCs/>
          <w:szCs w:val="21"/>
          <w:u w:val="single"/>
        </w:rPr>
        <w:t>（供应商名称）</w:t>
      </w:r>
      <w:r>
        <w:rPr>
          <w:rFonts w:hint="eastAsia"/>
          <w:i/>
          <w:iCs/>
          <w:szCs w:val="21"/>
          <w:u w:val="single"/>
        </w:rPr>
        <w:t xml:space="preserve"> </w:t>
      </w:r>
      <w:r>
        <w:rPr>
          <w:szCs w:val="21"/>
        </w:rPr>
        <w:t>提交响应文件。</w:t>
      </w:r>
    </w:p>
    <w:bookmarkEnd w:id="116"/>
    <w:p w14:paraId="28B4D779">
      <w:pPr>
        <w:spacing w:line="360" w:lineRule="auto"/>
        <w:ind w:firstLine="420" w:firstLineChars="200"/>
        <w:rPr>
          <w:szCs w:val="21"/>
        </w:rPr>
      </w:pPr>
      <w:r>
        <w:rPr>
          <w:szCs w:val="21"/>
        </w:rPr>
        <w:t>据此函，签字代表宣布同意如下：</w:t>
      </w:r>
    </w:p>
    <w:p w14:paraId="0C9FFAAC">
      <w:pPr>
        <w:spacing w:line="360" w:lineRule="auto"/>
        <w:rPr>
          <w:szCs w:val="21"/>
        </w:rPr>
      </w:pPr>
      <w:r>
        <w:rPr>
          <w:szCs w:val="21"/>
        </w:rPr>
        <w:t>（1）供应商已详细审查全部“采购文件”，包括修改文件（如有的话）以及全部参考资料和有关附件，已经了解我方对于采购文件、采购过程、采购结果有依法进行询问、质疑、投诉的权利及相关渠道和要求。</w:t>
      </w:r>
    </w:p>
    <w:p w14:paraId="0E77AC8E">
      <w:pPr>
        <w:spacing w:line="360" w:lineRule="auto"/>
        <w:rPr>
          <w:szCs w:val="21"/>
        </w:rPr>
      </w:pPr>
      <w:r>
        <w:rPr>
          <w:szCs w:val="21"/>
        </w:rPr>
        <w:t>（2）供应商在响应之前已经与贵方进行了充分的沟通，完全理解并接受采购文件的各项规定和要求，对采购文件的合理性、合法性不再有异议。</w:t>
      </w:r>
    </w:p>
    <w:p w14:paraId="38C16516">
      <w:pPr>
        <w:spacing w:line="360" w:lineRule="auto"/>
        <w:rPr>
          <w:szCs w:val="21"/>
        </w:rPr>
      </w:pPr>
      <w:r>
        <w:rPr>
          <w:rFonts w:hint="eastAsia"/>
          <w:szCs w:val="21"/>
        </w:rPr>
        <w:t>（3）我方承诺本响应有效期为第三章供应商须知规定的期限。</w:t>
      </w:r>
    </w:p>
    <w:p w14:paraId="11F94176">
      <w:pPr>
        <w:spacing w:line="360" w:lineRule="auto"/>
        <w:rPr>
          <w:szCs w:val="21"/>
        </w:rPr>
      </w:pPr>
      <w:r>
        <w:rPr>
          <w:szCs w:val="21"/>
        </w:rPr>
        <w:t>（4）如成交，本响应文件至本项目合同履行完毕止均保持有效，本供应商将按“采购文件”及政府采购法律、法规的规定履行合同责任和义务</w:t>
      </w:r>
      <w:r>
        <w:rPr>
          <w:rFonts w:hint="eastAsia"/>
          <w:szCs w:val="21"/>
        </w:rPr>
        <w:t>，并承诺</w:t>
      </w:r>
      <w:r>
        <w:rPr>
          <w:szCs w:val="21"/>
        </w:rPr>
        <w:t>不分包及转包他人。</w:t>
      </w:r>
    </w:p>
    <w:p w14:paraId="0248F7A7">
      <w:pPr>
        <w:spacing w:line="360" w:lineRule="auto"/>
        <w:rPr>
          <w:szCs w:val="21"/>
        </w:rPr>
      </w:pPr>
      <w:r>
        <w:rPr>
          <w:szCs w:val="21"/>
        </w:rPr>
        <w:t>（5）供应商同意按照贵方要求提供与响应有关的一切数据或资料。</w:t>
      </w:r>
    </w:p>
    <w:p w14:paraId="5226F80E">
      <w:pPr>
        <w:spacing w:line="360" w:lineRule="auto"/>
        <w:rPr>
          <w:szCs w:val="21"/>
        </w:rPr>
      </w:pPr>
      <w:r>
        <w:rPr>
          <w:szCs w:val="21"/>
        </w:rPr>
        <w:t>（</w:t>
      </w:r>
      <w:r>
        <w:rPr>
          <w:rFonts w:hint="eastAsia"/>
          <w:szCs w:val="21"/>
        </w:rPr>
        <w:t>6</w:t>
      </w:r>
      <w:r>
        <w:rPr>
          <w:szCs w:val="21"/>
        </w:rPr>
        <w:t>）与本项目有关的一切正式往来信函请寄：</w:t>
      </w:r>
    </w:p>
    <w:p w14:paraId="2EAE7166">
      <w:pPr>
        <w:spacing w:line="360" w:lineRule="auto"/>
        <w:rPr>
          <w:szCs w:val="21"/>
        </w:rPr>
      </w:pPr>
      <w:r>
        <w:rPr>
          <w:szCs w:val="21"/>
        </w:rPr>
        <w:t>地址：</w:t>
      </w:r>
      <w:r>
        <w:rPr>
          <w:szCs w:val="21"/>
          <w:u w:val="single"/>
        </w:rPr>
        <w:t xml:space="preserve">                      </w:t>
      </w:r>
      <w:r>
        <w:rPr>
          <w:szCs w:val="21"/>
        </w:rPr>
        <w:t>邮编：</w:t>
      </w:r>
      <w:r>
        <w:rPr>
          <w:szCs w:val="21"/>
          <w:u w:val="single"/>
        </w:rPr>
        <w:t xml:space="preserve">         </w:t>
      </w:r>
      <w:r>
        <w:rPr>
          <w:szCs w:val="21"/>
        </w:rPr>
        <w:t xml:space="preserve">  电话：</w:t>
      </w:r>
      <w:r>
        <w:rPr>
          <w:szCs w:val="21"/>
          <w:u w:val="single"/>
        </w:rPr>
        <w:t xml:space="preserve">            </w:t>
      </w:r>
    </w:p>
    <w:p w14:paraId="3F6DCB21">
      <w:pPr>
        <w:spacing w:line="360" w:lineRule="auto"/>
        <w:rPr>
          <w:szCs w:val="21"/>
        </w:rPr>
      </w:pPr>
      <w:r>
        <w:rPr>
          <w:szCs w:val="21"/>
        </w:rPr>
        <w:t>传真：</w:t>
      </w:r>
      <w:r>
        <w:rPr>
          <w:szCs w:val="21"/>
          <w:u w:val="single"/>
        </w:rPr>
        <w:t xml:space="preserve">           </w:t>
      </w:r>
      <w:r>
        <w:rPr>
          <w:szCs w:val="21"/>
        </w:rPr>
        <w:t xml:space="preserve"> </w:t>
      </w:r>
    </w:p>
    <w:p w14:paraId="052751A4">
      <w:pPr>
        <w:spacing w:line="360" w:lineRule="auto"/>
        <w:rPr>
          <w:szCs w:val="21"/>
        </w:rPr>
      </w:pPr>
      <w:r>
        <w:rPr>
          <w:szCs w:val="21"/>
        </w:rPr>
        <w:t>供应商代表姓名</w:t>
      </w:r>
      <w:r>
        <w:rPr>
          <w:szCs w:val="21"/>
          <w:u w:val="single"/>
        </w:rPr>
        <w:t xml:space="preserve">         </w:t>
      </w:r>
      <w:r>
        <w:rPr>
          <w:szCs w:val="21"/>
        </w:rPr>
        <w:t xml:space="preserve">  职务：</w:t>
      </w:r>
      <w:r>
        <w:rPr>
          <w:szCs w:val="21"/>
          <w:u w:val="single"/>
        </w:rPr>
        <w:t xml:space="preserve">             </w:t>
      </w:r>
      <w:r>
        <w:rPr>
          <w:rFonts w:hint="eastAsia"/>
          <w:szCs w:val="21"/>
        </w:rPr>
        <w:t>邮箱：</w:t>
      </w:r>
      <w:r>
        <w:rPr>
          <w:rFonts w:hint="eastAsia"/>
          <w:szCs w:val="21"/>
          <w:u w:val="single"/>
        </w:rPr>
        <w:t xml:space="preserve"> </w:t>
      </w:r>
      <w:r>
        <w:rPr>
          <w:szCs w:val="21"/>
          <w:u w:val="single"/>
        </w:rPr>
        <w:t xml:space="preserve">             </w:t>
      </w:r>
    </w:p>
    <w:p w14:paraId="2A8654A8">
      <w:pPr>
        <w:spacing w:line="360" w:lineRule="auto"/>
        <w:rPr>
          <w:rFonts w:hint="eastAsia"/>
          <w:szCs w:val="21"/>
        </w:rPr>
      </w:pPr>
    </w:p>
    <w:p w14:paraId="06A3BE02">
      <w:pPr>
        <w:spacing w:line="360" w:lineRule="auto"/>
        <w:rPr>
          <w:rFonts w:hint="eastAsia"/>
          <w:szCs w:val="21"/>
        </w:rPr>
      </w:pPr>
    </w:p>
    <w:p w14:paraId="1638CD8C">
      <w:pPr>
        <w:spacing w:line="360" w:lineRule="auto"/>
        <w:rPr>
          <w:rFonts w:hint="eastAsia"/>
          <w:szCs w:val="21"/>
          <w:u w:val="single"/>
        </w:rPr>
      </w:pPr>
      <w:r>
        <w:rPr>
          <w:szCs w:val="21"/>
        </w:rPr>
        <w:t>供应商</w:t>
      </w:r>
      <w:r>
        <w:rPr>
          <w:rFonts w:hint="eastAsia"/>
          <w:szCs w:val="21"/>
        </w:rPr>
        <w:t>名称(电子签章</w:t>
      </w:r>
      <w:r>
        <w:rPr>
          <w:szCs w:val="21"/>
        </w:rPr>
        <w:t>)</w:t>
      </w:r>
      <w:r>
        <w:rPr>
          <w:rFonts w:hint="eastAsia"/>
          <w:szCs w:val="21"/>
          <w:lang w:eastAsia="zh-CN"/>
        </w:rPr>
        <w:t>：</w:t>
      </w:r>
      <w:r>
        <w:rPr>
          <w:szCs w:val="21"/>
          <w:u w:val="single"/>
        </w:rPr>
        <w:t xml:space="preserve">                  </w:t>
      </w:r>
    </w:p>
    <w:p w14:paraId="44CF9F8C">
      <w:pPr>
        <w:spacing w:line="360" w:lineRule="auto"/>
        <w:rPr>
          <w:szCs w:val="21"/>
        </w:rPr>
      </w:pPr>
    </w:p>
    <w:p w14:paraId="6AE8FAEC">
      <w:pPr>
        <w:spacing w:line="360" w:lineRule="auto"/>
        <w:rPr>
          <w:rFonts w:hint="eastAsia"/>
          <w:szCs w:val="21"/>
        </w:rPr>
      </w:pPr>
    </w:p>
    <w:p w14:paraId="048AA8F3">
      <w:pPr>
        <w:spacing w:line="360" w:lineRule="auto"/>
        <w:rPr>
          <w:szCs w:val="21"/>
        </w:rPr>
      </w:pPr>
      <w:r>
        <w:rPr>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744E1687">
      <w:pPr>
        <w:rPr>
          <w:b/>
          <w:szCs w:val="21"/>
        </w:rPr>
      </w:pPr>
      <w:r>
        <w:rPr>
          <w:b/>
          <w:szCs w:val="21"/>
        </w:rPr>
        <w:br w:type="page"/>
      </w:r>
      <w:r>
        <w:rPr>
          <w:rFonts w:hint="eastAsia"/>
          <w:b/>
          <w:szCs w:val="21"/>
          <w:lang w:val="en-US" w:eastAsia="zh-CN"/>
        </w:rPr>
        <w:t>2.</w:t>
      </w:r>
      <w:r>
        <w:rPr>
          <w:b/>
          <w:szCs w:val="21"/>
        </w:rPr>
        <w:t>响应报价明细表格式：</w:t>
      </w:r>
    </w:p>
    <w:p w14:paraId="2C2FD706">
      <w:pPr>
        <w:jc w:val="center"/>
        <w:rPr>
          <w:b/>
          <w:szCs w:val="21"/>
        </w:rPr>
      </w:pPr>
      <w:r>
        <w:rPr>
          <w:b/>
          <w:szCs w:val="21"/>
        </w:rPr>
        <w:t>响应报价明细表</w:t>
      </w:r>
    </w:p>
    <w:p w14:paraId="756BCFE1">
      <w:pPr>
        <w:ind w:firstLine="2415" w:firstLineChars="1150"/>
        <w:rPr>
          <w:szCs w:val="21"/>
        </w:rPr>
      </w:pPr>
      <w:r>
        <w:rPr>
          <w:szCs w:val="21"/>
        </w:rPr>
        <w:t xml:space="preserve">                            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8"/>
        <w:gridCol w:w="1783"/>
        <w:gridCol w:w="1189"/>
        <w:gridCol w:w="1783"/>
        <w:gridCol w:w="1387"/>
        <w:gridCol w:w="1585"/>
      </w:tblGrid>
      <w:tr w14:paraId="34F81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42F54669">
            <w:pPr>
              <w:jc w:val="center"/>
              <w:rPr>
                <w:color w:val="auto"/>
                <w:spacing w:val="20"/>
                <w:szCs w:val="21"/>
              </w:rPr>
            </w:pPr>
            <w:r>
              <w:rPr>
                <w:color w:val="auto"/>
                <w:szCs w:val="21"/>
              </w:rPr>
              <w:t>序号</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714C6F12">
            <w:pPr>
              <w:jc w:val="center"/>
              <w:rPr>
                <w:color w:val="auto"/>
                <w:szCs w:val="21"/>
              </w:rPr>
            </w:pPr>
            <w:r>
              <w:rPr>
                <w:color w:val="auto"/>
                <w:szCs w:val="21"/>
              </w:rPr>
              <w:t>服务名称</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3682E81E">
            <w:pPr>
              <w:jc w:val="center"/>
              <w:rPr>
                <w:color w:val="auto"/>
                <w:szCs w:val="21"/>
              </w:rPr>
            </w:pPr>
            <w:r>
              <w:rPr>
                <w:color w:val="auto"/>
                <w:szCs w:val="21"/>
              </w:rPr>
              <w:t>服务商</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19B72ED0">
            <w:pPr>
              <w:jc w:val="center"/>
              <w:rPr>
                <w:color w:val="auto"/>
                <w:szCs w:val="21"/>
              </w:rPr>
            </w:pPr>
            <w:r>
              <w:rPr>
                <w:color w:val="auto"/>
                <w:szCs w:val="21"/>
              </w:rPr>
              <w:t>单位及数量</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06C6394">
            <w:pPr>
              <w:jc w:val="center"/>
              <w:rPr>
                <w:color w:val="auto"/>
                <w:szCs w:val="21"/>
              </w:rPr>
            </w:pPr>
            <w:r>
              <w:rPr>
                <w:color w:val="auto"/>
                <w:szCs w:val="21"/>
              </w:rPr>
              <w:t>单价</w:t>
            </w:r>
          </w:p>
        </w:tc>
        <w:tc>
          <w:tcPr>
            <w:tcW w:w="1585" w:type="dxa"/>
            <w:tcBorders>
              <w:top w:val="single" w:color="auto" w:sz="4" w:space="0"/>
              <w:left w:val="single" w:color="auto" w:sz="4" w:space="0"/>
              <w:bottom w:val="single" w:color="auto" w:sz="4" w:space="0"/>
              <w:right w:val="single" w:color="auto" w:sz="4" w:space="0"/>
            </w:tcBorders>
            <w:noWrap w:val="0"/>
            <w:vAlign w:val="center"/>
          </w:tcPr>
          <w:p w14:paraId="2A16B0F3">
            <w:pPr>
              <w:jc w:val="center"/>
              <w:rPr>
                <w:color w:val="auto"/>
                <w:szCs w:val="21"/>
              </w:rPr>
            </w:pPr>
            <w:r>
              <w:rPr>
                <w:rFonts w:hint="eastAsia"/>
                <w:color w:val="auto"/>
                <w:szCs w:val="21"/>
              </w:rPr>
              <w:t>合计</w:t>
            </w:r>
          </w:p>
        </w:tc>
      </w:tr>
      <w:tr w14:paraId="7E94C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591A21B6">
            <w:pPr>
              <w:jc w:val="center"/>
              <w:rPr>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010C3405">
            <w:pPr>
              <w:jc w:val="center"/>
              <w:rPr>
                <w:color w:val="auto"/>
                <w:spacing w:val="20"/>
                <w:szCs w:val="21"/>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28D9CBFF">
            <w:pPr>
              <w:jc w:val="center"/>
              <w:rPr>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FDCE693">
            <w:pPr>
              <w:jc w:val="center"/>
              <w:rPr>
                <w:color w:val="auto"/>
                <w:spacing w:val="20"/>
                <w:szCs w:val="21"/>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084FAC9">
            <w:pPr>
              <w:jc w:val="center"/>
              <w:rPr>
                <w:color w:val="auto"/>
                <w:spacing w:val="20"/>
                <w:szCs w:val="21"/>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243F0242">
            <w:pPr>
              <w:jc w:val="center"/>
              <w:rPr>
                <w:color w:val="auto"/>
                <w:spacing w:val="20"/>
                <w:szCs w:val="21"/>
              </w:rPr>
            </w:pPr>
          </w:p>
        </w:tc>
      </w:tr>
      <w:tr w14:paraId="36D61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0EDE05CA">
            <w:pPr>
              <w:jc w:val="center"/>
              <w:rPr>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0C09B61">
            <w:pPr>
              <w:jc w:val="center"/>
              <w:rPr>
                <w:color w:val="auto"/>
                <w:spacing w:val="20"/>
                <w:szCs w:val="21"/>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065D8261">
            <w:pPr>
              <w:jc w:val="center"/>
              <w:rPr>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20300E2E">
            <w:pPr>
              <w:jc w:val="center"/>
              <w:rPr>
                <w:color w:val="auto"/>
                <w:spacing w:val="20"/>
                <w:szCs w:val="21"/>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9BED98D">
            <w:pPr>
              <w:jc w:val="center"/>
              <w:rPr>
                <w:color w:val="auto"/>
                <w:spacing w:val="20"/>
                <w:szCs w:val="21"/>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5C3A9F93">
            <w:pPr>
              <w:jc w:val="center"/>
              <w:rPr>
                <w:color w:val="auto"/>
                <w:spacing w:val="20"/>
                <w:szCs w:val="21"/>
              </w:rPr>
            </w:pPr>
          </w:p>
        </w:tc>
      </w:tr>
      <w:tr w14:paraId="7860B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64DEEE9F">
            <w:pPr>
              <w:jc w:val="center"/>
              <w:rPr>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333BD8B3">
            <w:pPr>
              <w:jc w:val="center"/>
              <w:rPr>
                <w:color w:val="auto"/>
                <w:spacing w:val="20"/>
                <w:szCs w:val="21"/>
              </w:rPr>
            </w:pPr>
            <w:r>
              <w:rPr>
                <w:color w:val="auto"/>
                <w:spacing w:val="20"/>
                <w:szCs w:val="21"/>
              </w:rPr>
              <w:t>……</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2B936A5E">
            <w:pPr>
              <w:jc w:val="center"/>
              <w:rPr>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93176DB">
            <w:pPr>
              <w:jc w:val="center"/>
              <w:rPr>
                <w:color w:val="auto"/>
                <w:spacing w:val="20"/>
                <w:szCs w:val="21"/>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FC7CF88">
            <w:pPr>
              <w:jc w:val="center"/>
              <w:rPr>
                <w:color w:val="auto"/>
                <w:spacing w:val="20"/>
                <w:szCs w:val="21"/>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2B87275A">
            <w:pPr>
              <w:jc w:val="center"/>
              <w:rPr>
                <w:color w:val="auto"/>
                <w:spacing w:val="20"/>
                <w:szCs w:val="21"/>
              </w:rPr>
            </w:pPr>
          </w:p>
        </w:tc>
      </w:tr>
    </w:tbl>
    <w:p w14:paraId="6BC33B5F">
      <w:pPr>
        <w:rPr>
          <w:spacing w:val="20"/>
          <w:szCs w:val="21"/>
          <w:u w:val="single"/>
        </w:rPr>
      </w:pPr>
    </w:p>
    <w:p w14:paraId="07C31DB1">
      <w:pPr>
        <w:spacing w:line="360" w:lineRule="auto"/>
        <w:rPr>
          <w:spacing w:val="20"/>
          <w:szCs w:val="21"/>
        </w:rPr>
      </w:pPr>
    </w:p>
    <w:p w14:paraId="27632614">
      <w:pPr>
        <w:pStyle w:val="19"/>
      </w:pPr>
      <w:r>
        <w:rPr>
          <w:szCs w:val="21"/>
        </w:rPr>
        <w:t>注：</w:t>
      </w:r>
      <w:r>
        <w:rPr>
          <w:rFonts w:hint="eastAsia"/>
          <w:szCs w:val="21"/>
        </w:rPr>
        <w:t>本表如</w:t>
      </w:r>
      <w:r>
        <w:rPr>
          <w:rFonts w:hint="eastAsia"/>
        </w:rPr>
        <w:t>与广西政府采购云平台不一致的，以广西政府采购云平台为准。</w:t>
      </w:r>
    </w:p>
    <w:p w14:paraId="08B42480">
      <w:pPr>
        <w:jc w:val="left"/>
        <w:rPr>
          <w:szCs w:val="21"/>
        </w:rPr>
      </w:pPr>
    </w:p>
    <w:p w14:paraId="15DD91EE">
      <w:pPr>
        <w:spacing w:line="360" w:lineRule="auto"/>
        <w:rPr>
          <w:spacing w:val="20"/>
          <w:szCs w:val="21"/>
        </w:rPr>
      </w:pPr>
    </w:p>
    <w:p w14:paraId="781F2B45">
      <w:pPr>
        <w:spacing w:line="360" w:lineRule="auto"/>
        <w:rPr>
          <w:szCs w:val="21"/>
        </w:rPr>
      </w:pPr>
      <w:r>
        <w:rPr>
          <w:szCs w:val="21"/>
        </w:rPr>
        <w:t>供应商名称（</w:t>
      </w:r>
      <w:r>
        <w:rPr>
          <w:rFonts w:hint="eastAsia"/>
          <w:szCs w:val="21"/>
        </w:rPr>
        <w:t>电子签章</w:t>
      </w:r>
      <w:r>
        <w:rPr>
          <w:szCs w:val="21"/>
        </w:rPr>
        <w:t>）：</w:t>
      </w:r>
      <w:r>
        <w:rPr>
          <w:szCs w:val="21"/>
          <w:u w:val="single"/>
        </w:rPr>
        <w:t xml:space="preserve">                          </w:t>
      </w:r>
    </w:p>
    <w:p w14:paraId="26729242">
      <w:pPr>
        <w:spacing w:line="360" w:lineRule="auto"/>
        <w:rPr>
          <w:spacing w:val="20"/>
          <w:szCs w:val="21"/>
          <w:u w:val="single"/>
        </w:rPr>
      </w:pPr>
      <w:r>
        <w:rPr>
          <w:szCs w:val="21"/>
        </w:rPr>
        <w:t>日  期</w:t>
      </w:r>
      <w:r>
        <w:rPr>
          <w:rFonts w:hint="eastAsia"/>
          <w:szCs w:val="21"/>
          <w:lang w:eastAsia="zh-CN"/>
        </w:rPr>
        <w:t>：</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日 </w:t>
      </w:r>
    </w:p>
    <w:p w14:paraId="2B579A75">
      <w:pPr>
        <w:snapToGrid w:val="0"/>
        <w:spacing w:before="50" w:after="120" w:afterLines="50"/>
        <w:jc w:val="left"/>
        <w:outlineLvl w:val="1"/>
        <w:rPr>
          <w:szCs w:val="21"/>
        </w:rPr>
        <w:sectPr>
          <w:headerReference r:id="rId22" w:type="default"/>
          <w:pgSz w:w="11906" w:h="16838"/>
          <w:pgMar w:top="1418" w:right="1133" w:bottom="1246" w:left="1418" w:header="851" w:footer="992" w:gutter="0"/>
          <w:pgNumType w:fmt="decimal"/>
          <w:cols w:space="720" w:num="1"/>
          <w:docGrid w:linePitch="312" w:charSpace="0"/>
        </w:sectPr>
      </w:pPr>
    </w:p>
    <w:p w14:paraId="052B5B6E">
      <w:pPr>
        <w:snapToGrid w:val="0"/>
        <w:spacing w:before="50" w:after="120" w:afterLines="50"/>
        <w:jc w:val="left"/>
        <w:rPr>
          <w:szCs w:val="21"/>
        </w:rPr>
      </w:pPr>
      <w:bookmarkStart w:id="117" w:name="_Hlk65852042"/>
      <w:r>
        <w:rPr>
          <w:rFonts w:hint="eastAsia"/>
          <w:szCs w:val="21"/>
          <w:lang w:val="en-US" w:eastAsia="zh-CN"/>
        </w:rPr>
        <w:t>3.</w:t>
      </w:r>
      <w:r>
        <w:rPr>
          <w:szCs w:val="21"/>
        </w:rPr>
        <w:t>过低报价合理性的说明。（如有）</w:t>
      </w:r>
    </w:p>
    <w:p w14:paraId="7A075A8B">
      <w:pPr>
        <w:spacing w:line="360" w:lineRule="auto"/>
        <w:ind w:firstLine="420" w:firstLineChars="200"/>
        <w:rPr>
          <w:rFonts w:hint="eastAsia"/>
          <w:szCs w:val="21"/>
        </w:rPr>
      </w:pPr>
      <w:r>
        <w:rPr>
          <w:szCs w:val="21"/>
        </w:rPr>
        <w:t>评审委员会认为的报价</w:t>
      </w:r>
      <w:r>
        <w:rPr>
          <w:rFonts w:hint="eastAsia"/>
          <w:szCs w:val="21"/>
          <w:lang w:val="en-US" w:eastAsia="zh-CN"/>
        </w:rPr>
        <w:t>存在异常低价问题的情形</w:t>
      </w:r>
      <w:r>
        <w:rPr>
          <w:szCs w:val="21"/>
        </w:rPr>
        <w:t>，供应商将被要求以书面方式提供</w:t>
      </w:r>
      <w:r>
        <w:rPr>
          <w:rFonts w:hint="eastAsia"/>
          <w:szCs w:val="21"/>
          <w:lang w:val="en-US" w:eastAsia="zh-CN"/>
        </w:rPr>
        <w:t>项目具体成本测算等与报价合理性相关的书面说明及必要的证明材料</w:t>
      </w:r>
      <w:r>
        <w:rPr>
          <w:szCs w:val="21"/>
        </w:rPr>
        <w:t>。为避免在评审现场因未能及时提供说明而导致被评审委员会作为无效</w:t>
      </w:r>
      <w:r>
        <w:rPr>
          <w:rFonts w:hint="eastAsia"/>
          <w:szCs w:val="21"/>
          <w:lang w:eastAsia="zh-CN"/>
        </w:rPr>
        <w:t>响应</w:t>
      </w:r>
      <w:r>
        <w:rPr>
          <w:szCs w:val="21"/>
        </w:rPr>
        <w:t>，供应商</w:t>
      </w:r>
      <w:r>
        <w:rPr>
          <w:rFonts w:hint="eastAsia"/>
        </w:rPr>
        <w:t>自行决定是否</w:t>
      </w:r>
      <w:r>
        <w:rPr>
          <w:kern w:val="1"/>
          <w:szCs w:val="21"/>
        </w:rPr>
        <w:t>直接在</w:t>
      </w:r>
      <w:r>
        <w:rPr>
          <w:szCs w:val="21"/>
        </w:rPr>
        <w:t>此处</w:t>
      </w:r>
      <w:r>
        <w:rPr>
          <w:rFonts w:hint="eastAsia"/>
          <w:szCs w:val="21"/>
        </w:rPr>
        <w:t>进行陈述</w:t>
      </w:r>
      <w:r>
        <w:rPr>
          <w:szCs w:val="21"/>
        </w:rPr>
        <w:t>。格式自拟。</w:t>
      </w:r>
      <w:r>
        <w:rPr>
          <w:rFonts w:hint="eastAsia"/>
          <w:szCs w:val="21"/>
        </w:rPr>
        <w:t>（</w:t>
      </w:r>
      <w:r>
        <w:rPr>
          <w:rFonts w:hint="eastAsia"/>
          <w:kern w:val="1"/>
          <w:szCs w:val="21"/>
        </w:rPr>
        <w:t>具体要求详见第四章评审方法及标准“过低报价合理性的审查”</w:t>
      </w:r>
      <w:r>
        <w:rPr>
          <w:rFonts w:hint="eastAsia"/>
          <w:szCs w:val="21"/>
        </w:rPr>
        <w:t>）</w:t>
      </w:r>
    </w:p>
    <w:p w14:paraId="59C44341">
      <w:pPr>
        <w:pStyle w:val="132"/>
        <w:jc w:val="center"/>
        <w:rPr>
          <w:b/>
          <w:bCs/>
        </w:rPr>
      </w:pPr>
      <w:bookmarkStart w:id="118" w:name="_Hlk211331823"/>
    </w:p>
    <w:p w14:paraId="783E9B9E">
      <w:pPr>
        <w:pStyle w:val="132"/>
        <w:jc w:val="center"/>
      </w:pPr>
      <w:r>
        <w:rPr>
          <w:rFonts w:hint="eastAsia"/>
          <w:b/>
          <w:bCs/>
          <w:lang w:val="en-US" w:eastAsia="zh-CN"/>
        </w:rPr>
        <w:t>产品成本测算表（参考格式）</w:t>
      </w:r>
    </w:p>
    <w:p w14:paraId="2DB889C3">
      <w:pPr>
        <w:spacing w:line="360" w:lineRule="auto"/>
      </w:pPr>
    </w:p>
    <w:bookmarkEnd w:id="118"/>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rPr>
            </w:pPr>
            <w:r>
              <w:rPr>
                <w:rFonts w:hint="eastAsia" w:cs="仿宋_GB2312"/>
                <w:b/>
                <w:szCs w:val="24"/>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rPr>
            </w:pPr>
            <w:r>
              <w:rPr>
                <w:rFonts w:hint="eastAsia" w:cs="宋体"/>
                <w:b/>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rPr>
            </w:pPr>
            <w:r>
              <w:rPr>
                <w:rFonts w:hint="eastAsia"/>
                <w:b/>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rPr>
            </w:pPr>
            <w:r>
              <w:rPr>
                <w:rFonts w:hint="eastAsia" w:cs="宋体"/>
                <w:b/>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rPr>
            </w:pPr>
            <w:r>
              <w:rPr>
                <w:rFonts w:hint="eastAsia" w:cs="宋体"/>
                <w:b/>
                <w:lang w:val="en-US" w:eastAsia="zh-CN"/>
              </w:rPr>
              <w:t>报价</w:t>
            </w:r>
            <w:r>
              <w:rPr>
                <w:rFonts w:hint="eastAsia" w:cs="宋体"/>
                <w:b/>
              </w:rPr>
              <w:t>单价（</w:t>
            </w:r>
            <w:r>
              <w:rPr>
                <w:rFonts w:cs="宋体"/>
                <w:b/>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lang w:val="en-US" w:eastAsia="zh-CN"/>
              </w:rPr>
            </w:pPr>
            <w:r>
              <w:rPr>
                <w:rFonts w:hint="eastAsia" w:cs="宋体"/>
                <w:b/>
                <w:lang w:val="en-US" w:eastAsia="zh-CN"/>
              </w:rPr>
              <w:t>成本项目</w:t>
            </w:r>
          </w:p>
          <w:p w14:paraId="5AD3EE4D">
            <w:pPr>
              <w:spacing w:line="360" w:lineRule="auto"/>
              <w:ind w:right="-65" w:rightChars="-31"/>
              <w:jc w:val="both"/>
              <w:rPr>
                <w:rFonts w:hint="default" w:cs="宋体"/>
                <w:b/>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lang w:val="en-US" w:eastAsia="zh-CN"/>
              </w:rPr>
            </w:pPr>
            <w:r>
              <w:rPr>
                <w:rFonts w:hint="eastAsia" w:cs="宋体"/>
                <w:b/>
                <w:lang w:val="en-US" w:eastAsia="zh-CN"/>
              </w:rPr>
              <w:t>具体明细</w:t>
            </w:r>
          </w:p>
          <w:p w14:paraId="7EF200FF">
            <w:pPr>
              <w:spacing w:line="360" w:lineRule="auto"/>
              <w:ind w:left="-48" w:leftChars="-23" w:right="-65" w:rightChars="-31"/>
              <w:jc w:val="center"/>
              <w:rPr>
                <w:rFonts w:hint="eastAsia" w:cs="宋体"/>
                <w:b/>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lang w:val="en-US" w:eastAsia="zh-CN"/>
              </w:rPr>
            </w:pPr>
            <w:r>
              <w:rPr>
                <w:rFonts w:hint="eastAsia" w:cs="宋体"/>
                <w:b/>
                <w:lang w:val="en-US" w:eastAsia="zh-CN"/>
              </w:rPr>
              <w:t>单位产品用量</w:t>
            </w:r>
          </w:p>
          <w:p w14:paraId="27DC558F">
            <w:pPr>
              <w:spacing w:line="360" w:lineRule="auto"/>
              <w:ind w:left="-48" w:leftChars="-23" w:right="-65" w:rightChars="-31"/>
              <w:jc w:val="center"/>
              <w:rPr>
                <w:rFonts w:hint="eastAsia" w:cs="宋体"/>
                <w:b/>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lang w:val="en-US" w:eastAsia="zh-CN"/>
              </w:rPr>
            </w:pPr>
            <w:r>
              <w:rPr>
                <w:rFonts w:hint="eastAsia" w:cs="宋体"/>
                <w:b/>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rPr>
            </w:pPr>
            <w:r>
              <w:rPr>
                <w:rFonts w:hint="eastAsia" w:cs="宋体"/>
                <w:b/>
              </w:rPr>
              <w:t>成本</w:t>
            </w:r>
            <w:r>
              <w:rPr>
                <w:rFonts w:cs="宋体"/>
                <w:b/>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rPr>
            </w:pPr>
            <w:r>
              <w:rPr>
                <w:rFonts w:hint="eastAsia" w:cs="宋体"/>
                <w:b/>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3"/>
              </w:numPr>
              <w:tabs>
                <w:tab w:val="left" w:pos="61"/>
              </w:tabs>
              <w:jc w:val="center"/>
            </w:pPr>
          </w:p>
        </w:tc>
        <w:tc>
          <w:tcPr>
            <w:tcW w:w="201" w:type="pct"/>
            <w:vMerge w:val="restart"/>
            <w:shd w:val="clear" w:color="auto" w:fill="auto"/>
            <w:vAlign w:val="center"/>
          </w:tcPr>
          <w:p w14:paraId="65B757C2">
            <w:pPr>
              <w:tabs>
                <w:tab w:val="left" w:pos="0"/>
                <w:tab w:val="left" w:pos="56"/>
              </w:tabs>
              <w:ind w:left="547" w:hanging="478" w:hangingChars="228"/>
              <w:jc w:val="center"/>
            </w:pPr>
          </w:p>
        </w:tc>
        <w:tc>
          <w:tcPr>
            <w:tcW w:w="380" w:type="pct"/>
            <w:vMerge w:val="restart"/>
            <w:shd w:val="clear" w:color="auto" w:fill="auto"/>
            <w:vAlign w:val="center"/>
          </w:tcPr>
          <w:p w14:paraId="58C050D9">
            <w:pPr>
              <w:spacing w:line="240" w:lineRule="atLeast"/>
              <w:ind w:left="-48" w:leftChars="-23" w:right="-65" w:rightChars="-31"/>
              <w:jc w:val="left"/>
              <w:rPr>
                <w:rFonts w:cs="宋体"/>
                <w:szCs w:val="24"/>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szCs w:val="24"/>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szCs w:val="24"/>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szCs w:val="24"/>
              </w:rPr>
            </w:pPr>
            <w:r>
              <w:rPr>
                <w:rFonts w:hint="eastAsia" w:cs="宋体"/>
                <w:szCs w:val="24"/>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szCs w:val="24"/>
              </w:rPr>
            </w:pPr>
            <w:r>
              <w:rPr>
                <w:rFonts w:cs="宋体"/>
                <w:szCs w:val="24"/>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szCs w:val="24"/>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szCs w:val="24"/>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3"/>
              </w:numPr>
              <w:tabs>
                <w:tab w:val="left" w:pos="61"/>
              </w:tabs>
              <w:jc w:val="center"/>
            </w:pPr>
          </w:p>
        </w:tc>
        <w:tc>
          <w:tcPr>
            <w:tcW w:w="201" w:type="pct"/>
            <w:vMerge w:val="continue"/>
            <w:shd w:val="clear" w:color="auto" w:fill="auto"/>
            <w:vAlign w:val="center"/>
          </w:tcPr>
          <w:p w14:paraId="462E3DFC">
            <w:pPr>
              <w:tabs>
                <w:tab w:val="left" w:pos="0"/>
                <w:tab w:val="left" w:pos="56"/>
              </w:tabs>
              <w:ind w:left="547" w:hanging="478" w:hangingChars="228"/>
              <w:jc w:val="center"/>
            </w:pPr>
          </w:p>
        </w:tc>
        <w:tc>
          <w:tcPr>
            <w:tcW w:w="380" w:type="pct"/>
            <w:vMerge w:val="continue"/>
            <w:shd w:val="clear" w:color="auto" w:fill="auto"/>
            <w:vAlign w:val="center"/>
          </w:tcPr>
          <w:p w14:paraId="2E160B9A">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szCs w:val="24"/>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szCs w:val="24"/>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pPr>
          </w:p>
        </w:tc>
        <w:tc>
          <w:tcPr>
            <w:tcW w:w="201" w:type="pct"/>
            <w:vMerge w:val="continue"/>
            <w:shd w:val="clear" w:color="auto" w:fill="auto"/>
            <w:vAlign w:val="center"/>
          </w:tcPr>
          <w:p w14:paraId="5EEB1F4F">
            <w:pPr>
              <w:tabs>
                <w:tab w:val="left" w:pos="0"/>
                <w:tab w:val="left" w:pos="56"/>
              </w:tabs>
              <w:ind w:left="547" w:hanging="478" w:hangingChars="228"/>
              <w:jc w:val="center"/>
            </w:pPr>
          </w:p>
        </w:tc>
        <w:tc>
          <w:tcPr>
            <w:tcW w:w="380" w:type="pct"/>
            <w:vMerge w:val="continue"/>
            <w:shd w:val="clear" w:color="auto" w:fill="auto"/>
            <w:vAlign w:val="center"/>
          </w:tcPr>
          <w:p w14:paraId="185BAC6B">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szCs w:val="24"/>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szCs w:val="24"/>
              </w:rPr>
            </w:pPr>
            <w:r>
              <w:rPr>
                <w:rFonts w:hint="eastAsia" w:cs="宋体"/>
                <w:szCs w:val="24"/>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szCs w:val="24"/>
              </w:rPr>
            </w:pPr>
            <w:r>
              <w:rPr>
                <w:rFonts w:cs="宋体"/>
                <w:szCs w:val="24"/>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szCs w:val="24"/>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pPr>
          </w:p>
        </w:tc>
        <w:tc>
          <w:tcPr>
            <w:tcW w:w="201" w:type="pct"/>
            <w:vMerge w:val="continue"/>
            <w:shd w:val="clear" w:color="auto" w:fill="auto"/>
            <w:vAlign w:val="center"/>
          </w:tcPr>
          <w:p w14:paraId="25F98AE1">
            <w:pPr>
              <w:tabs>
                <w:tab w:val="left" w:pos="0"/>
                <w:tab w:val="left" w:pos="56"/>
              </w:tabs>
              <w:ind w:left="547" w:hanging="478" w:hangingChars="228"/>
              <w:jc w:val="center"/>
            </w:pPr>
          </w:p>
        </w:tc>
        <w:tc>
          <w:tcPr>
            <w:tcW w:w="380" w:type="pct"/>
            <w:vMerge w:val="continue"/>
            <w:shd w:val="clear" w:color="auto" w:fill="auto"/>
            <w:vAlign w:val="center"/>
          </w:tcPr>
          <w:p w14:paraId="71F08945">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szCs w:val="24"/>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szCs w:val="24"/>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pPr>
          </w:p>
        </w:tc>
        <w:tc>
          <w:tcPr>
            <w:tcW w:w="201" w:type="pct"/>
            <w:vMerge w:val="continue"/>
            <w:shd w:val="clear" w:color="auto" w:fill="auto"/>
            <w:vAlign w:val="center"/>
          </w:tcPr>
          <w:p w14:paraId="49146DB7">
            <w:pPr>
              <w:tabs>
                <w:tab w:val="left" w:pos="0"/>
                <w:tab w:val="left" w:pos="56"/>
              </w:tabs>
              <w:ind w:left="547" w:hanging="478" w:hangingChars="228"/>
              <w:jc w:val="center"/>
            </w:pPr>
          </w:p>
        </w:tc>
        <w:tc>
          <w:tcPr>
            <w:tcW w:w="380" w:type="pct"/>
            <w:vMerge w:val="continue"/>
            <w:shd w:val="clear" w:color="auto" w:fill="auto"/>
            <w:vAlign w:val="center"/>
          </w:tcPr>
          <w:p w14:paraId="23B4217D">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szCs w:val="24"/>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szCs w:val="24"/>
              </w:rPr>
            </w:pPr>
            <w:r>
              <w:rPr>
                <w:rFonts w:hint="eastAsia" w:cs="宋体"/>
                <w:szCs w:val="24"/>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szCs w:val="24"/>
              </w:rPr>
            </w:pPr>
            <w:r>
              <w:rPr>
                <w:rFonts w:cs="宋体"/>
                <w:szCs w:val="24"/>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szCs w:val="24"/>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szCs w:val="24"/>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pPr>
          </w:p>
        </w:tc>
        <w:tc>
          <w:tcPr>
            <w:tcW w:w="201" w:type="pct"/>
            <w:vMerge w:val="continue"/>
            <w:shd w:val="clear" w:color="auto" w:fill="auto"/>
            <w:vAlign w:val="center"/>
          </w:tcPr>
          <w:p w14:paraId="1D439CE3">
            <w:pPr>
              <w:tabs>
                <w:tab w:val="left" w:pos="0"/>
                <w:tab w:val="left" w:pos="56"/>
              </w:tabs>
              <w:ind w:left="547" w:hanging="478" w:hangingChars="228"/>
              <w:jc w:val="center"/>
            </w:pPr>
          </w:p>
        </w:tc>
        <w:tc>
          <w:tcPr>
            <w:tcW w:w="380" w:type="pct"/>
            <w:vMerge w:val="continue"/>
            <w:shd w:val="clear" w:color="auto" w:fill="auto"/>
            <w:vAlign w:val="center"/>
          </w:tcPr>
          <w:p w14:paraId="71BFE9FA">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szCs w:val="24"/>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szCs w:val="24"/>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szCs w:val="24"/>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pPr>
          </w:p>
        </w:tc>
        <w:tc>
          <w:tcPr>
            <w:tcW w:w="201" w:type="pct"/>
            <w:vMerge w:val="continue"/>
            <w:shd w:val="clear" w:color="auto" w:fill="auto"/>
            <w:vAlign w:val="center"/>
          </w:tcPr>
          <w:p w14:paraId="5530FE59">
            <w:pPr>
              <w:tabs>
                <w:tab w:val="left" w:pos="0"/>
                <w:tab w:val="left" w:pos="56"/>
              </w:tabs>
              <w:ind w:left="547" w:hanging="478" w:hangingChars="228"/>
              <w:jc w:val="center"/>
            </w:pPr>
          </w:p>
        </w:tc>
        <w:tc>
          <w:tcPr>
            <w:tcW w:w="380" w:type="pct"/>
            <w:vMerge w:val="continue"/>
            <w:shd w:val="clear" w:color="auto" w:fill="auto"/>
            <w:vAlign w:val="center"/>
          </w:tcPr>
          <w:p w14:paraId="68A909D4">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szCs w:val="24"/>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szCs w:val="24"/>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szCs w:val="24"/>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szCs w:val="24"/>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lang w:val="en-US" w:eastAsia="zh-CN"/>
              </w:rPr>
            </w:pPr>
            <w:r>
              <w:rPr>
                <w:rFonts w:hint="eastAsia"/>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pPr>
          </w:p>
        </w:tc>
        <w:tc>
          <w:tcPr>
            <w:tcW w:w="380" w:type="pct"/>
            <w:shd w:val="clear" w:color="auto" w:fill="auto"/>
            <w:vAlign w:val="center"/>
          </w:tcPr>
          <w:p w14:paraId="2118CF07">
            <w:pPr>
              <w:spacing w:line="240" w:lineRule="atLeast"/>
              <w:ind w:left="-48" w:leftChars="-23" w:right="-65" w:rightChars="-31"/>
              <w:jc w:val="left"/>
              <w:rPr>
                <w:rFonts w:cs="宋体"/>
                <w:szCs w:val="24"/>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szCs w:val="24"/>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szCs w:val="24"/>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szCs w:val="24"/>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szCs w:val="24"/>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szCs w:val="24"/>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pPr>
            <w:r>
              <w:rPr>
                <w:rFonts w:hint="eastAsia"/>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szCs w:val="24"/>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szCs w:val="24"/>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szCs w:val="24"/>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szCs w:val="24"/>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szCs w:val="24"/>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szCs w:val="24"/>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szCs w:val="24"/>
              </w:rPr>
            </w:pPr>
          </w:p>
          <w:p w14:paraId="56BF2198"/>
        </w:tc>
        <w:tc>
          <w:tcPr>
            <w:tcW w:w="606" w:type="pct"/>
            <w:tcBorders>
              <w:left w:val="single" w:color="auto" w:sz="4" w:space="0"/>
              <w:bottom w:val="single" w:color="auto" w:sz="4" w:space="0"/>
            </w:tcBorders>
            <w:shd w:val="clear" w:color="auto" w:fill="auto"/>
            <w:vAlign w:val="center"/>
          </w:tcPr>
          <w:p w14:paraId="6DA7B2EB"/>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szCs w:val="24"/>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szCs w:val="24"/>
              </w:rPr>
            </w:pPr>
          </w:p>
        </w:tc>
      </w:tr>
    </w:tbl>
    <w:p w14:paraId="474E7602">
      <w:pPr>
        <w:spacing w:line="360" w:lineRule="auto"/>
        <w:jc w:val="left"/>
        <w:rPr>
          <w:szCs w:val="21"/>
        </w:rPr>
      </w:pPr>
    </w:p>
    <w:p w14:paraId="752808A1">
      <w:pPr>
        <w:spacing w:line="360" w:lineRule="auto"/>
        <w:jc w:val="left"/>
        <w:rPr>
          <w:szCs w:val="21"/>
        </w:rPr>
      </w:pPr>
      <w:r>
        <w:rPr>
          <w:rFonts w:hint="eastAsia"/>
          <w:szCs w:val="21"/>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szCs w:val="21"/>
        </w:rPr>
      </w:pPr>
      <w:r>
        <w:rPr>
          <w:szCs w:val="21"/>
        </w:rPr>
        <w:t>供应商名称（</w:t>
      </w:r>
      <w:r>
        <w:rPr>
          <w:rFonts w:hint="eastAsia"/>
          <w:szCs w:val="21"/>
        </w:rPr>
        <w:t>电子签章</w:t>
      </w:r>
      <w:r>
        <w:rPr>
          <w:szCs w:val="21"/>
        </w:rPr>
        <w:t>）：</w:t>
      </w:r>
      <w:r>
        <w:rPr>
          <w:szCs w:val="21"/>
          <w:u w:val="single"/>
        </w:rPr>
        <w:t xml:space="preserve">                          </w:t>
      </w:r>
    </w:p>
    <w:p w14:paraId="334743E0">
      <w:pPr>
        <w:spacing w:line="360" w:lineRule="auto"/>
        <w:ind w:firstLine="6090" w:firstLineChars="2900"/>
        <w:jc w:val="left"/>
        <w:rPr>
          <w:szCs w:val="21"/>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szCs w:val="21"/>
        </w:rPr>
        <w:t>日  期</w:t>
      </w:r>
      <w:r>
        <w:rPr>
          <w:rFonts w:hint="eastAsia" w:eastAsia="宋体"/>
          <w:szCs w:val="21"/>
          <w:lang w:eastAsia="zh-CN"/>
        </w:rPr>
        <w:t>：</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日 </w:t>
      </w:r>
    </w:p>
    <w:p w14:paraId="2F11F5C6">
      <w:pPr>
        <w:snapToGrid w:val="0"/>
        <w:spacing w:before="50" w:after="120" w:afterLines="50"/>
        <w:jc w:val="left"/>
        <w:outlineLvl w:val="1"/>
        <w:rPr>
          <w:szCs w:val="21"/>
        </w:rPr>
      </w:pPr>
      <w:r>
        <w:rPr>
          <w:rFonts w:hint="eastAsia"/>
          <w:szCs w:val="21"/>
          <w:lang w:val="en-US" w:eastAsia="zh-CN"/>
        </w:rPr>
        <w:t>4</w:t>
      </w:r>
      <w:r>
        <w:rPr>
          <w:rFonts w:hint="eastAsia"/>
          <w:szCs w:val="21"/>
        </w:rPr>
        <w:t>.开标一览表</w:t>
      </w:r>
    </w:p>
    <w:p w14:paraId="5ED81DB2">
      <w:pPr>
        <w:widowControl/>
        <w:jc w:val="left"/>
        <w:rPr>
          <w:color w:val="4472C4"/>
          <w:szCs w:val="21"/>
        </w:rPr>
      </w:pPr>
    </w:p>
    <w:p w14:paraId="0C2BE11D">
      <w:pPr>
        <w:widowControl/>
        <w:jc w:val="left"/>
        <w:rPr>
          <w:color w:val="4472C4"/>
          <w:szCs w:val="21"/>
        </w:rPr>
      </w:pPr>
    </w:p>
    <w:p w14:paraId="29C3AAA3">
      <w:pPr>
        <w:widowControl/>
        <w:jc w:val="left"/>
        <w:rPr>
          <w:color w:val="4472C4"/>
          <w:szCs w:val="21"/>
        </w:rPr>
      </w:pPr>
    </w:p>
    <w:p w14:paraId="22FC1D7E">
      <w:pPr>
        <w:rPr>
          <w:b/>
          <w:szCs w:val="21"/>
        </w:rPr>
      </w:pPr>
    </w:p>
    <w:p w14:paraId="3FE50C5A">
      <w:pPr>
        <w:rPr>
          <w:b/>
          <w:szCs w:val="21"/>
        </w:rPr>
      </w:pPr>
    </w:p>
    <w:p w14:paraId="12F2B6A6">
      <w:pPr>
        <w:rPr>
          <w:b/>
          <w:szCs w:val="21"/>
        </w:rPr>
      </w:pPr>
      <w:r>
        <w:rPr>
          <w:rFonts w:hint="eastAsia"/>
          <w:b/>
          <w:szCs w:val="21"/>
        </w:rPr>
        <w:t>格式详见广西政府采购云平台，且仅在广西政府采购云平台填写即可。</w:t>
      </w:r>
    </w:p>
    <w:p w14:paraId="1D5FF000">
      <w:pPr>
        <w:widowControl/>
        <w:jc w:val="left"/>
        <w:rPr>
          <w:szCs w:val="21"/>
        </w:rPr>
      </w:pPr>
    </w:p>
    <w:bookmarkEnd w:id="117"/>
    <w:p w14:paraId="6BB8EB0B">
      <w:pPr>
        <w:spacing w:line="360" w:lineRule="auto"/>
        <w:ind w:firstLine="420"/>
        <w:rPr>
          <w:rFonts w:hint="eastAsia"/>
          <w:szCs w:val="21"/>
        </w:rPr>
      </w:pPr>
    </w:p>
    <w:p w14:paraId="4C65E6E7">
      <w:pPr>
        <w:snapToGrid w:val="0"/>
        <w:spacing w:before="120" w:beforeLines="50" w:after="50" w:line="440" w:lineRule="exact"/>
        <w:jc w:val="left"/>
        <w:outlineLvl w:val="1"/>
        <w:rPr>
          <w:rFonts w:hint="eastAsia"/>
          <w:bCs/>
          <w:sz w:val="24"/>
        </w:rPr>
      </w:pPr>
      <w:r>
        <w:rPr>
          <w:bCs/>
          <w:sz w:val="24"/>
        </w:rPr>
        <w:t xml:space="preserve"> </w:t>
      </w:r>
    </w:p>
    <w:sectPr>
      <w:pgSz w:w="11906" w:h="16838"/>
      <w:pgMar w:top="1418" w:right="1133" w:bottom="1246" w:left="1418"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FD681">
    <w:pPr>
      <w:pStyle w:val="3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B485">
    <w:pPr>
      <w:pStyle w:val="32"/>
      <w:framePr w:wrap="around" w:vAnchor="text" w:hAnchor="margin" w:xAlign="center" w:y="1"/>
      <w:rPr>
        <w:rStyle w:val="55"/>
      </w:rPr>
    </w:pPr>
    <w:r>
      <w:fldChar w:fldCharType="begin"/>
    </w:r>
    <w:r>
      <w:rPr>
        <w:rStyle w:val="55"/>
      </w:rPr>
      <w:instrText xml:space="preserve">PAGE  </w:instrText>
    </w:r>
    <w:r>
      <w:fldChar w:fldCharType="separate"/>
    </w:r>
    <w:r>
      <w:fldChar w:fldCharType="end"/>
    </w:r>
  </w:p>
  <w:p w14:paraId="047C04BA">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C65BD">
    <w:pPr>
      <w:pStyle w:val="32"/>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3F56D">
    <w:pPr>
      <w:pStyle w:val="32"/>
      <w:framePr w:wrap="around" w:vAnchor="text" w:hAnchor="margin" w:xAlign="center" w:y="1"/>
      <w:rPr>
        <w:rStyle w:val="55"/>
      </w:rPr>
    </w:pPr>
    <w:r>
      <w:fldChar w:fldCharType="begin"/>
    </w:r>
    <w:r>
      <w:rPr>
        <w:rStyle w:val="55"/>
      </w:rPr>
      <w:instrText xml:space="preserve">PAGE  </w:instrText>
    </w:r>
    <w:r>
      <w:fldChar w:fldCharType="separate"/>
    </w:r>
    <w:r>
      <w:rPr>
        <w:rStyle w:val="55"/>
      </w:rPr>
      <w:t>8</w:t>
    </w:r>
    <w:r>
      <w:fldChar w:fldCharType="end"/>
    </w:r>
  </w:p>
  <w:p w14:paraId="7787C4D0">
    <w:pPr>
      <w:pStyle w:val="32"/>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F2184">
    <w:pPr>
      <w:pStyle w:val="32"/>
      <w:jc w:val="center"/>
      <w:rPr>
        <w:rFonts w:hint="eastAsia"/>
      </w:rP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B1460">
    <w:pPr>
      <w:pStyle w:val="32"/>
      <w:jc w:val="center"/>
      <w:rPr>
        <w:rFonts w:hint="eastAsia"/>
      </w:rPr>
    </w:pPr>
    <w:r>
      <w:fldChar w:fldCharType="begin"/>
    </w:r>
    <w:r>
      <w:instrText xml:space="preserve">PAGE   \* MERGEFORMAT</w:instrText>
    </w:r>
    <w:r>
      <w:fldChar w:fldCharType="separate"/>
    </w:r>
    <w:r>
      <w:rPr>
        <w:lang w:val="zh-CN"/>
      </w:rPr>
      <w:t>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C191A">
    <w:pPr>
      <w:pStyle w:val="32"/>
      <w:rPr>
        <w:rFonts w:ascii="Times New Roman" w:hAnsi="Times New Roman" w:eastAsia="宋体"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039A0">
                          <w:pPr>
                            <w:pStyle w:val="32"/>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6039A0">
                    <w:pPr>
                      <w:pStyle w:val="32"/>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C441A">
    <w:pPr>
      <w:pStyle w:val="3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28BEB">
                          <w:pPr>
                            <w:pStyle w:val="32"/>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4928BEB">
                    <w:pPr>
                      <w:pStyle w:val="32"/>
                    </w:pPr>
                    <w:r>
                      <w:fldChar w:fldCharType="begin"/>
                    </w:r>
                    <w:r>
                      <w:instrText xml:space="preserve"> PAGE  \* MERGEFORMAT </w:instrText>
                    </w:r>
                    <w:r>
                      <w:fldChar w:fldCharType="separate"/>
                    </w:r>
                    <w:r>
                      <w:t>47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C4BB3">
    <w:pPr>
      <w:pStyle w:val="3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BFB6">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7E8DB">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EB479">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51D75">
    <w:pPr>
      <w:pStyle w:val="33"/>
      <w:jc w:val="left"/>
    </w:pPr>
    <w:r>
      <w:rPr>
        <w:rFonts w:hint="eastAsia"/>
      </w:rPr>
      <w:t xml:space="preserve">广西机电设备招标有限公司采购文件                                                               </w:t>
    </w:r>
  </w:p>
  <w:p w14:paraId="5A2D59E5">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E5ABA">
    <w:pPr>
      <w:pStyle w:val="33"/>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388A8">
    <w:pPr>
      <w:pStyle w:val="33"/>
      <w:jc w:val="left"/>
    </w:pPr>
    <w:r>
      <w:rPr>
        <w:rFonts w:hint="eastAsia"/>
      </w:rPr>
      <w:t xml:space="preserve">广西机电设备招标有限公司采购文件                                                         </w:t>
    </w:r>
  </w:p>
  <w:p w14:paraId="3FBFCA69">
    <w:pPr>
      <w:pStyle w:val="33"/>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AC04D">
    <w:pPr>
      <w:pStyle w:val="33"/>
      <w:pBdr>
        <w:bottom w:val="single" w:color="auto" w:sz="6" w:space="0"/>
      </w:pBdr>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CD68D">
    <w:pPr>
      <w:pStyle w:val="33"/>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169B">
    <w:pPr>
      <w:pStyle w:val="33"/>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68DBF">
    <w:pPr>
      <w:rPr>
        <w:rFonts w:ascii="Times New Roman" w:hAnsi="Times New Roman" w:eastAsia="宋体" w:cs="Times New Roman"/>
        <w:sz w:val="18"/>
        <w:szCs w:val="18"/>
        <w:u w:val="single"/>
      </w:rPr>
    </w:pPr>
    <w:r>
      <w:rPr>
        <w:rFonts w:hint="eastAsia" w:ascii="Times New Roman" w:hAnsi="Times New Roman" w:eastAsia="宋体" w:cs="Times New Roman"/>
        <w:sz w:val="18"/>
        <w:szCs w:val="18"/>
        <w:u w:val="single"/>
      </w:rPr>
      <w:t xml:space="preserve">广西机电设备招标有限公司采购文件                                                       </w:t>
    </w:r>
    <w:r>
      <w:rPr>
        <w:rFonts w:ascii="Times New Roman" w:hAnsi="Times New Roman" w:eastAsia="宋体" w:cs="Times New Roman"/>
        <w:sz w:val="18"/>
        <w:szCs w:val="18"/>
        <w:u w:val="single"/>
      </w:rPr>
      <w:t xml:space="preserve">                                                          </w:t>
    </w:r>
    <w:r>
      <w:rPr>
        <w:rFonts w:hint="eastAsia" w:ascii="Times New Roman" w:hAnsi="Times New Roman" w:eastAsia="宋体" w:cs="Times New Roman"/>
        <w:sz w:val="18"/>
        <w:szCs w:val="18"/>
        <w:u w:val="single"/>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DA988">
    <w:pPr>
      <w:pStyle w:val="33"/>
      <w:jc w:val="left"/>
      <w:rPr>
        <w:rFonts w:hint="eastAsia"/>
      </w:rPr>
    </w:pPr>
    <w:r>
      <w:rPr>
        <w:rFonts w:hint="eastAsia"/>
      </w:rPr>
      <w:t xml:space="preserve">广西机电设备招标有限公司采购文件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B99223A"/>
    <w:multiLevelType w:val="singleLevel"/>
    <w:tmpl w:val="6B99223A"/>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2ECA"/>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4B5B44"/>
    <w:rsid w:val="018C5F7F"/>
    <w:rsid w:val="01BE4069"/>
    <w:rsid w:val="01BE5800"/>
    <w:rsid w:val="01D152A8"/>
    <w:rsid w:val="01E46F65"/>
    <w:rsid w:val="024144A6"/>
    <w:rsid w:val="02E536DD"/>
    <w:rsid w:val="03314192"/>
    <w:rsid w:val="03F06C42"/>
    <w:rsid w:val="040D631A"/>
    <w:rsid w:val="041B3357"/>
    <w:rsid w:val="049F025D"/>
    <w:rsid w:val="04C34346"/>
    <w:rsid w:val="04E30437"/>
    <w:rsid w:val="05036E14"/>
    <w:rsid w:val="059160E1"/>
    <w:rsid w:val="05F41FAA"/>
    <w:rsid w:val="062717B4"/>
    <w:rsid w:val="063A7071"/>
    <w:rsid w:val="063B78DC"/>
    <w:rsid w:val="076E0F6D"/>
    <w:rsid w:val="07E84F31"/>
    <w:rsid w:val="0839529D"/>
    <w:rsid w:val="08EA350A"/>
    <w:rsid w:val="095073FA"/>
    <w:rsid w:val="097640A4"/>
    <w:rsid w:val="09974C33"/>
    <w:rsid w:val="09B82947"/>
    <w:rsid w:val="0A894972"/>
    <w:rsid w:val="0B3F11E8"/>
    <w:rsid w:val="0B547760"/>
    <w:rsid w:val="0BC814DF"/>
    <w:rsid w:val="0BF16057"/>
    <w:rsid w:val="0BF958C7"/>
    <w:rsid w:val="0C3F3332"/>
    <w:rsid w:val="0C5114BF"/>
    <w:rsid w:val="0C5A09A9"/>
    <w:rsid w:val="0CD51D2D"/>
    <w:rsid w:val="0CDB719E"/>
    <w:rsid w:val="0CF35099"/>
    <w:rsid w:val="0D49488C"/>
    <w:rsid w:val="0E0812B7"/>
    <w:rsid w:val="0E2E7579"/>
    <w:rsid w:val="0EAB6A73"/>
    <w:rsid w:val="0ED72541"/>
    <w:rsid w:val="0F4D0707"/>
    <w:rsid w:val="0FBA2A45"/>
    <w:rsid w:val="0FC41654"/>
    <w:rsid w:val="0FD06E18"/>
    <w:rsid w:val="0FDE7285"/>
    <w:rsid w:val="0FEA0C74"/>
    <w:rsid w:val="0FF21AC1"/>
    <w:rsid w:val="10077B30"/>
    <w:rsid w:val="10783709"/>
    <w:rsid w:val="113A727B"/>
    <w:rsid w:val="113E12EE"/>
    <w:rsid w:val="118C2ED5"/>
    <w:rsid w:val="11B83D31"/>
    <w:rsid w:val="11C46349"/>
    <w:rsid w:val="12795B29"/>
    <w:rsid w:val="12BB2F1D"/>
    <w:rsid w:val="12F62B63"/>
    <w:rsid w:val="13423D8A"/>
    <w:rsid w:val="135A6E08"/>
    <w:rsid w:val="13696837"/>
    <w:rsid w:val="13B31AEC"/>
    <w:rsid w:val="13FE3FBA"/>
    <w:rsid w:val="140E1568"/>
    <w:rsid w:val="14404369"/>
    <w:rsid w:val="151C54CF"/>
    <w:rsid w:val="157306F8"/>
    <w:rsid w:val="158E5532"/>
    <w:rsid w:val="16466CE3"/>
    <w:rsid w:val="16BF46FB"/>
    <w:rsid w:val="16E84333"/>
    <w:rsid w:val="175D674F"/>
    <w:rsid w:val="17CD2550"/>
    <w:rsid w:val="18114189"/>
    <w:rsid w:val="18F06F2D"/>
    <w:rsid w:val="19223571"/>
    <w:rsid w:val="19AD7F51"/>
    <w:rsid w:val="1AF56EBD"/>
    <w:rsid w:val="1BA50D14"/>
    <w:rsid w:val="1BA677E7"/>
    <w:rsid w:val="1C625D30"/>
    <w:rsid w:val="1C7671E3"/>
    <w:rsid w:val="1C777601"/>
    <w:rsid w:val="1C8A493E"/>
    <w:rsid w:val="1C961F5B"/>
    <w:rsid w:val="1CB11B53"/>
    <w:rsid w:val="1CCB6998"/>
    <w:rsid w:val="1CD6623F"/>
    <w:rsid w:val="1CE56C4B"/>
    <w:rsid w:val="1CF90898"/>
    <w:rsid w:val="1CFA0FE7"/>
    <w:rsid w:val="1D8C69C4"/>
    <w:rsid w:val="1E1C7C6C"/>
    <w:rsid w:val="1E304B03"/>
    <w:rsid w:val="1E786F00"/>
    <w:rsid w:val="1EC93A19"/>
    <w:rsid w:val="1F1F65F5"/>
    <w:rsid w:val="1F343C02"/>
    <w:rsid w:val="1FA94D17"/>
    <w:rsid w:val="1FAC7E53"/>
    <w:rsid w:val="1FB262C1"/>
    <w:rsid w:val="20517FE3"/>
    <w:rsid w:val="20CE2C18"/>
    <w:rsid w:val="20ED5A5E"/>
    <w:rsid w:val="211A16EC"/>
    <w:rsid w:val="217C1DAF"/>
    <w:rsid w:val="218220DE"/>
    <w:rsid w:val="222C76C6"/>
    <w:rsid w:val="22466CF3"/>
    <w:rsid w:val="226D4C26"/>
    <w:rsid w:val="22A344E7"/>
    <w:rsid w:val="22DE3197"/>
    <w:rsid w:val="22F42D37"/>
    <w:rsid w:val="230E0741"/>
    <w:rsid w:val="23F63E16"/>
    <w:rsid w:val="24315E72"/>
    <w:rsid w:val="243A32C2"/>
    <w:rsid w:val="24496A4D"/>
    <w:rsid w:val="24F63A5D"/>
    <w:rsid w:val="25093A3B"/>
    <w:rsid w:val="25236D0D"/>
    <w:rsid w:val="252F645D"/>
    <w:rsid w:val="2560231B"/>
    <w:rsid w:val="25835DB6"/>
    <w:rsid w:val="258858A9"/>
    <w:rsid w:val="25A7119C"/>
    <w:rsid w:val="261A4617"/>
    <w:rsid w:val="266B7D9B"/>
    <w:rsid w:val="26757E2C"/>
    <w:rsid w:val="26790701"/>
    <w:rsid w:val="273508EE"/>
    <w:rsid w:val="27483692"/>
    <w:rsid w:val="27677F12"/>
    <w:rsid w:val="276F6E45"/>
    <w:rsid w:val="278066D7"/>
    <w:rsid w:val="27827B0F"/>
    <w:rsid w:val="27886287"/>
    <w:rsid w:val="27F53526"/>
    <w:rsid w:val="27FA5E76"/>
    <w:rsid w:val="28690FE5"/>
    <w:rsid w:val="288E2BD2"/>
    <w:rsid w:val="289E642A"/>
    <w:rsid w:val="28DC50AB"/>
    <w:rsid w:val="28E55271"/>
    <w:rsid w:val="290333C9"/>
    <w:rsid w:val="2923374B"/>
    <w:rsid w:val="29387837"/>
    <w:rsid w:val="295541FC"/>
    <w:rsid w:val="29BD796F"/>
    <w:rsid w:val="2A86624D"/>
    <w:rsid w:val="2AAC3644"/>
    <w:rsid w:val="2B125E66"/>
    <w:rsid w:val="2B8946FF"/>
    <w:rsid w:val="2B942D1F"/>
    <w:rsid w:val="2C0A4741"/>
    <w:rsid w:val="2CA61832"/>
    <w:rsid w:val="2CF86E08"/>
    <w:rsid w:val="2D2F7591"/>
    <w:rsid w:val="2D9B15EF"/>
    <w:rsid w:val="2DF002CB"/>
    <w:rsid w:val="2E061750"/>
    <w:rsid w:val="2E304308"/>
    <w:rsid w:val="2E5F4C31"/>
    <w:rsid w:val="2E6F7E34"/>
    <w:rsid w:val="2EB26D79"/>
    <w:rsid w:val="2F7145F4"/>
    <w:rsid w:val="2FBC23F1"/>
    <w:rsid w:val="2FF93B45"/>
    <w:rsid w:val="301A19EB"/>
    <w:rsid w:val="3029048B"/>
    <w:rsid w:val="30580298"/>
    <w:rsid w:val="30646F90"/>
    <w:rsid w:val="30CB0402"/>
    <w:rsid w:val="3196159F"/>
    <w:rsid w:val="31B66D5F"/>
    <w:rsid w:val="31BD6832"/>
    <w:rsid w:val="324D2681"/>
    <w:rsid w:val="32DA7B0B"/>
    <w:rsid w:val="33823918"/>
    <w:rsid w:val="34457450"/>
    <w:rsid w:val="346B3DEF"/>
    <w:rsid w:val="34FD4189"/>
    <w:rsid w:val="35373F98"/>
    <w:rsid w:val="35E1219E"/>
    <w:rsid w:val="35FC4348"/>
    <w:rsid w:val="361B4091"/>
    <w:rsid w:val="363B7932"/>
    <w:rsid w:val="36D15C2A"/>
    <w:rsid w:val="36FA4BBC"/>
    <w:rsid w:val="371D006C"/>
    <w:rsid w:val="371D61FE"/>
    <w:rsid w:val="37205E40"/>
    <w:rsid w:val="374B5AC3"/>
    <w:rsid w:val="38187E4F"/>
    <w:rsid w:val="3820445B"/>
    <w:rsid w:val="38210467"/>
    <w:rsid w:val="38401B73"/>
    <w:rsid w:val="38486CF7"/>
    <w:rsid w:val="384B1D2A"/>
    <w:rsid w:val="39780BBB"/>
    <w:rsid w:val="39D617F2"/>
    <w:rsid w:val="3A157203"/>
    <w:rsid w:val="3A242E79"/>
    <w:rsid w:val="3A874ED3"/>
    <w:rsid w:val="3AC151B3"/>
    <w:rsid w:val="3B1613EB"/>
    <w:rsid w:val="3B594FF5"/>
    <w:rsid w:val="3B610C15"/>
    <w:rsid w:val="3B731AB5"/>
    <w:rsid w:val="3B833738"/>
    <w:rsid w:val="3B874762"/>
    <w:rsid w:val="3C2527C5"/>
    <w:rsid w:val="3C5213D1"/>
    <w:rsid w:val="3C8B3CCA"/>
    <w:rsid w:val="3C9E4814"/>
    <w:rsid w:val="3CAF5C0A"/>
    <w:rsid w:val="3D6F75C9"/>
    <w:rsid w:val="3DE90F01"/>
    <w:rsid w:val="3E266E35"/>
    <w:rsid w:val="3E87430F"/>
    <w:rsid w:val="3E8C33CA"/>
    <w:rsid w:val="3F592D90"/>
    <w:rsid w:val="3F7F04D5"/>
    <w:rsid w:val="3FB63B21"/>
    <w:rsid w:val="3FC27EA8"/>
    <w:rsid w:val="40615707"/>
    <w:rsid w:val="4084115C"/>
    <w:rsid w:val="4098740A"/>
    <w:rsid w:val="40A005F0"/>
    <w:rsid w:val="40CB0B39"/>
    <w:rsid w:val="40F85D24"/>
    <w:rsid w:val="414B5EF7"/>
    <w:rsid w:val="41606CC2"/>
    <w:rsid w:val="417E1386"/>
    <w:rsid w:val="41C2126D"/>
    <w:rsid w:val="422B6BF4"/>
    <w:rsid w:val="42347713"/>
    <w:rsid w:val="423F17DF"/>
    <w:rsid w:val="427C747D"/>
    <w:rsid w:val="42E90332"/>
    <w:rsid w:val="43B00A8F"/>
    <w:rsid w:val="45511B47"/>
    <w:rsid w:val="45752CE6"/>
    <w:rsid w:val="45A15DDB"/>
    <w:rsid w:val="45B22926"/>
    <w:rsid w:val="462E6F3B"/>
    <w:rsid w:val="467D4D39"/>
    <w:rsid w:val="4681712C"/>
    <w:rsid w:val="468B6718"/>
    <w:rsid w:val="46FB75DC"/>
    <w:rsid w:val="471F3D10"/>
    <w:rsid w:val="473B23EB"/>
    <w:rsid w:val="47A81166"/>
    <w:rsid w:val="47B32EAB"/>
    <w:rsid w:val="47C40E8C"/>
    <w:rsid w:val="48201667"/>
    <w:rsid w:val="48352D5D"/>
    <w:rsid w:val="48584FE2"/>
    <w:rsid w:val="489645C8"/>
    <w:rsid w:val="48B1218F"/>
    <w:rsid w:val="48B14AB0"/>
    <w:rsid w:val="48D6123C"/>
    <w:rsid w:val="48DF1625"/>
    <w:rsid w:val="49150F51"/>
    <w:rsid w:val="49480BD4"/>
    <w:rsid w:val="499F04DF"/>
    <w:rsid w:val="49A07904"/>
    <w:rsid w:val="49CB3BFF"/>
    <w:rsid w:val="4A575F26"/>
    <w:rsid w:val="4A5C07AF"/>
    <w:rsid w:val="4AA4619B"/>
    <w:rsid w:val="4B284D77"/>
    <w:rsid w:val="4B40126C"/>
    <w:rsid w:val="4BEC1507"/>
    <w:rsid w:val="4C9A3FEA"/>
    <w:rsid w:val="4CD363C9"/>
    <w:rsid w:val="4CF803E4"/>
    <w:rsid w:val="4CFA1AC5"/>
    <w:rsid w:val="4D7F6702"/>
    <w:rsid w:val="4DAA2A72"/>
    <w:rsid w:val="4E1C0C26"/>
    <w:rsid w:val="4E1D39E1"/>
    <w:rsid w:val="4ED96B17"/>
    <w:rsid w:val="4F123950"/>
    <w:rsid w:val="4F134C73"/>
    <w:rsid w:val="4F1E0038"/>
    <w:rsid w:val="4F8B7E11"/>
    <w:rsid w:val="4FBA240D"/>
    <w:rsid w:val="4FBF3F5F"/>
    <w:rsid w:val="50257D80"/>
    <w:rsid w:val="50607291"/>
    <w:rsid w:val="507519D9"/>
    <w:rsid w:val="50AC6291"/>
    <w:rsid w:val="50EC442B"/>
    <w:rsid w:val="51115EBC"/>
    <w:rsid w:val="51280258"/>
    <w:rsid w:val="52127D7D"/>
    <w:rsid w:val="52412A63"/>
    <w:rsid w:val="526C3842"/>
    <w:rsid w:val="52754FA4"/>
    <w:rsid w:val="529F2249"/>
    <w:rsid w:val="53763D4D"/>
    <w:rsid w:val="53795E99"/>
    <w:rsid w:val="538D45BD"/>
    <w:rsid w:val="54135280"/>
    <w:rsid w:val="550B7166"/>
    <w:rsid w:val="5526139C"/>
    <w:rsid w:val="552B2D26"/>
    <w:rsid w:val="554E1470"/>
    <w:rsid w:val="55986D51"/>
    <w:rsid w:val="55D42624"/>
    <w:rsid w:val="56133CA0"/>
    <w:rsid w:val="564C73E0"/>
    <w:rsid w:val="56757548"/>
    <w:rsid w:val="569914FD"/>
    <w:rsid w:val="56D71380"/>
    <w:rsid w:val="56DD4ABD"/>
    <w:rsid w:val="56E2109B"/>
    <w:rsid w:val="5703231E"/>
    <w:rsid w:val="57116442"/>
    <w:rsid w:val="578D3493"/>
    <w:rsid w:val="57A369C6"/>
    <w:rsid w:val="58331046"/>
    <w:rsid w:val="584C2CA9"/>
    <w:rsid w:val="5857652F"/>
    <w:rsid w:val="586A7A45"/>
    <w:rsid w:val="58914C8B"/>
    <w:rsid w:val="58E3423E"/>
    <w:rsid w:val="58F23ED5"/>
    <w:rsid w:val="5956205C"/>
    <w:rsid w:val="59843473"/>
    <w:rsid w:val="599E6CB8"/>
    <w:rsid w:val="59AD4BAC"/>
    <w:rsid w:val="59E031E2"/>
    <w:rsid w:val="59E7033A"/>
    <w:rsid w:val="59E9425F"/>
    <w:rsid w:val="5AA974E8"/>
    <w:rsid w:val="5AD424FD"/>
    <w:rsid w:val="5B5619E7"/>
    <w:rsid w:val="5B8340E7"/>
    <w:rsid w:val="5B8D0599"/>
    <w:rsid w:val="5B937814"/>
    <w:rsid w:val="5BA627EA"/>
    <w:rsid w:val="5BAA125C"/>
    <w:rsid w:val="5C06784E"/>
    <w:rsid w:val="5C6E79F1"/>
    <w:rsid w:val="5C8657B1"/>
    <w:rsid w:val="5CA73484"/>
    <w:rsid w:val="5CE5499C"/>
    <w:rsid w:val="5D5757D7"/>
    <w:rsid w:val="5D6A375C"/>
    <w:rsid w:val="5D77243C"/>
    <w:rsid w:val="5D822C9D"/>
    <w:rsid w:val="5DA24136"/>
    <w:rsid w:val="5DEF7705"/>
    <w:rsid w:val="5DF52F95"/>
    <w:rsid w:val="5E162A97"/>
    <w:rsid w:val="5E2F13E4"/>
    <w:rsid w:val="5E3E5F10"/>
    <w:rsid w:val="5EC546B7"/>
    <w:rsid w:val="5ECE16C8"/>
    <w:rsid w:val="5EE01513"/>
    <w:rsid w:val="5F7A755A"/>
    <w:rsid w:val="5FA9036D"/>
    <w:rsid w:val="5FE20A6A"/>
    <w:rsid w:val="5FE80DF1"/>
    <w:rsid w:val="5FEA0B84"/>
    <w:rsid w:val="60286181"/>
    <w:rsid w:val="60394F33"/>
    <w:rsid w:val="607A028C"/>
    <w:rsid w:val="60B92304"/>
    <w:rsid w:val="60C761CB"/>
    <w:rsid w:val="61462BB5"/>
    <w:rsid w:val="61904268"/>
    <w:rsid w:val="61922827"/>
    <w:rsid w:val="61985AAE"/>
    <w:rsid w:val="619B21A0"/>
    <w:rsid w:val="61A62889"/>
    <w:rsid w:val="61C95215"/>
    <w:rsid w:val="620863D2"/>
    <w:rsid w:val="626058BD"/>
    <w:rsid w:val="62D70238"/>
    <w:rsid w:val="63414F5F"/>
    <w:rsid w:val="634E5810"/>
    <w:rsid w:val="63894210"/>
    <w:rsid w:val="63936E3D"/>
    <w:rsid w:val="63A81226"/>
    <w:rsid w:val="63E43B3C"/>
    <w:rsid w:val="641461CF"/>
    <w:rsid w:val="64393676"/>
    <w:rsid w:val="647153D0"/>
    <w:rsid w:val="64A86918"/>
    <w:rsid w:val="650A079C"/>
    <w:rsid w:val="65C46E98"/>
    <w:rsid w:val="65E5355A"/>
    <w:rsid w:val="6672124B"/>
    <w:rsid w:val="66910B76"/>
    <w:rsid w:val="674A3D4F"/>
    <w:rsid w:val="679006E0"/>
    <w:rsid w:val="679F7683"/>
    <w:rsid w:val="6864772D"/>
    <w:rsid w:val="68833924"/>
    <w:rsid w:val="68BC6A3B"/>
    <w:rsid w:val="68D26F09"/>
    <w:rsid w:val="68F91DF8"/>
    <w:rsid w:val="690123EA"/>
    <w:rsid w:val="69AF0EE7"/>
    <w:rsid w:val="69CA7330"/>
    <w:rsid w:val="6A121AD7"/>
    <w:rsid w:val="6A3C248C"/>
    <w:rsid w:val="6AD23B35"/>
    <w:rsid w:val="6B372A3A"/>
    <w:rsid w:val="6B607F4C"/>
    <w:rsid w:val="6B8F1B75"/>
    <w:rsid w:val="6BB362A2"/>
    <w:rsid w:val="6C3226C6"/>
    <w:rsid w:val="6C545FF5"/>
    <w:rsid w:val="6C591BE2"/>
    <w:rsid w:val="6C90649D"/>
    <w:rsid w:val="6CA5191D"/>
    <w:rsid w:val="6CB048A5"/>
    <w:rsid w:val="6D390A55"/>
    <w:rsid w:val="6D4A2C62"/>
    <w:rsid w:val="6DFD6C5F"/>
    <w:rsid w:val="6E0A4A26"/>
    <w:rsid w:val="6E113896"/>
    <w:rsid w:val="6E5E1B6C"/>
    <w:rsid w:val="6E6604D4"/>
    <w:rsid w:val="6E923A52"/>
    <w:rsid w:val="6EB57A17"/>
    <w:rsid w:val="6EEF71D1"/>
    <w:rsid w:val="6F021A16"/>
    <w:rsid w:val="6F1D40CE"/>
    <w:rsid w:val="6F286FD3"/>
    <w:rsid w:val="6F2D45E9"/>
    <w:rsid w:val="6F7A0B59"/>
    <w:rsid w:val="6FD9651F"/>
    <w:rsid w:val="701E77AF"/>
    <w:rsid w:val="7051517A"/>
    <w:rsid w:val="70D85BD1"/>
    <w:rsid w:val="70EE5FFA"/>
    <w:rsid w:val="710F044A"/>
    <w:rsid w:val="715B338A"/>
    <w:rsid w:val="716A7ADC"/>
    <w:rsid w:val="71DE2E53"/>
    <w:rsid w:val="721F39FF"/>
    <w:rsid w:val="729E121E"/>
    <w:rsid w:val="72E23A7A"/>
    <w:rsid w:val="72F6179B"/>
    <w:rsid w:val="735F2141"/>
    <w:rsid w:val="738003CA"/>
    <w:rsid w:val="73C56EED"/>
    <w:rsid w:val="74E160F8"/>
    <w:rsid w:val="758D4AB4"/>
    <w:rsid w:val="75D12961"/>
    <w:rsid w:val="76000619"/>
    <w:rsid w:val="765941C5"/>
    <w:rsid w:val="773B6CD4"/>
    <w:rsid w:val="773D4FE2"/>
    <w:rsid w:val="777E5B62"/>
    <w:rsid w:val="77B96D29"/>
    <w:rsid w:val="77E30949"/>
    <w:rsid w:val="77F16A53"/>
    <w:rsid w:val="783525A0"/>
    <w:rsid w:val="786F12BD"/>
    <w:rsid w:val="786F1AA9"/>
    <w:rsid w:val="7872551D"/>
    <w:rsid w:val="787444F4"/>
    <w:rsid w:val="788A2AAC"/>
    <w:rsid w:val="7920071D"/>
    <w:rsid w:val="79346574"/>
    <w:rsid w:val="79C52BC7"/>
    <w:rsid w:val="79C747F6"/>
    <w:rsid w:val="7A36659D"/>
    <w:rsid w:val="7A6027C1"/>
    <w:rsid w:val="7A854A12"/>
    <w:rsid w:val="7B237820"/>
    <w:rsid w:val="7B974622"/>
    <w:rsid w:val="7C680C5C"/>
    <w:rsid w:val="7CB86F28"/>
    <w:rsid w:val="7D05590D"/>
    <w:rsid w:val="7D0E6C30"/>
    <w:rsid w:val="7D2A03BA"/>
    <w:rsid w:val="7D4E72F0"/>
    <w:rsid w:val="7DF6029C"/>
    <w:rsid w:val="7DFE5504"/>
    <w:rsid w:val="7E9219F9"/>
    <w:rsid w:val="7EF169B0"/>
    <w:rsid w:val="7EF87B3E"/>
    <w:rsid w:val="7F924DA0"/>
    <w:rsid w:val="7FF46C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59"/>
    <w:qFormat/>
    <w:uiPriority w:val="9"/>
    <w:pPr>
      <w:keepNext/>
      <w:keepLines/>
      <w:spacing w:before="340" w:beforeLines="0" w:after="330" w:afterLines="0" w:line="576" w:lineRule="auto"/>
      <w:outlineLvl w:val="0"/>
    </w:pPr>
    <w:rPr>
      <w:b/>
      <w:bCs/>
      <w:kern w:val="44"/>
      <w:sz w:val="44"/>
      <w:szCs w:val="44"/>
    </w:rPr>
  </w:style>
  <w:style w:type="paragraph" w:styleId="5">
    <w:name w:val="heading 2"/>
    <w:basedOn w:val="1"/>
    <w:next w:val="1"/>
    <w:link w:val="60"/>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6">
    <w:name w:val="heading 3"/>
    <w:basedOn w:val="1"/>
    <w:next w:val="1"/>
    <w:link w:val="61"/>
    <w:qFormat/>
    <w:uiPriority w:val="0"/>
    <w:pPr>
      <w:keepNext/>
      <w:keepLines/>
      <w:spacing w:before="260" w:beforeLines="0" w:after="260" w:afterLines="0" w:line="413" w:lineRule="auto"/>
      <w:outlineLvl w:val="2"/>
    </w:pPr>
    <w:rPr>
      <w:b/>
      <w:bCs/>
      <w:sz w:val="32"/>
      <w:szCs w:val="32"/>
    </w:rPr>
  </w:style>
  <w:style w:type="paragraph" w:styleId="7">
    <w:name w:val="heading 4"/>
    <w:basedOn w:val="1"/>
    <w:next w:val="1"/>
    <w:link w:val="62"/>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8">
    <w:name w:val="heading 5"/>
    <w:basedOn w:val="1"/>
    <w:next w:val="9"/>
    <w:link w:val="63"/>
    <w:qFormat/>
    <w:uiPriority w:val="0"/>
    <w:pPr>
      <w:keepNext/>
      <w:keepLines/>
      <w:spacing w:before="280" w:after="290" w:line="372" w:lineRule="auto"/>
      <w:outlineLvl w:val="4"/>
    </w:pPr>
    <w:rPr>
      <w:b/>
      <w:sz w:val="28"/>
    </w:rPr>
  </w:style>
  <w:style w:type="paragraph" w:styleId="10">
    <w:name w:val="heading 6"/>
    <w:basedOn w:val="1"/>
    <w:next w:val="1"/>
    <w:link w:val="64"/>
    <w:qFormat/>
    <w:uiPriority w:val="0"/>
    <w:pPr>
      <w:keepNext/>
      <w:keepLines/>
      <w:spacing w:before="240" w:after="64" w:line="317" w:lineRule="auto"/>
      <w:outlineLvl w:val="5"/>
    </w:pPr>
    <w:rPr>
      <w:rFonts w:ascii="Arial" w:hAnsi="Arial" w:eastAsia="黑体"/>
      <w:b/>
      <w:sz w:val="24"/>
    </w:rPr>
  </w:style>
  <w:style w:type="paragraph" w:styleId="11">
    <w:name w:val="heading 7"/>
    <w:basedOn w:val="1"/>
    <w:next w:val="9"/>
    <w:link w:val="65"/>
    <w:qFormat/>
    <w:uiPriority w:val="0"/>
    <w:pPr>
      <w:keepNext/>
      <w:keepLines/>
      <w:spacing w:before="240" w:after="64" w:line="317" w:lineRule="auto"/>
      <w:outlineLvl w:val="6"/>
    </w:pPr>
    <w:rPr>
      <w:b/>
      <w:sz w:val="24"/>
    </w:rPr>
  </w:style>
  <w:style w:type="paragraph" w:styleId="12">
    <w:name w:val="heading 8"/>
    <w:basedOn w:val="1"/>
    <w:next w:val="9"/>
    <w:link w:val="66"/>
    <w:qFormat/>
    <w:uiPriority w:val="0"/>
    <w:pPr>
      <w:keepNext/>
      <w:keepLines/>
      <w:spacing w:before="240" w:after="64" w:line="317" w:lineRule="auto"/>
      <w:outlineLvl w:val="7"/>
    </w:pPr>
    <w:rPr>
      <w:rFonts w:ascii="Arial" w:hAnsi="Arial" w:eastAsia="黑体"/>
      <w:sz w:val="24"/>
    </w:rPr>
  </w:style>
  <w:style w:type="paragraph" w:styleId="13">
    <w:name w:val="heading 9"/>
    <w:basedOn w:val="1"/>
    <w:next w:val="9"/>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3">
    <w:name w:val="Title"/>
    <w:basedOn w:val="4"/>
    <w:next w:val="1"/>
    <w:link w:val="82"/>
    <w:qFormat/>
    <w:uiPriority w:val="0"/>
    <w:pPr>
      <w:jc w:val="center"/>
    </w:pPr>
    <w:rPr>
      <w:sz w:val="30"/>
    </w:rPr>
  </w:style>
  <w:style w:type="paragraph" w:styleId="4">
    <w:name w:val="List 2"/>
    <w:basedOn w:val="1"/>
    <w:qFormat/>
    <w:uiPriority w:val="0"/>
    <w:pPr>
      <w:ind w:left="100" w:leftChars="200" w:hanging="200" w:hangingChars="200"/>
    </w:pPr>
    <w:rPr>
      <w:sz w:val="28"/>
    </w:rPr>
  </w:style>
  <w:style w:type="paragraph" w:styleId="9">
    <w:name w:val="Normal Indent"/>
    <w:basedOn w:val="1"/>
    <w:qFormat/>
    <w:uiPriority w:val="0"/>
    <w:pPr>
      <w:ind w:firstLine="420"/>
    </w:pPr>
    <w:rPr>
      <w:szCs w:val="20"/>
    </w:rPr>
  </w:style>
  <w:style w:type="paragraph" w:styleId="14">
    <w:name w:val="List 3"/>
    <w:basedOn w:val="1"/>
    <w:qFormat/>
    <w:uiPriority w:val="0"/>
    <w:pPr>
      <w:ind w:left="100" w:leftChars="400" w:hanging="200" w:hangingChars="200"/>
    </w:pPr>
  </w:style>
  <w:style w:type="paragraph" w:styleId="15">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qFormat/>
    <w:uiPriority w:val="0"/>
    <w:pPr>
      <w:spacing w:before="152" w:beforeLines="0" w:after="160" w:afterLines="0"/>
    </w:pPr>
    <w:rPr>
      <w:rFonts w:ascii="Arial" w:hAnsi="Arial" w:eastAsia="黑体" w:cs="Arial"/>
      <w:sz w:val="20"/>
      <w:szCs w:val="20"/>
    </w:rPr>
  </w:style>
  <w:style w:type="paragraph" w:styleId="18">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9">
    <w:name w:val="annotation text"/>
    <w:basedOn w:val="1"/>
    <w:link w:val="69"/>
    <w:qFormat/>
    <w:uiPriority w:val="0"/>
    <w:pPr>
      <w:jc w:val="left"/>
    </w:pPr>
  </w:style>
  <w:style w:type="paragraph" w:styleId="20">
    <w:name w:val="Body Text 3"/>
    <w:basedOn w:val="1"/>
    <w:link w:val="70"/>
    <w:qFormat/>
    <w:uiPriority w:val="0"/>
    <w:pPr>
      <w:spacing w:line="500" w:lineRule="exact"/>
    </w:pPr>
    <w:rPr>
      <w:b/>
      <w:bCs/>
      <w:sz w:val="24"/>
    </w:rPr>
  </w:style>
  <w:style w:type="paragraph" w:styleId="21">
    <w:name w:val="Body Text"/>
    <w:basedOn w:val="1"/>
    <w:link w:val="71"/>
    <w:qFormat/>
    <w:uiPriority w:val="99"/>
    <w:pPr>
      <w:spacing w:line="380" w:lineRule="exact"/>
    </w:pPr>
    <w:rPr>
      <w:sz w:val="24"/>
    </w:rPr>
  </w:style>
  <w:style w:type="paragraph" w:styleId="22">
    <w:name w:val="Body Text Indent"/>
    <w:basedOn w:val="1"/>
    <w:link w:val="72"/>
    <w:qFormat/>
    <w:uiPriority w:val="99"/>
    <w:pPr>
      <w:ind w:firstLine="830" w:firstLineChars="352"/>
    </w:pPr>
    <w:rPr>
      <w:rFonts w:ascii="仿宋_GB2312" w:eastAsia="仿宋_GB2312"/>
      <w:sz w:val="32"/>
      <w:szCs w:val="20"/>
    </w:rPr>
  </w:style>
  <w:style w:type="paragraph" w:styleId="23">
    <w:name w:val="List Number 3"/>
    <w:basedOn w:val="1"/>
    <w:qFormat/>
    <w:uiPriority w:val="0"/>
    <w:pPr>
      <w:tabs>
        <w:tab w:val="left" w:pos="1200"/>
      </w:tabs>
      <w:ind w:left="1200" w:leftChars="400" w:hanging="360" w:hangingChars="200"/>
    </w:p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73"/>
    <w:qFormat/>
    <w:uiPriority w:val="0"/>
    <w:rPr>
      <w:rFonts w:ascii="宋体" w:hAnsi="Courier New" w:cs="Courier New"/>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4"/>
    <w:qFormat/>
    <w:uiPriority w:val="0"/>
    <w:pPr>
      <w:ind w:left="100" w:leftChars="2500"/>
    </w:pPr>
    <w:rPr>
      <w:rFonts w:ascii="宋体" w:hAnsi="Courier New"/>
      <w:szCs w:val="21"/>
    </w:rPr>
  </w:style>
  <w:style w:type="paragraph" w:styleId="30">
    <w:name w:val="Body Text Indent 2"/>
    <w:basedOn w:val="1"/>
    <w:link w:val="75"/>
    <w:qFormat/>
    <w:uiPriority w:val="0"/>
    <w:pPr>
      <w:ind w:firstLine="630"/>
    </w:pPr>
    <w:rPr>
      <w:sz w:val="32"/>
      <w:szCs w:val="20"/>
    </w:rPr>
  </w:style>
  <w:style w:type="paragraph" w:styleId="31">
    <w:name w:val="Balloon Text"/>
    <w:basedOn w:val="1"/>
    <w:link w:val="76"/>
    <w:qFormat/>
    <w:uiPriority w:val="0"/>
    <w:rPr>
      <w:sz w:val="18"/>
      <w:szCs w:val="18"/>
    </w:rPr>
  </w:style>
  <w:style w:type="paragraph" w:styleId="32">
    <w:name w:val="footer"/>
    <w:basedOn w:val="1"/>
    <w:next w:val="1"/>
    <w:link w:val="77"/>
    <w:qFormat/>
    <w:uiPriority w:val="0"/>
    <w:pPr>
      <w:tabs>
        <w:tab w:val="center" w:pos="4153"/>
        <w:tab w:val="right" w:pos="8306"/>
      </w:tabs>
      <w:snapToGrid w:val="0"/>
      <w:jc w:val="left"/>
    </w:pPr>
    <w:rPr>
      <w:sz w:val="18"/>
      <w:szCs w:val="18"/>
    </w:rPr>
  </w:style>
  <w:style w:type="paragraph" w:styleId="33">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qFormat/>
    <w:uiPriority w:val="0"/>
    <w:pPr>
      <w:ind w:left="2100" w:hanging="420"/>
    </w:pPr>
    <w:rPr>
      <w:szCs w:val="20"/>
    </w:rPr>
  </w:style>
  <w:style w:type="paragraph" w:styleId="39">
    <w:name w:val="Body Text Indent 3"/>
    <w:basedOn w:val="1"/>
    <w:link w:val="79"/>
    <w:qFormat/>
    <w:uiPriority w:val="0"/>
    <w:pPr>
      <w:spacing w:after="120" w:afterLines="0"/>
      <w:ind w:left="420" w:leftChars="200"/>
    </w:pPr>
    <w:rPr>
      <w:sz w:val="16"/>
      <w:szCs w:val="16"/>
    </w:rPr>
  </w:style>
  <w:style w:type="paragraph" w:styleId="40">
    <w:name w:val="toc 2"/>
    <w:basedOn w:val="1"/>
    <w:next w:val="1"/>
    <w:qFormat/>
    <w:uiPriority w:val="39"/>
    <w:pPr>
      <w:ind w:left="420" w:leftChars="200"/>
    </w:pPr>
  </w:style>
  <w:style w:type="paragraph" w:styleId="4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link w:val="80"/>
    <w:qFormat/>
    <w:uiPriority w:val="0"/>
    <w:pPr>
      <w:spacing w:after="120" w:afterLines="0" w:line="480" w:lineRule="auto"/>
    </w:pPr>
  </w:style>
  <w:style w:type="paragraph" w:styleId="43">
    <w:name w:val="List 4"/>
    <w:basedOn w:val="1"/>
    <w:qFormat/>
    <w:uiPriority w:val="0"/>
    <w:pPr>
      <w:ind w:left="100" w:leftChars="600" w:hanging="200" w:hangingChars="200"/>
    </w:pPr>
  </w:style>
  <w:style w:type="paragraph" w:styleId="44">
    <w:name w:val="List Continue 2"/>
    <w:basedOn w:val="1"/>
    <w:qFormat/>
    <w:uiPriority w:val="0"/>
    <w:pPr>
      <w:spacing w:after="120" w:afterLines="0"/>
      <w:ind w:left="840" w:leftChars="400"/>
    </w:pPr>
  </w:style>
  <w:style w:type="paragraph" w:styleId="45">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7">
    <w:name w:val="index 1"/>
    <w:basedOn w:val="1"/>
    <w:next w:val="1"/>
    <w:qFormat/>
    <w:uiPriority w:val="0"/>
    <w:pPr>
      <w:spacing w:line="400" w:lineRule="exact"/>
      <w:ind w:firstLine="420" w:firstLineChars="200"/>
    </w:pPr>
    <w:rPr>
      <w:rFonts w:ascii="宋体" w:hAnsi="Courier New"/>
      <w:b/>
      <w:szCs w:val="20"/>
    </w:rPr>
  </w:style>
  <w:style w:type="paragraph" w:styleId="48">
    <w:name w:val="annotation subject"/>
    <w:basedOn w:val="19"/>
    <w:next w:val="19"/>
    <w:link w:val="83"/>
    <w:qFormat/>
    <w:uiPriority w:val="0"/>
    <w:rPr>
      <w:b/>
      <w:bCs/>
    </w:rPr>
  </w:style>
  <w:style w:type="paragraph" w:styleId="49">
    <w:name w:val="Body Text First Indent"/>
    <w:basedOn w:val="21"/>
    <w:link w:val="84"/>
    <w:qFormat/>
    <w:uiPriority w:val="0"/>
    <w:pPr>
      <w:spacing w:after="120" w:afterLines="0" w:line="240" w:lineRule="auto"/>
      <w:ind w:firstLine="420" w:firstLineChars="100"/>
    </w:pPr>
    <w:rPr>
      <w:sz w:val="21"/>
    </w:rPr>
  </w:style>
  <w:style w:type="paragraph" w:styleId="50">
    <w:name w:val="Body Text First Indent 2"/>
    <w:basedOn w:val="22"/>
    <w:link w:val="85"/>
    <w:qFormat/>
    <w:uiPriority w:val="0"/>
    <w:pPr>
      <w:spacing w:after="120" w:afterLines="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Char"/>
    <w:link w:val="2"/>
    <w:qFormat/>
    <w:uiPriority w:val="9"/>
    <w:rPr>
      <w:rFonts w:eastAsia="宋体"/>
      <w:b/>
      <w:bCs/>
      <w:kern w:val="44"/>
      <w:sz w:val="44"/>
      <w:szCs w:val="44"/>
      <w:lang w:val="en-US" w:eastAsia="zh-CN" w:bidi="ar-SA"/>
    </w:rPr>
  </w:style>
  <w:style w:type="character" w:customStyle="1" w:styleId="60">
    <w:name w:val="标题 2 Char"/>
    <w:link w:val="5"/>
    <w:qFormat/>
    <w:uiPriority w:val="0"/>
    <w:rPr>
      <w:rFonts w:ascii="Arial" w:hAnsi="Arial" w:eastAsia="黑体"/>
      <w:b/>
      <w:bCs/>
      <w:kern w:val="2"/>
      <w:sz w:val="32"/>
      <w:szCs w:val="32"/>
    </w:rPr>
  </w:style>
  <w:style w:type="character" w:customStyle="1" w:styleId="61">
    <w:name w:val="标题 3 Char"/>
    <w:link w:val="6"/>
    <w:qFormat/>
    <w:uiPriority w:val="0"/>
    <w:rPr>
      <w:b/>
      <w:bCs/>
      <w:kern w:val="2"/>
      <w:sz w:val="32"/>
      <w:szCs w:val="32"/>
    </w:rPr>
  </w:style>
  <w:style w:type="character" w:customStyle="1" w:styleId="62">
    <w:name w:val="标题 4 Char"/>
    <w:link w:val="7"/>
    <w:qFormat/>
    <w:uiPriority w:val="0"/>
    <w:rPr>
      <w:rFonts w:ascii="Arial" w:hAnsi="Arial" w:eastAsia="黑体"/>
      <w:sz w:val="28"/>
    </w:rPr>
  </w:style>
  <w:style w:type="character" w:customStyle="1" w:styleId="63">
    <w:name w:val="标题 5 Char"/>
    <w:link w:val="8"/>
    <w:qFormat/>
    <w:uiPriority w:val="0"/>
    <w:rPr>
      <w:b/>
      <w:kern w:val="2"/>
      <w:sz w:val="28"/>
      <w:szCs w:val="24"/>
    </w:rPr>
  </w:style>
  <w:style w:type="character" w:customStyle="1" w:styleId="64">
    <w:name w:val="标题 6 Char"/>
    <w:link w:val="10"/>
    <w:qFormat/>
    <w:uiPriority w:val="0"/>
    <w:rPr>
      <w:rFonts w:ascii="Arial" w:hAnsi="Arial" w:eastAsia="黑体"/>
      <w:b/>
      <w:kern w:val="2"/>
      <w:sz w:val="24"/>
      <w:szCs w:val="24"/>
    </w:rPr>
  </w:style>
  <w:style w:type="character" w:customStyle="1" w:styleId="65">
    <w:name w:val="标题 7 Char"/>
    <w:link w:val="11"/>
    <w:qFormat/>
    <w:uiPriority w:val="0"/>
    <w:rPr>
      <w:b/>
      <w:kern w:val="2"/>
      <w:sz w:val="24"/>
      <w:szCs w:val="24"/>
    </w:rPr>
  </w:style>
  <w:style w:type="character" w:customStyle="1" w:styleId="66">
    <w:name w:val="标题 8 Char"/>
    <w:link w:val="12"/>
    <w:qFormat/>
    <w:uiPriority w:val="0"/>
    <w:rPr>
      <w:rFonts w:ascii="Arial" w:hAnsi="Arial" w:eastAsia="黑体"/>
      <w:kern w:val="2"/>
      <w:sz w:val="24"/>
      <w:szCs w:val="24"/>
    </w:rPr>
  </w:style>
  <w:style w:type="character" w:customStyle="1" w:styleId="67">
    <w:name w:val="标题 9 Char"/>
    <w:link w:val="13"/>
    <w:qFormat/>
    <w:uiPriority w:val="0"/>
    <w:rPr>
      <w:rFonts w:ascii="Arial" w:hAnsi="Arial" w:eastAsia="黑体"/>
      <w:kern w:val="2"/>
      <w:sz w:val="21"/>
      <w:szCs w:val="24"/>
    </w:rPr>
  </w:style>
  <w:style w:type="character" w:customStyle="1" w:styleId="68">
    <w:name w:val="文档结构图 Char"/>
    <w:link w:val="18"/>
    <w:qFormat/>
    <w:uiPriority w:val="0"/>
    <w:rPr>
      <w:sz w:val="21"/>
      <w:shd w:val="clear" w:color="auto" w:fill="000080"/>
    </w:rPr>
  </w:style>
  <w:style w:type="character" w:customStyle="1" w:styleId="69">
    <w:name w:val="批注文字 Char"/>
    <w:link w:val="19"/>
    <w:qFormat/>
    <w:uiPriority w:val="0"/>
    <w:rPr>
      <w:kern w:val="2"/>
      <w:sz w:val="21"/>
      <w:szCs w:val="24"/>
    </w:rPr>
  </w:style>
  <w:style w:type="character" w:customStyle="1" w:styleId="70">
    <w:name w:val="正文文本 3 Char"/>
    <w:link w:val="20"/>
    <w:qFormat/>
    <w:uiPriority w:val="0"/>
    <w:rPr>
      <w:b/>
      <w:bCs/>
      <w:kern w:val="2"/>
      <w:sz w:val="24"/>
      <w:szCs w:val="24"/>
    </w:rPr>
  </w:style>
  <w:style w:type="character" w:customStyle="1" w:styleId="71">
    <w:name w:val="正文文本 Char"/>
    <w:link w:val="21"/>
    <w:qFormat/>
    <w:uiPriority w:val="99"/>
    <w:rPr>
      <w:kern w:val="2"/>
      <w:sz w:val="24"/>
      <w:szCs w:val="24"/>
    </w:rPr>
  </w:style>
  <w:style w:type="character" w:customStyle="1" w:styleId="72">
    <w:name w:val="正文文本缩进 Char"/>
    <w:link w:val="22"/>
    <w:qFormat/>
    <w:uiPriority w:val="99"/>
    <w:rPr>
      <w:rFonts w:ascii="仿宋_GB2312" w:eastAsia="仿宋_GB2312"/>
      <w:kern w:val="2"/>
      <w:sz w:val="32"/>
    </w:rPr>
  </w:style>
  <w:style w:type="character" w:customStyle="1" w:styleId="73">
    <w:name w:val="纯文本 Char"/>
    <w:link w:val="27"/>
    <w:qFormat/>
    <w:uiPriority w:val="99"/>
    <w:rPr>
      <w:rFonts w:ascii="宋体" w:hAnsi="Courier New" w:eastAsia="宋体" w:cs="Courier New"/>
      <w:kern w:val="2"/>
      <w:sz w:val="21"/>
      <w:szCs w:val="21"/>
      <w:lang w:val="en-US" w:eastAsia="zh-CN" w:bidi="ar-SA"/>
    </w:rPr>
  </w:style>
  <w:style w:type="character" w:customStyle="1" w:styleId="74">
    <w:name w:val="日期 Char"/>
    <w:link w:val="29"/>
    <w:qFormat/>
    <w:uiPriority w:val="0"/>
    <w:rPr>
      <w:rFonts w:ascii="宋体" w:hAnsi="Courier New" w:cs="Courier New"/>
      <w:kern w:val="2"/>
      <w:sz w:val="21"/>
      <w:szCs w:val="21"/>
    </w:rPr>
  </w:style>
  <w:style w:type="character" w:customStyle="1" w:styleId="75">
    <w:name w:val="正文文本缩进 2 Char"/>
    <w:link w:val="30"/>
    <w:qFormat/>
    <w:uiPriority w:val="0"/>
    <w:rPr>
      <w:kern w:val="2"/>
      <w:sz w:val="32"/>
    </w:rPr>
  </w:style>
  <w:style w:type="character" w:customStyle="1" w:styleId="76">
    <w:name w:val="批注框文本 Char"/>
    <w:link w:val="31"/>
    <w:qFormat/>
    <w:uiPriority w:val="0"/>
    <w:rPr>
      <w:kern w:val="2"/>
      <w:sz w:val="18"/>
      <w:szCs w:val="18"/>
    </w:rPr>
  </w:style>
  <w:style w:type="character" w:customStyle="1" w:styleId="77">
    <w:name w:val="页脚 Char"/>
    <w:link w:val="32"/>
    <w:qFormat/>
    <w:uiPriority w:val="0"/>
    <w:rPr>
      <w:kern w:val="2"/>
      <w:sz w:val="18"/>
      <w:szCs w:val="18"/>
    </w:rPr>
  </w:style>
  <w:style w:type="character" w:customStyle="1" w:styleId="78">
    <w:name w:val="页眉 Char"/>
    <w:link w:val="33"/>
    <w:qFormat/>
    <w:uiPriority w:val="99"/>
    <w:rPr>
      <w:kern w:val="2"/>
      <w:sz w:val="18"/>
      <w:szCs w:val="18"/>
    </w:rPr>
  </w:style>
  <w:style w:type="character" w:customStyle="1" w:styleId="79">
    <w:name w:val="正文文本缩进 3 Char"/>
    <w:link w:val="39"/>
    <w:qFormat/>
    <w:uiPriority w:val="0"/>
    <w:rPr>
      <w:kern w:val="2"/>
      <w:sz w:val="16"/>
      <w:szCs w:val="16"/>
    </w:rPr>
  </w:style>
  <w:style w:type="character" w:customStyle="1" w:styleId="80">
    <w:name w:val="正文文本 2 Char"/>
    <w:link w:val="42"/>
    <w:qFormat/>
    <w:uiPriority w:val="0"/>
    <w:rPr>
      <w:kern w:val="2"/>
      <w:sz w:val="21"/>
      <w:szCs w:val="24"/>
    </w:rPr>
  </w:style>
  <w:style w:type="character" w:customStyle="1" w:styleId="81">
    <w:name w:val="HTML 预设格式 Char"/>
    <w:link w:val="45"/>
    <w:qFormat/>
    <w:uiPriority w:val="0"/>
    <w:rPr>
      <w:rFonts w:ascii="黑体" w:hAnsi="Courier New" w:eastAsia="黑体" w:cs="Courier New"/>
    </w:rPr>
  </w:style>
  <w:style w:type="character" w:customStyle="1" w:styleId="82">
    <w:name w:val="标题 Char"/>
    <w:link w:val="3"/>
    <w:qFormat/>
    <w:uiPriority w:val="0"/>
    <w:rPr>
      <w:kern w:val="2"/>
      <w:sz w:val="30"/>
      <w:szCs w:val="24"/>
    </w:rPr>
  </w:style>
  <w:style w:type="character" w:customStyle="1" w:styleId="83">
    <w:name w:val="批注主题 Char"/>
    <w:link w:val="48"/>
    <w:qFormat/>
    <w:uiPriority w:val="0"/>
    <w:rPr>
      <w:b/>
      <w:bCs/>
      <w:kern w:val="2"/>
      <w:sz w:val="21"/>
      <w:szCs w:val="24"/>
    </w:rPr>
  </w:style>
  <w:style w:type="character" w:customStyle="1" w:styleId="84">
    <w:name w:val="正文首行缩进 Char"/>
    <w:link w:val="49"/>
    <w:qFormat/>
    <w:uiPriority w:val="0"/>
    <w:rPr>
      <w:kern w:val="2"/>
      <w:sz w:val="21"/>
      <w:szCs w:val="24"/>
    </w:rPr>
  </w:style>
  <w:style w:type="character" w:customStyle="1" w:styleId="85">
    <w:name w:val="正文首行缩进 2 Char"/>
    <w:link w:val="50"/>
    <w:qFormat/>
    <w:uiPriority w:val="0"/>
    <w:rPr>
      <w:kern w:val="2"/>
      <w:sz w:val="21"/>
      <w:szCs w:val="24"/>
    </w:rPr>
  </w:style>
  <w:style w:type="character" w:customStyle="1" w:styleId="86">
    <w:name w:val="style11"/>
    <w:qFormat/>
    <w:uiPriority w:val="0"/>
    <w:rPr>
      <w:rFonts w:hint="default" w:ascii="Arial" w:hAnsi="Arial" w:cs="Arial"/>
    </w:rPr>
  </w:style>
  <w:style w:type="character" w:customStyle="1" w:styleId="87">
    <w:name w:val="short_text1"/>
    <w:qFormat/>
    <w:uiPriority w:val="0"/>
    <w:rPr>
      <w:sz w:val="26"/>
    </w:rPr>
  </w:style>
  <w:style w:type="character" w:customStyle="1" w:styleId="88">
    <w:name w:val="white"/>
    <w:basedOn w:val="53"/>
    <w:qFormat/>
    <w:uiPriority w:val="0"/>
  </w:style>
  <w:style w:type="character" w:customStyle="1" w:styleId="89">
    <w:name w:val="text11"/>
    <w:qFormat/>
    <w:uiPriority w:val="0"/>
    <w:rPr>
      <w:rFonts w:hint="default" w:ascii="Verdana" w:hAnsi="Verdana"/>
      <w:color w:val="4E4E4E"/>
      <w:sz w:val="18"/>
      <w:szCs w:val="18"/>
    </w:rPr>
  </w:style>
  <w:style w:type="character" w:customStyle="1" w:styleId="90">
    <w:name w:val="mark8"/>
    <w:qFormat/>
    <w:uiPriority w:val="0"/>
    <w:rPr>
      <w:b/>
      <w:bCs/>
      <w:sz w:val="21"/>
      <w:szCs w:val="21"/>
    </w:rPr>
  </w:style>
  <w:style w:type="character" w:customStyle="1" w:styleId="91">
    <w:name w:val="纯文本 Char1"/>
    <w:qFormat/>
    <w:uiPriority w:val="0"/>
    <w:rPr>
      <w:rFonts w:ascii="宋体" w:hAnsi="Courier New" w:eastAsia="宋体" w:cs="Courier New"/>
      <w:kern w:val="2"/>
      <w:sz w:val="21"/>
      <w:szCs w:val="21"/>
      <w:lang w:val="en-US" w:eastAsia="zh-CN" w:bidi="ar-SA"/>
    </w:rPr>
  </w:style>
  <w:style w:type="character" w:customStyle="1" w:styleId="92">
    <w:name w:val="f151"/>
    <w:qFormat/>
    <w:uiPriority w:val="0"/>
    <w:rPr>
      <w:sz w:val="23"/>
      <w:szCs w:val="23"/>
    </w:rPr>
  </w:style>
  <w:style w:type="character" w:customStyle="1" w:styleId="93">
    <w:name w:val="062"/>
    <w:qFormat/>
    <w:uiPriority w:val="0"/>
    <w:rPr>
      <w:rFonts w:ascii="宋体" w:hAnsi="宋体"/>
      <w:b/>
      <w:bCs/>
      <w:sz w:val="32"/>
    </w:rPr>
  </w:style>
  <w:style w:type="character" w:customStyle="1" w:styleId="94">
    <w:name w:val="gray12"/>
    <w:basedOn w:val="53"/>
    <w:qFormat/>
    <w:uiPriority w:val="0"/>
  </w:style>
  <w:style w:type="character" w:customStyle="1" w:styleId="95">
    <w:name w:val="1ji Char"/>
    <w:link w:val="96"/>
    <w:qFormat/>
    <w:uiPriority w:val="0"/>
    <w:rPr>
      <w:rFonts w:ascii="宋体" w:hAnsi="宋体" w:eastAsia="宋体"/>
      <w:b/>
      <w:bCs/>
      <w:kern w:val="44"/>
      <w:sz w:val="36"/>
      <w:szCs w:val="44"/>
      <w:lang w:val="en-US" w:eastAsia="zh-CN" w:bidi="ar-SA"/>
    </w:rPr>
  </w:style>
  <w:style w:type="paragraph" w:customStyle="1" w:styleId="96">
    <w:name w:val="1ji"/>
    <w:basedOn w:val="2"/>
    <w:link w:val="95"/>
    <w:qFormat/>
    <w:uiPriority w:val="0"/>
    <w:pPr>
      <w:keepLines w:val="0"/>
      <w:widowControl/>
      <w:spacing w:before="0" w:beforeLines="0" w:after="0" w:afterLines="0" w:line="240" w:lineRule="auto"/>
      <w:jc w:val="center"/>
    </w:pPr>
    <w:rPr>
      <w:rFonts w:ascii="宋体" w:hAnsi="宋体"/>
      <w:sz w:val="36"/>
    </w:rPr>
  </w:style>
  <w:style w:type="character" w:customStyle="1" w:styleId="97">
    <w:name w:val="font01"/>
    <w:qFormat/>
    <w:uiPriority w:val="0"/>
    <w:rPr>
      <w:rFonts w:hint="eastAsia" w:ascii="宋体" w:hAnsi="宋体" w:eastAsia="宋体"/>
      <w:color w:val="000000"/>
      <w:sz w:val="22"/>
      <w:szCs w:val="22"/>
      <w:u w:val="none"/>
    </w:rPr>
  </w:style>
  <w:style w:type="character" w:customStyle="1" w:styleId="98">
    <w:name w:val="small"/>
    <w:basedOn w:val="53"/>
    <w:qFormat/>
    <w:uiPriority w:val="0"/>
  </w:style>
  <w:style w:type="character" w:customStyle="1" w:styleId="99">
    <w:name w:val="apple-converted-space"/>
    <w:qFormat/>
    <w:uiPriority w:val="0"/>
  </w:style>
  <w:style w:type="character" w:customStyle="1" w:styleId="100">
    <w:name w:val="case31"/>
    <w:qFormat/>
    <w:uiPriority w:val="0"/>
    <w:rPr>
      <w:rFonts w:hint="default" w:ascii="_x000B__x000C_" w:hAnsi="_x000B__x000C_"/>
      <w:sz w:val="21"/>
      <w:szCs w:val="21"/>
    </w:rPr>
  </w:style>
  <w:style w:type="character" w:customStyle="1" w:styleId="101">
    <w:name w:val="graytext1"/>
    <w:qFormat/>
    <w:uiPriority w:val="0"/>
    <w:rPr>
      <w:color w:val="666666"/>
    </w:rPr>
  </w:style>
  <w:style w:type="character" w:customStyle="1" w:styleId="102">
    <w:name w:val="标题3 Char"/>
    <w:link w:val="103"/>
    <w:qFormat/>
    <w:uiPriority w:val="0"/>
    <w:rPr>
      <w:rFonts w:ascii="宋体" w:hAnsi="宋体"/>
      <w:b/>
      <w:bCs/>
      <w:kern w:val="44"/>
      <w:sz w:val="24"/>
      <w:szCs w:val="24"/>
    </w:rPr>
  </w:style>
  <w:style w:type="paragraph" w:customStyle="1" w:styleId="103">
    <w:name w:val="标题3"/>
    <w:basedOn w:val="2"/>
    <w:link w:val="102"/>
    <w:qFormat/>
    <w:uiPriority w:val="0"/>
    <w:pPr>
      <w:spacing w:before="0" w:beforeLines="50" w:after="0" w:afterLines="50" w:line="400" w:lineRule="exact"/>
    </w:pPr>
    <w:rPr>
      <w:rFonts w:ascii="宋体" w:hAnsi="宋体"/>
      <w:sz w:val="24"/>
      <w:szCs w:val="24"/>
    </w:rPr>
  </w:style>
  <w:style w:type="character" w:customStyle="1" w:styleId="104">
    <w:name w:val="1051"/>
    <w:qFormat/>
    <w:uiPriority w:val="0"/>
    <w:rPr>
      <w:sz w:val="21"/>
      <w:szCs w:val="21"/>
    </w:rPr>
  </w:style>
  <w:style w:type="character" w:customStyle="1" w:styleId="105">
    <w:name w:val="content2"/>
    <w:basedOn w:val="53"/>
    <w:qFormat/>
    <w:uiPriority w:val="0"/>
  </w:style>
  <w:style w:type="character" w:customStyle="1" w:styleId="106">
    <w:name w:val="z-窗体顶端 Char"/>
    <w:link w:val="107"/>
    <w:qFormat/>
    <w:uiPriority w:val="0"/>
    <w:rPr>
      <w:rFonts w:ascii="Arial"/>
      <w:vanish/>
      <w:kern w:val="2"/>
      <w:sz w:val="16"/>
      <w:szCs w:val="24"/>
    </w:rPr>
  </w:style>
  <w:style w:type="paragraph" w:customStyle="1" w:styleId="107">
    <w:name w:val="_Style 106"/>
    <w:basedOn w:val="1"/>
    <w:next w:val="1"/>
    <w:link w:val="106"/>
    <w:qFormat/>
    <w:uiPriority w:val="0"/>
    <w:pPr>
      <w:pBdr>
        <w:bottom w:val="single" w:color="auto" w:sz="6" w:space="1"/>
      </w:pBdr>
      <w:jc w:val="center"/>
    </w:pPr>
    <w:rPr>
      <w:rFonts w:ascii="Arial"/>
      <w:vanish/>
      <w:sz w:val="16"/>
    </w:rPr>
  </w:style>
  <w:style w:type="character" w:customStyle="1" w:styleId="108">
    <w:name w:val="unnamed3"/>
    <w:basedOn w:val="53"/>
    <w:qFormat/>
    <w:uiPriority w:val="0"/>
  </w:style>
  <w:style w:type="character" w:customStyle="1" w:styleId="109">
    <w:name w:val="批注文字 Char2"/>
    <w:qFormat/>
    <w:uiPriority w:val="0"/>
    <w:rPr>
      <w:kern w:val="2"/>
      <w:sz w:val="21"/>
      <w:szCs w:val="24"/>
      <w:lang w:bidi="ar-SA"/>
    </w:rPr>
  </w:style>
  <w:style w:type="character" w:customStyle="1" w:styleId="110">
    <w:name w:val="style21"/>
    <w:qFormat/>
    <w:uiPriority w:val="0"/>
    <w:rPr>
      <w:sz w:val="17"/>
      <w:szCs w:val="17"/>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1"/>
    <w:basedOn w:val="1"/>
    <w:qFormat/>
    <w:uiPriority w:val="0"/>
    <w:rPr>
      <w:szCs w:val="21"/>
    </w:rPr>
  </w:style>
  <w:style w:type="paragraph" w:customStyle="1" w:styleId="11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15">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16">
    <w:name w:val="List Paragraph1"/>
    <w:basedOn w:val="1"/>
    <w:qFormat/>
    <w:uiPriority w:val="0"/>
    <w:pPr>
      <w:ind w:firstLine="420" w:firstLineChars="200"/>
    </w:pPr>
    <w:rPr>
      <w:rFonts w:ascii="Calibri" w:hAnsi="Calibri"/>
      <w:szCs w:val="22"/>
    </w:rPr>
  </w:style>
  <w:style w:type="paragraph" w:styleId="117">
    <w:name w:val="List Paragraph"/>
    <w:basedOn w:val="1"/>
    <w:qFormat/>
    <w:uiPriority w:val="34"/>
    <w:pPr>
      <w:ind w:firstLine="420" w:firstLineChars="200"/>
    </w:pPr>
    <w:rPr>
      <w:rFonts w:ascii="Calibri" w:hAnsi="Calibri"/>
      <w:szCs w:val="22"/>
    </w:rPr>
  </w:style>
  <w:style w:type="paragraph" w:customStyle="1" w:styleId="118">
    <w:name w:val=" Char Char Char Char Char Char Char"/>
    <w:basedOn w:val="1"/>
    <w:qFormat/>
    <w:uiPriority w:val="0"/>
  </w:style>
  <w:style w:type="paragraph" w:customStyle="1" w:styleId="119">
    <w:name w:val=" Char"/>
    <w:basedOn w:val="1"/>
    <w:qFormat/>
    <w:uiPriority w:val="0"/>
    <w:pPr>
      <w:tabs>
        <w:tab w:val="left" w:pos="360"/>
      </w:tabs>
      <w:ind w:left="252" w:hanging="252" w:hangingChars="140"/>
    </w:pPr>
    <w:rPr>
      <w:rFonts w:ascii="宋体"/>
      <w:sz w:val="18"/>
      <w:szCs w:val="18"/>
    </w:rPr>
  </w:style>
  <w:style w:type="paragraph" w:customStyle="1" w:styleId="120">
    <w:name w:val="次小点说明 Char"/>
    <w:basedOn w:val="9"/>
    <w:qFormat/>
    <w:uiPriority w:val="0"/>
    <w:pPr>
      <w:ind w:firstLine="0"/>
    </w:pPr>
    <w:rPr>
      <w:sz w:val="24"/>
      <w:szCs w:val="24"/>
    </w:rPr>
  </w:style>
  <w:style w:type="paragraph" w:customStyle="1" w:styleId="121">
    <w:name w:val=" Char Char Char"/>
    <w:basedOn w:val="18"/>
    <w:qFormat/>
    <w:uiPriority w:val="0"/>
    <w:pPr>
      <w:adjustRightInd/>
      <w:spacing w:line="240" w:lineRule="auto"/>
      <w:textAlignment w:val="auto"/>
    </w:pPr>
    <w:rPr>
      <w:rFonts w:ascii="Tahoma" w:hAnsi="Tahoma"/>
      <w:kern w:val="2"/>
      <w:sz w:val="24"/>
      <w:szCs w:val="24"/>
    </w:rPr>
  </w:style>
  <w:style w:type="paragraph" w:customStyle="1" w:styleId="122">
    <w:name w:val="Char Char Char1"/>
    <w:basedOn w:val="18"/>
    <w:qFormat/>
    <w:uiPriority w:val="0"/>
    <w:pPr>
      <w:adjustRightInd/>
      <w:spacing w:line="240" w:lineRule="auto"/>
      <w:textAlignment w:val="auto"/>
    </w:pPr>
    <w:rPr>
      <w:rFonts w:ascii="Tahoma" w:hAnsi="Tahoma"/>
      <w:kern w:val="2"/>
      <w:sz w:val="24"/>
      <w:szCs w:val="24"/>
    </w:rPr>
  </w:style>
  <w:style w:type="paragraph" w:customStyle="1" w:styleId="123">
    <w:name w:val="五号正文（标准）"/>
    <w:basedOn w:val="1"/>
    <w:qFormat/>
    <w:uiPriority w:val="0"/>
    <w:pPr>
      <w:spacing w:line="360" w:lineRule="auto"/>
      <w:ind w:right="55" w:firstLine="560" w:firstLineChars="200"/>
    </w:pPr>
    <w:rPr>
      <w:rFonts w:eastAsia="仿宋_GB2312"/>
      <w:sz w:val="28"/>
      <w:szCs w:val="20"/>
    </w:rPr>
  </w:style>
  <w:style w:type="paragraph" w:customStyle="1" w:styleId="124">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25">
    <w:name w:val="默认段落字体 Para Char"/>
    <w:basedOn w:val="1"/>
    <w:qFormat/>
    <w:uiPriority w:val="0"/>
    <w:pPr>
      <w:adjustRightInd w:val="0"/>
      <w:spacing w:line="360" w:lineRule="auto"/>
    </w:pPr>
    <w:rPr>
      <w:kern w:val="0"/>
      <w:sz w:val="24"/>
      <w:szCs w:val="20"/>
    </w:rPr>
  </w:style>
  <w:style w:type="paragraph" w:customStyle="1" w:styleId="126">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27">
    <w:name w:val="样式1"/>
    <w:basedOn w:val="1"/>
    <w:qFormat/>
    <w:uiPriority w:val="0"/>
    <w:pPr>
      <w:spacing w:before="120" w:beforeLines="0" w:after="120" w:afterLines="0" w:line="300" w:lineRule="auto"/>
    </w:pPr>
    <w:rPr>
      <w:rFonts w:ascii="宋体" w:hAnsi="宋体"/>
      <w:b/>
      <w:sz w:val="24"/>
      <w:szCs w:val="20"/>
    </w:rPr>
  </w:style>
  <w:style w:type="paragraph" w:customStyle="1" w:styleId="128">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2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0">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2">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4">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3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36">
    <w:name w:val="正文首行缩进两字符"/>
    <w:basedOn w:val="1"/>
    <w:qFormat/>
    <w:uiPriority w:val="0"/>
    <w:pPr>
      <w:spacing w:line="360" w:lineRule="auto"/>
      <w:ind w:firstLine="200" w:firstLineChars="200"/>
    </w:pPr>
  </w:style>
  <w:style w:type="paragraph" w:customStyle="1" w:styleId="137">
    <w:name w:val="_Style 136"/>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38">
    <w:name w:val="样式 标题 2 + Times New Roman 四号 非加粗 段前: 5 磅 段后: 0 磅 行距: 固定值 20..."/>
    <w:basedOn w:val="5"/>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39">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40">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样式 标题 3 + (中文) 黑体 小四 非加粗 段前: 7.8 磅 段后: 0 磅 行距: 固定值 20 磅"/>
    <w:basedOn w:val="6"/>
    <w:qFormat/>
    <w:uiPriority w:val="0"/>
    <w:pPr>
      <w:spacing w:before="0" w:beforeLines="0" w:after="0" w:afterLines="0" w:line="400" w:lineRule="exact"/>
    </w:pPr>
    <w:rPr>
      <w:rFonts w:eastAsia="黑体" w:cs="宋体"/>
      <w:b w:val="0"/>
      <w:bCs w:val="0"/>
      <w:sz w:val="24"/>
      <w:szCs w:val="20"/>
    </w:rPr>
  </w:style>
  <w:style w:type="paragraph" w:customStyle="1" w:styleId="14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43">
    <w:name w:val="1"/>
    <w:basedOn w:val="1"/>
    <w:next w:val="27"/>
    <w:qFormat/>
    <w:uiPriority w:val="0"/>
    <w:rPr>
      <w:rFonts w:ascii="宋体" w:hAnsi="Courier New"/>
      <w:szCs w:val="20"/>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6">
    <w:name w:val="Char Char Char"/>
    <w:basedOn w:val="1"/>
    <w:qFormat/>
    <w:uiPriority w:val="0"/>
    <w:rPr>
      <w:rFonts w:ascii="Tahoma" w:hAnsi="Tahoma"/>
      <w:sz w:val="24"/>
      <w:szCs w:val="20"/>
    </w:rPr>
  </w:style>
  <w:style w:type="paragraph" w:customStyle="1" w:styleId="14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8">
    <w:name w:val=" Char Char Char Char Char Char Char Char Char Char Char Char Char"/>
    <w:basedOn w:val="18"/>
    <w:qFormat/>
    <w:uiPriority w:val="0"/>
    <w:pPr>
      <w:adjustRightInd/>
      <w:spacing w:line="240" w:lineRule="auto"/>
      <w:textAlignment w:val="auto"/>
    </w:pPr>
    <w:rPr>
      <w:rFonts w:ascii="Tahoma" w:hAnsi="Tahoma"/>
      <w:kern w:val="2"/>
      <w:sz w:val="24"/>
      <w:szCs w:val="24"/>
    </w:rPr>
  </w:style>
  <w:style w:type="paragraph" w:customStyle="1" w:styleId="149">
    <w:name w:val="样式 首行缩进:  2 字符"/>
    <w:basedOn w:val="1"/>
    <w:qFormat/>
    <w:uiPriority w:val="0"/>
    <w:pPr>
      <w:spacing w:line="400" w:lineRule="exact"/>
      <w:ind w:firstLine="200" w:firstLineChars="200"/>
    </w:pPr>
    <w:rPr>
      <w:rFonts w:cs="宋体"/>
      <w:sz w:val="24"/>
    </w:rPr>
  </w:style>
  <w:style w:type="paragraph" w:customStyle="1" w:styleId="150">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1">
    <w:name w:val="表格"/>
    <w:basedOn w:val="1"/>
    <w:qFormat/>
    <w:uiPriority w:val="0"/>
    <w:pPr>
      <w:spacing w:line="400" w:lineRule="exact"/>
    </w:pPr>
    <w:rPr>
      <w:sz w:val="24"/>
    </w:rPr>
  </w:style>
  <w:style w:type="paragraph" w:customStyle="1" w:styleId="152">
    <w:name w:val="默认段落字体 Para Char Char Char Char Char Char Char Char Char1 Char Char Char Char"/>
    <w:basedOn w:val="1"/>
    <w:qFormat/>
    <w:uiPriority w:val="0"/>
    <w:rPr>
      <w:rFonts w:ascii="Tahoma" w:hAnsi="Tahoma"/>
      <w:sz w:val="24"/>
      <w:szCs w:val="20"/>
    </w:rPr>
  </w:style>
  <w:style w:type="paragraph" w:customStyle="1" w:styleId="15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4">
    <w:name w:val="Char Char Char Char Char Char Char"/>
    <w:basedOn w:val="1"/>
    <w:qFormat/>
    <w:uiPriority w:val="0"/>
  </w:style>
  <w:style w:type="paragraph" w:customStyle="1" w:styleId="155">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56">
    <w:name w:val="_Style 155"/>
    <w:unhideWhenUsed/>
    <w:qFormat/>
    <w:uiPriority w:val="99"/>
    <w:rPr>
      <w:rFonts w:ascii="Times New Roman" w:hAnsi="Times New Roman" w:eastAsia="宋体" w:cs="Times New Roman"/>
      <w:kern w:val="2"/>
      <w:sz w:val="21"/>
      <w:szCs w:val="24"/>
      <w:lang w:val="en-US" w:eastAsia="zh-CN" w:bidi="ar-SA"/>
    </w:rPr>
  </w:style>
  <w:style w:type="paragraph" w:customStyle="1" w:styleId="157">
    <w:name w:val="F2"/>
    <w:basedOn w:val="1"/>
    <w:qFormat/>
    <w:uiPriority w:val="0"/>
    <w:pPr>
      <w:autoSpaceDE w:val="0"/>
      <w:autoSpaceDN w:val="0"/>
      <w:adjustRightInd w:val="0"/>
      <w:ind w:firstLine="601"/>
      <w:textAlignment w:val="baseline"/>
    </w:pPr>
    <w:rPr>
      <w:kern w:val="0"/>
      <w:sz w:val="24"/>
      <w:szCs w:val="20"/>
    </w:rPr>
  </w:style>
  <w:style w:type="paragraph" w:customStyle="1" w:styleId="158">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9">
    <w:name w:val="tgt1"/>
    <w:basedOn w:val="1"/>
    <w:qFormat/>
    <w:uiPriority w:val="0"/>
    <w:pPr>
      <w:widowControl/>
      <w:spacing w:after="150" w:afterLines="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Char Char Char Char Char Char Char Char Char Char Char Char Char"/>
    <w:basedOn w:val="18"/>
    <w:qFormat/>
    <w:uiPriority w:val="0"/>
    <w:pPr>
      <w:adjustRightInd/>
      <w:spacing w:line="240" w:lineRule="auto"/>
      <w:textAlignment w:val="auto"/>
    </w:pPr>
    <w:rPr>
      <w:rFonts w:ascii="Tahoma" w:hAnsi="Tahoma"/>
      <w:kern w:val="2"/>
      <w:sz w:val="24"/>
      <w:szCs w:val="24"/>
    </w:rPr>
  </w:style>
  <w:style w:type="paragraph" w:customStyle="1" w:styleId="162">
    <w:name w:val="2ji"/>
    <w:basedOn w:val="5"/>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4">
    <w:name w:val="2-2ji"/>
    <w:basedOn w:val="5"/>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5">
    <w:name w:val="444"/>
    <w:basedOn w:val="1"/>
    <w:qFormat/>
    <w:uiPriority w:val="0"/>
    <w:pPr>
      <w:adjustRightInd w:val="0"/>
      <w:spacing w:line="312" w:lineRule="atLeast"/>
      <w:jc w:val="center"/>
      <w:textAlignment w:val="baseline"/>
    </w:pPr>
    <w:rPr>
      <w:b/>
      <w:kern w:val="0"/>
      <w:sz w:val="36"/>
      <w:szCs w:val="36"/>
    </w:rPr>
  </w:style>
  <w:style w:type="paragraph" w:customStyle="1" w:styleId="166">
    <w:name w:val="Table Paragraph"/>
    <w:basedOn w:val="1"/>
    <w:qFormat/>
    <w:uiPriority w:val="1"/>
    <w:pPr>
      <w:autoSpaceDE w:val="0"/>
      <w:autoSpaceDN w:val="0"/>
      <w:adjustRightInd w:val="0"/>
      <w:jc w:val="left"/>
    </w:pPr>
    <w:rPr>
      <w:kern w:val="0"/>
      <w:sz w:val="24"/>
    </w:rPr>
  </w:style>
  <w:style w:type="character" w:customStyle="1" w:styleId="167">
    <w:name w:val="fd"/>
    <w:qFormat/>
    <w:uiPriority w:val="0"/>
  </w:style>
  <w:style w:type="paragraph" w:customStyle="1" w:styleId="168">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69">
    <w:name w:val="批注文字 字符1"/>
    <w:qFormat/>
    <w:uiPriority w:val="0"/>
    <w:rPr>
      <w:kern w:val="2"/>
      <w:sz w:val="21"/>
      <w:szCs w:val="24"/>
    </w:rPr>
  </w:style>
  <w:style w:type="character" w:customStyle="1" w:styleId="170">
    <w:name w:val="_Style 169"/>
    <w:unhideWhenUsed/>
    <w:qFormat/>
    <w:uiPriority w:val="99"/>
    <w:rPr>
      <w:color w:val="605E5C"/>
      <w:shd w:val="clear" w:color="auto" w:fill="E1DFDD"/>
    </w:rPr>
  </w:style>
  <w:style w:type="character" w:customStyle="1" w:styleId="171">
    <w:name w:val="纯文本 字符1"/>
    <w:qFormat/>
    <w:uiPriority w:val="99"/>
    <w:rPr>
      <w:rFonts w:ascii="宋体" w:hAnsi="Courier New" w:eastAsia="宋体" w:cs="Courier New"/>
      <w:kern w:val="2"/>
      <w:sz w:val="21"/>
      <w:szCs w:val="21"/>
      <w:lang w:val="en-US" w:eastAsia="zh-CN" w:bidi="ar-SA"/>
    </w:rPr>
  </w:style>
  <w:style w:type="character" w:customStyle="1" w:styleId="172">
    <w:name w:val="正文文本 字符1"/>
    <w:qFormat/>
    <w:uiPriority w:val="99"/>
    <w:rPr>
      <w:kern w:val="2"/>
      <w:sz w:val="24"/>
      <w:szCs w:val="24"/>
    </w:rPr>
  </w:style>
  <w:style w:type="paragraph" w:customStyle="1" w:styleId="173">
    <w:name w:val="正文-2字符首行缩进"/>
    <w:basedOn w:val="1"/>
    <w:link w:val="174"/>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4">
    <w:name w:val="正文-2字符首行缩进 Char"/>
    <w:link w:val="173"/>
    <w:qFormat/>
    <w:uiPriority w:val="0"/>
    <w:rPr>
      <w:rFonts w:ascii="仿宋_GB2312" w:hAnsi="Calibri" w:eastAsia="仿宋_GB2312"/>
      <w:sz w:val="28"/>
      <w:szCs w:val="22"/>
    </w:rPr>
  </w:style>
  <w:style w:type="paragraph" w:customStyle="1" w:styleId="175">
    <w:name w:val="列出段落1"/>
    <w:basedOn w:val="1"/>
    <w:qFormat/>
    <w:uiPriority w:val="99"/>
    <w:pPr>
      <w:ind w:firstLine="420" w:firstLineChars="200"/>
    </w:pPr>
    <w:rPr>
      <w:rFonts w:ascii="等线" w:hAnsi="等线" w:eastAsia="等线"/>
    </w:rPr>
  </w:style>
  <w:style w:type="character" w:customStyle="1" w:styleId="176">
    <w:name w:val="正文文本 字符"/>
    <w:qFormat/>
    <w:uiPriority w:val="99"/>
    <w:rPr>
      <w:kern w:val="2"/>
      <w:sz w:val="24"/>
      <w:szCs w:val="24"/>
    </w:rPr>
  </w:style>
  <w:style w:type="character" w:customStyle="1" w:styleId="177">
    <w:name w:val="纯文本 字符"/>
    <w:qFormat/>
    <w:uiPriority w:val="99"/>
    <w:rPr>
      <w:rFonts w:ascii="宋体" w:hAnsi="Courier New" w:eastAsia="宋体" w:cs="Courier New"/>
      <w:kern w:val="2"/>
      <w:sz w:val="21"/>
      <w:szCs w:val="21"/>
      <w:lang w:val="en-US" w:eastAsia="zh-CN" w:bidi="ar-SA"/>
    </w:rPr>
  </w:style>
  <w:style w:type="paragraph" w:customStyle="1" w:styleId="178">
    <w:name w:val="表格文字"/>
    <w:basedOn w:val="1"/>
    <w:qFormat/>
    <w:uiPriority w:val="0"/>
    <w:pPr>
      <w:spacing w:before="25" w:after="25"/>
    </w:pPr>
    <w:rPr>
      <w:bCs/>
      <w:spacing w:val="1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3.emf"/><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25666</Words>
  <Characters>27580</Characters>
  <Lines>389</Lines>
  <Paragraphs>109</Paragraphs>
  <TotalTime>22</TotalTime>
  <ScaleCrop>false</ScaleCrop>
  <LinksUpToDate>false</LinksUpToDate>
  <CharactersWithSpaces>27708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2020-09-14T09:23:00Z</dcterms:created>
  <dc:creator>微软用户</dc:creator>
  <cp:lastModifiedBy>橘子味的味</cp:lastModifiedBy>
  <cp:lastPrinted>2016-03-22T07:52:00Z</cp:lastPrinted>
  <dcterms:modified xsi:type="dcterms:W3CDTF">2026-07-15T04:09:19Z</dcterms:modified>
  <dc:title>桂财采〔2009〕 号</dc:title>
  <cp:revision>268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eyJoZGlkIjoiMWJmYmVhMGQ2YWQwOTc0ZDFkYmVkZTE0NzFkNThlYzIiLCJ1c2VySWQiOiIxMDQzNDI1NzAzIn0=</vt:lpwstr>
  </property>
  <property fmtid="{D5CDD505-2E9C-101B-9397-08002B2CF9AE}" pid="14" name="ICV">
    <vt:lpwstr>2D0A26B4E64F45C8804A8AB73A76432E_13</vt:lpwstr>
  </property>
</Properties>
</file>