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03264">
      <w:pPr>
        <w:spacing w:line="360" w:lineRule="auto"/>
        <w:jc w:val="center"/>
        <w:rPr>
          <w:rFonts w:ascii="宋体" w:hAnsi="宋体" w:cs="方正小标宋简体"/>
          <w:b/>
          <w:color w:val="auto"/>
          <w:sz w:val="44"/>
          <w:szCs w:val="44"/>
          <w:highlight w:val="none"/>
        </w:rPr>
      </w:pPr>
    </w:p>
    <w:p w14:paraId="2B97E4DB">
      <w:pPr>
        <w:pStyle w:val="22"/>
        <w:rPr>
          <w:rFonts w:hint="eastAsia" w:hAnsi="宋体"/>
          <w:b/>
          <w:bCs/>
          <w:color w:val="auto"/>
          <w:sz w:val="72"/>
          <w:szCs w:val="72"/>
          <w:highlight w:val="none"/>
          <w:lang w:eastAsia="zh-CN"/>
        </w:rPr>
      </w:pPr>
    </w:p>
    <w:p w14:paraId="4FBDA235">
      <w:pPr>
        <w:pStyle w:val="22"/>
        <w:rPr>
          <w:color w:val="auto"/>
          <w:sz w:val="76"/>
          <w:szCs w:val="76"/>
          <w:highlight w:val="none"/>
        </w:rPr>
      </w:pPr>
      <w:r>
        <w:rPr>
          <w:rFonts w:hint="eastAsia" w:hAnsi="宋体"/>
          <w:b/>
          <w:bCs/>
          <w:color w:val="auto"/>
          <w:sz w:val="76"/>
          <w:szCs w:val="76"/>
          <w:highlight w:val="none"/>
          <w:lang w:eastAsia="zh-CN"/>
        </w:rPr>
        <w:t>广西汉昌工程咨询有限公司</w:t>
      </w:r>
    </w:p>
    <w:p w14:paraId="664E8DA5">
      <w:pPr>
        <w:pStyle w:val="22"/>
        <w:rPr>
          <w:color w:val="auto"/>
          <w:highlight w:val="none"/>
        </w:rPr>
      </w:pPr>
    </w:p>
    <w:p w14:paraId="7BF7B6EE">
      <w:pPr>
        <w:spacing w:line="720" w:lineRule="auto"/>
        <w:jc w:val="center"/>
        <w:rPr>
          <w:rFonts w:hint="eastAsia" w:ascii="宋体" w:hAnsi="宋体"/>
          <w:color w:val="auto"/>
          <w:sz w:val="72"/>
          <w:szCs w:val="72"/>
          <w:highlight w:val="none"/>
        </w:rPr>
      </w:pPr>
    </w:p>
    <w:p w14:paraId="3A8001A0">
      <w:pPr>
        <w:spacing w:line="720" w:lineRule="auto"/>
        <w:jc w:val="center"/>
        <w:rPr>
          <w:rFonts w:hint="eastAsia" w:ascii="宋体" w:hAnsi="宋体"/>
          <w:color w:val="auto"/>
          <w:sz w:val="72"/>
          <w:szCs w:val="72"/>
          <w:highlight w:val="none"/>
        </w:rPr>
      </w:pPr>
    </w:p>
    <w:p w14:paraId="2350D680">
      <w:pPr>
        <w:spacing w:line="720" w:lineRule="auto"/>
        <w:jc w:val="center"/>
        <w:rPr>
          <w:rFonts w:ascii="宋体" w:hAnsi="宋体"/>
          <w:color w:val="auto"/>
          <w:sz w:val="72"/>
          <w:szCs w:val="72"/>
          <w:highlight w:val="none"/>
        </w:rPr>
      </w:pPr>
      <w:r>
        <w:rPr>
          <w:rFonts w:hint="eastAsia" w:ascii="宋体" w:hAnsi="宋体"/>
          <w:color w:val="auto"/>
          <w:sz w:val="72"/>
          <w:szCs w:val="72"/>
          <w:highlight w:val="none"/>
        </w:rPr>
        <w:t>竞争性磋商文件</w:t>
      </w:r>
    </w:p>
    <w:p w14:paraId="51950FEE">
      <w:pPr>
        <w:spacing w:line="720" w:lineRule="auto"/>
        <w:jc w:val="center"/>
        <w:rPr>
          <w:rFonts w:ascii="宋体" w:hAnsi="宋体"/>
          <w:b/>
          <w:color w:val="auto"/>
          <w:sz w:val="36"/>
          <w:szCs w:val="36"/>
          <w:highlight w:val="none"/>
        </w:rPr>
      </w:pPr>
      <w:r>
        <w:rPr>
          <w:rFonts w:hint="eastAsia" w:ascii="宋体" w:hAnsi="宋体"/>
          <w:b/>
          <w:color w:val="auto"/>
          <w:sz w:val="36"/>
          <w:szCs w:val="36"/>
          <w:highlight w:val="none"/>
        </w:rPr>
        <w:t>（全流程电子化采购）</w:t>
      </w:r>
    </w:p>
    <w:p w14:paraId="06BB69BD">
      <w:pPr>
        <w:spacing w:line="360" w:lineRule="auto"/>
        <w:jc w:val="center"/>
        <w:rPr>
          <w:rFonts w:ascii="宋体" w:hAnsi="宋体"/>
          <w:b/>
          <w:color w:val="auto"/>
          <w:sz w:val="30"/>
          <w:szCs w:val="72"/>
          <w:highlight w:val="none"/>
        </w:rPr>
      </w:pPr>
    </w:p>
    <w:p w14:paraId="00CF507A">
      <w:pPr>
        <w:spacing w:line="360" w:lineRule="auto"/>
        <w:rPr>
          <w:rFonts w:ascii="宋体" w:hAnsi="宋体"/>
          <w:color w:val="auto"/>
          <w:sz w:val="30"/>
          <w:szCs w:val="72"/>
          <w:highlight w:val="none"/>
        </w:rPr>
      </w:pPr>
    </w:p>
    <w:p w14:paraId="1860A6A6">
      <w:pPr>
        <w:spacing w:line="360" w:lineRule="auto"/>
        <w:ind w:left="2403" w:leftChars="284" w:hanging="1807" w:hangingChars="600"/>
        <w:rPr>
          <w:rFonts w:hint="eastAsia" w:hAnsi="宋体"/>
          <w:b/>
          <w:bCs/>
          <w:color w:val="auto"/>
          <w:sz w:val="30"/>
          <w:szCs w:val="30"/>
          <w:highlight w:val="none"/>
        </w:rPr>
      </w:pPr>
    </w:p>
    <w:p w14:paraId="64EEAB07">
      <w:pPr>
        <w:keepNext w:val="0"/>
        <w:keepLines w:val="0"/>
        <w:pageBreakBefore w:val="0"/>
        <w:widowControl w:val="0"/>
        <w:kinsoku/>
        <w:wordWrap/>
        <w:overflowPunct/>
        <w:topLinePunct w:val="0"/>
        <w:autoSpaceDE/>
        <w:autoSpaceDN/>
        <w:bidi w:val="0"/>
        <w:adjustRightInd/>
        <w:snapToGrid/>
        <w:spacing w:line="600" w:lineRule="auto"/>
        <w:ind w:left="0" w:leftChars="0" w:firstLine="1262" w:firstLineChars="419"/>
        <w:jc w:val="left"/>
        <w:textAlignment w:val="auto"/>
        <w:rPr>
          <w:rFonts w:hint="eastAsia" w:hAnsi="宋体"/>
          <w:b/>
          <w:bCs/>
          <w:color w:val="auto"/>
          <w:sz w:val="30"/>
          <w:szCs w:val="30"/>
          <w:highlight w:val="none"/>
        </w:rPr>
      </w:pPr>
    </w:p>
    <w:p w14:paraId="06844467">
      <w:pPr>
        <w:keepNext w:val="0"/>
        <w:keepLines w:val="0"/>
        <w:pageBreakBefore w:val="0"/>
        <w:widowControl w:val="0"/>
        <w:kinsoku/>
        <w:wordWrap/>
        <w:overflowPunct/>
        <w:topLinePunct w:val="0"/>
        <w:autoSpaceDE/>
        <w:autoSpaceDN/>
        <w:bidi w:val="0"/>
        <w:adjustRightInd/>
        <w:snapToGrid/>
        <w:spacing w:line="600" w:lineRule="auto"/>
        <w:ind w:left="0" w:leftChars="0" w:firstLine="1262" w:firstLineChars="419"/>
        <w:jc w:val="left"/>
        <w:textAlignment w:val="auto"/>
        <w:rPr>
          <w:rFonts w:hint="eastAsia" w:ascii="宋体" w:hAnsi="宋体"/>
          <w:b/>
          <w:bCs/>
          <w:color w:val="auto"/>
          <w:kern w:val="0"/>
          <w:sz w:val="30"/>
          <w:szCs w:val="30"/>
          <w:highlight w:val="none"/>
        </w:rPr>
      </w:pPr>
      <w:r>
        <w:rPr>
          <w:rFonts w:hint="eastAsia" w:hAnsi="宋体"/>
          <w:b/>
          <w:bCs/>
          <w:color w:val="auto"/>
          <w:sz w:val="30"/>
          <w:szCs w:val="30"/>
          <w:highlight w:val="none"/>
        </w:rPr>
        <w:t>项目</w:t>
      </w:r>
      <w:r>
        <w:rPr>
          <w:rFonts w:hint="eastAsia" w:hAnsi="宋体" w:cs="Courier New"/>
          <w:b/>
          <w:bCs/>
          <w:color w:val="auto"/>
          <w:w w:val="95"/>
          <w:sz w:val="30"/>
          <w:szCs w:val="30"/>
          <w:highlight w:val="none"/>
        </w:rPr>
        <w:t>名称</w:t>
      </w:r>
      <w:r>
        <w:rPr>
          <w:rFonts w:hint="eastAsia" w:hAnsi="宋体"/>
          <w:b/>
          <w:bCs/>
          <w:color w:val="auto"/>
          <w:sz w:val="30"/>
          <w:szCs w:val="30"/>
          <w:highlight w:val="none"/>
        </w:rPr>
        <w:t>：</w:t>
      </w:r>
      <w:r>
        <w:rPr>
          <w:rFonts w:hint="eastAsia" w:hAnsi="宋体"/>
          <w:b/>
          <w:bCs/>
          <w:color w:val="auto"/>
          <w:sz w:val="30"/>
          <w:szCs w:val="30"/>
          <w:highlight w:val="none"/>
          <w:lang w:eastAsia="zh-CN"/>
        </w:rPr>
        <w:t>上思县家门口就业服务站建设及运营管理服务</w:t>
      </w:r>
    </w:p>
    <w:p w14:paraId="5717F027">
      <w:pPr>
        <w:keepNext w:val="0"/>
        <w:keepLines w:val="0"/>
        <w:pageBreakBefore w:val="0"/>
        <w:widowControl w:val="0"/>
        <w:kinsoku/>
        <w:wordWrap/>
        <w:overflowPunct/>
        <w:topLinePunct w:val="0"/>
        <w:autoSpaceDE/>
        <w:autoSpaceDN/>
        <w:bidi w:val="0"/>
        <w:adjustRightInd/>
        <w:snapToGrid/>
        <w:spacing w:line="600" w:lineRule="auto"/>
        <w:ind w:left="0" w:leftChars="0" w:firstLine="1262" w:firstLineChars="419"/>
        <w:jc w:val="left"/>
        <w:textAlignment w:val="auto"/>
        <w:rPr>
          <w:rFonts w:ascii="宋体" w:hAnsi="宋体"/>
          <w:b/>
          <w:bCs/>
          <w:color w:val="auto"/>
          <w:kern w:val="0"/>
          <w:sz w:val="30"/>
          <w:szCs w:val="30"/>
          <w:highlight w:val="none"/>
        </w:rPr>
      </w:pPr>
      <w:r>
        <w:rPr>
          <w:rFonts w:hint="eastAsia" w:ascii="宋体" w:hAnsi="宋体"/>
          <w:b/>
          <w:bCs/>
          <w:color w:val="auto"/>
          <w:kern w:val="0"/>
          <w:sz w:val="30"/>
          <w:szCs w:val="30"/>
          <w:highlight w:val="none"/>
        </w:rPr>
        <w:t>项目编号：</w:t>
      </w:r>
      <w:r>
        <w:rPr>
          <w:rFonts w:hint="eastAsia" w:ascii="宋体" w:hAnsi="宋体"/>
          <w:b/>
          <w:bCs/>
          <w:color w:val="auto"/>
          <w:kern w:val="0"/>
          <w:sz w:val="30"/>
          <w:szCs w:val="30"/>
          <w:highlight w:val="none"/>
          <w:lang w:eastAsia="zh-CN"/>
        </w:rPr>
        <w:t>FCZC2026-C3-210026-HCZX</w:t>
      </w:r>
    </w:p>
    <w:p w14:paraId="4090BD0F">
      <w:pPr>
        <w:pStyle w:val="40"/>
        <w:keepNext w:val="0"/>
        <w:keepLines w:val="0"/>
        <w:pageBreakBefore w:val="0"/>
        <w:widowControl w:val="0"/>
        <w:kinsoku/>
        <w:wordWrap/>
        <w:overflowPunct/>
        <w:topLinePunct w:val="0"/>
        <w:autoSpaceDE/>
        <w:autoSpaceDN/>
        <w:bidi w:val="0"/>
        <w:adjustRightInd/>
        <w:snapToGrid/>
        <w:spacing w:line="600" w:lineRule="auto"/>
        <w:ind w:left="0" w:leftChars="0" w:firstLine="1262" w:firstLineChars="419"/>
        <w:jc w:val="left"/>
        <w:textAlignment w:val="auto"/>
        <w:rPr>
          <w:rFonts w:hAnsi="宋体"/>
          <w:b/>
          <w:bCs/>
          <w:color w:val="auto"/>
          <w:sz w:val="30"/>
          <w:szCs w:val="30"/>
          <w:highlight w:val="none"/>
        </w:rPr>
      </w:pPr>
      <w:r>
        <w:rPr>
          <w:rFonts w:hint="eastAsia" w:hAnsi="宋体"/>
          <w:b/>
          <w:bCs/>
          <w:color w:val="auto"/>
          <w:sz w:val="30"/>
          <w:szCs w:val="30"/>
          <w:highlight w:val="none"/>
        </w:rPr>
        <w:t>采 购 人：</w:t>
      </w:r>
      <w:r>
        <w:rPr>
          <w:rFonts w:hint="eastAsia" w:hAnsi="宋体"/>
          <w:b/>
          <w:bCs/>
          <w:color w:val="auto"/>
          <w:sz w:val="30"/>
          <w:szCs w:val="30"/>
          <w:highlight w:val="none"/>
          <w:lang w:eastAsia="zh-CN"/>
        </w:rPr>
        <w:t>上思县人力资源和社会保障局</w:t>
      </w:r>
    </w:p>
    <w:p w14:paraId="56B4EAAA">
      <w:pPr>
        <w:pStyle w:val="40"/>
        <w:keepNext w:val="0"/>
        <w:keepLines w:val="0"/>
        <w:pageBreakBefore w:val="0"/>
        <w:widowControl w:val="0"/>
        <w:kinsoku/>
        <w:wordWrap/>
        <w:overflowPunct/>
        <w:topLinePunct w:val="0"/>
        <w:autoSpaceDE/>
        <w:autoSpaceDN/>
        <w:bidi w:val="0"/>
        <w:adjustRightInd/>
        <w:snapToGrid/>
        <w:spacing w:line="600" w:lineRule="auto"/>
        <w:ind w:left="0" w:leftChars="0" w:firstLine="1262" w:firstLineChars="419"/>
        <w:jc w:val="left"/>
        <w:textAlignment w:val="auto"/>
        <w:rPr>
          <w:rFonts w:hAnsi="宋体"/>
          <w:b/>
          <w:bCs/>
          <w:color w:val="auto"/>
          <w:w w:val="95"/>
          <w:sz w:val="30"/>
          <w:szCs w:val="30"/>
          <w:highlight w:val="none"/>
        </w:rPr>
      </w:pPr>
      <w:r>
        <w:rPr>
          <w:rFonts w:hint="eastAsia" w:hAnsi="宋体"/>
          <w:b/>
          <w:bCs/>
          <w:color w:val="auto"/>
          <w:sz w:val="30"/>
          <w:szCs w:val="30"/>
          <w:highlight w:val="none"/>
        </w:rPr>
        <w:t>采购代理机构：</w:t>
      </w:r>
      <w:r>
        <w:rPr>
          <w:rFonts w:hint="eastAsia" w:hAnsi="宋体"/>
          <w:b/>
          <w:bCs/>
          <w:color w:val="auto"/>
          <w:sz w:val="30"/>
          <w:szCs w:val="30"/>
          <w:highlight w:val="none"/>
          <w:lang w:eastAsia="zh-CN"/>
        </w:rPr>
        <w:t>广西汉昌工程咨询有限公司</w:t>
      </w:r>
    </w:p>
    <w:p w14:paraId="3E5AC82B">
      <w:pPr>
        <w:pStyle w:val="40"/>
        <w:keepNext w:val="0"/>
        <w:keepLines w:val="0"/>
        <w:pageBreakBefore w:val="0"/>
        <w:widowControl w:val="0"/>
        <w:kinsoku/>
        <w:wordWrap/>
        <w:overflowPunct/>
        <w:topLinePunct w:val="0"/>
        <w:autoSpaceDE/>
        <w:autoSpaceDN/>
        <w:bidi w:val="0"/>
        <w:adjustRightInd/>
        <w:snapToGrid/>
        <w:spacing w:line="600" w:lineRule="auto"/>
        <w:ind w:left="0" w:leftChars="0"/>
        <w:jc w:val="center"/>
        <w:textAlignment w:val="auto"/>
        <w:rPr>
          <w:rFonts w:hAnsi="宋体"/>
          <w:color w:val="auto"/>
          <w:sz w:val="30"/>
          <w:szCs w:val="30"/>
          <w:highlight w:val="none"/>
        </w:rPr>
      </w:pPr>
      <w:r>
        <w:rPr>
          <w:rFonts w:hint="eastAsia" w:hAnsi="宋体"/>
          <w:b/>
          <w:bCs/>
          <w:color w:val="auto"/>
          <w:w w:val="95"/>
          <w:sz w:val="30"/>
          <w:szCs w:val="30"/>
          <w:highlight w:val="none"/>
        </w:rPr>
        <w:t>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rPr>
        <w:t>年</w:t>
      </w:r>
      <w:r>
        <w:rPr>
          <w:rFonts w:hint="eastAsia" w:hAnsi="宋体"/>
          <w:b/>
          <w:bCs/>
          <w:color w:val="auto"/>
          <w:w w:val="95"/>
          <w:sz w:val="30"/>
          <w:szCs w:val="30"/>
          <w:highlight w:val="none"/>
          <w:lang w:val="en-US" w:eastAsia="zh-CN"/>
        </w:rPr>
        <w:t>5</w:t>
      </w:r>
      <w:r>
        <w:rPr>
          <w:rFonts w:hint="eastAsia" w:hAnsi="宋体"/>
          <w:b/>
          <w:bCs/>
          <w:color w:val="auto"/>
          <w:w w:val="95"/>
          <w:sz w:val="30"/>
          <w:szCs w:val="30"/>
          <w:highlight w:val="none"/>
        </w:rPr>
        <w:t>月</w:t>
      </w:r>
    </w:p>
    <w:p w14:paraId="4F12C2DB">
      <w:pPr>
        <w:spacing w:line="360" w:lineRule="auto"/>
        <w:jc w:val="center"/>
        <w:rPr>
          <w:rFonts w:ascii="宋体" w:hAnsi="宋体" w:cs="宋体"/>
          <w:b/>
          <w:bCs/>
          <w:color w:val="auto"/>
          <w:kern w:val="0"/>
          <w:sz w:val="32"/>
          <w:szCs w:val="32"/>
          <w:highlight w:val="none"/>
        </w:rPr>
      </w:pPr>
    </w:p>
    <w:p w14:paraId="25F66F57">
      <w:pPr>
        <w:spacing w:line="360" w:lineRule="auto"/>
        <w:jc w:val="center"/>
        <w:rPr>
          <w:rFonts w:hint="eastAsia" w:ascii="宋体" w:hAnsi="宋体"/>
          <w:b/>
          <w:color w:val="auto"/>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134" w:bottom="1440" w:left="1134" w:header="851" w:footer="992" w:gutter="0"/>
          <w:pgNumType w:start="0"/>
          <w:cols w:space="720" w:num="1"/>
          <w:titlePg/>
          <w:docGrid w:type="lines" w:linePitch="312" w:charSpace="0"/>
        </w:sectPr>
      </w:pPr>
    </w:p>
    <w:p w14:paraId="31C8F57E">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45259867">
      <w:pPr>
        <w:spacing w:line="400" w:lineRule="exact"/>
        <w:jc w:val="center"/>
        <w:rPr>
          <w:rFonts w:ascii="宋体" w:hAnsi="宋体"/>
          <w:b/>
          <w:color w:val="auto"/>
          <w:sz w:val="44"/>
          <w:szCs w:val="44"/>
          <w:highlight w:val="none"/>
        </w:rPr>
      </w:pPr>
    </w:p>
    <w:p w14:paraId="136F4BF3">
      <w:pPr>
        <w:pStyle w:val="8"/>
        <w:tabs>
          <w:tab w:val="right" w:leader="dot" w:pos="8879"/>
        </w:tabs>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color w:val="auto"/>
          <w:highlight w:val="none"/>
        </w:rPr>
        <w:fldChar w:fldCharType="begin"/>
      </w:r>
      <w:r>
        <w:rPr>
          <w:rFonts w:ascii="宋体" w:hAnsi="宋体"/>
          <w:highlight w:val="none"/>
        </w:rPr>
        <w:instrText xml:space="preserve"> HYPERLINK \l _Toc27611 </w:instrText>
      </w:r>
      <w:r>
        <w:rPr>
          <w:rFonts w:ascii="宋体" w:hAnsi="宋体"/>
          <w:highlight w:val="none"/>
        </w:rPr>
        <w:fldChar w:fldCharType="separate"/>
      </w:r>
      <w:r>
        <w:rPr>
          <w:rFonts w:hint="eastAsia"/>
          <w:highlight w:val="none"/>
        </w:rPr>
        <w:t>第一章 竞争性磋商公告</w:t>
      </w:r>
      <w:r>
        <w:tab/>
      </w:r>
      <w:r>
        <w:fldChar w:fldCharType="begin"/>
      </w:r>
      <w:r>
        <w:instrText xml:space="preserve"> PAGEREF _Toc27611 \h </w:instrText>
      </w:r>
      <w:r>
        <w:fldChar w:fldCharType="separate"/>
      </w:r>
      <w:r>
        <w:t>1</w:t>
      </w:r>
      <w:r>
        <w:fldChar w:fldCharType="end"/>
      </w:r>
      <w:r>
        <w:rPr>
          <w:rFonts w:ascii="宋体" w:hAnsi="宋体"/>
          <w:color w:val="auto"/>
          <w:highlight w:val="none"/>
        </w:rPr>
        <w:fldChar w:fldCharType="end"/>
      </w:r>
    </w:p>
    <w:p w14:paraId="0CB2FA86">
      <w:pPr>
        <w:pStyle w:val="8"/>
        <w:tabs>
          <w:tab w:val="right" w:leader="dot" w:pos="8879"/>
        </w:tabs>
      </w:pPr>
      <w:r>
        <w:rPr>
          <w:rFonts w:ascii="宋体" w:hAnsi="宋体"/>
          <w:color w:val="auto"/>
          <w:highlight w:val="none"/>
        </w:rPr>
        <w:fldChar w:fldCharType="begin"/>
      </w:r>
      <w:r>
        <w:rPr>
          <w:rFonts w:ascii="宋体" w:hAnsi="宋体"/>
          <w:highlight w:val="none"/>
        </w:rPr>
        <w:instrText xml:space="preserve"> HYPERLINK \l _Toc18536 </w:instrText>
      </w:r>
      <w:r>
        <w:rPr>
          <w:rFonts w:ascii="宋体" w:hAnsi="宋体"/>
          <w:highlight w:val="none"/>
        </w:rPr>
        <w:fldChar w:fldCharType="separate"/>
      </w:r>
      <w:r>
        <w:rPr>
          <w:rFonts w:hint="eastAsia" w:ascii="宋体" w:hAnsi="宋体"/>
          <w:szCs w:val="32"/>
          <w:highlight w:val="none"/>
        </w:rPr>
        <w:t>第二章 供应商须知</w:t>
      </w:r>
      <w:r>
        <w:tab/>
      </w:r>
      <w:r>
        <w:fldChar w:fldCharType="begin"/>
      </w:r>
      <w:r>
        <w:instrText xml:space="preserve"> PAGEREF _Toc18536 \h </w:instrText>
      </w:r>
      <w:r>
        <w:fldChar w:fldCharType="separate"/>
      </w:r>
      <w:r>
        <w:t>4</w:t>
      </w:r>
      <w:r>
        <w:fldChar w:fldCharType="end"/>
      </w:r>
      <w:r>
        <w:rPr>
          <w:rFonts w:ascii="宋体" w:hAnsi="宋体"/>
          <w:color w:val="auto"/>
          <w:highlight w:val="none"/>
        </w:rPr>
        <w:fldChar w:fldCharType="end"/>
      </w:r>
    </w:p>
    <w:p w14:paraId="60A23299">
      <w:pPr>
        <w:pStyle w:val="9"/>
        <w:tabs>
          <w:tab w:val="right" w:leader="dot" w:pos="8879"/>
        </w:tabs>
      </w:pPr>
      <w:r>
        <w:rPr>
          <w:rFonts w:ascii="宋体" w:hAnsi="宋体"/>
          <w:color w:val="auto"/>
          <w:highlight w:val="none"/>
        </w:rPr>
        <w:fldChar w:fldCharType="begin"/>
      </w:r>
      <w:r>
        <w:rPr>
          <w:rFonts w:ascii="宋体" w:hAnsi="宋体"/>
          <w:highlight w:val="none"/>
        </w:rPr>
        <w:instrText xml:space="preserve"> HYPERLINK \l _Toc26471 </w:instrText>
      </w:r>
      <w:r>
        <w:rPr>
          <w:rFonts w:ascii="宋体" w:hAnsi="宋体"/>
          <w:highlight w:val="none"/>
        </w:rPr>
        <w:fldChar w:fldCharType="separate"/>
      </w:r>
      <w:r>
        <w:rPr>
          <w:rFonts w:hint="eastAsia" w:ascii="宋体" w:hAnsi="宋体"/>
          <w:szCs w:val="32"/>
          <w:highlight w:val="none"/>
        </w:rPr>
        <w:t>供应商须知正文</w:t>
      </w:r>
      <w:r>
        <w:tab/>
      </w:r>
      <w:r>
        <w:fldChar w:fldCharType="begin"/>
      </w:r>
      <w:r>
        <w:instrText xml:space="preserve"> PAGEREF _Toc26471 \h </w:instrText>
      </w:r>
      <w:r>
        <w:fldChar w:fldCharType="separate"/>
      </w:r>
      <w:r>
        <w:t>8</w:t>
      </w:r>
      <w:r>
        <w:fldChar w:fldCharType="end"/>
      </w:r>
      <w:r>
        <w:rPr>
          <w:rFonts w:ascii="宋体" w:hAnsi="宋体"/>
          <w:color w:val="auto"/>
          <w:highlight w:val="none"/>
        </w:rPr>
        <w:fldChar w:fldCharType="end"/>
      </w:r>
    </w:p>
    <w:p w14:paraId="0CAA377A">
      <w:pPr>
        <w:pStyle w:val="9"/>
        <w:tabs>
          <w:tab w:val="right" w:leader="dot" w:pos="8879"/>
        </w:tabs>
      </w:pPr>
      <w:r>
        <w:rPr>
          <w:rFonts w:ascii="宋体" w:hAnsi="宋体"/>
          <w:color w:val="auto"/>
          <w:highlight w:val="none"/>
        </w:rPr>
        <w:fldChar w:fldCharType="begin"/>
      </w:r>
      <w:r>
        <w:rPr>
          <w:rFonts w:ascii="宋体" w:hAnsi="宋体"/>
          <w:highlight w:val="none"/>
        </w:rPr>
        <w:instrText xml:space="preserve"> HYPERLINK \l _Toc16549 </w:instrText>
      </w:r>
      <w:r>
        <w:rPr>
          <w:rFonts w:ascii="宋体" w:hAnsi="宋体"/>
          <w:highlight w:val="none"/>
        </w:rPr>
        <w:fldChar w:fldCharType="separate"/>
      </w:r>
      <w:r>
        <w:rPr>
          <w:rFonts w:hint="eastAsia" w:ascii="宋体" w:hAnsi="宋体"/>
          <w:szCs w:val="32"/>
          <w:highlight w:val="none"/>
        </w:rPr>
        <w:t>一、总则</w:t>
      </w:r>
      <w:r>
        <w:tab/>
      </w:r>
      <w:r>
        <w:fldChar w:fldCharType="begin"/>
      </w:r>
      <w:r>
        <w:instrText xml:space="preserve"> PAGEREF _Toc16549 \h </w:instrText>
      </w:r>
      <w:r>
        <w:fldChar w:fldCharType="separate"/>
      </w:r>
      <w:r>
        <w:t>8</w:t>
      </w:r>
      <w:r>
        <w:fldChar w:fldCharType="end"/>
      </w:r>
      <w:r>
        <w:rPr>
          <w:rFonts w:ascii="宋体" w:hAnsi="宋体"/>
          <w:color w:val="auto"/>
          <w:highlight w:val="none"/>
        </w:rPr>
        <w:fldChar w:fldCharType="end"/>
      </w:r>
    </w:p>
    <w:p w14:paraId="5C60BC52">
      <w:pPr>
        <w:pStyle w:val="9"/>
        <w:tabs>
          <w:tab w:val="right" w:leader="dot" w:pos="8879"/>
        </w:tabs>
      </w:pPr>
      <w:r>
        <w:rPr>
          <w:rFonts w:ascii="宋体" w:hAnsi="宋体"/>
          <w:color w:val="auto"/>
          <w:highlight w:val="none"/>
        </w:rPr>
        <w:fldChar w:fldCharType="begin"/>
      </w:r>
      <w:r>
        <w:rPr>
          <w:rFonts w:ascii="宋体" w:hAnsi="宋体"/>
          <w:highlight w:val="none"/>
        </w:rPr>
        <w:instrText xml:space="preserve"> HYPERLINK \l _Toc21932 </w:instrText>
      </w:r>
      <w:r>
        <w:rPr>
          <w:rFonts w:ascii="宋体" w:hAnsi="宋体"/>
          <w:highlight w:val="none"/>
        </w:rPr>
        <w:fldChar w:fldCharType="separate"/>
      </w:r>
      <w:r>
        <w:rPr>
          <w:rFonts w:hint="eastAsia" w:ascii="宋体" w:hAnsi="宋体"/>
          <w:bCs/>
          <w:szCs w:val="32"/>
          <w:highlight w:val="none"/>
        </w:rPr>
        <w:t>二、磋商文件</w:t>
      </w:r>
      <w:r>
        <w:tab/>
      </w:r>
      <w:r>
        <w:fldChar w:fldCharType="begin"/>
      </w:r>
      <w:r>
        <w:instrText xml:space="preserve"> PAGEREF _Toc21932 \h </w:instrText>
      </w:r>
      <w:r>
        <w:fldChar w:fldCharType="separate"/>
      </w:r>
      <w:r>
        <w:t>10</w:t>
      </w:r>
      <w:r>
        <w:fldChar w:fldCharType="end"/>
      </w:r>
      <w:r>
        <w:rPr>
          <w:rFonts w:ascii="宋体" w:hAnsi="宋体"/>
          <w:color w:val="auto"/>
          <w:highlight w:val="none"/>
        </w:rPr>
        <w:fldChar w:fldCharType="end"/>
      </w:r>
    </w:p>
    <w:p w14:paraId="5E5F3803">
      <w:pPr>
        <w:pStyle w:val="9"/>
        <w:tabs>
          <w:tab w:val="right" w:leader="dot" w:pos="8879"/>
        </w:tabs>
      </w:pPr>
      <w:r>
        <w:rPr>
          <w:rFonts w:ascii="宋体" w:hAnsi="宋体"/>
          <w:color w:val="auto"/>
          <w:highlight w:val="none"/>
        </w:rPr>
        <w:fldChar w:fldCharType="begin"/>
      </w:r>
      <w:r>
        <w:rPr>
          <w:rFonts w:ascii="宋体" w:hAnsi="宋体"/>
          <w:highlight w:val="none"/>
        </w:rPr>
        <w:instrText xml:space="preserve"> HYPERLINK \l _Toc10753 </w:instrText>
      </w:r>
      <w:r>
        <w:rPr>
          <w:rFonts w:ascii="宋体" w:hAnsi="宋体"/>
          <w:highlight w:val="none"/>
        </w:rPr>
        <w:fldChar w:fldCharType="separate"/>
      </w:r>
      <w:r>
        <w:rPr>
          <w:rFonts w:hint="eastAsia" w:ascii="宋体" w:hAnsi="宋体"/>
          <w:bCs/>
          <w:szCs w:val="32"/>
          <w:highlight w:val="none"/>
        </w:rPr>
        <w:t>三、响应文件的编制</w:t>
      </w:r>
      <w:r>
        <w:tab/>
      </w:r>
      <w:r>
        <w:fldChar w:fldCharType="begin"/>
      </w:r>
      <w:r>
        <w:instrText xml:space="preserve"> PAGEREF _Toc10753 \h </w:instrText>
      </w:r>
      <w:r>
        <w:fldChar w:fldCharType="separate"/>
      </w:r>
      <w:r>
        <w:t>11</w:t>
      </w:r>
      <w:r>
        <w:fldChar w:fldCharType="end"/>
      </w:r>
      <w:r>
        <w:rPr>
          <w:rFonts w:ascii="宋体" w:hAnsi="宋体"/>
          <w:color w:val="auto"/>
          <w:highlight w:val="none"/>
        </w:rPr>
        <w:fldChar w:fldCharType="end"/>
      </w:r>
    </w:p>
    <w:p w14:paraId="3086E33C">
      <w:pPr>
        <w:pStyle w:val="9"/>
        <w:tabs>
          <w:tab w:val="right" w:leader="dot" w:pos="8879"/>
        </w:tabs>
      </w:pPr>
      <w:r>
        <w:rPr>
          <w:rFonts w:ascii="宋体" w:hAnsi="宋体"/>
          <w:color w:val="auto"/>
          <w:highlight w:val="none"/>
        </w:rPr>
        <w:fldChar w:fldCharType="begin"/>
      </w:r>
      <w:r>
        <w:rPr>
          <w:rFonts w:ascii="宋体" w:hAnsi="宋体"/>
          <w:highlight w:val="none"/>
        </w:rPr>
        <w:instrText xml:space="preserve"> HYPERLINK \l _Toc20915 </w:instrText>
      </w:r>
      <w:r>
        <w:rPr>
          <w:rFonts w:ascii="宋体" w:hAnsi="宋体"/>
          <w:highlight w:val="none"/>
        </w:rPr>
        <w:fldChar w:fldCharType="separate"/>
      </w:r>
      <w:r>
        <w:rPr>
          <w:rFonts w:hint="eastAsia" w:ascii="宋体" w:hAnsi="宋体"/>
          <w:bCs/>
          <w:szCs w:val="32"/>
          <w:highlight w:val="none"/>
        </w:rPr>
        <w:t>四、评审及磋商</w:t>
      </w:r>
      <w:r>
        <w:tab/>
      </w:r>
      <w:r>
        <w:fldChar w:fldCharType="begin"/>
      </w:r>
      <w:r>
        <w:instrText xml:space="preserve"> PAGEREF _Toc20915 \h </w:instrText>
      </w:r>
      <w:r>
        <w:fldChar w:fldCharType="separate"/>
      </w:r>
      <w:r>
        <w:t>13</w:t>
      </w:r>
      <w:r>
        <w:fldChar w:fldCharType="end"/>
      </w:r>
      <w:r>
        <w:rPr>
          <w:rFonts w:ascii="宋体" w:hAnsi="宋体"/>
          <w:color w:val="auto"/>
          <w:highlight w:val="none"/>
        </w:rPr>
        <w:fldChar w:fldCharType="end"/>
      </w:r>
    </w:p>
    <w:p w14:paraId="1A840051">
      <w:pPr>
        <w:pStyle w:val="8"/>
        <w:tabs>
          <w:tab w:val="right" w:leader="dot" w:pos="8879"/>
        </w:tabs>
      </w:pPr>
      <w:r>
        <w:rPr>
          <w:rFonts w:ascii="宋体" w:hAnsi="宋体"/>
          <w:color w:val="auto"/>
          <w:highlight w:val="none"/>
        </w:rPr>
        <w:fldChar w:fldCharType="begin"/>
      </w:r>
      <w:r>
        <w:rPr>
          <w:rFonts w:ascii="宋体" w:hAnsi="宋体"/>
          <w:highlight w:val="none"/>
        </w:rPr>
        <w:instrText xml:space="preserve"> HYPERLINK \l _Toc4032 </w:instrText>
      </w:r>
      <w:r>
        <w:rPr>
          <w:rFonts w:ascii="宋体" w:hAnsi="宋体"/>
          <w:highlight w:val="none"/>
        </w:rPr>
        <w:fldChar w:fldCharType="separate"/>
      </w:r>
      <w:r>
        <w:rPr>
          <w:rFonts w:hint="eastAsia"/>
          <w:highlight w:val="none"/>
        </w:rPr>
        <w:t>第三章 采购需求</w:t>
      </w:r>
      <w:r>
        <w:tab/>
      </w:r>
      <w:r>
        <w:fldChar w:fldCharType="begin"/>
      </w:r>
      <w:r>
        <w:instrText xml:space="preserve"> PAGEREF _Toc4032 \h </w:instrText>
      </w:r>
      <w:r>
        <w:fldChar w:fldCharType="separate"/>
      </w:r>
      <w:r>
        <w:t>20</w:t>
      </w:r>
      <w:r>
        <w:fldChar w:fldCharType="end"/>
      </w:r>
      <w:r>
        <w:rPr>
          <w:rFonts w:ascii="宋体" w:hAnsi="宋体"/>
          <w:color w:val="auto"/>
          <w:highlight w:val="none"/>
        </w:rPr>
        <w:fldChar w:fldCharType="end"/>
      </w:r>
    </w:p>
    <w:p w14:paraId="786701CD">
      <w:pPr>
        <w:pStyle w:val="8"/>
        <w:tabs>
          <w:tab w:val="right" w:leader="dot" w:pos="8879"/>
        </w:tabs>
      </w:pPr>
      <w:r>
        <w:rPr>
          <w:rFonts w:ascii="宋体" w:hAnsi="宋体"/>
          <w:color w:val="auto"/>
          <w:highlight w:val="none"/>
        </w:rPr>
        <w:fldChar w:fldCharType="begin"/>
      </w:r>
      <w:r>
        <w:rPr>
          <w:rFonts w:ascii="宋体" w:hAnsi="宋体"/>
          <w:highlight w:val="none"/>
        </w:rPr>
        <w:instrText xml:space="preserve"> HYPERLINK \l _Toc3231 </w:instrText>
      </w:r>
      <w:r>
        <w:rPr>
          <w:rFonts w:ascii="宋体" w:hAnsi="宋体"/>
          <w:highlight w:val="none"/>
        </w:rPr>
        <w:fldChar w:fldCharType="separate"/>
      </w:r>
      <w:r>
        <w:rPr>
          <w:rFonts w:hint="eastAsia"/>
          <w:highlight w:val="none"/>
        </w:rPr>
        <w:t>第四章  评审程序、评审方法和评审标准</w:t>
      </w:r>
      <w:r>
        <w:tab/>
      </w:r>
      <w:r>
        <w:fldChar w:fldCharType="begin"/>
      </w:r>
      <w:r>
        <w:instrText xml:space="preserve"> PAGEREF _Toc3231 \h </w:instrText>
      </w:r>
      <w:r>
        <w:fldChar w:fldCharType="separate"/>
      </w:r>
      <w:r>
        <w:t>29</w:t>
      </w:r>
      <w:r>
        <w:fldChar w:fldCharType="end"/>
      </w:r>
      <w:r>
        <w:rPr>
          <w:rFonts w:ascii="宋体" w:hAnsi="宋体"/>
          <w:color w:val="auto"/>
          <w:highlight w:val="none"/>
        </w:rPr>
        <w:fldChar w:fldCharType="end"/>
      </w:r>
    </w:p>
    <w:p w14:paraId="23B24049">
      <w:pPr>
        <w:pStyle w:val="9"/>
        <w:tabs>
          <w:tab w:val="right" w:leader="dot" w:pos="8879"/>
        </w:tabs>
      </w:pPr>
      <w:r>
        <w:rPr>
          <w:rFonts w:ascii="宋体" w:hAnsi="宋体"/>
          <w:color w:val="auto"/>
          <w:highlight w:val="none"/>
        </w:rPr>
        <w:fldChar w:fldCharType="begin"/>
      </w:r>
      <w:r>
        <w:rPr>
          <w:rFonts w:ascii="宋体" w:hAnsi="宋体"/>
          <w:highlight w:val="none"/>
        </w:rPr>
        <w:instrText xml:space="preserve"> HYPERLINK \l _Toc11675 </w:instrText>
      </w:r>
      <w:r>
        <w:rPr>
          <w:rFonts w:ascii="宋体" w:hAnsi="宋体"/>
          <w:highlight w:val="none"/>
        </w:rPr>
        <w:fldChar w:fldCharType="separate"/>
      </w:r>
      <w:r>
        <w:rPr>
          <w:rFonts w:hint="eastAsia" w:ascii="宋体" w:hAnsi="宋体"/>
          <w:szCs w:val="32"/>
          <w:highlight w:val="none"/>
        </w:rPr>
        <w:t>一、评审程序和评审方法</w:t>
      </w:r>
      <w:r>
        <w:tab/>
      </w:r>
      <w:r>
        <w:fldChar w:fldCharType="begin"/>
      </w:r>
      <w:r>
        <w:instrText xml:space="preserve"> PAGEREF _Toc11675 \h </w:instrText>
      </w:r>
      <w:r>
        <w:fldChar w:fldCharType="separate"/>
      </w:r>
      <w:r>
        <w:t>29</w:t>
      </w:r>
      <w:r>
        <w:fldChar w:fldCharType="end"/>
      </w:r>
      <w:r>
        <w:rPr>
          <w:rFonts w:ascii="宋体" w:hAnsi="宋体"/>
          <w:color w:val="auto"/>
          <w:highlight w:val="none"/>
        </w:rPr>
        <w:fldChar w:fldCharType="end"/>
      </w:r>
    </w:p>
    <w:p w14:paraId="20FEBA9C">
      <w:pPr>
        <w:pStyle w:val="9"/>
        <w:tabs>
          <w:tab w:val="right" w:leader="dot" w:pos="8879"/>
        </w:tabs>
      </w:pPr>
      <w:r>
        <w:rPr>
          <w:rFonts w:ascii="宋体" w:hAnsi="宋体"/>
          <w:color w:val="auto"/>
          <w:highlight w:val="none"/>
        </w:rPr>
        <w:fldChar w:fldCharType="begin"/>
      </w:r>
      <w:r>
        <w:rPr>
          <w:rFonts w:ascii="宋体" w:hAnsi="宋体"/>
          <w:highlight w:val="none"/>
        </w:rPr>
        <w:instrText xml:space="preserve"> HYPERLINK \l _Toc3530 </w:instrText>
      </w:r>
      <w:r>
        <w:rPr>
          <w:rFonts w:ascii="宋体" w:hAnsi="宋体"/>
          <w:highlight w:val="none"/>
        </w:rPr>
        <w:fldChar w:fldCharType="separate"/>
      </w:r>
      <w:r>
        <w:rPr>
          <w:rFonts w:hint="eastAsia" w:ascii="宋体" w:hAnsi="宋体"/>
          <w:szCs w:val="32"/>
          <w:highlight w:val="none"/>
        </w:rPr>
        <w:t>二、评审标准</w:t>
      </w:r>
      <w:r>
        <w:tab/>
      </w:r>
      <w:r>
        <w:fldChar w:fldCharType="begin"/>
      </w:r>
      <w:r>
        <w:instrText xml:space="preserve"> PAGEREF _Toc3530 \h </w:instrText>
      </w:r>
      <w:r>
        <w:fldChar w:fldCharType="separate"/>
      </w:r>
      <w:r>
        <w:t>34</w:t>
      </w:r>
      <w:r>
        <w:fldChar w:fldCharType="end"/>
      </w:r>
      <w:r>
        <w:rPr>
          <w:rFonts w:ascii="宋体" w:hAnsi="宋体"/>
          <w:color w:val="auto"/>
          <w:highlight w:val="none"/>
        </w:rPr>
        <w:fldChar w:fldCharType="end"/>
      </w:r>
    </w:p>
    <w:p w14:paraId="01D98582">
      <w:pPr>
        <w:pStyle w:val="8"/>
        <w:tabs>
          <w:tab w:val="right" w:leader="dot" w:pos="8879"/>
        </w:tabs>
      </w:pPr>
      <w:r>
        <w:rPr>
          <w:rFonts w:ascii="宋体" w:hAnsi="宋体"/>
          <w:color w:val="auto"/>
          <w:highlight w:val="none"/>
        </w:rPr>
        <w:fldChar w:fldCharType="begin"/>
      </w:r>
      <w:r>
        <w:rPr>
          <w:rFonts w:ascii="宋体" w:hAnsi="宋体"/>
          <w:highlight w:val="none"/>
        </w:rPr>
        <w:instrText xml:space="preserve"> HYPERLINK \l _Toc17925 </w:instrText>
      </w:r>
      <w:r>
        <w:rPr>
          <w:rFonts w:ascii="宋体" w:hAnsi="宋体"/>
          <w:highlight w:val="none"/>
        </w:rPr>
        <w:fldChar w:fldCharType="separate"/>
      </w:r>
      <w:r>
        <w:rPr>
          <w:rFonts w:hint="eastAsia"/>
          <w:highlight w:val="none"/>
        </w:rPr>
        <w:t>第五章 响应文件格式</w:t>
      </w:r>
      <w:r>
        <w:tab/>
      </w:r>
      <w:r>
        <w:fldChar w:fldCharType="begin"/>
      </w:r>
      <w:r>
        <w:instrText xml:space="preserve"> PAGEREF _Toc17925 \h </w:instrText>
      </w:r>
      <w:r>
        <w:fldChar w:fldCharType="separate"/>
      </w:r>
      <w:r>
        <w:t>38</w:t>
      </w:r>
      <w:r>
        <w:fldChar w:fldCharType="end"/>
      </w:r>
      <w:r>
        <w:rPr>
          <w:rFonts w:ascii="宋体" w:hAnsi="宋体"/>
          <w:color w:val="auto"/>
          <w:highlight w:val="none"/>
        </w:rPr>
        <w:fldChar w:fldCharType="end"/>
      </w:r>
    </w:p>
    <w:p w14:paraId="25E7C160">
      <w:pPr>
        <w:pStyle w:val="9"/>
        <w:tabs>
          <w:tab w:val="right" w:leader="dot" w:pos="8879"/>
        </w:tabs>
      </w:pPr>
      <w:r>
        <w:rPr>
          <w:rFonts w:ascii="宋体" w:hAnsi="宋体"/>
          <w:color w:val="auto"/>
          <w:highlight w:val="none"/>
        </w:rPr>
        <w:fldChar w:fldCharType="begin"/>
      </w:r>
      <w:r>
        <w:rPr>
          <w:rFonts w:ascii="宋体" w:hAnsi="宋体"/>
          <w:highlight w:val="none"/>
        </w:rPr>
        <w:instrText xml:space="preserve"> HYPERLINK \l _Toc27758 </w:instrText>
      </w:r>
      <w:r>
        <w:rPr>
          <w:rFonts w:ascii="宋体" w:hAnsi="宋体"/>
          <w:highlight w:val="none"/>
        </w:rPr>
        <w:fldChar w:fldCharType="separate"/>
      </w:r>
      <w:r>
        <w:rPr>
          <w:rFonts w:hint="eastAsia"/>
          <w:szCs w:val="32"/>
          <w:highlight w:val="none"/>
        </w:rPr>
        <w:t>一、资格证明文件格式</w:t>
      </w:r>
      <w:r>
        <w:tab/>
      </w:r>
      <w:r>
        <w:fldChar w:fldCharType="begin"/>
      </w:r>
      <w:r>
        <w:instrText xml:space="preserve"> PAGEREF _Toc27758 \h </w:instrText>
      </w:r>
      <w:r>
        <w:fldChar w:fldCharType="separate"/>
      </w:r>
      <w:r>
        <w:t>39</w:t>
      </w:r>
      <w:r>
        <w:fldChar w:fldCharType="end"/>
      </w:r>
      <w:r>
        <w:rPr>
          <w:rFonts w:ascii="宋体" w:hAnsi="宋体"/>
          <w:color w:val="auto"/>
          <w:highlight w:val="none"/>
        </w:rPr>
        <w:fldChar w:fldCharType="end"/>
      </w:r>
    </w:p>
    <w:p w14:paraId="1A607717">
      <w:pPr>
        <w:pStyle w:val="9"/>
        <w:tabs>
          <w:tab w:val="right" w:leader="dot" w:pos="8879"/>
        </w:tabs>
      </w:pPr>
      <w:r>
        <w:rPr>
          <w:rFonts w:ascii="宋体" w:hAnsi="宋体"/>
          <w:color w:val="auto"/>
          <w:highlight w:val="none"/>
        </w:rPr>
        <w:fldChar w:fldCharType="begin"/>
      </w:r>
      <w:r>
        <w:rPr>
          <w:rFonts w:ascii="宋体" w:hAnsi="宋体"/>
          <w:highlight w:val="none"/>
        </w:rPr>
        <w:instrText xml:space="preserve"> HYPERLINK \l _Toc16279 </w:instrText>
      </w:r>
      <w:r>
        <w:rPr>
          <w:rFonts w:ascii="宋体" w:hAnsi="宋体"/>
          <w:highlight w:val="none"/>
        </w:rPr>
        <w:fldChar w:fldCharType="separate"/>
      </w:r>
      <w:r>
        <w:rPr>
          <w:rFonts w:hint="eastAsia" w:ascii="宋体" w:hAnsi="宋体"/>
          <w:bCs/>
          <w:szCs w:val="32"/>
          <w:highlight w:val="none"/>
        </w:rPr>
        <w:t>二、</w:t>
      </w:r>
      <w:r>
        <w:rPr>
          <w:rFonts w:hint="eastAsia" w:ascii="宋体" w:hAnsi="宋体"/>
          <w:szCs w:val="32"/>
          <w:highlight w:val="none"/>
        </w:rPr>
        <w:t>报价文件格式</w:t>
      </w:r>
      <w:r>
        <w:tab/>
      </w:r>
      <w:r>
        <w:fldChar w:fldCharType="begin"/>
      </w:r>
      <w:r>
        <w:instrText xml:space="preserve"> PAGEREF _Toc16279 \h </w:instrText>
      </w:r>
      <w:r>
        <w:fldChar w:fldCharType="separate"/>
      </w:r>
      <w:r>
        <w:t>46</w:t>
      </w:r>
      <w:r>
        <w:fldChar w:fldCharType="end"/>
      </w:r>
      <w:r>
        <w:rPr>
          <w:rFonts w:ascii="宋体" w:hAnsi="宋体"/>
          <w:color w:val="auto"/>
          <w:highlight w:val="none"/>
        </w:rPr>
        <w:fldChar w:fldCharType="end"/>
      </w:r>
    </w:p>
    <w:p w14:paraId="5C2E210B">
      <w:pPr>
        <w:pStyle w:val="9"/>
        <w:tabs>
          <w:tab w:val="right" w:leader="dot" w:pos="8879"/>
        </w:tabs>
      </w:pPr>
      <w:r>
        <w:rPr>
          <w:rFonts w:ascii="宋体" w:hAnsi="宋体"/>
          <w:color w:val="auto"/>
          <w:highlight w:val="none"/>
        </w:rPr>
        <w:fldChar w:fldCharType="begin"/>
      </w:r>
      <w:r>
        <w:rPr>
          <w:rFonts w:ascii="宋体" w:hAnsi="宋体"/>
          <w:highlight w:val="none"/>
        </w:rPr>
        <w:instrText xml:space="preserve"> HYPERLINK \l _Toc6109 </w:instrText>
      </w:r>
      <w:r>
        <w:rPr>
          <w:rFonts w:ascii="宋体" w:hAnsi="宋体"/>
          <w:highlight w:val="none"/>
        </w:rPr>
        <w:fldChar w:fldCharType="separate"/>
      </w:r>
      <w:r>
        <w:rPr>
          <w:rFonts w:hint="eastAsia" w:ascii="宋体" w:hAnsi="宋体"/>
          <w:bCs/>
          <w:szCs w:val="32"/>
          <w:highlight w:val="none"/>
        </w:rPr>
        <w:t>三、</w:t>
      </w:r>
      <w:r>
        <w:rPr>
          <w:rFonts w:hint="eastAsia" w:ascii="宋体" w:hAnsi="宋体"/>
          <w:szCs w:val="32"/>
          <w:highlight w:val="none"/>
        </w:rPr>
        <w:t>商务技术文件格式</w:t>
      </w:r>
      <w:r>
        <w:tab/>
      </w:r>
      <w:r>
        <w:fldChar w:fldCharType="begin"/>
      </w:r>
      <w:r>
        <w:instrText xml:space="preserve"> PAGEREF _Toc6109 \h </w:instrText>
      </w:r>
      <w:r>
        <w:fldChar w:fldCharType="separate"/>
      </w:r>
      <w:r>
        <w:t>52</w:t>
      </w:r>
      <w:r>
        <w:fldChar w:fldCharType="end"/>
      </w:r>
      <w:r>
        <w:rPr>
          <w:rFonts w:ascii="宋体" w:hAnsi="宋体"/>
          <w:color w:val="auto"/>
          <w:highlight w:val="none"/>
        </w:rPr>
        <w:fldChar w:fldCharType="end"/>
      </w:r>
    </w:p>
    <w:p w14:paraId="1F2D0034">
      <w:pPr>
        <w:pStyle w:val="8"/>
        <w:tabs>
          <w:tab w:val="right" w:leader="dot" w:pos="8879"/>
        </w:tabs>
      </w:pPr>
      <w:r>
        <w:rPr>
          <w:rFonts w:ascii="宋体" w:hAnsi="宋体"/>
          <w:color w:val="auto"/>
          <w:highlight w:val="none"/>
        </w:rPr>
        <w:fldChar w:fldCharType="begin"/>
      </w:r>
      <w:r>
        <w:rPr>
          <w:rFonts w:ascii="宋体" w:hAnsi="宋体"/>
          <w:highlight w:val="none"/>
        </w:rPr>
        <w:instrText xml:space="preserve"> HYPERLINK \l _Toc27380 </w:instrText>
      </w:r>
      <w:r>
        <w:rPr>
          <w:rFonts w:ascii="宋体" w:hAnsi="宋体"/>
          <w:highlight w:val="none"/>
        </w:rPr>
        <w:fldChar w:fldCharType="separate"/>
      </w:r>
      <w:r>
        <w:rPr>
          <w:rFonts w:hint="eastAsia"/>
          <w:highlight w:val="none"/>
        </w:rPr>
        <w:t>第六章 合同文本</w:t>
      </w:r>
      <w:r>
        <w:tab/>
      </w:r>
      <w:r>
        <w:fldChar w:fldCharType="begin"/>
      </w:r>
      <w:r>
        <w:instrText xml:space="preserve"> PAGEREF _Toc27380 \h </w:instrText>
      </w:r>
      <w:r>
        <w:fldChar w:fldCharType="separate"/>
      </w:r>
      <w:r>
        <w:t>65</w:t>
      </w:r>
      <w:r>
        <w:fldChar w:fldCharType="end"/>
      </w:r>
      <w:r>
        <w:rPr>
          <w:rFonts w:ascii="宋体" w:hAnsi="宋体"/>
          <w:color w:val="auto"/>
          <w:highlight w:val="none"/>
        </w:rPr>
        <w:fldChar w:fldCharType="end"/>
      </w:r>
    </w:p>
    <w:p w14:paraId="18B2D67B">
      <w:pPr>
        <w:pStyle w:val="50"/>
        <w:tabs>
          <w:tab w:val="right" w:leader="dot" w:pos="8931"/>
          <w:tab w:val="clear" w:pos="8296"/>
        </w:tabs>
        <w:spacing w:line="500" w:lineRule="atLeast"/>
        <w:ind w:left="0" w:leftChars="0"/>
        <w:rPr>
          <w:rFonts w:ascii="宋体" w:hAnsi="宋体"/>
          <w:b/>
          <w:color w:val="auto"/>
          <w:sz w:val="24"/>
          <w:highlight w:val="none"/>
        </w:rPr>
      </w:pPr>
      <w:r>
        <w:rPr>
          <w:rFonts w:ascii="宋体" w:hAnsi="宋体"/>
          <w:color w:val="auto"/>
          <w:highlight w:val="none"/>
        </w:rPr>
        <w:fldChar w:fldCharType="end"/>
      </w:r>
    </w:p>
    <w:p w14:paraId="64AAAD5D">
      <w:pPr>
        <w:spacing w:line="400" w:lineRule="exact"/>
        <w:jc w:val="left"/>
        <w:rPr>
          <w:rFonts w:ascii="宋体" w:hAnsi="宋体"/>
          <w:b/>
          <w:color w:val="auto"/>
          <w:sz w:val="32"/>
          <w:szCs w:val="32"/>
          <w:highlight w:val="none"/>
        </w:rPr>
      </w:pPr>
    </w:p>
    <w:p w14:paraId="00EF9B89">
      <w:pPr>
        <w:spacing w:line="400" w:lineRule="exact"/>
        <w:jc w:val="center"/>
        <w:rPr>
          <w:rFonts w:ascii="宋体" w:hAnsi="宋体"/>
          <w:b/>
          <w:color w:val="auto"/>
          <w:sz w:val="32"/>
          <w:szCs w:val="32"/>
          <w:highlight w:val="none"/>
        </w:rPr>
      </w:pPr>
    </w:p>
    <w:p w14:paraId="24FA09AD">
      <w:pPr>
        <w:spacing w:line="400" w:lineRule="exact"/>
        <w:jc w:val="center"/>
        <w:rPr>
          <w:rFonts w:ascii="宋体" w:hAnsi="宋体"/>
          <w:b/>
          <w:color w:val="auto"/>
          <w:sz w:val="32"/>
          <w:szCs w:val="32"/>
          <w:highlight w:val="none"/>
        </w:rPr>
      </w:pPr>
    </w:p>
    <w:p w14:paraId="5FAFB823">
      <w:pPr>
        <w:spacing w:line="400" w:lineRule="exact"/>
        <w:jc w:val="center"/>
        <w:rPr>
          <w:rFonts w:ascii="宋体" w:hAnsi="宋体"/>
          <w:b/>
          <w:color w:val="auto"/>
          <w:sz w:val="32"/>
          <w:szCs w:val="32"/>
          <w:highlight w:val="none"/>
        </w:rPr>
      </w:pPr>
    </w:p>
    <w:p w14:paraId="79E310F2">
      <w:pPr>
        <w:spacing w:line="400" w:lineRule="exact"/>
        <w:jc w:val="center"/>
        <w:rPr>
          <w:rFonts w:ascii="宋体" w:hAnsi="宋体"/>
          <w:b/>
          <w:color w:val="auto"/>
          <w:sz w:val="32"/>
          <w:szCs w:val="32"/>
          <w:highlight w:val="none"/>
        </w:rPr>
      </w:pPr>
    </w:p>
    <w:p w14:paraId="103F3E09">
      <w:pPr>
        <w:spacing w:line="400" w:lineRule="exact"/>
        <w:rPr>
          <w:rFonts w:ascii="宋体" w:hAnsi="宋体"/>
          <w:b/>
          <w:color w:val="auto"/>
          <w:sz w:val="32"/>
          <w:szCs w:val="32"/>
          <w:highlight w:val="none"/>
        </w:rPr>
        <w:sectPr>
          <w:footerReference r:id="rId10" w:type="first"/>
          <w:footerReference r:id="rId9" w:type="default"/>
          <w:pgSz w:w="11906" w:h="16838"/>
          <w:pgMar w:top="1440" w:right="1440" w:bottom="1440" w:left="1587" w:header="851" w:footer="992" w:gutter="0"/>
          <w:pgNumType w:start="0"/>
          <w:cols w:space="720" w:num="1"/>
          <w:titlePg/>
          <w:docGrid w:type="lines" w:linePitch="312" w:charSpace="0"/>
        </w:sectPr>
      </w:pPr>
    </w:p>
    <w:p w14:paraId="5B01D24D">
      <w:pPr>
        <w:pStyle w:val="18"/>
        <w:spacing w:line="360" w:lineRule="auto"/>
        <w:jc w:val="center"/>
        <w:rPr>
          <w:color w:val="auto"/>
          <w:highlight w:val="none"/>
        </w:rPr>
      </w:pPr>
      <w:bookmarkStart w:id="0" w:name="_Toc27611"/>
      <w:r>
        <w:rPr>
          <w:rFonts w:hint="eastAsia"/>
          <w:color w:val="auto"/>
          <w:highlight w:val="none"/>
        </w:rPr>
        <w:t>第一章 竞争性磋商公告</w:t>
      </w:r>
      <w:bookmarkEnd w:id="0"/>
    </w:p>
    <w:p w14:paraId="4EDEE767">
      <w:pPr>
        <w:spacing w:line="360" w:lineRule="auto"/>
        <w:jc w:val="center"/>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lang w:eastAsia="zh-CN"/>
        </w:rPr>
        <w:t>广西汉昌工程咨询有限公司关于上思县家门口就业服务站建设及运营管理服务（FCZC2026-C3-210026-HCZX）</w:t>
      </w:r>
      <w:r>
        <w:rPr>
          <w:rFonts w:hint="eastAsia" w:ascii="宋体" w:hAnsi="宋体"/>
          <w:b/>
          <w:bCs/>
          <w:color w:val="auto"/>
          <w:sz w:val="28"/>
          <w:szCs w:val="28"/>
          <w:highlight w:val="none"/>
        </w:rPr>
        <w:t>竞争性磋商公告</w:t>
      </w:r>
    </w:p>
    <w:p w14:paraId="598BC9EC">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06A40F3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上思县家门口就业服务站建设及运营管理服务</w:t>
      </w:r>
      <w:r>
        <w:rPr>
          <w:rFonts w:hint="eastAsia" w:ascii="宋体" w:hAnsi="宋体"/>
          <w:color w:val="auto"/>
          <w:szCs w:val="21"/>
          <w:highlight w:val="none"/>
        </w:rPr>
        <w:t>的潜在供应商应在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）获取（下载）竞争性磋商文件，并于</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月3日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时30分（北京时间）前提交（上传）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1F974E28">
      <w:pPr>
        <w:keepNext w:val="0"/>
        <w:keepLines w:val="0"/>
        <w:pageBreakBefore w:val="0"/>
        <w:kinsoku/>
        <w:overflowPunct/>
        <w:topLinePunct w:val="0"/>
        <w:autoSpaceDE/>
        <w:autoSpaceDN/>
        <w:bidi w:val="0"/>
        <w:adjustRightInd/>
        <w:snapToGrid/>
        <w:spacing w:line="380" w:lineRule="exact"/>
        <w:ind w:firstLine="354" w:firstLineChars="147"/>
        <w:textAlignment w:val="auto"/>
        <w:rPr>
          <w:rFonts w:ascii="黑体" w:hAnsi="黑体" w:eastAsia="黑体"/>
          <w:b/>
          <w:color w:val="auto"/>
          <w:sz w:val="24"/>
          <w:highlight w:val="none"/>
        </w:rPr>
      </w:pPr>
      <w:bookmarkStart w:id="2" w:name="_Toc28359089"/>
      <w:bookmarkStart w:id="3" w:name="_Toc35393798"/>
      <w:bookmarkStart w:id="4" w:name="_Toc71365905"/>
      <w:bookmarkStart w:id="5" w:name="_Toc28359012"/>
      <w:bookmarkStart w:id="6" w:name="_Toc44229878"/>
      <w:bookmarkStart w:id="7" w:name="_Toc35393629"/>
      <w:r>
        <w:rPr>
          <w:rFonts w:hint="eastAsia" w:ascii="黑体" w:hAnsi="黑体" w:eastAsia="黑体"/>
          <w:b/>
          <w:color w:val="auto"/>
          <w:sz w:val="24"/>
          <w:highlight w:val="none"/>
        </w:rPr>
        <w:t>一、项目基本情况</w:t>
      </w:r>
      <w:bookmarkEnd w:id="1"/>
      <w:bookmarkEnd w:id="2"/>
      <w:bookmarkEnd w:id="3"/>
      <w:bookmarkEnd w:id="4"/>
      <w:bookmarkEnd w:id="5"/>
      <w:bookmarkEnd w:id="6"/>
    </w:p>
    <w:p w14:paraId="5575EAB5">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FCZC2026-C3-210026-HCZX</w:t>
      </w:r>
    </w:p>
    <w:p w14:paraId="200A2D76">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上思县家门口就业服务站建设及运营管理服务</w:t>
      </w:r>
    </w:p>
    <w:p w14:paraId="783D0F4D">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采购方式：竞争性磋商</w:t>
      </w:r>
    </w:p>
    <w:p w14:paraId="79653473">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预算</w:t>
      </w:r>
      <w:r>
        <w:rPr>
          <w:rFonts w:hint="eastAsia" w:ascii="宋体" w:hAnsi="宋体"/>
          <w:color w:val="auto"/>
          <w:szCs w:val="21"/>
          <w:highlight w:val="none"/>
          <w:lang w:val="en-US" w:eastAsia="zh-CN"/>
        </w:rPr>
        <w:t>总</w:t>
      </w:r>
      <w:r>
        <w:rPr>
          <w:rFonts w:hint="eastAsia" w:ascii="宋体" w:hAnsi="宋体"/>
          <w:color w:val="auto"/>
          <w:szCs w:val="21"/>
          <w:highlight w:val="none"/>
        </w:rPr>
        <w:t>金额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元）</w:t>
      </w:r>
      <w:r>
        <w:rPr>
          <w:rFonts w:hint="eastAsia" w:ascii="宋体" w:hAnsi="宋体"/>
          <w:color w:val="auto"/>
          <w:szCs w:val="21"/>
          <w:highlight w:val="none"/>
        </w:rPr>
        <w:t>：</w:t>
      </w:r>
      <w:r>
        <w:rPr>
          <w:rFonts w:hint="eastAsia" w:ascii="宋体" w:hAnsi="宋体"/>
          <w:color w:val="auto"/>
          <w:szCs w:val="21"/>
          <w:highlight w:val="none"/>
          <w:lang w:val="en-US" w:eastAsia="zh-CN"/>
        </w:rPr>
        <w:t>1600000.00</w:t>
      </w:r>
    </w:p>
    <w:p w14:paraId="30E31144">
      <w:pPr>
        <w:pStyle w:val="22"/>
        <w:keepNext w:val="0"/>
        <w:keepLines w:val="0"/>
        <w:pageBreakBefore w:val="0"/>
        <w:kinsoku/>
        <w:overflowPunct/>
        <w:topLinePunct w:val="0"/>
        <w:autoSpaceDE/>
        <w:autoSpaceDN/>
        <w:bidi w:val="0"/>
        <w:adjustRightInd/>
        <w:snapToGrid/>
        <w:spacing w:line="380" w:lineRule="exact"/>
        <w:textAlignment w:val="auto"/>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lang w:val="en-US" w:eastAsia="zh-CN"/>
        </w:rPr>
        <w:t>采购需求：</w:t>
      </w:r>
    </w:p>
    <w:p w14:paraId="59694A16">
      <w:pPr>
        <w:pStyle w:val="22"/>
        <w:keepNext w:val="0"/>
        <w:keepLines w:val="0"/>
        <w:pageBreakBefore w:val="0"/>
        <w:kinsoku/>
        <w:overflowPunct/>
        <w:topLinePunct w:val="0"/>
        <w:autoSpaceDE/>
        <w:autoSpaceDN/>
        <w:bidi w:val="0"/>
        <w:adjustRightInd/>
        <w:snapToGrid/>
        <w:spacing w:line="380" w:lineRule="exact"/>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标项名称：</w:t>
      </w:r>
      <w:r>
        <w:rPr>
          <w:rFonts w:hint="eastAsia" w:ascii="宋体" w:hAnsi="宋体" w:cs="Times New Roman"/>
          <w:color w:val="auto"/>
          <w:szCs w:val="21"/>
          <w:highlight w:val="none"/>
          <w:lang w:eastAsia="zh-CN"/>
        </w:rPr>
        <w:t>上思县家门口就业服务站建设及运营管理服务</w:t>
      </w:r>
    </w:p>
    <w:p w14:paraId="4C77C5C2">
      <w:pPr>
        <w:pStyle w:val="22"/>
        <w:keepNext w:val="0"/>
        <w:keepLines w:val="0"/>
        <w:pageBreakBefore w:val="0"/>
        <w:kinsoku/>
        <w:overflowPunct/>
        <w:topLinePunct w:val="0"/>
        <w:autoSpaceDE/>
        <w:autoSpaceDN/>
        <w:bidi w:val="0"/>
        <w:adjustRightInd/>
        <w:snapToGrid/>
        <w:spacing w:line="380" w:lineRule="exac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预算金额（</w:t>
      </w:r>
      <w:r>
        <w:rPr>
          <w:rFonts w:hint="eastAsia" w:ascii="宋体" w:hAnsi="宋体" w:eastAsia="宋体" w:cs="Times New Roman"/>
          <w:color w:val="auto"/>
          <w:szCs w:val="21"/>
          <w:highlight w:val="none"/>
          <w:lang w:val="en-US" w:eastAsia="zh-CN"/>
        </w:rPr>
        <w:t>元）</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1600000.00</w:t>
      </w:r>
    </w:p>
    <w:p w14:paraId="4BA2BDDB">
      <w:pPr>
        <w:pStyle w:val="22"/>
        <w:keepNext w:val="0"/>
        <w:keepLines w:val="0"/>
        <w:pageBreakBefore w:val="0"/>
        <w:kinsoku/>
        <w:overflowPunct/>
        <w:topLinePunct w:val="0"/>
        <w:autoSpaceDE/>
        <w:autoSpaceDN/>
        <w:bidi w:val="0"/>
        <w:adjustRightInd/>
        <w:snapToGrid/>
        <w:spacing w:line="380" w:lineRule="exact"/>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简要规格描述或项目基本概况介绍、用途：拟建设一批集信息发布、用工对接、权益保障咨询为一体的“家门口”就业服务站，持续推进基层就业服务点建设，助力我县劳动者实现高质量充分就业，详见采购需求。</w:t>
      </w:r>
    </w:p>
    <w:p w14:paraId="73A1FA9D">
      <w:pPr>
        <w:pStyle w:val="22"/>
        <w:keepNext w:val="0"/>
        <w:keepLines w:val="0"/>
        <w:pageBreakBefore w:val="0"/>
        <w:kinsoku/>
        <w:overflowPunct/>
        <w:topLinePunct w:val="0"/>
        <w:autoSpaceDE/>
        <w:autoSpaceDN/>
        <w:bidi w:val="0"/>
        <w:adjustRightInd/>
        <w:snapToGrid/>
        <w:spacing w:line="380" w:lineRule="exact"/>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最高限价（如有）：</w:t>
      </w:r>
      <w:r>
        <w:rPr>
          <w:rFonts w:hint="eastAsia" w:ascii="宋体" w:hAnsi="宋体" w:eastAsia="宋体" w:cs="Times New Roman"/>
          <w:color w:val="auto"/>
          <w:szCs w:val="21"/>
          <w:highlight w:val="none"/>
          <w:lang w:val="en-US" w:eastAsia="zh-CN"/>
        </w:rPr>
        <w:t>1600000.00</w:t>
      </w:r>
    </w:p>
    <w:p w14:paraId="282835DB">
      <w:pPr>
        <w:pStyle w:val="22"/>
        <w:keepNext w:val="0"/>
        <w:keepLines w:val="0"/>
        <w:pageBreakBefore w:val="0"/>
        <w:kinsoku/>
        <w:overflowPunct/>
        <w:topLinePunct w:val="0"/>
        <w:autoSpaceDE/>
        <w:autoSpaceDN/>
        <w:bidi w:val="0"/>
        <w:adjustRightInd/>
        <w:snapToGrid/>
        <w:spacing w:line="380" w:lineRule="exact"/>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合同履行期限：自合同签订之日起</w:t>
      </w:r>
      <w:r>
        <w:rPr>
          <w:rFonts w:hint="eastAsia" w:ascii="宋体" w:hAnsi="宋体" w:cs="Times New Roman"/>
          <w:color w:val="auto"/>
          <w:szCs w:val="21"/>
          <w:highlight w:val="none"/>
          <w:lang w:val="en-US" w:eastAsia="zh-CN"/>
        </w:rPr>
        <w:t>二</w:t>
      </w:r>
      <w:r>
        <w:rPr>
          <w:rFonts w:hint="eastAsia" w:ascii="宋体" w:hAnsi="宋体" w:eastAsia="宋体" w:cs="Times New Roman"/>
          <w:color w:val="auto"/>
          <w:szCs w:val="21"/>
          <w:highlight w:val="none"/>
          <w:lang w:eastAsia="zh-CN"/>
        </w:rPr>
        <w:t>年。</w:t>
      </w:r>
    </w:p>
    <w:p w14:paraId="519916DE">
      <w:pPr>
        <w:pStyle w:val="22"/>
        <w:keepNext w:val="0"/>
        <w:keepLines w:val="0"/>
        <w:pageBreakBefore w:val="0"/>
        <w:kinsoku/>
        <w:overflowPunct/>
        <w:topLinePunct w:val="0"/>
        <w:autoSpaceDE/>
        <w:autoSpaceDN/>
        <w:bidi w:val="0"/>
        <w:adjustRightInd/>
        <w:snapToGrid/>
        <w:spacing w:line="380" w:lineRule="exact"/>
        <w:textAlignment w:val="auto"/>
        <w:rPr>
          <w:rFonts w:hint="eastAsia" w:ascii="宋体" w:hAnsi="宋体" w:eastAsia="宋体" w:cs="Times New Roman"/>
          <w:color w:val="auto"/>
          <w:szCs w:val="21"/>
          <w:highlight w:val="none"/>
          <w:lang w:eastAsia="zh-CN"/>
        </w:rPr>
      </w:pPr>
      <w:bookmarkStart w:id="8" w:name="_Toc28359090"/>
      <w:bookmarkStart w:id="9" w:name="_Toc35393630"/>
      <w:bookmarkStart w:id="10" w:name="_Toc71365906"/>
      <w:bookmarkStart w:id="11" w:name="_Toc28359013"/>
      <w:bookmarkStart w:id="12" w:name="_Toc35393799"/>
      <w:bookmarkStart w:id="13" w:name="_Toc44229879"/>
      <w:r>
        <w:rPr>
          <w:rFonts w:hint="eastAsia" w:ascii="宋体" w:hAnsi="宋体" w:eastAsia="宋体" w:cs="Times New Roman"/>
          <w:color w:val="auto"/>
          <w:szCs w:val="21"/>
          <w:highlight w:val="none"/>
          <w:lang w:eastAsia="zh-CN"/>
        </w:rPr>
        <w:t>本标项（否）接受联合体投标</w:t>
      </w:r>
    </w:p>
    <w:p w14:paraId="4DA82365">
      <w:pPr>
        <w:pStyle w:val="22"/>
        <w:keepNext w:val="0"/>
        <w:keepLines w:val="0"/>
        <w:pageBreakBefore w:val="0"/>
        <w:kinsoku/>
        <w:overflowPunct/>
        <w:topLinePunct w:val="0"/>
        <w:autoSpaceDE/>
        <w:autoSpaceDN/>
        <w:bidi w:val="0"/>
        <w:adjustRightInd/>
        <w:snapToGrid/>
        <w:spacing w:line="38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p w14:paraId="3399B93E">
      <w:pPr>
        <w:keepNext w:val="0"/>
        <w:keepLines w:val="0"/>
        <w:pageBreakBefore w:val="0"/>
        <w:kinsoku/>
        <w:overflowPunct/>
        <w:topLinePunct w:val="0"/>
        <w:autoSpaceDE/>
        <w:autoSpaceDN/>
        <w:bidi w:val="0"/>
        <w:adjustRightInd/>
        <w:snapToGrid/>
        <w:spacing w:line="380" w:lineRule="exact"/>
        <w:ind w:firstLine="354" w:firstLineChars="147"/>
        <w:textAlignment w:val="auto"/>
        <w:rPr>
          <w:rFonts w:ascii="黑体" w:hAnsi="黑体" w:eastAsia="黑体"/>
          <w:b/>
          <w:color w:val="auto"/>
          <w:sz w:val="24"/>
          <w:highlight w:val="none"/>
        </w:rPr>
      </w:pPr>
      <w:r>
        <w:rPr>
          <w:rFonts w:hint="eastAsia" w:ascii="黑体" w:hAnsi="黑体" w:eastAsia="黑体"/>
          <w:b/>
          <w:color w:val="auto"/>
          <w:sz w:val="24"/>
          <w:highlight w:val="none"/>
        </w:rPr>
        <w:t>二、申请人的资格</w:t>
      </w:r>
      <w:r>
        <w:rPr>
          <w:rFonts w:hint="eastAsia" w:ascii="黑体" w:hAnsi="黑体" w:eastAsia="黑体"/>
          <w:b/>
          <w:color w:val="auto"/>
          <w:sz w:val="24"/>
          <w:highlight w:val="none"/>
          <w:lang w:val="en-US" w:eastAsia="zh-CN"/>
        </w:rPr>
        <w:t>要求</w:t>
      </w:r>
      <w:r>
        <w:rPr>
          <w:rFonts w:hint="eastAsia" w:ascii="黑体" w:hAnsi="黑体" w:eastAsia="黑体"/>
          <w:b/>
          <w:color w:val="auto"/>
          <w:sz w:val="24"/>
          <w:highlight w:val="none"/>
        </w:rPr>
        <w:t>：</w:t>
      </w:r>
      <w:bookmarkEnd w:id="7"/>
      <w:bookmarkEnd w:id="8"/>
      <w:bookmarkEnd w:id="9"/>
      <w:bookmarkEnd w:id="10"/>
      <w:bookmarkEnd w:id="11"/>
      <w:bookmarkEnd w:id="12"/>
    </w:p>
    <w:p w14:paraId="6F7958D2">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bookmarkStart w:id="14" w:name="_Toc28359014"/>
      <w:bookmarkStart w:id="15" w:name="_Toc28359091"/>
      <w:bookmarkStart w:id="16" w:name="_Toc35393800"/>
      <w:bookmarkStart w:id="17" w:name="_Toc44229880"/>
      <w:bookmarkStart w:id="18" w:name="_Toc35393631"/>
      <w:r>
        <w:rPr>
          <w:rFonts w:hint="eastAsia" w:ascii="宋体" w:hAnsi="宋体"/>
          <w:color w:val="auto"/>
          <w:szCs w:val="21"/>
          <w:highlight w:val="none"/>
        </w:rPr>
        <w:t>1.满足《中华人民共和国政府采购法》第二十二条规定；</w:t>
      </w:r>
    </w:p>
    <w:p w14:paraId="3D6D3AEF">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eastAsia="宋体" w:cs="宋体"/>
          <w:color w:val="auto"/>
          <w:szCs w:val="21"/>
          <w:highlight w:val="none"/>
        </w:rPr>
        <w:t>专门面向中小企业采购的项目（供应商应为中小微企业、监狱企业、残疾人福利性单位）</w:t>
      </w:r>
      <w:r>
        <w:rPr>
          <w:rFonts w:hint="eastAsia" w:ascii="宋体" w:hAnsi="宋体"/>
          <w:color w:val="auto"/>
          <w:szCs w:val="21"/>
          <w:highlight w:val="none"/>
          <w:lang w:eastAsia="zh-CN"/>
        </w:rPr>
        <w:t>；</w:t>
      </w:r>
    </w:p>
    <w:p w14:paraId="0E60E41E">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s="宋体"/>
          <w:color w:val="auto"/>
          <w:sz w:val="21"/>
          <w:szCs w:val="21"/>
          <w:highlight w:val="none"/>
          <w:lang w:val="en-US" w:eastAsia="zh-CN"/>
        </w:rPr>
        <w:t>无</w:t>
      </w:r>
      <w:r>
        <w:rPr>
          <w:rFonts w:hint="eastAsia" w:ascii="宋体" w:hAnsi="宋体" w:eastAsia="宋体" w:cs="宋体"/>
          <w:color w:val="auto"/>
          <w:highlight w:val="none"/>
        </w:rPr>
        <w:t>。</w:t>
      </w:r>
    </w:p>
    <w:p w14:paraId="67EE7BB3">
      <w:pPr>
        <w:keepNext w:val="0"/>
        <w:keepLines w:val="0"/>
        <w:pageBreakBefore w:val="0"/>
        <w:kinsoku/>
        <w:overflowPunct/>
        <w:topLinePunct w:val="0"/>
        <w:autoSpaceDE/>
        <w:autoSpaceDN/>
        <w:bidi w:val="0"/>
        <w:adjustRightInd/>
        <w:snapToGrid/>
        <w:spacing w:line="380" w:lineRule="exact"/>
        <w:ind w:firstLine="354" w:firstLineChars="147"/>
        <w:textAlignment w:val="auto"/>
        <w:rPr>
          <w:rFonts w:ascii="黑体" w:hAnsi="黑体" w:eastAsia="黑体"/>
          <w:b/>
          <w:color w:val="auto"/>
          <w:sz w:val="24"/>
          <w:highlight w:val="none"/>
        </w:rPr>
      </w:pPr>
      <w:bookmarkStart w:id="19" w:name="_Toc71365907"/>
      <w:r>
        <w:rPr>
          <w:rFonts w:hint="eastAsia" w:ascii="黑体" w:hAnsi="黑体" w:eastAsia="黑体"/>
          <w:b/>
          <w:color w:val="auto"/>
          <w:sz w:val="24"/>
          <w:highlight w:val="none"/>
        </w:rPr>
        <w:t>三、获取</w:t>
      </w:r>
      <w:r>
        <w:rPr>
          <w:rFonts w:hint="eastAsia" w:ascii="黑体" w:hAnsi="黑体" w:eastAsia="黑体"/>
          <w:b/>
          <w:color w:val="auto"/>
          <w:sz w:val="24"/>
          <w:highlight w:val="none"/>
          <w:lang w:val="en-US" w:eastAsia="zh-CN"/>
        </w:rPr>
        <w:t>采购</w:t>
      </w:r>
      <w:r>
        <w:rPr>
          <w:rFonts w:hint="eastAsia" w:ascii="黑体" w:hAnsi="黑体" w:eastAsia="黑体"/>
          <w:b/>
          <w:color w:val="auto"/>
          <w:sz w:val="24"/>
          <w:highlight w:val="none"/>
        </w:rPr>
        <w:t>文件</w:t>
      </w:r>
      <w:bookmarkEnd w:id="13"/>
      <w:bookmarkEnd w:id="14"/>
      <w:bookmarkEnd w:id="15"/>
      <w:bookmarkEnd w:id="16"/>
      <w:bookmarkEnd w:id="17"/>
      <w:bookmarkEnd w:id="18"/>
    </w:p>
    <w:p w14:paraId="7D272469">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s="宋体"/>
          <w:bCs/>
          <w:color w:val="auto"/>
          <w:kern w:val="0"/>
          <w:szCs w:val="21"/>
          <w:highlight w:val="none"/>
        </w:rPr>
      </w:pPr>
      <w:bookmarkStart w:id="20" w:name="_Toc28359092"/>
      <w:bookmarkStart w:id="21" w:name="_Toc35393801"/>
      <w:bookmarkStart w:id="22" w:name="_Toc35393632"/>
      <w:bookmarkStart w:id="23" w:name="_Toc28359015"/>
      <w:bookmarkStart w:id="24" w:name="_Toc44229881"/>
      <w:r>
        <w:rPr>
          <w:rFonts w:hint="eastAsia" w:ascii="宋体" w:hAnsi="宋体" w:cs="宋体"/>
          <w:bCs/>
          <w:color w:val="auto"/>
          <w:kern w:val="0"/>
          <w:szCs w:val="21"/>
          <w:highlight w:val="none"/>
        </w:rPr>
        <w:t>时间：</w:t>
      </w:r>
      <w:r>
        <w:rPr>
          <w:rFonts w:hint="eastAsia" w:ascii="宋体" w:hAnsi="宋体"/>
          <w:bCs/>
          <w:color w:val="auto"/>
          <w:szCs w:val="21"/>
          <w:highlight w:val="none"/>
          <w:lang w:eastAsia="zh-CN"/>
        </w:rPr>
        <w:t>2026年5月</w:t>
      </w:r>
      <w:r>
        <w:rPr>
          <w:rFonts w:hint="eastAsia" w:ascii="宋体" w:hAnsi="宋体"/>
          <w:bCs/>
          <w:color w:val="auto"/>
          <w:szCs w:val="21"/>
          <w:highlight w:val="none"/>
          <w:lang w:val="en-US" w:eastAsia="zh-CN"/>
        </w:rPr>
        <w:t>22</w:t>
      </w:r>
      <w:r>
        <w:rPr>
          <w:rFonts w:hint="eastAsia" w:ascii="宋体" w:hAnsi="宋体"/>
          <w:bCs/>
          <w:color w:val="auto"/>
          <w:szCs w:val="21"/>
          <w:highlight w:val="none"/>
          <w:lang w:eastAsia="zh-CN"/>
        </w:rPr>
        <w:t>日</w:t>
      </w:r>
      <w:r>
        <w:rPr>
          <w:rFonts w:hint="eastAsia" w:ascii="宋体" w:hAnsi="宋体" w:cs="宋体"/>
          <w:bCs/>
          <w:color w:val="auto"/>
          <w:kern w:val="0"/>
          <w:szCs w:val="21"/>
          <w:highlight w:val="none"/>
        </w:rPr>
        <w:t>至</w:t>
      </w:r>
      <w:r>
        <w:rPr>
          <w:rFonts w:hint="eastAsia" w:ascii="宋体" w:hAnsi="宋体"/>
          <w:bCs/>
          <w:color w:val="auto"/>
          <w:szCs w:val="21"/>
          <w:highlight w:val="none"/>
          <w:lang w:eastAsia="zh-CN"/>
        </w:rPr>
        <w:t>2026年</w:t>
      </w:r>
      <w:r>
        <w:rPr>
          <w:rFonts w:hint="eastAsia" w:ascii="宋体" w:hAnsi="宋体"/>
          <w:bCs/>
          <w:color w:val="auto"/>
          <w:szCs w:val="21"/>
          <w:highlight w:val="none"/>
          <w:lang w:val="en-US" w:eastAsia="zh-CN"/>
        </w:rPr>
        <w:t>5</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29</w:t>
      </w:r>
      <w:r>
        <w:rPr>
          <w:rFonts w:hint="eastAsia" w:ascii="宋体" w:hAnsi="宋体"/>
          <w:bCs/>
          <w:color w:val="auto"/>
          <w:szCs w:val="21"/>
          <w:highlight w:val="none"/>
          <w:lang w:eastAsia="zh-CN"/>
        </w:rPr>
        <w:t>日</w:t>
      </w:r>
      <w:r>
        <w:rPr>
          <w:rFonts w:hint="eastAsia" w:ascii="宋体" w:hAnsi="宋体" w:cs="宋体"/>
          <w:bCs/>
          <w:color w:val="auto"/>
          <w:kern w:val="0"/>
          <w:szCs w:val="21"/>
          <w:highlight w:val="none"/>
        </w:rPr>
        <w:t>，每天</w:t>
      </w:r>
      <w:r>
        <w:rPr>
          <w:rFonts w:hint="eastAsia" w:ascii="宋体" w:hAnsi="宋体" w:cs="宋体"/>
          <w:bCs/>
          <w:color w:val="auto"/>
          <w:kern w:val="0"/>
          <w:szCs w:val="21"/>
          <w:highlight w:val="none"/>
          <w:lang w:eastAsia="zh-CN"/>
        </w:rPr>
        <w:t>08:00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lang w:eastAsia="zh-CN"/>
        </w:rPr>
        <w:t>12:00</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15:00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lang w:eastAsia="zh-CN"/>
        </w:rPr>
        <w:t>18:00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2152D093">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网址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4887FCFB">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）-进入“项目采购”应用，在获取采购文件菜单中选择项目，获取竞争性磋商文件。电子响应文件制作需要基于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获取的竞争性磋商文件编制，通过其他方式获取竞争性磋商文件的，将有可能导致供应商无法在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66228224">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7A0CC801">
      <w:pPr>
        <w:keepNext w:val="0"/>
        <w:keepLines w:val="0"/>
        <w:pageBreakBefore w:val="0"/>
        <w:kinsoku/>
        <w:overflowPunct/>
        <w:topLinePunct w:val="0"/>
        <w:autoSpaceDE/>
        <w:autoSpaceDN/>
        <w:bidi w:val="0"/>
        <w:adjustRightInd/>
        <w:snapToGrid/>
        <w:spacing w:line="380" w:lineRule="exact"/>
        <w:ind w:firstLine="354" w:firstLineChars="147"/>
        <w:textAlignment w:val="auto"/>
        <w:rPr>
          <w:rFonts w:ascii="黑体" w:hAnsi="黑体" w:eastAsia="黑体"/>
          <w:b/>
          <w:color w:val="auto"/>
          <w:sz w:val="24"/>
          <w:highlight w:val="none"/>
        </w:rPr>
      </w:pPr>
      <w:bookmarkStart w:id="25" w:name="_Toc71365908"/>
      <w:r>
        <w:rPr>
          <w:rFonts w:hint="eastAsia" w:ascii="黑体" w:hAnsi="黑体" w:eastAsia="黑体"/>
          <w:b/>
          <w:color w:val="auto"/>
          <w:sz w:val="24"/>
          <w:highlight w:val="none"/>
        </w:rPr>
        <w:t>四、响应文件提交</w:t>
      </w:r>
      <w:bookmarkEnd w:id="19"/>
      <w:bookmarkEnd w:id="20"/>
      <w:bookmarkEnd w:id="21"/>
      <w:bookmarkEnd w:id="22"/>
      <w:bookmarkEnd w:id="23"/>
      <w:bookmarkEnd w:id="24"/>
    </w:p>
    <w:p w14:paraId="6DD20951">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s="宋体"/>
          <w:color w:val="auto"/>
          <w:szCs w:val="21"/>
          <w:highlight w:val="none"/>
        </w:rPr>
      </w:pPr>
      <w:bookmarkStart w:id="26" w:name="_Toc35393802"/>
      <w:bookmarkStart w:id="27" w:name="_Toc44229882"/>
      <w:bookmarkStart w:id="28" w:name="_Toc35393633"/>
      <w:bookmarkStart w:id="29" w:name="_Toc28359093"/>
      <w:bookmarkStart w:id="30" w:name="_Toc28359016"/>
      <w:r>
        <w:rPr>
          <w:rFonts w:hint="eastAsia" w:ascii="宋体" w:hAnsi="宋体"/>
          <w:color w:val="auto"/>
          <w:szCs w:val="21"/>
          <w:highlight w:val="none"/>
        </w:rPr>
        <w:t>截止时间：</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月3日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时30分（北京时间）</w:t>
      </w:r>
    </w:p>
    <w:p w14:paraId="08906518">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地点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网址）</w:t>
      </w:r>
      <w:r>
        <w:rPr>
          <w:rFonts w:hint="eastAsia" w:ascii="宋体" w:hAnsi="宋体"/>
          <w:color w:val="auto"/>
          <w:szCs w:val="21"/>
          <w:highlight w:val="none"/>
        </w:rPr>
        <w:t>：</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13B8BF13">
      <w:pPr>
        <w:keepNext w:val="0"/>
        <w:keepLines w:val="0"/>
        <w:pageBreakBefore w:val="0"/>
        <w:kinsoku/>
        <w:overflowPunct/>
        <w:topLinePunct w:val="0"/>
        <w:autoSpaceDE/>
        <w:autoSpaceDN/>
        <w:bidi w:val="0"/>
        <w:adjustRightInd/>
        <w:snapToGrid/>
        <w:spacing w:line="380" w:lineRule="exact"/>
        <w:ind w:firstLine="354" w:firstLineChars="147"/>
        <w:textAlignment w:val="auto"/>
        <w:rPr>
          <w:rFonts w:ascii="黑体" w:hAnsi="黑体" w:eastAsia="黑体"/>
          <w:b/>
          <w:color w:val="auto"/>
          <w:sz w:val="24"/>
          <w:highlight w:val="none"/>
        </w:rPr>
      </w:pPr>
      <w:bookmarkStart w:id="31" w:name="_Toc71365909"/>
      <w:r>
        <w:rPr>
          <w:rFonts w:hint="eastAsia" w:ascii="黑体" w:hAnsi="黑体" w:eastAsia="黑体"/>
          <w:b/>
          <w:color w:val="auto"/>
          <w:sz w:val="24"/>
          <w:highlight w:val="none"/>
        </w:rPr>
        <w:t>五、</w:t>
      </w:r>
      <w:r>
        <w:rPr>
          <w:rFonts w:hint="eastAsia" w:ascii="黑体" w:hAnsi="黑体" w:eastAsia="黑体"/>
          <w:b/>
          <w:color w:val="auto"/>
          <w:sz w:val="24"/>
          <w:highlight w:val="none"/>
          <w:lang w:val="en-US" w:eastAsia="zh-CN"/>
        </w:rPr>
        <w:t>响应文件</w:t>
      </w:r>
      <w:r>
        <w:rPr>
          <w:rFonts w:hint="eastAsia" w:ascii="黑体" w:hAnsi="黑体" w:eastAsia="黑体"/>
          <w:b/>
          <w:color w:val="auto"/>
          <w:sz w:val="24"/>
          <w:highlight w:val="none"/>
        </w:rPr>
        <w:t>开启</w:t>
      </w:r>
      <w:bookmarkEnd w:id="25"/>
      <w:bookmarkEnd w:id="26"/>
      <w:bookmarkEnd w:id="27"/>
      <w:bookmarkEnd w:id="28"/>
      <w:bookmarkEnd w:id="29"/>
      <w:bookmarkEnd w:id="30"/>
    </w:p>
    <w:p w14:paraId="4D7F82B5">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lang w:val="en-US" w:eastAsia="zh-CN"/>
        </w:rPr>
        <w:t>开启</w:t>
      </w:r>
      <w:r>
        <w:rPr>
          <w:rFonts w:hint="eastAsia" w:ascii="宋体" w:hAnsi="宋体"/>
          <w:color w:val="auto"/>
          <w:szCs w:val="21"/>
          <w:highlight w:val="none"/>
        </w:rPr>
        <w:t>时间：</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月3日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时30分（北京时间）后</w:t>
      </w:r>
    </w:p>
    <w:p w14:paraId="2FBD336E">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地点：港口区防城港市中心区红树林大厦东塔6楼政采云第一开评标室</w:t>
      </w:r>
    </w:p>
    <w:p w14:paraId="7F9A34DA">
      <w:pPr>
        <w:keepNext w:val="0"/>
        <w:keepLines w:val="0"/>
        <w:pageBreakBefore w:val="0"/>
        <w:kinsoku/>
        <w:overflowPunct/>
        <w:topLinePunct w:val="0"/>
        <w:autoSpaceDE/>
        <w:autoSpaceDN/>
        <w:bidi w:val="0"/>
        <w:adjustRightInd/>
        <w:snapToGrid/>
        <w:spacing w:line="380" w:lineRule="exact"/>
        <w:ind w:firstLine="354" w:firstLineChars="147"/>
        <w:textAlignment w:val="auto"/>
        <w:rPr>
          <w:rFonts w:ascii="黑体" w:hAnsi="黑体" w:eastAsia="黑体"/>
          <w:b/>
          <w:color w:val="auto"/>
          <w:sz w:val="24"/>
          <w:highlight w:val="none"/>
        </w:rPr>
      </w:pPr>
      <w:bookmarkStart w:id="32" w:name="_Toc28359094"/>
      <w:bookmarkStart w:id="33" w:name="_Toc44229883"/>
      <w:bookmarkStart w:id="34" w:name="_Toc35393803"/>
      <w:bookmarkStart w:id="35" w:name="_Toc35393634"/>
      <w:bookmarkStart w:id="36" w:name="_Toc28359017"/>
      <w:bookmarkStart w:id="37" w:name="_Toc71365910"/>
      <w:r>
        <w:rPr>
          <w:rFonts w:hint="eastAsia" w:ascii="黑体" w:hAnsi="黑体" w:eastAsia="黑体"/>
          <w:b/>
          <w:color w:val="auto"/>
          <w:sz w:val="24"/>
          <w:highlight w:val="none"/>
        </w:rPr>
        <w:t>六、公告期限</w:t>
      </w:r>
      <w:bookmarkEnd w:id="31"/>
      <w:bookmarkEnd w:id="32"/>
      <w:bookmarkEnd w:id="33"/>
      <w:bookmarkEnd w:id="34"/>
      <w:bookmarkEnd w:id="35"/>
      <w:bookmarkEnd w:id="36"/>
    </w:p>
    <w:p w14:paraId="5CB33435">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9396B1D">
      <w:pPr>
        <w:keepNext w:val="0"/>
        <w:keepLines w:val="0"/>
        <w:pageBreakBefore w:val="0"/>
        <w:kinsoku/>
        <w:overflowPunct/>
        <w:topLinePunct w:val="0"/>
        <w:autoSpaceDE/>
        <w:autoSpaceDN/>
        <w:bidi w:val="0"/>
        <w:adjustRightInd/>
        <w:snapToGrid/>
        <w:spacing w:line="380" w:lineRule="exact"/>
        <w:ind w:firstLine="354" w:firstLineChars="147"/>
        <w:textAlignment w:val="auto"/>
        <w:rPr>
          <w:rFonts w:ascii="黑体" w:hAnsi="黑体" w:eastAsia="黑体"/>
          <w:b/>
          <w:color w:val="auto"/>
          <w:sz w:val="24"/>
          <w:highlight w:val="none"/>
        </w:rPr>
      </w:pPr>
      <w:bookmarkStart w:id="38" w:name="_Toc35393635"/>
      <w:bookmarkStart w:id="39" w:name="_Toc71365911"/>
      <w:bookmarkStart w:id="40" w:name="_Toc44229884"/>
      <w:bookmarkStart w:id="41" w:name="_Toc35393804"/>
      <w:r>
        <w:rPr>
          <w:rFonts w:hint="eastAsia" w:ascii="黑体" w:hAnsi="黑体" w:eastAsia="黑体"/>
          <w:b/>
          <w:color w:val="auto"/>
          <w:sz w:val="24"/>
          <w:highlight w:val="none"/>
        </w:rPr>
        <w:t>七、其他补充事宜</w:t>
      </w:r>
      <w:bookmarkEnd w:id="37"/>
      <w:bookmarkEnd w:id="38"/>
      <w:bookmarkEnd w:id="39"/>
      <w:bookmarkEnd w:id="40"/>
    </w:p>
    <w:p w14:paraId="0ACC8560">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网上查询地址：中国政府采购网（http://www.ccgp.gov.cn/）、广西壮族自治区政府采购网（http://www.ccgp-guangxi.gov.cn/）</w:t>
      </w:r>
      <w:r>
        <w:rPr>
          <w:rFonts w:hint="eastAsia" w:ascii="宋体" w:hAnsi="宋体" w:cs="宋体"/>
          <w:color w:val="auto"/>
          <w:kern w:val="0"/>
          <w:szCs w:val="21"/>
          <w:highlight w:val="none"/>
          <w:lang w:eastAsia="zh-CN"/>
        </w:rPr>
        <w:t>、全国公共资源交易平台（广西·防城港）（http://ggzy.jgswj.gxzf.gov.cn/fcgggzy/）</w:t>
      </w:r>
      <w:r>
        <w:rPr>
          <w:rFonts w:hint="eastAsia" w:ascii="宋体" w:hAnsi="宋体" w:cs="宋体"/>
          <w:color w:val="auto"/>
          <w:kern w:val="0"/>
          <w:szCs w:val="21"/>
          <w:highlight w:val="none"/>
        </w:rPr>
        <w:t>。</w:t>
      </w:r>
    </w:p>
    <w:p w14:paraId="5102E266">
      <w:pPr>
        <w:keepNext w:val="0"/>
        <w:keepLines w:val="0"/>
        <w:pageBreakBefore w:val="0"/>
        <w:kinsoku/>
        <w:overflowPunct/>
        <w:topLinePunct w:val="0"/>
        <w:autoSpaceDE/>
        <w:autoSpaceDN/>
        <w:bidi w:val="0"/>
        <w:adjustRightInd/>
        <w:snapToGrid/>
        <w:spacing w:line="380" w:lineRule="exact"/>
        <w:ind w:firstLine="424" w:firstLineChars="202"/>
        <w:textAlignment w:val="auto"/>
        <w:rPr>
          <w:rFonts w:ascii="宋体" w:hAnsi="宋体" w:cs="宋体"/>
          <w:color w:val="auto"/>
          <w:kern w:val="0"/>
          <w:szCs w:val="21"/>
          <w:highlight w:val="none"/>
        </w:rPr>
      </w:pPr>
      <w:bookmarkStart w:id="42" w:name="_Toc28359018"/>
      <w:bookmarkStart w:id="43" w:name="_Toc44229885"/>
      <w:bookmarkStart w:id="44" w:name="_Toc35393805"/>
      <w:bookmarkStart w:id="45" w:name="_Toc28359095"/>
      <w:bookmarkStart w:id="46" w:name="_Toc35393636"/>
      <w:bookmarkStart w:id="47"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41"/>
    <w:p w14:paraId="587BACF6">
      <w:pPr>
        <w:keepNext w:val="0"/>
        <w:keepLines w:val="0"/>
        <w:pageBreakBefore w:val="0"/>
        <w:widowControl/>
        <w:kinsoku/>
        <w:overflowPunct/>
        <w:topLinePunct w:val="0"/>
        <w:autoSpaceDE/>
        <w:autoSpaceDN/>
        <w:bidi w:val="0"/>
        <w:adjustRightInd/>
        <w:snapToGrid/>
        <w:spacing w:line="38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6B886792">
      <w:pPr>
        <w:keepNext w:val="0"/>
        <w:keepLines w:val="0"/>
        <w:pageBreakBefore w:val="0"/>
        <w:widowControl/>
        <w:kinsoku/>
        <w:overflowPunct/>
        <w:topLinePunct w:val="0"/>
        <w:autoSpaceDE/>
        <w:autoSpaceDN/>
        <w:bidi w:val="0"/>
        <w:adjustRightInd/>
        <w:snapToGrid/>
        <w:spacing w:line="38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2B3A3A37">
      <w:pPr>
        <w:keepNext w:val="0"/>
        <w:keepLines w:val="0"/>
        <w:pageBreakBefore w:val="0"/>
        <w:widowControl/>
        <w:kinsoku/>
        <w:overflowPunct/>
        <w:topLinePunct w:val="0"/>
        <w:autoSpaceDE/>
        <w:autoSpaceDN/>
        <w:bidi w:val="0"/>
        <w:adjustRightInd/>
        <w:snapToGrid/>
        <w:spacing w:line="38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47DB5050">
      <w:pPr>
        <w:keepNext w:val="0"/>
        <w:keepLines w:val="0"/>
        <w:pageBreakBefore w:val="0"/>
        <w:widowControl/>
        <w:kinsoku/>
        <w:overflowPunct/>
        <w:topLinePunct w:val="0"/>
        <w:autoSpaceDE/>
        <w:autoSpaceDN/>
        <w:bidi w:val="0"/>
        <w:adjustRightInd/>
        <w:snapToGrid/>
        <w:spacing w:line="38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51EA5078">
      <w:pPr>
        <w:keepNext w:val="0"/>
        <w:keepLines w:val="0"/>
        <w:pageBreakBefore w:val="0"/>
        <w:widowControl/>
        <w:kinsoku/>
        <w:overflowPunct/>
        <w:topLinePunct w:val="0"/>
        <w:autoSpaceDE/>
        <w:autoSpaceDN/>
        <w:bidi w:val="0"/>
        <w:adjustRightInd/>
        <w:snapToGrid/>
        <w:spacing w:line="38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1619B15C">
      <w:pPr>
        <w:keepNext w:val="0"/>
        <w:keepLines w:val="0"/>
        <w:pageBreakBefore w:val="0"/>
        <w:widowControl/>
        <w:kinsoku/>
        <w:overflowPunct/>
        <w:topLinePunct w:val="0"/>
        <w:autoSpaceDE/>
        <w:autoSpaceDN/>
        <w:bidi w:val="0"/>
        <w:adjustRightInd/>
        <w:snapToGrid/>
        <w:spacing w:line="380" w:lineRule="exact"/>
        <w:ind w:firstLine="420" w:firstLineChars="200"/>
        <w:jc w:val="left"/>
        <w:textAlignment w:val="auto"/>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62B17CFE">
      <w:pPr>
        <w:keepNext w:val="0"/>
        <w:keepLines w:val="0"/>
        <w:pageBreakBefore w:val="0"/>
        <w:widowControl/>
        <w:kinsoku/>
        <w:overflowPunct/>
        <w:topLinePunct w:val="0"/>
        <w:autoSpaceDE/>
        <w:autoSpaceDN/>
        <w:bidi w:val="0"/>
        <w:adjustRightInd/>
        <w:snapToGrid/>
        <w:spacing w:line="380" w:lineRule="exact"/>
        <w:ind w:firstLine="525" w:firstLineChars="250"/>
        <w:jc w:val="left"/>
        <w:textAlignment w:val="auto"/>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）实行在线电子竞标，供应商应按照本项目竞争性磋商文件和广西政府采购云平台的要求编制、加密后在响应文件递交截止时间前通过网络上传至广西政府采购云平台（加密的电子</w:t>
      </w:r>
      <w:r>
        <w:rPr>
          <w:rFonts w:hint="eastAsia" w:ascii="宋体" w:hAnsi="宋体"/>
          <w:color w:val="auto"/>
          <w:szCs w:val="21"/>
          <w:highlight w:val="none"/>
          <w:lang w:eastAsia="zh-CN"/>
        </w:rPr>
        <w:t>响应</w:t>
      </w:r>
      <w:r>
        <w:rPr>
          <w:rFonts w:hint="eastAsia" w:ascii="宋体" w:hAnsi="宋体"/>
          <w:color w:val="auto"/>
          <w:szCs w:val="21"/>
          <w:highlight w:val="none"/>
        </w:rPr>
        <w:t>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项目采购</w:t>
      </w:r>
      <w:r>
        <w:rPr>
          <w:rFonts w:hint="eastAsia" w:ascii="宋体" w:hAnsi="宋体"/>
          <w:color w:val="auto"/>
          <w:szCs w:val="21"/>
          <w:highlight w:val="none"/>
          <w:lang w:eastAsia="zh-CN"/>
        </w:rPr>
        <w:t>－</w:t>
      </w:r>
      <w:r>
        <w:rPr>
          <w:rFonts w:hint="eastAsia" w:ascii="宋体" w:hAnsi="宋体"/>
          <w:color w:val="auto"/>
          <w:szCs w:val="21"/>
          <w:highlight w:val="none"/>
        </w:rPr>
        <w:t>操作流程</w:t>
      </w:r>
      <w:r>
        <w:rPr>
          <w:rFonts w:hint="eastAsia" w:ascii="宋体" w:hAnsi="宋体"/>
          <w:color w:val="auto"/>
          <w:szCs w:val="21"/>
          <w:highlight w:val="none"/>
          <w:lang w:eastAsia="zh-CN"/>
        </w:rPr>
        <w:t>－</w:t>
      </w:r>
      <w:r>
        <w:rPr>
          <w:rFonts w:hint="eastAsia" w:ascii="宋体" w:hAnsi="宋体"/>
          <w:color w:val="auto"/>
          <w:szCs w:val="21"/>
          <w:highlight w:val="none"/>
        </w:rPr>
        <w:t>电子招投标</w:t>
      </w:r>
      <w:r>
        <w:rPr>
          <w:rFonts w:hint="eastAsia" w:ascii="宋体" w:hAnsi="宋体"/>
          <w:color w:val="auto"/>
          <w:szCs w:val="21"/>
          <w:highlight w:val="none"/>
          <w:lang w:eastAsia="zh-CN"/>
        </w:rPr>
        <w:t>－</w:t>
      </w:r>
      <w:r>
        <w:rPr>
          <w:rFonts w:ascii="宋体" w:hAnsi="宋体"/>
          <w:color w:val="auto"/>
          <w:szCs w:val="21"/>
          <w:highlight w:val="none"/>
        </w:rPr>
        <w:t>政府采购项目电子交易管理操作指南</w:t>
      </w:r>
      <w:r>
        <w:rPr>
          <w:rFonts w:hint="eastAsia" w:ascii="宋体" w:hAnsi="宋体"/>
          <w:color w:val="auto"/>
          <w:szCs w:val="21"/>
          <w:highlight w:val="none"/>
          <w:lang w:eastAsia="zh-CN"/>
        </w:rPr>
        <w:t>－</w:t>
      </w:r>
      <w:r>
        <w:rPr>
          <w:rFonts w:ascii="宋体" w:hAnsi="宋体"/>
          <w:color w:val="auto"/>
          <w:szCs w:val="21"/>
          <w:highlight w:val="none"/>
        </w:rPr>
        <w:t>供应商</w:t>
      </w:r>
      <w:r>
        <w:rPr>
          <w:rFonts w:hint="eastAsia" w:ascii="宋体" w:hAnsi="宋体"/>
          <w:color w:val="auto"/>
          <w:szCs w:val="21"/>
          <w:highlight w:val="none"/>
        </w:rPr>
        <w:t>”查看电子竞标具体操作流程。</w:t>
      </w:r>
    </w:p>
    <w:p w14:paraId="01C4EA51">
      <w:pPr>
        <w:keepNext w:val="0"/>
        <w:keepLines w:val="0"/>
        <w:pageBreakBefore w:val="0"/>
        <w:widowControl/>
        <w:kinsoku/>
        <w:overflowPunct/>
        <w:topLinePunct w:val="0"/>
        <w:autoSpaceDE/>
        <w:autoSpaceDN/>
        <w:bidi w:val="0"/>
        <w:adjustRightInd/>
        <w:snapToGrid/>
        <w:spacing w:line="380" w:lineRule="exact"/>
        <w:ind w:firstLine="525" w:firstLineChars="250"/>
        <w:jc w:val="left"/>
        <w:textAlignment w:val="auto"/>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响应文件提交截止时间前，完成电子交易平台上的CA数字证书办理及响应文件的提交（供应商可登录“广西政府采购网”，依次进入“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下载专区”或者登录广西政府采购云平台，依次进入“服务中心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5F9580DD">
      <w:pPr>
        <w:keepNext w:val="0"/>
        <w:keepLines w:val="0"/>
        <w:pageBreakBefore w:val="0"/>
        <w:widowControl/>
        <w:kinsoku/>
        <w:overflowPunct/>
        <w:topLinePunct w:val="0"/>
        <w:autoSpaceDE/>
        <w:autoSpaceDN/>
        <w:bidi w:val="0"/>
        <w:adjustRightInd/>
        <w:snapToGrid/>
        <w:spacing w:line="380" w:lineRule="exact"/>
        <w:ind w:firstLine="525" w:firstLineChars="250"/>
        <w:jc w:val="left"/>
        <w:textAlignment w:val="auto"/>
        <w:rPr>
          <w:rFonts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4C6EDF2B">
      <w:pPr>
        <w:keepNext w:val="0"/>
        <w:keepLines w:val="0"/>
        <w:pageBreakBefore w:val="0"/>
        <w:widowControl/>
        <w:kinsoku/>
        <w:overflowPunct/>
        <w:topLinePunct w:val="0"/>
        <w:autoSpaceDE/>
        <w:autoSpaceDN/>
        <w:bidi w:val="0"/>
        <w:adjustRightInd/>
        <w:snapToGrid/>
        <w:spacing w:line="380" w:lineRule="exact"/>
        <w:ind w:firstLine="525" w:firstLineChars="250"/>
        <w:jc w:val="left"/>
        <w:textAlignment w:val="auto"/>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w:t>
      </w:r>
      <w:r>
        <w:rPr>
          <w:rFonts w:hint="eastAsia" w:ascii="宋体" w:hAnsi="宋体"/>
          <w:bCs/>
          <w:color w:val="auto"/>
          <w:szCs w:val="21"/>
          <w:highlight w:val="none"/>
          <w:lang w:eastAsia="zh-CN"/>
        </w:rPr>
        <w:t>，在</w:t>
      </w:r>
      <w:r>
        <w:rPr>
          <w:rFonts w:hint="eastAsia" w:ascii="宋体" w:hAnsi="宋体"/>
          <w:bCs/>
          <w:color w:val="auto"/>
          <w:szCs w:val="21"/>
          <w:highlight w:val="none"/>
        </w:rPr>
        <w:t>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00845EBE">
      <w:pPr>
        <w:keepNext w:val="0"/>
        <w:keepLines w:val="0"/>
        <w:pageBreakBefore w:val="0"/>
        <w:widowControl/>
        <w:kinsoku/>
        <w:overflowPunct/>
        <w:topLinePunct w:val="0"/>
        <w:autoSpaceDE/>
        <w:autoSpaceDN/>
        <w:bidi w:val="0"/>
        <w:adjustRightInd/>
        <w:snapToGrid/>
        <w:spacing w:line="380" w:lineRule="exact"/>
        <w:ind w:firstLine="525" w:firstLineChars="250"/>
        <w:jc w:val="left"/>
        <w:textAlignment w:val="auto"/>
        <w:rPr>
          <w:rFonts w:hint="eastAsia" w:ascii="宋体" w:hAnsi="宋体" w:eastAsia="宋体" w:cs="宋体"/>
          <w:color w:val="auto"/>
          <w:szCs w:val="21"/>
          <w:highlight w:val="none"/>
        </w:rPr>
      </w:pPr>
      <w:r>
        <w:rPr>
          <w:rFonts w:hint="eastAsia" w:ascii="宋体" w:hAnsi="宋体"/>
          <w:bCs/>
          <w:color w:val="auto"/>
          <w:szCs w:val="21"/>
          <w:highlight w:val="none"/>
        </w:rPr>
        <w:t>4.</w:t>
      </w:r>
      <w:r>
        <w:rPr>
          <w:rFonts w:hint="eastAsia" w:ascii="宋体" w:hAnsi="宋体" w:eastAsia="宋体" w:cs="宋体"/>
          <w:color w:val="auto"/>
          <w:szCs w:val="21"/>
          <w:highlight w:val="none"/>
        </w:rPr>
        <w:t>本项目为全流程电子化远程异地评标项目，评标主场设在防城港市公共资源交易中心，评标副场设</w:t>
      </w:r>
      <w:r>
        <w:rPr>
          <w:rFonts w:hint="eastAsia" w:ascii="宋体" w:hAnsi="宋体"/>
          <w:bCs/>
          <w:color w:val="auto"/>
          <w:szCs w:val="21"/>
          <w:highlight w:val="none"/>
        </w:rPr>
        <w:t>在</w:t>
      </w:r>
      <w:r>
        <w:rPr>
          <w:rFonts w:hint="eastAsia" w:ascii="宋体" w:hAnsi="宋体"/>
          <w:bCs/>
          <w:color w:val="auto"/>
          <w:szCs w:val="21"/>
          <w:highlight w:val="none"/>
          <w:lang w:val="en-US" w:eastAsia="zh-CN"/>
        </w:rPr>
        <w:t>浦北县</w:t>
      </w:r>
      <w:r>
        <w:rPr>
          <w:rFonts w:hint="eastAsia" w:ascii="宋体" w:hAnsi="宋体"/>
          <w:bCs/>
          <w:color w:val="auto"/>
          <w:szCs w:val="21"/>
          <w:highlight w:val="none"/>
        </w:rPr>
        <w:t>公共资源交易中心。</w:t>
      </w:r>
    </w:p>
    <w:p w14:paraId="2C749CEB">
      <w:pPr>
        <w:keepNext w:val="0"/>
        <w:keepLines w:val="0"/>
        <w:pageBreakBefore w:val="0"/>
        <w:widowControl/>
        <w:kinsoku/>
        <w:overflowPunct/>
        <w:topLinePunct w:val="0"/>
        <w:autoSpaceDE/>
        <w:autoSpaceDN/>
        <w:bidi w:val="0"/>
        <w:adjustRightInd/>
        <w:snapToGrid/>
        <w:spacing w:line="380" w:lineRule="exact"/>
        <w:ind w:firstLine="525" w:firstLineChars="250"/>
        <w:jc w:val="left"/>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5.本项目不收取</w:t>
      </w:r>
      <w:r>
        <w:rPr>
          <w:rFonts w:hint="eastAsia" w:ascii="宋体" w:hAnsi="宋体"/>
          <w:bCs/>
          <w:color w:val="auto"/>
          <w:szCs w:val="21"/>
          <w:highlight w:val="none"/>
        </w:rPr>
        <w:t>磋商保证金。</w:t>
      </w:r>
    </w:p>
    <w:p w14:paraId="059A0EF6">
      <w:pPr>
        <w:keepNext w:val="0"/>
        <w:keepLines w:val="0"/>
        <w:pageBreakBefore w:val="0"/>
        <w:widowControl/>
        <w:kinsoku/>
        <w:overflowPunct/>
        <w:topLinePunct w:val="0"/>
        <w:autoSpaceDE/>
        <w:autoSpaceDN/>
        <w:bidi w:val="0"/>
        <w:adjustRightInd/>
        <w:snapToGrid/>
        <w:spacing w:line="380" w:lineRule="exact"/>
        <w:ind w:firstLine="525" w:firstLineChars="250"/>
        <w:jc w:val="left"/>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6</w:t>
      </w:r>
      <w:r>
        <w:rPr>
          <w:rFonts w:ascii="宋体" w:hAnsi="宋体"/>
          <w:bCs/>
          <w:color w:val="auto"/>
          <w:szCs w:val="21"/>
          <w:highlight w:val="none"/>
        </w:rPr>
        <w:t>.</w:t>
      </w:r>
      <w:r>
        <w:rPr>
          <w:rFonts w:hint="eastAsia" w:ascii="宋体" w:hAnsi="宋体"/>
          <w:bCs/>
          <w:color w:val="auto"/>
          <w:szCs w:val="21"/>
          <w:highlight w:val="none"/>
        </w:rPr>
        <w:t>监督部门</w:t>
      </w:r>
    </w:p>
    <w:p w14:paraId="621A8789">
      <w:pPr>
        <w:keepNext w:val="0"/>
        <w:keepLines w:val="0"/>
        <w:pageBreakBefore w:val="0"/>
        <w:widowControl/>
        <w:kinsoku/>
        <w:overflowPunct/>
        <w:topLinePunct w:val="0"/>
        <w:autoSpaceDE/>
        <w:autoSpaceDN/>
        <w:bidi w:val="0"/>
        <w:adjustRightInd/>
        <w:snapToGrid/>
        <w:spacing w:line="380" w:lineRule="exact"/>
        <w:ind w:firstLine="525" w:firstLineChars="250"/>
        <w:jc w:val="left"/>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rPr>
        <w:t>名称：防城港市</w:t>
      </w:r>
      <w:r>
        <w:rPr>
          <w:rFonts w:hint="eastAsia" w:ascii="宋体" w:hAnsi="宋体"/>
          <w:bCs/>
          <w:color w:val="auto"/>
          <w:szCs w:val="21"/>
          <w:highlight w:val="none"/>
          <w:lang w:val="en-US" w:eastAsia="zh-CN"/>
        </w:rPr>
        <w:t>上思县财政局</w:t>
      </w:r>
    </w:p>
    <w:p w14:paraId="53DA984E">
      <w:pPr>
        <w:keepNext w:val="0"/>
        <w:keepLines w:val="0"/>
        <w:pageBreakBefore w:val="0"/>
        <w:widowControl/>
        <w:kinsoku/>
        <w:overflowPunct/>
        <w:topLinePunct w:val="0"/>
        <w:autoSpaceDE/>
        <w:autoSpaceDN/>
        <w:bidi w:val="0"/>
        <w:adjustRightInd/>
        <w:snapToGrid/>
        <w:spacing w:line="380" w:lineRule="exact"/>
        <w:ind w:firstLine="525" w:firstLineChars="250"/>
        <w:jc w:val="left"/>
        <w:textAlignment w:val="auto"/>
        <w:rPr>
          <w:rFonts w:ascii="宋体" w:hAnsi="宋体"/>
          <w:bCs/>
          <w:color w:val="auto"/>
          <w:szCs w:val="21"/>
          <w:highlight w:val="none"/>
        </w:rPr>
      </w:pPr>
      <w:r>
        <w:rPr>
          <w:rFonts w:hint="eastAsia" w:ascii="宋体" w:hAnsi="宋体"/>
          <w:bCs/>
          <w:color w:val="auto"/>
          <w:szCs w:val="21"/>
          <w:highlight w:val="none"/>
          <w:lang w:val="en-US" w:eastAsia="zh-CN"/>
        </w:rPr>
        <w:t>联系</w:t>
      </w:r>
      <w:r>
        <w:rPr>
          <w:rFonts w:hint="eastAsia" w:ascii="宋体" w:hAnsi="宋体"/>
          <w:bCs/>
          <w:color w:val="auto"/>
          <w:szCs w:val="21"/>
          <w:highlight w:val="none"/>
        </w:rPr>
        <w:t>电话：0770-8512656</w:t>
      </w:r>
    </w:p>
    <w:p w14:paraId="55077849">
      <w:pPr>
        <w:keepNext w:val="0"/>
        <w:keepLines w:val="0"/>
        <w:pageBreakBefore w:val="0"/>
        <w:kinsoku/>
        <w:overflowPunct/>
        <w:topLinePunct w:val="0"/>
        <w:autoSpaceDE/>
        <w:autoSpaceDN/>
        <w:bidi w:val="0"/>
        <w:adjustRightInd/>
        <w:snapToGrid/>
        <w:spacing w:line="380" w:lineRule="exact"/>
        <w:ind w:firstLine="354" w:firstLineChars="147"/>
        <w:textAlignment w:val="auto"/>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2"/>
      <w:bookmarkEnd w:id="43"/>
      <w:bookmarkEnd w:id="44"/>
      <w:bookmarkEnd w:id="45"/>
      <w:bookmarkEnd w:id="46"/>
    </w:p>
    <w:p w14:paraId="61A8EA45">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s="宋体"/>
          <w:color w:val="auto"/>
          <w:kern w:val="0"/>
          <w:szCs w:val="21"/>
          <w:highlight w:val="none"/>
        </w:rPr>
      </w:pPr>
      <w:bookmarkStart w:id="48" w:name="_Toc35393637"/>
      <w:bookmarkStart w:id="49" w:name="_Toc35393806"/>
      <w:bookmarkStart w:id="50" w:name="_Toc28359019"/>
      <w:bookmarkStart w:id="51" w:name="_Toc28359096"/>
      <w:r>
        <w:rPr>
          <w:rFonts w:hint="eastAsia" w:ascii="宋体" w:hAnsi="宋体" w:cs="宋体"/>
          <w:color w:val="auto"/>
          <w:kern w:val="0"/>
          <w:szCs w:val="21"/>
          <w:highlight w:val="none"/>
        </w:rPr>
        <w:t>1.采购人信息</w:t>
      </w:r>
      <w:bookmarkEnd w:id="47"/>
      <w:bookmarkEnd w:id="48"/>
      <w:bookmarkEnd w:id="49"/>
      <w:bookmarkEnd w:id="50"/>
    </w:p>
    <w:bookmarkEnd w:id="51"/>
    <w:p w14:paraId="2A452DBE">
      <w:pPr>
        <w:keepNext w:val="0"/>
        <w:keepLines w:val="0"/>
        <w:pageBreakBefore w:val="0"/>
        <w:kinsoku/>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上思县人力资源和社会保障局</w:t>
      </w:r>
    </w:p>
    <w:p w14:paraId="716A92DA">
      <w:pPr>
        <w:keepNext w:val="0"/>
        <w:keepLines w:val="0"/>
        <w:pageBreakBefore w:val="0"/>
        <w:kinsoku/>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上思县思阳镇团结西路247号</w:t>
      </w:r>
    </w:p>
    <w:p w14:paraId="32A131FA">
      <w:pPr>
        <w:keepNext w:val="0"/>
        <w:keepLines w:val="0"/>
        <w:pageBreakBefore w:val="0"/>
        <w:kinsoku/>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项目</w:t>
      </w:r>
      <w:r>
        <w:rPr>
          <w:rFonts w:hint="eastAsia" w:ascii="宋体" w:hAnsi="宋体"/>
          <w:color w:val="auto"/>
          <w:szCs w:val="21"/>
          <w:highlight w:val="none"/>
        </w:rPr>
        <w:t>联系</w:t>
      </w:r>
      <w:r>
        <w:rPr>
          <w:rFonts w:hint="eastAsia" w:ascii="宋体" w:hAnsi="宋体"/>
          <w:color w:val="auto"/>
          <w:szCs w:val="21"/>
          <w:highlight w:val="none"/>
          <w:lang w:val="en-US" w:eastAsia="zh-CN"/>
        </w:rPr>
        <w:t>人：</w:t>
      </w:r>
      <w:r>
        <w:rPr>
          <w:rFonts w:hint="eastAsia" w:ascii="宋体" w:hAnsi="宋体"/>
          <w:color w:val="auto"/>
          <w:szCs w:val="21"/>
          <w:highlight w:val="none"/>
          <w:lang w:eastAsia="zh-CN"/>
        </w:rPr>
        <w:t>刘工</w:t>
      </w:r>
    </w:p>
    <w:p w14:paraId="599D55FD">
      <w:pPr>
        <w:keepNext w:val="0"/>
        <w:keepLines w:val="0"/>
        <w:pageBreakBefore w:val="0"/>
        <w:kinsoku/>
        <w:overflowPunct/>
        <w:topLinePunct w:val="0"/>
        <w:autoSpaceDE/>
        <w:autoSpaceDN/>
        <w:bidi w:val="0"/>
        <w:adjustRightInd/>
        <w:snapToGri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val="en-US" w:eastAsia="zh-CN"/>
        </w:rPr>
        <w:t>项目</w:t>
      </w:r>
      <w:r>
        <w:rPr>
          <w:rFonts w:hint="eastAsia" w:ascii="宋体" w:hAnsi="宋体"/>
          <w:color w:val="auto"/>
          <w:szCs w:val="21"/>
          <w:highlight w:val="none"/>
        </w:rPr>
        <w:t>联系方式：</w:t>
      </w:r>
      <w:r>
        <w:rPr>
          <w:rFonts w:hint="eastAsia" w:ascii="宋体" w:hAnsi="宋体"/>
          <w:color w:val="auto"/>
          <w:szCs w:val="21"/>
          <w:highlight w:val="none"/>
          <w:lang w:eastAsia="zh-CN"/>
        </w:rPr>
        <w:t>0770-8516009</w:t>
      </w:r>
    </w:p>
    <w:p w14:paraId="5FFC1690">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s="宋体"/>
          <w:color w:val="auto"/>
          <w:kern w:val="0"/>
          <w:szCs w:val="21"/>
          <w:highlight w:val="none"/>
        </w:rPr>
      </w:pPr>
      <w:bookmarkStart w:id="52" w:name="_Toc35393638"/>
      <w:bookmarkStart w:id="53" w:name="_Toc35393807"/>
      <w:bookmarkStart w:id="54" w:name="_Toc28359020"/>
      <w:bookmarkStart w:id="55" w:name="_Toc28359097"/>
      <w:r>
        <w:rPr>
          <w:rFonts w:hint="eastAsia" w:ascii="宋体" w:hAnsi="宋体" w:cs="宋体"/>
          <w:color w:val="auto"/>
          <w:kern w:val="0"/>
          <w:szCs w:val="21"/>
          <w:highlight w:val="none"/>
        </w:rPr>
        <w:t>2.采购代理机构信息</w:t>
      </w:r>
      <w:bookmarkEnd w:id="52"/>
      <w:bookmarkEnd w:id="53"/>
      <w:bookmarkEnd w:id="54"/>
      <w:bookmarkEnd w:id="55"/>
    </w:p>
    <w:p w14:paraId="0B406298">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广西汉昌工程咨询有限公司</w:t>
      </w:r>
    </w:p>
    <w:p w14:paraId="2D656A02">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eastAsia="zh-CN"/>
        </w:rPr>
        <w:t>南宁市青秀区仙葫大道16号鼎丰广场A座11楼HC区域</w:t>
      </w:r>
    </w:p>
    <w:p w14:paraId="73D6AC97">
      <w:pPr>
        <w:pStyle w:val="40"/>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lang w:eastAsia="zh-CN"/>
        </w:rPr>
        <w:t>黄健、唐华林</w:t>
      </w:r>
    </w:p>
    <w:p w14:paraId="6C4A3654">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eastAsia="zh-CN"/>
        </w:rPr>
        <w:t>0771-5718293</w:t>
      </w:r>
    </w:p>
    <w:p w14:paraId="7DAAC32C">
      <w:pPr>
        <w:spacing w:line="360" w:lineRule="auto"/>
        <w:ind w:firstLine="420" w:firstLineChars="200"/>
        <w:jc w:val="right"/>
        <w:rPr>
          <w:rFonts w:ascii="宋体" w:hAnsi="宋体" w:cs="宋体"/>
          <w:color w:val="auto"/>
          <w:kern w:val="0"/>
          <w:szCs w:val="21"/>
          <w:highlight w:val="none"/>
        </w:rPr>
      </w:pPr>
    </w:p>
    <w:p w14:paraId="4D423AA4">
      <w:pPr>
        <w:spacing w:line="400" w:lineRule="exact"/>
        <w:jc w:val="center"/>
        <w:outlineLvl w:val="0"/>
        <w:rPr>
          <w:rFonts w:ascii="宋体" w:hAnsi="宋体"/>
          <w:b/>
          <w:color w:val="auto"/>
          <w:sz w:val="32"/>
          <w:szCs w:val="32"/>
          <w:highlight w:val="none"/>
        </w:rPr>
      </w:pPr>
      <w:r>
        <w:rPr>
          <w:rFonts w:ascii="宋体" w:hAnsi="宋体"/>
          <w:color w:val="auto"/>
          <w:sz w:val="32"/>
          <w:szCs w:val="32"/>
          <w:highlight w:val="none"/>
        </w:rPr>
        <w:br w:type="page"/>
      </w:r>
      <w:bookmarkStart w:id="56" w:name="_Toc18536"/>
      <w:r>
        <w:rPr>
          <w:rFonts w:hint="eastAsia" w:ascii="宋体" w:hAnsi="宋体"/>
          <w:b/>
          <w:color w:val="auto"/>
          <w:sz w:val="32"/>
          <w:szCs w:val="32"/>
          <w:highlight w:val="none"/>
        </w:rPr>
        <w:t>第二章 供应商须知</w:t>
      </w:r>
      <w:bookmarkEnd w:id="56"/>
    </w:p>
    <w:p w14:paraId="0677D09B">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70A63E8B">
      <w:pPr>
        <w:spacing w:line="400" w:lineRule="exact"/>
        <w:jc w:val="center"/>
        <w:rPr>
          <w:rFonts w:ascii="宋体" w:hAnsi="宋体"/>
          <w:b/>
          <w:color w:val="auto"/>
          <w:sz w:val="32"/>
          <w:szCs w:val="32"/>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912"/>
      </w:tblGrid>
      <w:tr w14:paraId="5C4F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tcBorders>
              <w:top w:val="single" w:color="auto" w:sz="4" w:space="0"/>
              <w:left w:val="single" w:color="auto" w:sz="4" w:space="0"/>
              <w:bottom w:val="single" w:color="auto" w:sz="4" w:space="0"/>
              <w:right w:val="single" w:color="auto" w:sz="4" w:space="0"/>
            </w:tcBorders>
            <w:noWrap/>
            <w:vAlign w:val="top"/>
          </w:tcPr>
          <w:p w14:paraId="3D266A79">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7912" w:type="dxa"/>
            <w:tcBorders>
              <w:top w:val="single" w:color="auto" w:sz="4" w:space="0"/>
              <w:left w:val="single" w:color="auto" w:sz="4" w:space="0"/>
              <w:bottom w:val="single" w:color="auto" w:sz="4" w:space="0"/>
              <w:right w:val="single" w:color="auto" w:sz="4" w:space="0"/>
            </w:tcBorders>
            <w:noWrap/>
            <w:vAlign w:val="top"/>
          </w:tcPr>
          <w:p w14:paraId="6BB08546">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7075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1BF1C324">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912" w:type="dxa"/>
            <w:tcBorders>
              <w:top w:val="single" w:color="auto" w:sz="4" w:space="0"/>
              <w:left w:val="single" w:color="auto" w:sz="4" w:space="0"/>
              <w:bottom w:val="single" w:color="auto" w:sz="4" w:space="0"/>
              <w:right w:val="single" w:color="auto" w:sz="4" w:space="0"/>
            </w:tcBorders>
            <w:noWrap/>
            <w:vAlign w:val="center"/>
          </w:tcPr>
          <w:p w14:paraId="1A74D0C8">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1.供应商的资格条件</w:t>
            </w:r>
            <w:r>
              <w:rPr>
                <w:rFonts w:hint="eastAsia" w:ascii="宋体" w:hAnsi="宋体" w:eastAsia="宋体" w:cs="宋体"/>
                <w:color w:val="auto"/>
                <w:sz w:val="21"/>
                <w:szCs w:val="21"/>
                <w:highlight w:val="none"/>
              </w:rPr>
              <w:t>：详见竞争性磋商公告</w:t>
            </w:r>
          </w:p>
          <w:p w14:paraId="2F8FA028">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供应商</w:t>
            </w:r>
            <w:r>
              <w:rPr>
                <w:rFonts w:hint="eastAsia" w:ascii="宋体" w:hAnsi="宋体" w:eastAsia="宋体" w:cs="宋体"/>
                <w:color w:val="auto"/>
                <w:sz w:val="21"/>
                <w:szCs w:val="21"/>
                <w:highlight w:val="none"/>
              </w:rPr>
              <w:t>出现下列情形之一的，不得参加政府采购活动：</w:t>
            </w:r>
          </w:p>
          <w:p w14:paraId="132DFD04">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95765AD">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624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1BB444B7">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7912" w:type="dxa"/>
            <w:tcBorders>
              <w:top w:val="single" w:color="auto" w:sz="4" w:space="0"/>
              <w:left w:val="single" w:color="auto" w:sz="4" w:space="0"/>
              <w:bottom w:val="single" w:color="auto" w:sz="4" w:space="0"/>
              <w:right w:val="single" w:color="auto" w:sz="4" w:space="0"/>
            </w:tcBorders>
            <w:noWrap/>
            <w:vAlign w:val="center"/>
          </w:tcPr>
          <w:p w14:paraId="02AF3BAB">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是否接受联合体竞标：详见竞争性磋商公告</w:t>
            </w:r>
          </w:p>
        </w:tc>
      </w:tr>
      <w:tr w14:paraId="55CF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31CEA172">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7912" w:type="dxa"/>
            <w:tcBorders>
              <w:top w:val="single" w:color="auto" w:sz="4" w:space="0"/>
              <w:left w:val="single" w:color="auto" w:sz="4" w:space="0"/>
              <w:bottom w:val="single" w:color="auto" w:sz="4" w:space="0"/>
              <w:right w:val="single" w:color="auto" w:sz="4" w:space="0"/>
            </w:tcBorders>
            <w:noWrap/>
            <w:vAlign w:val="center"/>
          </w:tcPr>
          <w:p w14:paraId="1707AEA0">
            <w:pPr>
              <w:pStyle w:val="31"/>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不允许分包</w:t>
            </w:r>
          </w:p>
        </w:tc>
      </w:tr>
      <w:tr w14:paraId="1410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7D82AED7">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7912" w:type="dxa"/>
            <w:tcBorders>
              <w:top w:val="single" w:color="auto" w:sz="4" w:space="0"/>
              <w:left w:val="single" w:color="auto" w:sz="4" w:space="0"/>
              <w:bottom w:val="single" w:color="auto" w:sz="4" w:space="0"/>
              <w:right w:val="single" w:color="auto" w:sz="4" w:space="0"/>
            </w:tcBorders>
            <w:noWrap/>
            <w:vAlign w:val="center"/>
          </w:tcPr>
          <w:p w14:paraId="553AA898">
            <w:pPr>
              <w:keepNext w:val="0"/>
              <w:keepLines w:val="0"/>
              <w:pageBreakBefore w:val="0"/>
              <w:widowControl w:val="0"/>
              <w:kinsoku/>
              <w:wordWrap/>
              <w:overflowPunct/>
              <w:topLinePunct w:val="0"/>
              <w:autoSpaceDE/>
              <w:autoSpaceDN/>
              <w:bidi w:val="0"/>
              <w:adjustRightInd/>
              <w:snapToGrid/>
              <w:spacing w:line="380" w:lineRule="exact"/>
              <w:ind w:lef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53EC7FD8">
            <w:pPr>
              <w:pStyle w:val="31"/>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1.供应商为法人或者其他组织的提供其营业执照等证明文件（如营业执照或者事业单位法人证书或者执业许可证或者登记证书等）；（</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758FCBB">
            <w:pPr>
              <w:keepNext w:val="0"/>
              <w:keepLines w:val="0"/>
              <w:pageBreakBefore w:val="0"/>
              <w:widowControl w:val="0"/>
              <w:kinsoku/>
              <w:wordWrap/>
              <w:overflowPunct/>
              <w:topLinePunct w:val="0"/>
              <w:autoSpaceDE/>
              <w:autoSpaceDN/>
              <w:bidi w:val="0"/>
              <w:adjustRightInd/>
              <w:snapToGrid/>
              <w:spacing w:line="380" w:lineRule="exact"/>
              <w:ind w:left="0"/>
              <w:contextualSpacing/>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根据防财监〔2023〕58号文要求提供的《防城港市政府采购供应商信用承诺函》（格式附后）</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bCs/>
                <w:color w:val="auto"/>
                <w:sz w:val="21"/>
                <w:szCs w:val="21"/>
                <w:highlight w:val="none"/>
              </w:rPr>
              <w:t>）</w:t>
            </w:r>
          </w:p>
          <w:p w14:paraId="36FA2EE4">
            <w:pPr>
              <w:keepNext w:val="0"/>
              <w:keepLines w:val="0"/>
              <w:pageBreakBefore w:val="0"/>
              <w:widowControl w:val="0"/>
              <w:kinsoku/>
              <w:wordWrap/>
              <w:overflowPunct/>
              <w:topLinePunct w:val="0"/>
              <w:autoSpaceDE/>
              <w:autoSpaceDN/>
              <w:bidi w:val="0"/>
              <w:adjustRightInd/>
              <w:snapToGrid/>
              <w:spacing w:line="380" w:lineRule="exact"/>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3.供应商直接控股、管理关系信息表（格式后附）；（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CBC1A43">
            <w:pPr>
              <w:keepNext w:val="0"/>
              <w:keepLines w:val="0"/>
              <w:pageBreakBefore w:val="0"/>
              <w:widowControl w:val="0"/>
              <w:kinsoku/>
              <w:wordWrap/>
              <w:overflowPunct/>
              <w:topLinePunct w:val="0"/>
              <w:autoSpaceDE/>
              <w:autoSpaceDN/>
              <w:bidi w:val="0"/>
              <w:adjustRightInd/>
              <w:snapToGrid/>
              <w:spacing w:line="380" w:lineRule="exact"/>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4.竞标声明（格式后附）；（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40A6053">
            <w:pPr>
              <w:keepNext w:val="0"/>
              <w:keepLines w:val="0"/>
              <w:pageBreakBefore w:val="0"/>
              <w:widowControl w:val="0"/>
              <w:kinsoku/>
              <w:wordWrap/>
              <w:overflowPunct/>
              <w:topLinePunct w:val="0"/>
              <w:autoSpaceDE/>
              <w:autoSpaceDN/>
              <w:bidi w:val="0"/>
              <w:adjustRightInd/>
              <w:snapToGrid/>
              <w:spacing w:line="380" w:lineRule="exact"/>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.除磋商文件规定必须提供以外，供应商认为需要提供的其他证明材料；</w:t>
            </w:r>
          </w:p>
          <w:p w14:paraId="6402C2A1">
            <w:pPr>
              <w:keepNext w:val="0"/>
              <w:keepLines w:val="0"/>
              <w:pageBreakBefore w:val="0"/>
              <w:widowControl w:val="0"/>
              <w:kinsoku/>
              <w:wordWrap/>
              <w:overflowPunct/>
              <w:topLinePunct w:val="0"/>
              <w:autoSpaceDE/>
              <w:autoSpaceDN/>
              <w:bidi w:val="0"/>
              <w:adjustRightInd/>
              <w:snapToGrid/>
              <w:spacing w:line="380" w:lineRule="exact"/>
              <w:ind w:lef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6F1F92A0">
            <w:pPr>
              <w:keepNext w:val="0"/>
              <w:keepLines w:val="0"/>
              <w:pageBreakBefore w:val="0"/>
              <w:widowControl w:val="0"/>
              <w:kinsoku/>
              <w:wordWrap/>
              <w:overflowPunct/>
              <w:topLinePunct w:val="0"/>
              <w:autoSpaceDE/>
              <w:autoSpaceDN/>
              <w:bidi w:val="0"/>
              <w:adjustRightInd/>
              <w:snapToGrid/>
              <w:spacing w:line="380" w:lineRule="exact"/>
              <w:ind w:left="0" w:firstLine="413" w:firstLineChars="196"/>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 ，必须加盖供应商电子签章；必须提供的材料在第五章“响应文件格式”中有要求法定代表人或委托代理人签字的，必须由法定代表人或委托代理人签字，否则响应文件按无效响应处理。其中，竞标声明必须由法定代表人或委托代理人在规定签章处签字（或盖章）并加盖供应商电子签章，否则响应文件按无效响应处理。</w:t>
            </w:r>
          </w:p>
          <w:p w14:paraId="784FF183">
            <w:pPr>
              <w:pStyle w:val="22"/>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2.分公司参加竞标的，应当取得</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上级公司授权，或提供相关证明经营资质的文件，无授权的或者无相关证明文件的，则作无效竞标处理</w:t>
            </w:r>
            <w:r>
              <w:rPr>
                <w:rFonts w:hint="eastAsia" w:ascii="宋体" w:hAnsi="宋体" w:eastAsia="宋体" w:cs="宋体"/>
                <w:b/>
                <w:color w:val="auto"/>
                <w:sz w:val="21"/>
                <w:szCs w:val="21"/>
                <w:highlight w:val="none"/>
                <w:lang w:eastAsia="zh-CN"/>
              </w:rPr>
              <w:t>。</w:t>
            </w:r>
          </w:p>
        </w:tc>
      </w:tr>
      <w:tr w14:paraId="16D7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71C2812A">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7912" w:type="dxa"/>
            <w:tcBorders>
              <w:top w:val="single" w:color="auto" w:sz="4" w:space="0"/>
              <w:left w:val="single" w:color="auto" w:sz="4" w:space="0"/>
              <w:bottom w:val="single" w:color="auto" w:sz="4" w:space="0"/>
              <w:right w:val="single" w:color="auto" w:sz="4" w:space="0"/>
            </w:tcBorders>
            <w:noWrap/>
            <w:vAlign w:val="center"/>
          </w:tcPr>
          <w:p w14:paraId="72129E78">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w:t>
            </w:r>
          </w:p>
          <w:p w14:paraId="4FEF82B4">
            <w:pPr>
              <w:keepNext w:val="0"/>
              <w:keepLines w:val="0"/>
              <w:pageBreakBefore w:val="0"/>
              <w:numPr>
                <w:ilvl w:val="0"/>
                <w:numId w:val="1"/>
              </w:numPr>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5C279D70">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bookmarkStart w:id="57" w:name="OLE_LINK6"/>
            <w:bookmarkStart w:id="58" w:name="OLE_LINK7"/>
            <w:r>
              <w:rPr>
                <w:rFonts w:hint="eastAsia" w:ascii="宋体" w:hAnsi="宋体" w:eastAsia="宋体" w:cs="宋体"/>
                <w:color w:val="auto"/>
                <w:sz w:val="21"/>
                <w:szCs w:val="21"/>
                <w:highlight w:val="none"/>
              </w:rPr>
              <w:t>供应商享受</w:t>
            </w:r>
            <w:r>
              <w:rPr>
                <w:rFonts w:hint="eastAsia" w:ascii="宋体" w:hAnsi="宋体" w:eastAsia="宋体" w:cs="宋体"/>
                <w:bCs/>
                <w:color w:val="auto"/>
                <w:sz w:val="21"/>
                <w:szCs w:val="21"/>
                <w:highlight w:val="none"/>
              </w:rPr>
              <w:t>中小企业</w:t>
            </w:r>
            <w:bookmarkStart w:id="59" w:name="OLE_LINK5"/>
            <w:bookmarkStart w:id="60" w:name="OLE_LINK4"/>
            <w:r>
              <w:rPr>
                <w:rFonts w:hint="eastAsia" w:ascii="宋体" w:hAnsi="宋体" w:eastAsia="宋体" w:cs="宋体"/>
                <w:bCs/>
                <w:color w:val="auto"/>
                <w:sz w:val="21"/>
                <w:szCs w:val="21"/>
                <w:highlight w:val="none"/>
              </w:rPr>
              <w:t>扶持政策</w:t>
            </w:r>
            <w:bookmarkEnd w:id="59"/>
            <w:bookmarkEnd w:id="60"/>
            <w:r>
              <w:rPr>
                <w:rFonts w:hint="eastAsia" w:ascii="宋体" w:hAnsi="宋体" w:eastAsia="宋体" w:cs="宋体"/>
                <w:bCs/>
                <w:color w:val="auto"/>
                <w:sz w:val="21"/>
                <w:szCs w:val="21"/>
                <w:highlight w:val="none"/>
              </w:rPr>
              <w:t>的材料（</w:t>
            </w:r>
            <w:r>
              <w:rPr>
                <w:rFonts w:hint="eastAsia" w:ascii="宋体" w:hAnsi="宋体" w:eastAsia="宋体" w:cs="宋体"/>
                <w:color w:val="auto"/>
                <w:sz w:val="21"/>
                <w:szCs w:val="21"/>
                <w:highlight w:val="none"/>
              </w:rPr>
              <w:t>供应商根据自身响应情况，提供以下任意一项材料以证明自身可享受中小企业</w:t>
            </w:r>
            <w:r>
              <w:rPr>
                <w:rFonts w:hint="eastAsia" w:ascii="宋体" w:hAnsi="宋体" w:eastAsia="宋体" w:cs="宋体"/>
                <w:bCs/>
                <w:color w:val="auto"/>
                <w:sz w:val="21"/>
                <w:szCs w:val="21"/>
                <w:highlight w:val="none"/>
              </w:rPr>
              <w:t>扶持政策）：</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如有请提供，如未提供则不对供应商的磋商报价进行政策性扣减</w:t>
            </w:r>
            <w:r>
              <w:rPr>
                <w:rFonts w:hint="eastAsia" w:ascii="宋体" w:hAnsi="宋体" w:eastAsia="宋体" w:cs="宋体"/>
                <w:color w:val="auto"/>
                <w:sz w:val="21"/>
                <w:szCs w:val="21"/>
                <w:highlight w:val="none"/>
              </w:rPr>
              <w:t>）</w:t>
            </w:r>
          </w:p>
          <w:p w14:paraId="166B03A5">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《中小企业声明函》（格式后附）；（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1DDF7D53">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（2）《残疾人福利性单位声明函》（格式后附）</w:t>
            </w:r>
          </w:p>
          <w:p w14:paraId="62B95BE4">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（3）省级以上监狱管理局、戒毒管理局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含新疆生产建设兵团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出具的属于监狱企业的证明文件； </w:t>
            </w:r>
          </w:p>
          <w:bookmarkEnd w:id="57"/>
          <w:p w14:paraId="5888A640">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3.《关于符合本国产品标准的声明函》或者财政部会同有关部门规定的有关证明文件；（供应商根据自身响应情况出具）</w:t>
            </w:r>
            <w:bookmarkEnd w:id="58"/>
          </w:p>
          <w:p w14:paraId="68FE051B">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.供应商认为需要提供的其他有关资料。</w:t>
            </w:r>
          </w:p>
        </w:tc>
      </w:tr>
      <w:tr w14:paraId="3F9D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49618903">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w:t>
            </w:r>
          </w:p>
        </w:tc>
        <w:tc>
          <w:tcPr>
            <w:tcW w:w="7912" w:type="dxa"/>
            <w:tcBorders>
              <w:top w:val="single" w:color="auto" w:sz="4" w:space="0"/>
              <w:left w:val="single" w:color="auto" w:sz="4" w:space="0"/>
              <w:bottom w:val="single" w:color="auto" w:sz="4" w:space="0"/>
              <w:right w:val="single" w:color="auto" w:sz="4" w:space="0"/>
            </w:tcBorders>
            <w:noWrap/>
            <w:vAlign w:val="center"/>
          </w:tcPr>
          <w:p w14:paraId="65388D66">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商务技术文件</w:t>
            </w:r>
          </w:p>
          <w:p w14:paraId="4F96AEBB">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396420E">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2.法定代表人身份证明书及法定代表人有效身份证正反面复印件（格式后附）；</w:t>
            </w:r>
            <w:r>
              <w:rPr>
                <w:rFonts w:hint="eastAsia" w:ascii="宋体" w:hAnsi="宋体" w:eastAsia="宋体" w:cs="宋体"/>
                <w:b/>
                <w:bCs/>
                <w:color w:val="auto"/>
                <w:sz w:val="21"/>
                <w:szCs w:val="21"/>
                <w:highlight w:val="none"/>
              </w:rPr>
              <w:t>（除自然人竞标外必须提供，否则响应文件按无效响应处理）</w:t>
            </w:r>
          </w:p>
          <w:p w14:paraId="76820C67">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3.授权委托书及委托代理人有效身份证正反面复印件（格式后附）；（</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137607A9">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4.商务要求偏离表（格式后附）；（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831BE3E">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5.代理服务费承诺书（格式后附）； </w:t>
            </w:r>
          </w:p>
          <w:p w14:paraId="20EFCCC6">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6.技术要求偏离表（格式后附）；（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FE7CDD2">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服务方案</w:t>
            </w:r>
            <w:r>
              <w:rPr>
                <w:rFonts w:hint="eastAsia" w:ascii="宋体" w:hAnsi="宋体" w:eastAsia="宋体" w:cs="宋体"/>
                <w:color w:val="auto"/>
                <w:sz w:val="21"/>
                <w:szCs w:val="21"/>
                <w:highlight w:val="none"/>
              </w:rPr>
              <w:t>（格式自拟）；（</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71ED6E2">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8.对应采购需求的技术要求、商务要求提供的其他文件资料（格式自拟）；</w:t>
            </w:r>
          </w:p>
          <w:p w14:paraId="4B7EA5E1">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9.供应商认为需要提供的其他有关资料。</w:t>
            </w:r>
          </w:p>
          <w:p w14:paraId="6C42A05E">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标明“必须提供”的材料，必须加盖供应商电子签章；必须提供的材料在第五章“响应文件格式”中有要求法定代表人或委托代理人签字的，必须由法定代表人或委托代理人签字，否则响应文件按无效响应处理。</w:t>
            </w:r>
          </w:p>
        </w:tc>
      </w:tr>
      <w:tr w14:paraId="7E36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EE5F194">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7912" w:type="dxa"/>
            <w:tcBorders>
              <w:top w:val="single" w:color="auto" w:sz="4" w:space="0"/>
              <w:left w:val="single" w:color="auto" w:sz="4" w:space="0"/>
              <w:bottom w:val="single" w:color="auto" w:sz="4" w:space="0"/>
              <w:right w:val="single" w:color="auto" w:sz="4" w:space="0"/>
            </w:tcBorders>
            <w:noWrap/>
            <w:vAlign w:val="center"/>
          </w:tcPr>
          <w:p w14:paraId="710BF5C7">
            <w:pPr>
              <w:keepNext w:val="0"/>
              <w:keepLines w:val="0"/>
              <w:pageBreakBefore w:val="0"/>
              <w:kinsoku/>
              <w:wordWrap/>
              <w:overflowPunct/>
              <w:topLinePunct w:val="0"/>
              <w:bidi w:val="0"/>
              <w:adjustRightInd/>
              <w:snapToGrid/>
              <w:spacing w:line="380" w:lineRule="exact"/>
              <w:ind w:left="0"/>
              <w:contextualSpacing/>
              <w:jc w:val="left"/>
              <w:textAlignment w:val="auto"/>
              <w:rPr>
                <w:rFonts w:hint="eastAsia" w:ascii="宋体" w:hAnsi="宋体" w:eastAsia="宋体" w:cs="宋体"/>
                <w:bCs/>
                <w:iCs/>
                <w:color w:val="auto"/>
                <w:kern w:val="2"/>
                <w:sz w:val="21"/>
                <w:szCs w:val="21"/>
                <w:highlight w:val="none"/>
                <w:lang w:val="en-US" w:eastAsia="zh-CN" w:bidi="ar-SA"/>
              </w:rPr>
            </w:pPr>
            <w:r>
              <w:rPr>
                <w:rFonts w:hint="eastAsia" w:ascii="宋体" w:hAnsi="宋体" w:eastAsia="宋体" w:cs="宋体"/>
                <w:bCs/>
                <w:color w:val="auto"/>
                <w:sz w:val="21"/>
                <w:szCs w:val="21"/>
                <w:highlight w:val="none"/>
              </w:rPr>
              <w:t>磋商报价必须包括保险费用、利润、税费等相关文件规定及合同包含的所有风险、责任等各项应有费用。在合同实施时，采购人将不予支付成交供应商没有列入的项目费用，并认为此项目的费用已包括在总报价中。</w:t>
            </w:r>
          </w:p>
        </w:tc>
      </w:tr>
      <w:tr w14:paraId="4604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68ADD0E9">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7912" w:type="dxa"/>
            <w:tcBorders>
              <w:top w:val="single" w:color="auto" w:sz="4" w:space="0"/>
              <w:left w:val="single" w:color="auto" w:sz="4" w:space="0"/>
              <w:bottom w:val="single" w:color="auto" w:sz="4" w:space="0"/>
              <w:right w:val="single" w:color="auto" w:sz="4" w:space="0"/>
            </w:tcBorders>
            <w:noWrap/>
            <w:vAlign w:val="center"/>
          </w:tcPr>
          <w:p w14:paraId="4C8124BB">
            <w:pPr>
              <w:pStyle w:val="30"/>
              <w:keepNext w:val="0"/>
              <w:keepLines w:val="0"/>
              <w:pageBreakBefore w:val="0"/>
              <w:widowControl w:val="0"/>
              <w:tabs>
                <w:tab w:val="clear" w:pos="454"/>
              </w:tabs>
              <w:kinsoku/>
              <w:wordWrap/>
              <w:overflowPunct/>
              <w:topLinePunct w:val="0"/>
              <w:bidi w:val="0"/>
              <w:adjustRightInd/>
              <w:snapToGrid/>
              <w:spacing w:line="380" w:lineRule="exact"/>
              <w:ind w:left="0" w:hanging="283" w:hangingChars="135"/>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6</w:t>
            </w:r>
            <w:r>
              <w:rPr>
                <w:rFonts w:hint="eastAsia" w:ascii="宋体" w:hAnsi="宋体" w:eastAsia="宋体" w:cs="宋体"/>
                <w:color w:val="auto"/>
                <w:kern w:val="2"/>
                <w:sz w:val="21"/>
                <w:szCs w:val="21"/>
                <w:highlight w:val="none"/>
                <w:u w:val="single"/>
              </w:rPr>
              <w:t>0</w:t>
            </w:r>
            <w:r>
              <w:rPr>
                <w:rFonts w:hint="eastAsia" w:ascii="宋体" w:hAnsi="宋体" w:eastAsia="宋体" w:cs="宋体"/>
                <w:color w:val="auto"/>
                <w:kern w:val="2"/>
                <w:sz w:val="21"/>
                <w:szCs w:val="21"/>
                <w:highlight w:val="none"/>
              </w:rPr>
              <w:t>日。</w:t>
            </w:r>
          </w:p>
        </w:tc>
      </w:tr>
      <w:tr w14:paraId="150A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195D9F32">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7912" w:type="dxa"/>
            <w:tcBorders>
              <w:top w:val="single" w:color="auto" w:sz="4" w:space="0"/>
              <w:left w:val="single" w:color="auto" w:sz="4" w:space="0"/>
              <w:bottom w:val="single" w:color="auto" w:sz="4" w:space="0"/>
              <w:right w:val="single" w:color="auto" w:sz="4" w:space="0"/>
            </w:tcBorders>
            <w:noWrap/>
            <w:vAlign w:val="center"/>
          </w:tcPr>
          <w:p w14:paraId="4D23076B">
            <w:pPr>
              <w:keepNext w:val="0"/>
              <w:keepLines w:val="0"/>
              <w:pageBreakBefore w:val="0"/>
              <w:kinsoku/>
              <w:wordWrap/>
              <w:overflowPunct/>
              <w:topLinePunct w:val="0"/>
              <w:autoSpaceDE w:val="0"/>
              <w:autoSpaceDN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本项目不收取磋商保证金。</w:t>
            </w:r>
          </w:p>
        </w:tc>
      </w:tr>
      <w:tr w14:paraId="4F93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927F67B">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7912" w:type="dxa"/>
            <w:tcBorders>
              <w:top w:val="single" w:color="auto" w:sz="4" w:space="0"/>
              <w:left w:val="single" w:color="auto" w:sz="4" w:space="0"/>
              <w:bottom w:val="single" w:color="auto" w:sz="4" w:space="0"/>
              <w:right w:val="single" w:color="auto" w:sz="4" w:space="0"/>
            </w:tcBorders>
            <w:noWrap/>
            <w:vAlign w:val="center"/>
          </w:tcPr>
          <w:p w14:paraId="56E0D220">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本项目不接受电子备份响应文件</w:t>
            </w:r>
          </w:p>
        </w:tc>
      </w:tr>
      <w:tr w14:paraId="71FC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A67E437">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7912" w:type="dxa"/>
            <w:tcBorders>
              <w:top w:val="single" w:color="auto" w:sz="4" w:space="0"/>
              <w:left w:val="single" w:color="auto" w:sz="4" w:space="0"/>
              <w:bottom w:val="single" w:color="auto" w:sz="4" w:space="0"/>
              <w:right w:val="single" w:color="auto" w:sz="4" w:space="0"/>
            </w:tcBorders>
            <w:noWrap/>
            <w:vAlign w:val="center"/>
          </w:tcPr>
          <w:p w14:paraId="33A39F57">
            <w:pPr>
              <w:keepNext w:val="0"/>
              <w:keepLines w:val="0"/>
              <w:pageBreakBefore w:val="0"/>
              <w:kinsoku/>
              <w:wordWrap/>
              <w:overflowPunct/>
              <w:topLinePunct w:val="0"/>
              <w:bidi w:val="0"/>
              <w:adjustRightInd/>
              <w:snapToGrid/>
              <w:spacing w:line="380" w:lineRule="exact"/>
              <w:ind w:left="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响应文件提交截止时间：详见竞争性</w:t>
            </w:r>
            <w:r>
              <w:rPr>
                <w:rFonts w:hint="eastAsia" w:ascii="宋体" w:hAnsi="宋体" w:eastAsia="宋体" w:cs="宋体"/>
                <w:color w:val="auto"/>
                <w:sz w:val="21"/>
                <w:szCs w:val="21"/>
                <w:highlight w:val="none"/>
                <w:lang w:val="en-US" w:eastAsia="zh-CN"/>
              </w:rPr>
              <w:t>磋商公</w:t>
            </w:r>
            <w:r>
              <w:rPr>
                <w:rFonts w:hint="eastAsia" w:ascii="宋体" w:hAnsi="宋体" w:eastAsia="宋体" w:cs="宋体"/>
                <w:color w:val="auto"/>
                <w:sz w:val="21"/>
                <w:szCs w:val="21"/>
                <w:highlight w:val="none"/>
              </w:rPr>
              <w:t>告</w:t>
            </w:r>
          </w:p>
          <w:p w14:paraId="2B4E523C">
            <w:pPr>
              <w:keepNext w:val="0"/>
              <w:keepLines w:val="0"/>
              <w:pageBreakBefore w:val="0"/>
              <w:kinsoku/>
              <w:wordWrap/>
              <w:overflowPunct/>
              <w:topLinePunct w:val="0"/>
              <w:bidi w:val="0"/>
              <w:adjustRightInd/>
              <w:snapToGrid/>
              <w:spacing w:line="380" w:lineRule="exact"/>
              <w:ind w:left="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响应文件提交地点：详见竞争性磋商公告。</w:t>
            </w:r>
          </w:p>
        </w:tc>
      </w:tr>
      <w:tr w14:paraId="2E04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E2E7524">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7912" w:type="dxa"/>
            <w:tcBorders>
              <w:top w:val="single" w:color="auto" w:sz="4" w:space="0"/>
              <w:left w:val="single" w:color="auto" w:sz="4" w:space="0"/>
              <w:bottom w:val="single" w:color="auto" w:sz="4" w:space="0"/>
              <w:right w:val="single" w:color="auto" w:sz="4" w:space="0"/>
            </w:tcBorders>
            <w:noWrap/>
            <w:vAlign w:val="center"/>
          </w:tcPr>
          <w:p w14:paraId="095FC932">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磋商小组的人数：</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人。</w:t>
            </w:r>
          </w:p>
        </w:tc>
      </w:tr>
      <w:tr w14:paraId="0022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D493F6C">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7912" w:type="dxa"/>
            <w:tcBorders>
              <w:top w:val="single" w:color="auto" w:sz="4" w:space="0"/>
              <w:left w:val="single" w:color="auto" w:sz="4" w:space="0"/>
              <w:bottom w:val="single" w:color="auto" w:sz="4" w:space="0"/>
              <w:right w:val="single" w:color="auto" w:sz="4" w:space="0"/>
            </w:tcBorders>
            <w:noWrap/>
            <w:vAlign w:val="center"/>
          </w:tcPr>
          <w:p w14:paraId="32404439">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首次响应文件开启时间详见“竞争性磋商公告”</w:t>
            </w:r>
          </w:p>
          <w:p w14:paraId="46E1C950">
            <w:pPr>
              <w:keepNext w:val="0"/>
              <w:keepLines w:val="0"/>
              <w:pageBreakBefore w:val="0"/>
              <w:kinsoku/>
              <w:wordWrap/>
              <w:overflowPunct/>
              <w:topLinePunct w:val="0"/>
              <w:bidi w:val="0"/>
              <w:adjustRightInd/>
              <w:snapToGrid/>
              <w:spacing w:line="380" w:lineRule="exact"/>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首次响应文件解密时间：30分钟</w:t>
            </w:r>
          </w:p>
        </w:tc>
      </w:tr>
      <w:tr w14:paraId="5571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15E95989">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w:t>
            </w:r>
          </w:p>
        </w:tc>
        <w:tc>
          <w:tcPr>
            <w:tcW w:w="7912" w:type="dxa"/>
            <w:tcBorders>
              <w:top w:val="single" w:color="auto" w:sz="4" w:space="0"/>
              <w:left w:val="single" w:color="auto" w:sz="4" w:space="0"/>
              <w:bottom w:val="single" w:color="auto" w:sz="4" w:space="0"/>
              <w:right w:val="single" w:color="auto" w:sz="4" w:space="0"/>
            </w:tcBorders>
            <w:noWrap/>
            <w:vAlign w:val="center"/>
          </w:tcPr>
          <w:p w14:paraId="4446CEE2">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商务/技术要求评审中允许负偏离的条款数为</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项。</w:t>
            </w:r>
          </w:p>
        </w:tc>
      </w:tr>
      <w:tr w14:paraId="37E1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4D554CA2">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7912" w:type="dxa"/>
            <w:tcBorders>
              <w:top w:val="single" w:color="auto" w:sz="4" w:space="0"/>
              <w:left w:val="single" w:color="auto" w:sz="4" w:space="0"/>
              <w:bottom w:val="single" w:color="auto" w:sz="4" w:space="0"/>
              <w:right w:val="single" w:color="auto" w:sz="4" w:space="0"/>
            </w:tcBorders>
            <w:noWrap/>
            <w:vAlign w:val="center"/>
          </w:tcPr>
          <w:p w14:paraId="1F5C00AF">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本项目收取履约保证金，具体规定如下：</w:t>
            </w:r>
          </w:p>
          <w:p w14:paraId="3A5A37AC">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履约保证金金额：按成交金额的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%收取。</w:t>
            </w:r>
          </w:p>
          <w:p w14:paraId="641FBA80">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履约保证金递交方式：银行转账、支票、汇票、本票或者银行、保险机构出具的保函等非现金方式。</w:t>
            </w:r>
          </w:p>
          <w:p w14:paraId="7BCE9293">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付方式、时间及条件：履约完毕，由成交人向履约保证金收取单位提供《广西壮族自治区政府采购项目合同验收书》（详见附件1）及《政府采购项目履约保证金退付意见书》（详见附件2），保证金收取单位在收到合格材料后5个工作日内办理退还手续（不计利息）。</w:t>
            </w:r>
          </w:p>
          <w:p w14:paraId="6D1B0753">
            <w:pPr>
              <w:keepNext w:val="0"/>
              <w:keepLines w:val="0"/>
              <w:pageBreakBefore w:val="0"/>
              <w:widowControl/>
              <w:kinsoku/>
              <w:wordWrap/>
              <w:overflowPunct/>
              <w:topLinePunct w:val="0"/>
              <w:bidi w:val="0"/>
              <w:adjustRightInd/>
              <w:snapToGrid/>
              <w:spacing w:line="380" w:lineRule="exact"/>
              <w:ind w:left="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履约保证金提交时间：自成交通知书发出之日起</w:t>
            </w:r>
            <w:r>
              <w:rPr>
                <w:rFonts w:hint="eastAsia" w:ascii="宋体" w:hAnsi="宋体" w:eastAsia="宋体" w:cs="宋体"/>
                <w:color w:val="auto"/>
                <w:kern w:val="0"/>
                <w:sz w:val="21"/>
                <w:szCs w:val="21"/>
                <w:highlight w:val="none"/>
                <w:u w:val="single"/>
              </w:rPr>
              <w:t>7</w:t>
            </w:r>
            <w:r>
              <w:rPr>
                <w:rFonts w:hint="eastAsia" w:ascii="宋体" w:hAnsi="宋体" w:eastAsia="宋体" w:cs="宋体"/>
                <w:color w:val="auto"/>
                <w:kern w:val="0"/>
                <w:sz w:val="21"/>
                <w:szCs w:val="21"/>
                <w:highlight w:val="none"/>
              </w:rPr>
              <w:t>日内。</w:t>
            </w:r>
          </w:p>
          <w:p w14:paraId="69FAFB08">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履约保证金指定账户：采购人在签订采购合同前向成交人提供。</w:t>
            </w:r>
          </w:p>
          <w:p w14:paraId="41025C87">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7D4E6B3">
            <w:pPr>
              <w:keepNext w:val="0"/>
              <w:keepLines w:val="0"/>
              <w:pageBreakBefore w:val="0"/>
              <w:numPr>
                <w:ilvl w:val="0"/>
                <w:numId w:val="0"/>
              </w:numPr>
              <w:kinsoku/>
              <w:wordWrap/>
              <w:overflowPunct/>
              <w:topLinePunct w:val="0"/>
              <w:autoSpaceDE w:val="0"/>
              <w:autoSpaceDN w:val="0"/>
              <w:bidi w:val="0"/>
              <w:adjustRightInd/>
              <w:snapToGrid/>
              <w:spacing w:line="380" w:lineRule="exact"/>
              <w:ind w:lef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z w:val="21"/>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DCDD6D3">
            <w:pPr>
              <w:keepNext w:val="0"/>
              <w:keepLines w:val="0"/>
              <w:pageBreakBefore w:val="0"/>
              <w:numPr>
                <w:ilvl w:val="0"/>
                <w:numId w:val="0"/>
              </w:numPr>
              <w:kinsoku/>
              <w:wordWrap/>
              <w:overflowPunct/>
              <w:topLinePunct w:val="0"/>
              <w:autoSpaceDE w:val="0"/>
              <w:autoSpaceDN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2.采用银行、保险机构出具的保函的，必须为无条件保函，否则不予签订合同。</w:t>
            </w:r>
          </w:p>
        </w:tc>
      </w:tr>
      <w:tr w14:paraId="1DED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0C371ECA">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7912" w:type="dxa"/>
            <w:tcBorders>
              <w:top w:val="single" w:color="auto" w:sz="4" w:space="0"/>
              <w:left w:val="single" w:color="auto" w:sz="4" w:space="0"/>
              <w:bottom w:val="single" w:color="auto" w:sz="4" w:space="0"/>
              <w:right w:val="single" w:color="auto" w:sz="4" w:space="0"/>
            </w:tcBorders>
            <w:noWrap/>
            <w:vAlign w:val="center"/>
          </w:tcPr>
          <w:p w14:paraId="1DCEED42">
            <w:pPr>
              <w:keepNext w:val="0"/>
              <w:keepLines w:val="0"/>
              <w:pageBreakBefore w:val="0"/>
              <w:kinsoku/>
              <w:wordWrap/>
              <w:overflowPunct/>
              <w:topLinePunct w:val="0"/>
              <w:autoSpaceDE w:val="0"/>
              <w:autoSpaceDN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签订合同携带的证明材料： </w:t>
            </w:r>
          </w:p>
          <w:p w14:paraId="2DEF8D3E">
            <w:pPr>
              <w:keepNext w:val="0"/>
              <w:keepLines w:val="0"/>
              <w:pageBreakBefore w:val="0"/>
              <w:kinsoku/>
              <w:wordWrap/>
              <w:overflowPunct/>
              <w:topLinePunct w:val="0"/>
              <w:autoSpaceDE w:val="0"/>
              <w:autoSpaceDN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1E44C102">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3124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7497317B">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7912" w:type="dxa"/>
            <w:tcBorders>
              <w:top w:val="single" w:color="auto" w:sz="4" w:space="0"/>
              <w:left w:val="single" w:color="auto" w:sz="4" w:space="0"/>
              <w:bottom w:val="single" w:color="auto" w:sz="4" w:space="0"/>
              <w:right w:val="single" w:color="auto" w:sz="4" w:space="0"/>
            </w:tcBorders>
            <w:noWrap/>
            <w:vAlign w:val="center"/>
          </w:tcPr>
          <w:p w14:paraId="36ACFA83">
            <w:pPr>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w:t>
            </w:r>
          </w:p>
          <w:p w14:paraId="6974855E">
            <w:pPr>
              <w:pStyle w:val="40"/>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质疑联系部门及联系方式：</w:t>
            </w:r>
            <w:r>
              <w:rPr>
                <w:rFonts w:hint="eastAsia" w:ascii="宋体" w:hAnsi="宋体" w:eastAsia="宋体" w:cs="宋体"/>
                <w:color w:val="auto"/>
                <w:kern w:val="2"/>
                <w:sz w:val="21"/>
                <w:szCs w:val="21"/>
                <w:highlight w:val="none"/>
                <w:u w:val="single"/>
                <w:lang w:eastAsia="zh-CN"/>
              </w:rPr>
              <w:t>广西汉昌工程咨询有限公司</w:t>
            </w: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lang w:val="en-US" w:eastAsia="zh-CN"/>
              </w:rPr>
              <w:t>0771-5718293</w:t>
            </w:r>
            <w:r>
              <w:rPr>
                <w:rFonts w:hint="eastAsia" w:ascii="宋体" w:hAnsi="宋体" w:eastAsia="宋体" w:cs="宋体"/>
                <w:color w:val="auto"/>
                <w:kern w:val="2"/>
                <w:sz w:val="21"/>
                <w:szCs w:val="21"/>
                <w:highlight w:val="none"/>
              </w:rPr>
              <w:t>，通讯地址：</w:t>
            </w:r>
            <w:r>
              <w:rPr>
                <w:rFonts w:hint="eastAsia" w:ascii="宋体" w:hAnsi="宋体" w:eastAsia="宋体" w:cs="宋体"/>
                <w:color w:val="auto"/>
                <w:kern w:val="2"/>
                <w:sz w:val="21"/>
                <w:szCs w:val="21"/>
                <w:highlight w:val="none"/>
                <w:lang w:val="en-US" w:eastAsia="zh-CN"/>
              </w:rPr>
              <w:t>南宁市青秀区仙葫大道西16号鼎丰国际美食广场A栋11楼HC区域</w:t>
            </w:r>
            <w:r>
              <w:rPr>
                <w:rFonts w:hint="eastAsia" w:ascii="宋体" w:hAnsi="宋体" w:eastAsia="宋体" w:cs="宋体"/>
                <w:color w:val="auto"/>
                <w:kern w:val="2"/>
                <w:sz w:val="21"/>
                <w:szCs w:val="21"/>
                <w:highlight w:val="none"/>
              </w:rPr>
              <w:t>）</w:t>
            </w:r>
          </w:p>
          <w:p w14:paraId="2ED1F6B9">
            <w:pPr>
              <w:keepNext w:val="0"/>
              <w:keepLines w:val="0"/>
              <w:pageBreakBefore w:val="0"/>
              <w:kinsoku/>
              <w:wordWrap/>
              <w:overflowPunct/>
              <w:topLinePunct w:val="0"/>
              <w:autoSpaceDE w:val="0"/>
              <w:autoSpaceDN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业务时间：工作日每天8时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0分到12时00分，15时00分到18时00分。</w:t>
            </w:r>
          </w:p>
        </w:tc>
      </w:tr>
      <w:tr w14:paraId="24BD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092E5D1A">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7912" w:type="dxa"/>
            <w:tcBorders>
              <w:top w:val="single" w:color="auto" w:sz="4" w:space="0"/>
              <w:left w:val="single" w:color="auto" w:sz="4" w:space="0"/>
              <w:bottom w:val="single" w:color="auto" w:sz="4" w:space="0"/>
              <w:right w:val="single" w:color="auto" w:sz="4" w:space="0"/>
            </w:tcBorders>
            <w:noWrap/>
            <w:vAlign w:val="center"/>
          </w:tcPr>
          <w:p w14:paraId="10BE7A36">
            <w:pPr>
              <w:pStyle w:val="40"/>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1.采购代理费支付方式：</w:t>
            </w:r>
          </w:p>
          <w:p w14:paraId="1E387B9D">
            <w:pPr>
              <w:pStyle w:val="40"/>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本项目代理服务费由成交供应商一次性向采购代理机构支付。</w:t>
            </w:r>
          </w:p>
          <w:p w14:paraId="3D30CB92">
            <w:pPr>
              <w:pStyle w:val="40"/>
              <w:keepNext w:val="0"/>
              <w:keepLines w:val="0"/>
              <w:pageBreakBefore w:val="0"/>
              <w:numPr>
                <w:ilvl w:val="0"/>
                <w:numId w:val="0"/>
              </w:numPr>
              <w:kinsoku/>
              <w:wordWrap/>
              <w:overflowPunct/>
              <w:topLinePunct w:val="0"/>
              <w:bidi w:val="0"/>
              <w:adjustRightInd/>
              <w:snapToGrid/>
              <w:spacing w:line="380" w:lineRule="exact"/>
              <w:ind w:leftChars="0"/>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采购代理费收取标准：19800.00元</w:t>
            </w:r>
            <w:r>
              <w:rPr>
                <w:rFonts w:hint="eastAsia" w:ascii="宋体" w:hAnsi="宋体" w:eastAsia="宋体" w:cs="宋体"/>
                <w:color w:val="auto"/>
                <w:sz w:val="21"/>
                <w:szCs w:val="21"/>
                <w:highlight w:val="none"/>
                <w:lang w:val="en-US" w:eastAsia="zh-CN"/>
              </w:rPr>
              <w:t>。</w:t>
            </w:r>
          </w:p>
          <w:p w14:paraId="554F7AD8">
            <w:pPr>
              <w:pStyle w:val="40"/>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3.采购代理费收取银行账户</w:t>
            </w:r>
          </w:p>
          <w:p w14:paraId="6B6D7CCF">
            <w:pPr>
              <w:pStyle w:val="40"/>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w:t>
            </w:r>
            <w:r>
              <w:rPr>
                <w:rFonts w:hint="eastAsia" w:ascii="宋体" w:hAnsi="宋体" w:eastAsia="宋体" w:cs="宋体"/>
                <w:color w:val="auto"/>
                <w:sz w:val="21"/>
                <w:szCs w:val="21"/>
                <w:highlight w:val="none"/>
                <w:lang w:val="en-US" w:eastAsia="zh-CN"/>
              </w:rPr>
              <w:t>广西汉昌工程咨询有限公司南宁第十八分公司</w:t>
            </w:r>
          </w:p>
          <w:p w14:paraId="39A64C08">
            <w:pPr>
              <w:pStyle w:val="40"/>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val="en-US" w:eastAsia="zh-CN"/>
              </w:rPr>
              <w:t>招商银行股份有限公司南宁分行</w:t>
            </w:r>
          </w:p>
          <w:p w14:paraId="10895AB0">
            <w:pPr>
              <w:pStyle w:val="40"/>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val="en-US" w:eastAsia="zh-CN"/>
              </w:rPr>
              <w:t>771903123610828</w:t>
            </w:r>
            <w:r>
              <w:rPr>
                <w:rFonts w:hint="eastAsia" w:ascii="宋体" w:hAnsi="宋体" w:eastAsia="宋体" w:cs="宋体"/>
                <w:color w:val="auto"/>
                <w:sz w:val="21"/>
                <w:szCs w:val="21"/>
                <w:highlight w:val="none"/>
              </w:rPr>
              <w:t xml:space="preserve">  </w:t>
            </w:r>
          </w:p>
        </w:tc>
      </w:tr>
      <w:tr w14:paraId="0780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45D18044">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7912" w:type="dxa"/>
            <w:tcBorders>
              <w:top w:val="single" w:color="auto" w:sz="4" w:space="0"/>
              <w:left w:val="single" w:color="auto" w:sz="4" w:space="0"/>
              <w:bottom w:val="single" w:color="auto" w:sz="4" w:space="0"/>
              <w:right w:val="single" w:color="auto" w:sz="4" w:space="0"/>
            </w:tcBorders>
            <w:noWrap/>
            <w:vAlign w:val="center"/>
          </w:tcPr>
          <w:p w14:paraId="0470E207">
            <w:pPr>
              <w:pStyle w:val="40"/>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592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2AE1170F">
            <w:pPr>
              <w:keepNext w:val="0"/>
              <w:keepLines w:val="0"/>
              <w:pageBreakBefore w:val="0"/>
              <w:kinsoku/>
              <w:wordWrap/>
              <w:overflowPunct/>
              <w:topLinePunct w:val="0"/>
              <w:bidi w:val="0"/>
              <w:adjustRightInd/>
              <w:snapToGrid/>
              <w:spacing w:line="38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p>
        </w:tc>
        <w:tc>
          <w:tcPr>
            <w:tcW w:w="7912" w:type="dxa"/>
            <w:tcBorders>
              <w:top w:val="single" w:color="auto" w:sz="4" w:space="0"/>
              <w:left w:val="single" w:color="auto" w:sz="4" w:space="0"/>
              <w:bottom w:val="single" w:color="auto" w:sz="4" w:space="0"/>
              <w:right w:val="single" w:color="auto" w:sz="4" w:space="0"/>
            </w:tcBorders>
            <w:noWrap/>
            <w:vAlign w:val="center"/>
          </w:tcPr>
          <w:p w14:paraId="7734A6B4">
            <w:pPr>
              <w:pStyle w:val="40"/>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F69AAC2">
            <w:pPr>
              <w:pStyle w:val="40"/>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3D7AADC">
            <w:pPr>
              <w:pStyle w:val="40"/>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1A111E9C">
            <w:pPr>
              <w:pStyle w:val="40"/>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1AA09DE5">
            <w:pPr>
              <w:pStyle w:val="40"/>
              <w:keepNext w:val="0"/>
              <w:keepLines w:val="0"/>
              <w:pageBreakBefore w:val="0"/>
              <w:kinsoku/>
              <w:wordWrap/>
              <w:overflowPunct/>
              <w:topLinePunct w:val="0"/>
              <w:bidi w:val="0"/>
              <w:adjustRightInd/>
              <w:snapToGrid/>
              <w:spacing w:line="38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5.本磋商文件所称的“以上”“以下”“以内”“届满”，包括本数；所称的“不满”“超过”“以外”，不包括本数。</w:t>
            </w:r>
          </w:p>
        </w:tc>
      </w:tr>
    </w:tbl>
    <w:p w14:paraId="35BED8E5">
      <w:pPr>
        <w:spacing w:line="400" w:lineRule="exact"/>
        <w:jc w:val="center"/>
        <w:outlineLvl w:val="1"/>
        <w:rPr>
          <w:rFonts w:ascii="宋体" w:hAnsi="宋体"/>
          <w:b/>
          <w:color w:val="auto"/>
          <w:sz w:val="32"/>
          <w:szCs w:val="32"/>
          <w:highlight w:val="none"/>
        </w:rPr>
      </w:pPr>
      <w:r>
        <w:rPr>
          <w:rFonts w:ascii="宋体" w:hAnsi="宋体"/>
          <w:b/>
          <w:color w:val="auto"/>
          <w:sz w:val="32"/>
          <w:szCs w:val="32"/>
          <w:highlight w:val="none"/>
        </w:rPr>
        <w:br w:type="page"/>
      </w:r>
      <w:bookmarkStart w:id="61" w:name="_Toc26471"/>
      <w:r>
        <w:rPr>
          <w:rFonts w:hint="eastAsia" w:ascii="宋体" w:hAnsi="宋体"/>
          <w:b/>
          <w:color w:val="auto"/>
          <w:sz w:val="32"/>
          <w:szCs w:val="32"/>
          <w:highlight w:val="none"/>
        </w:rPr>
        <w:t>供应商须知正文</w:t>
      </w:r>
      <w:bookmarkEnd w:id="61"/>
    </w:p>
    <w:p w14:paraId="3EC10307">
      <w:pPr>
        <w:spacing w:line="400" w:lineRule="exact"/>
        <w:jc w:val="center"/>
        <w:rPr>
          <w:rFonts w:ascii="宋体" w:hAnsi="宋体"/>
          <w:b/>
          <w:color w:val="auto"/>
          <w:sz w:val="32"/>
          <w:szCs w:val="32"/>
          <w:highlight w:val="none"/>
        </w:rPr>
      </w:pPr>
    </w:p>
    <w:p w14:paraId="013DE175">
      <w:pPr>
        <w:spacing w:line="400" w:lineRule="exact"/>
        <w:jc w:val="center"/>
        <w:outlineLvl w:val="1"/>
        <w:rPr>
          <w:rFonts w:ascii="宋体" w:hAnsi="宋体"/>
          <w:b/>
          <w:color w:val="auto"/>
          <w:sz w:val="32"/>
          <w:szCs w:val="32"/>
          <w:highlight w:val="none"/>
        </w:rPr>
      </w:pPr>
      <w:bookmarkStart w:id="62" w:name="_Toc16549"/>
      <w:r>
        <w:rPr>
          <w:rFonts w:hint="eastAsia" w:ascii="宋体" w:hAnsi="宋体"/>
          <w:b/>
          <w:color w:val="auto"/>
          <w:sz w:val="32"/>
          <w:szCs w:val="32"/>
          <w:highlight w:val="none"/>
        </w:rPr>
        <w:t>一、总则</w:t>
      </w:r>
      <w:bookmarkEnd w:id="62"/>
    </w:p>
    <w:p w14:paraId="072836B3">
      <w:pPr>
        <w:spacing w:line="400" w:lineRule="exact"/>
        <w:rPr>
          <w:rFonts w:ascii="宋体" w:hAnsi="宋体"/>
          <w:color w:val="auto"/>
          <w:szCs w:val="21"/>
          <w:highlight w:val="none"/>
        </w:rPr>
      </w:pPr>
    </w:p>
    <w:p w14:paraId="687539B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4C0CE4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及本项目本级和上级财政部门与政府采购有关规定的约束和保护。</w:t>
      </w:r>
    </w:p>
    <w:p w14:paraId="082711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C1276A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8DAAA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19912B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7DBEB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1873247">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0A28C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75469E2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5EB92E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7B9B074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4C9787C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4B36A2DE">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0151232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15640C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43FC01E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71D2C7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26B1FA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86F3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64B5259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3335E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328F90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0DE9A02F">
      <w:pPr>
        <w:pStyle w:val="21"/>
        <w:keepNext w:val="0"/>
        <w:keepLines w:val="0"/>
        <w:spacing w:before="0" w:after="0" w:line="360" w:lineRule="auto"/>
        <w:ind w:left="420" w:leftChars="200"/>
        <w:outlineLvl w:val="9"/>
        <w:rPr>
          <w:rFonts w:ascii="宋体" w:hAnsi="宋体"/>
          <w:b w:val="0"/>
          <w:color w:val="auto"/>
          <w:sz w:val="21"/>
          <w:szCs w:val="21"/>
          <w:highlight w:val="none"/>
        </w:rPr>
      </w:pPr>
      <w:bookmarkStart w:id="63" w:name="_Toc254970532"/>
      <w:bookmarkStart w:id="64" w:name="_Toc254970673"/>
      <w:r>
        <w:rPr>
          <w:rFonts w:hint="eastAsia" w:ascii="宋体" w:hAnsi="宋体"/>
          <w:b w:val="0"/>
          <w:color w:val="auto"/>
          <w:sz w:val="21"/>
          <w:szCs w:val="21"/>
          <w:highlight w:val="none"/>
        </w:rPr>
        <w:t>6.1本项目不允许转包。</w:t>
      </w:r>
    </w:p>
    <w:p w14:paraId="674B9FC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3"/>
      <w:bookmarkEnd w:id="64"/>
    </w:p>
    <w:p w14:paraId="01520FDB">
      <w:pPr>
        <w:spacing w:line="360" w:lineRule="auto"/>
        <w:ind w:firstLine="420" w:firstLineChars="200"/>
        <w:rPr>
          <w:rFonts w:ascii="宋体" w:hAnsi="宋体" w:cs="宋体"/>
          <w:color w:val="auto"/>
          <w:szCs w:val="21"/>
          <w:highlight w:val="none"/>
        </w:rPr>
      </w:pPr>
      <w:bookmarkStart w:id="65" w:name="_8.1提供相同品牌产品且通过资格审查、符合性审查的不同投标人参加同一合"/>
      <w:bookmarkEnd w:id="65"/>
      <w:r>
        <w:rPr>
          <w:rFonts w:hint="eastAsia" w:ascii="宋体" w:hAnsi="宋体" w:cs="宋体"/>
          <w:color w:val="auto"/>
          <w:szCs w:val="21"/>
          <w:highlight w:val="none"/>
        </w:rPr>
        <w:t>7.</w:t>
      </w:r>
      <w:r>
        <w:rPr>
          <w:rFonts w:ascii="宋体" w:hAnsi="宋体" w:cs="宋体"/>
          <w:color w:val="auto"/>
          <w:szCs w:val="21"/>
          <w:highlight w:val="none"/>
        </w:rPr>
        <w:t>1</w:t>
      </w:r>
      <w:bookmarkStart w:id="66"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6"/>
    <w:p w14:paraId="1EA374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120AE6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80DC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298715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153B9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92D8B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7CE82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BEBAE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446A5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260544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5</w:t>
      </w:r>
      <w:r>
        <w:rPr>
          <w:rFonts w:hint="eastAsia" w:ascii="宋体" w:hAnsi="宋体" w:cs="宋体"/>
          <w:b/>
          <w:bCs/>
          <w:color w:val="auto"/>
          <w:szCs w:val="21"/>
          <w:highlight w:val="none"/>
        </w:rPr>
        <w:t>有下列情形之一的视为供应商相互串通竞标，响应文件将被视为无效：</w:t>
      </w:r>
    </w:p>
    <w:p w14:paraId="78D4C2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w:t>
      </w:r>
    </w:p>
    <w:p w14:paraId="113FAA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174D3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9DA1F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07DC6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DC5B1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698AF9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1078E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0E078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A1A7B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63D3F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249B7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A7A39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1CBDDCF2">
      <w:pPr>
        <w:pStyle w:val="2"/>
        <w:spacing w:line="360" w:lineRule="auto"/>
        <w:rPr>
          <w:rFonts w:ascii="宋体" w:hAnsi="宋体"/>
          <w:color w:val="auto"/>
          <w:highlight w:val="none"/>
        </w:rPr>
      </w:pPr>
      <w:r>
        <w:rPr>
          <w:rFonts w:ascii="宋体" w:hAnsi="宋体"/>
          <w:color w:val="auto"/>
          <w:highlight w:val="none"/>
        </w:rPr>
        <w:t>7.7</w:t>
      </w:r>
      <w:r>
        <w:rPr>
          <w:rFonts w:hint="eastAsia" w:ascii="宋体" w:hAnsi="宋体"/>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195D32">
      <w:pPr>
        <w:pStyle w:val="2"/>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5DE839A6">
      <w:pPr>
        <w:widowControl/>
        <w:shd w:val="clear" w:color="auto" w:fill="FFFFFF"/>
        <w:spacing w:before="30" w:after="30" w:line="360" w:lineRule="auto"/>
        <w:jc w:val="center"/>
        <w:rPr>
          <w:rFonts w:hint="eastAsia"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r:link="rId16"/>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24A4954F">
      <w:pPr>
        <w:pStyle w:val="2"/>
        <w:spacing w:line="360" w:lineRule="auto"/>
        <w:rPr>
          <w:rFonts w:hint="eastAsia"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2A4E24E">
      <w:pPr>
        <w:pStyle w:val="2"/>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38ECB4ED">
      <w:pPr>
        <w:pStyle w:val="2"/>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171C73E">
      <w:pPr>
        <w:spacing w:line="360" w:lineRule="auto"/>
        <w:jc w:val="center"/>
        <w:outlineLvl w:val="1"/>
        <w:rPr>
          <w:rFonts w:ascii="宋体" w:hAnsi="宋体"/>
          <w:b/>
          <w:bCs/>
          <w:color w:val="auto"/>
          <w:sz w:val="32"/>
          <w:szCs w:val="32"/>
          <w:highlight w:val="none"/>
        </w:rPr>
      </w:pPr>
      <w:bookmarkStart w:id="67" w:name="_Toc254970534"/>
      <w:bookmarkStart w:id="68" w:name="_Toc21932"/>
      <w:bookmarkStart w:id="69" w:name="_Toc254970675"/>
      <w:r>
        <w:rPr>
          <w:rFonts w:hint="eastAsia" w:ascii="宋体" w:hAnsi="宋体"/>
          <w:b/>
          <w:bCs/>
          <w:color w:val="auto"/>
          <w:sz w:val="32"/>
          <w:szCs w:val="32"/>
          <w:highlight w:val="none"/>
        </w:rPr>
        <w:t>二、磋商文件</w:t>
      </w:r>
      <w:bookmarkEnd w:id="67"/>
      <w:bookmarkEnd w:id="68"/>
      <w:bookmarkEnd w:id="69"/>
    </w:p>
    <w:p w14:paraId="3B42C995">
      <w:pPr>
        <w:spacing w:line="360" w:lineRule="auto"/>
        <w:rPr>
          <w:rFonts w:ascii="宋体" w:hAnsi="宋体"/>
          <w:color w:val="auto"/>
          <w:szCs w:val="21"/>
          <w:highlight w:val="none"/>
        </w:rPr>
      </w:pPr>
    </w:p>
    <w:p w14:paraId="441A2A1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DFB61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14:paraId="2CD1AB7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1DD4D75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518AD4D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31B786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14:paraId="7CE61A6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14:paraId="749A901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338027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7032508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55B2CCD4">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7897CC7C">
      <w:pPr>
        <w:spacing w:line="360" w:lineRule="auto"/>
        <w:rPr>
          <w:rFonts w:ascii="宋体" w:hAnsi="宋体"/>
          <w:color w:val="auto"/>
          <w:szCs w:val="21"/>
          <w:highlight w:val="none"/>
        </w:rPr>
      </w:pPr>
    </w:p>
    <w:p w14:paraId="0AB32CE0">
      <w:pPr>
        <w:spacing w:line="360" w:lineRule="auto"/>
        <w:jc w:val="center"/>
        <w:outlineLvl w:val="1"/>
        <w:rPr>
          <w:rFonts w:ascii="宋体" w:hAnsi="宋体"/>
          <w:b/>
          <w:bCs/>
          <w:color w:val="auto"/>
          <w:szCs w:val="21"/>
          <w:highlight w:val="none"/>
        </w:rPr>
      </w:pPr>
      <w:bookmarkStart w:id="70" w:name="_Toc10753"/>
      <w:r>
        <w:rPr>
          <w:rFonts w:hint="eastAsia" w:ascii="宋体" w:hAnsi="宋体"/>
          <w:b/>
          <w:bCs/>
          <w:color w:val="auto"/>
          <w:sz w:val="32"/>
          <w:szCs w:val="32"/>
          <w:highlight w:val="none"/>
        </w:rPr>
        <w:t>三、响应文件的编制</w:t>
      </w:r>
      <w:bookmarkEnd w:id="70"/>
    </w:p>
    <w:p w14:paraId="03365405">
      <w:pPr>
        <w:spacing w:line="360" w:lineRule="auto"/>
        <w:rPr>
          <w:rFonts w:ascii="宋体" w:hAnsi="宋体"/>
          <w:color w:val="auto"/>
          <w:szCs w:val="21"/>
          <w:highlight w:val="none"/>
        </w:rPr>
      </w:pPr>
    </w:p>
    <w:p w14:paraId="3A1EEAE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10F829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9C6663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6A32D6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7AFDB0E0">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56634B94">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445493F2">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8B6CBC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51C28C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AA4249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00F856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9487F7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3DDA6A07">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1464F961">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3AC8E22C">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1461579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5.3.1</w:t>
      </w:r>
      <w:r>
        <w:rPr>
          <w:rFonts w:hint="eastAsia" w:ascii="宋体" w:hAnsi="宋体" w:cs="宋体"/>
          <w:b/>
          <w:bCs/>
          <w:color w:val="auto"/>
          <w:szCs w:val="21"/>
          <w:highlight w:val="none"/>
        </w:rPr>
        <w:t>供应商的竞标报价应符合以下要求，否则响应文件按无效响应处理：</w:t>
      </w:r>
    </w:p>
    <w:p w14:paraId="1CCF2F9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20840BCD">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749802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4F84330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15.3.</w:t>
      </w:r>
      <w:r>
        <w:rPr>
          <w:rFonts w:ascii="宋体" w:hAnsi="宋体" w:cs="宋体"/>
          <w:b/>
          <w:bCs/>
          <w:color w:val="auto"/>
          <w:szCs w:val="21"/>
          <w:highlight w:val="none"/>
        </w:rPr>
        <w:t>2</w:t>
      </w:r>
      <w:r>
        <w:rPr>
          <w:rFonts w:hint="eastAsia" w:ascii="宋体" w:hAnsi="宋体" w:cs="宋体"/>
          <w:b/>
          <w:bCs/>
          <w:color w:val="auto"/>
          <w:szCs w:val="21"/>
          <w:highlight w:val="none"/>
        </w:rPr>
        <w:t>竞标报价（包含首次报价、最后报价）超过所竞标项目规定的采购预算金额或最高限价的，其响应文件将按无效处理。</w:t>
      </w:r>
    </w:p>
    <w:p w14:paraId="617489E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645E4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4E0B5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2F2D96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57864A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17.磋商保证金：本项目不收取磋商保证金。</w:t>
      </w:r>
    </w:p>
    <w:p w14:paraId="42AEC25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46BB74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olor w:val="auto"/>
          <w:szCs w:val="21"/>
          <w:highlight w:val="none"/>
        </w:rPr>
        <w:t>广西政府采购云平台</w:t>
      </w:r>
      <w:r>
        <w:rPr>
          <w:rFonts w:hint="eastAsia" w:ascii="宋体" w:hAnsi="宋体" w:cs="宋体"/>
          <w:color w:val="auto"/>
          <w:szCs w:val="21"/>
          <w:highlight w:val="none"/>
        </w:rPr>
        <w:t>电子交易客户端”（请自行前往</w:t>
      </w:r>
      <w:r>
        <w:rPr>
          <w:rFonts w:hint="eastAsia" w:ascii="宋体" w:hAnsi="宋体"/>
          <w:color w:val="auto"/>
          <w:szCs w:val="21"/>
          <w:highlight w:val="none"/>
        </w:rPr>
        <w:t>广西政府采购云平台</w:t>
      </w:r>
      <w:r>
        <w:rPr>
          <w:rFonts w:hint="eastAsia" w:ascii="宋体" w:hAnsi="宋体" w:cs="宋体"/>
          <w:color w:val="auto"/>
          <w:szCs w:val="21"/>
          <w:highlight w:val="none"/>
        </w:rPr>
        <w:t>进行下载），并按照本项目磋商文件规定的格式和顺序和</w:t>
      </w:r>
      <w:r>
        <w:rPr>
          <w:rFonts w:hint="eastAsia" w:ascii="宋体" w:hAnsi="宋体"/>
          <w:color w:val="auto"/>
          <w:szCs w:val="21"/>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001460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1C991AE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18.3响应文件须由供应商在规定位置签字、盖章（具体以供应商须知前附表或响应文件格式规定为准），否则按无效响应处理。</w:t>
      </w:r>
    </w:p>
    <w:p w14:paraId="610D0DA5">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w:t>
      </w:r>
      <w:r>
        <w:rPr>
          <w:rFonts w:hint="eastAsia" w:ascii="宋体" w:hAnsi="宋体" w:cs="宋体"/>
          <w:b/>
          <w:bCs/>
          <w:color w:val="auto"/>
          <w:szCs w:val="21"/>
          <w:highlight w:val="none"/>
        </w:rPr>
        <w:t>否则其响应文件按无效响应处理。</w:t>
      </w:r>
    </w:p>
    <w:p w14:paraId="1EA885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6567A79">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565698A9">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w:t>
      </w:r>
      <w:r>
        <w:rPr>
          <w:rFonts w:hint="eastAsia" w:ascii="宋体" w:hAnsi="宋体"/>
          <w:color w:val="auto"/>
          <w:szCs w:val="21"/>
          <w:highlight w:val="none"/>
        </w:rPr>
        <w:t>广西政府采购云平台</w:t>
      </w:r>
      <w:r>
        <w:rPr>
          <w:rFonts w:hint="eastAsia"/>
          <w:color w:val="auto"/>
          <w:highlight w:val="none"/>
        </w:rPr>
        <w:t>电子竞标客户端”在线编制生成且后缀名为“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42449F0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37D268B8">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1855C7BB">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1AC26F1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345204FA">
      <w:pPr>
        <w:spacing w:line="360" w:lineRule="auto"/>
        <w:ind w:firstLine="420"/>
        <w:jc w:val="left"/>
        <w:rPr>
          <w:rFonts w:ascii="宋体" w:hAnsi="宋体"/>
          <w:color w:val="auto"/>
          <w:szCs w:val="21"/>
          <w:highlight w:val="none"/>
        </w:rPr>
      </w:pPr>
      <w:bookmarkStart w:id="71" w:name="_Toc254970684"/>
      <w:bookmarkStart w:id="72"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文件制作与投送教程”）</w:t>
      </w:r>
    </w:p>
    <w:bookmarkEnd w:id="71"/>
    <w:bookmarkEnd w:id="72"/>
    <w:p w14:paraId="3FF21C6B">
      <w:pPr>
        <w:pStyle w:val="64"/>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681237A8">
      <w:pPr>
        <w:spacing w:line="360" w:lineRule="auto"/>
        <w:ind w:firstLine="482" w:firstLineChars="200"/>
        <w:rPr>
          <w:rFonts w:ascii="黑体" w:hAnsi="黑体" w:eastAsia="黑体" w:cs="宋体"/>
          <w:b/>
          <w:bCs/>
          <w:color w:val="auto"/>
          <w:sz w:val="24"/>
          <w:highlight w:val="none"/>
        </w:rPr>
      </w:pPr>
      <w:bookmarkStart w:id="73" w:name="_Hlk45702405"/>
      <w:r>
        <w:rPr>
          <w:rFonts w:hint="eastAsia" w:ascii="黑体" w:hAnsi="黑体" w:eastAsia="黑体" w:cs="宋体"/>
          <w:b/>
          <w:bCs/>
          <w:color w:val="auto"/>
          <w:sz w:val="24"/>
          <w:highlight w:val="none"/>
        </w:rPr>
        <w:t>22.响应文件的退回</w:t>
      </w:r>
    </w:p>
    <w:p w14:paraId="3B1849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2DCD9F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2E0C2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供应商在响应文件提交截止时间后向采购人、采购代理机构书面申请撤回响应文件的，将不予退还其响应文件。</w:t>
      </w:r>
    </w:p>
    <w:bookmarkEnd w:id="73"/>
    <w:p w14:paraId="6902494D">
      <w:pPr>
        <w:spacing w:line="360" w:lineRule="auto"/>
        <w:rPr>
          <w:rFonts w:ascii="宋体" w:hAnsi="宋体"/>
          <w:color w:val="auto"/>
          <w:szCs w:val="21"/>
          <w:highlight w:val="none"/>
        </w:rPr>
      </w:pPr>
    </w:p>
    <w:p w14:paraId="4390C625">
      <w:pPr>
        <w:spacing w:line="360" w:lineRule="auto"/>
        <w:ind w:left="420" w:firstLine="420"/>
        <w:jc w:val="center"/>
        <w:outlineLvl w:val="1"/>
        <w:rPr>
          <w:rFonts w:ascii="宋体" w:hAnsi="宋体"/>
          <w:b/>
          <w:bCs/>
          <w:color w:val="auto"/>
          <w:sz w:val="32"/>
          <w:szCs w:val="32"/>
          <w:highlight w:val="none"/>
        </w:rPr>
      </w:pPr>
      <w:bookmarkStart w:id="74" w:name="_Toc20915"/>
      <w:r>
        <w:rPr>
          <w:rFonts w:hint="eastAsia" w:ascii="宋体" w:hAnsi="宋体"/>
          <w:b/>
          <w:bCs/>
          <w:color w:val="auto"/>
          <w:sz w:val="32"/>
          <w:szCs w:val="32"/>
          <w:highlight w:val="none"/>
        </w:rPr>
        <w:t>四、评审及磋商</w:t>
      </w:r>
      <w:bookmarkEnd w:id="74"/>
    </w:p>
    <w:p w14:paraId="0865ED31">
      <w:pPr>
        <w:spacing w:line="360" w:lineRule="auto"/>
        <w:ind w:left="420" w:firstLine="420"/>
        <w:rPr>
          <w:rFonts w:ascii="宋体" w:hAnsi="宋体"/>
          <w:color w:val="auto"/>
          <w:szCs w:val="21"/>
          <w:highlight w:val="none"/>
        </w:rPr>
      </w:pPr>
    </w:p>
    <w:p w14:paraId="38EBC85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44AAED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1C1C8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BF48B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7279AC2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6CE2551F">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67FDF8D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688213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61179E6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6F4100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61C2A395">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9C97637">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1BB5673">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79F591B6">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735BD111">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2CE3CA0F">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0ACB18CE">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5A0064B6">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32140F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287F51A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9B2BA99">
      <w:pP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5"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5"/>
    </w:p>
    <w:p w14:paraId="4C9F297A">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52FACFA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3DA1DF2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3C13E5A1">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697E4F79">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57C290A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403311C3">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567EACB5">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51B5BAE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0F5C5599">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318D5BF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63D7D35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FECC7E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2D7D58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7381550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6734C16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46A119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031CC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458D02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20547FEE">
      <w:pPr>
        <w:pStyle w:val="22"/>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7A49C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25F9D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234F70B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FE34AC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A155F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273261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1A211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98FFF0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F8DAB4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451FC1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7BDC15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1D575A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29D1A25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CB85C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80135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963A3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D4D24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10FAC17">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D11412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3C1BE9BB">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color w:val="auto"/>
          <w:highlight w:val="none"/>
          <w:lang w:eastAsia="zh-CN"/>
        </w:rPr>
        <w:t>费</w:t>
      </w:r>
      <w:r>
        <w:rPr>
          <w:rFonts w:hint="eastAsia" w:ascii="宋体" w:hAnsi="宋体" w:cs="宋体"/>
          <w:color w:val="auto"/>
          <w:szCs w:val="21"/>
          <w:highlight w:val="none"/>
        </w:rPr>
        <w:t>收取标准及缴费账户详见“供应商须知前附表”。</w:t>
      </w:r>
    </w:p>
    <w:p w14:paraId="433AC8A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7AE253B3">
      <w:pPr>
        <w:pStyle w:val="40"/>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759D2C72">
      <w:pPr>
        <w:pStyle w:val="40"/>
        <w:spacing w:line="360" w:lineRule="auto"/>
        <w:ind w:firstLine="420" w:firstLineChars="200"/>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7B0B3E64">
      <w:pPr>
        <w:pStyle w:val="40"/>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D3A5F8F">
      <w:pPr>
        <w:pStyle w:val="40"/>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C4D2B5F">
      <w:pPr>
        <w:pStyle w:val="40"/>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2AE3BF84">
      <w:pPr>
        <w:pStyle w:val="40"/>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3F3CECE">
      <w:pPr>
        <w:pStyle w:val="40"/>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FA40C50">
      <w:pPr>
        <w:pStyle w:val="40"/>
        <w:spacing w:line="360" w:lineRule="auto"/>
        <w:ind w:firstLine="420" w:firstLineChars="200"/>
        <w:rPr>
          <w:b/>
          <w:bCs/>
          <w:color w:val="auto"/>
          <w:sz w:val="18"/>
          <w:szCs w:val="18"/>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r>
        <w:rPr>
          <w:rFonts w:hAnsi="宋体"/>
          <w:b/>
          <w:color w:val="auto"/>
          <w:highlight w:val="none"/>
        </w:rPr>
        <w:br w:type="page"/>
      </w:r>
    </w:p>
    <w:p w14:paraId="228008AC">
      <w:pPr>
        <w:snapToGrid w:val="0"/>
        <w:spacing w:line="340" w:lineRule="exact"/>
        <w:rPr>
          <w:rFonts w:ascii="宋体" w:hAnsi="宋体"/>
          <w:color w:val="auto"/>
          <w:kern w:val="0"/>
          <w:sz w:val="20"/>
          <w:szCs w:val="21"/>
          <w:highlight w:val="none"/>
        </w:rPr>
      </w:pPr>
      <w:r>
        <w:rPr>
          <w:rFonts w:hint="eastAsia" w:ascii="黑体" w:hAnsi="黑体" w:eastAsia="黑体" w:cs="黑体"/>
          <w:bCs/>
          <w:color w:val="auto"/>
          <w:kern w:val="0"/>
          <w:sz w:val="32"/>
          <w:szCs w:val="32"/>
          <w:highlight w:val="none"/>
        </w:rPr>
        <w:t>附件1：</w:t>
      </w:r>
    </w:p>
    <w:p w14:paraId="74027315">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政府采购项目合同验收书（格式）</w:t>
      </w:r>
    </w:p>
    <w:p w14:paraId="150581F3">
      <w:pPr>
        <w:widowControl/>
        <w:shd w:val="clear" w:color="auto" w:fill="FFFFFF"/>
        <w:spacing w:line="480" w:lineRule="atLeast"/>
        <w:jc w:val="center"/>
        <w:rPr>
          <w:rFonts w:ascii="仿宋" w:hAnsi="仿宋" w:eastAsia="仿宋" w:cs="宋体"/>
          <w:color w:val="auto"/>
          <w:kern w:val="0"/>
          <w:sz w:val="32"/>
          <w:szCs w:val="32"/>
          <w:highlight w:val="none"/>
        </w:rPr>
      </w:pPr>
    </w:p>
    <w:p w14:paraId="77E4D46E">
      <w:pPr>
        <w:widowControl/>
        <w:shd w:val="clear" w:color="auto" w:fill="FFFFFF"/>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1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6D7351A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53A96B5C">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14:paraId="022B783B">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04127504">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2372B546">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307BEFAD">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1C14124C">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22E1B0F0">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366DA4A2">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236BF55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C773FF0">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73935E7">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17FC9BC">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7DC68E8A">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F51A1CE">
            <w:pPr>
              <w:widowControl/>
              <w:spacing w:before="100" w:beforeAutospacing="1" w:after="100" w:afterAutospacing="1" w:line="240" w:lineRule="atLeast"/>
              <w:jc w:val="center"/>
              <w:rPr>
                <w:rFonts w:ascii="Verdana" w:hAnsi="Verdana" w:cs="宋体"/>
                <w:color w:val="auto"/>
                <w:kern w:val="0"/>
                <w:szCs w:val="21"/>
                <w:highlight w:val="none"/>
              </w:rPr>
            </w:pPr>
          </w:p>
        </w:tc>
      </w:tr>
      <w:tr w14:paraId="078ECD3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E697EA4">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9858597">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97AFA37">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6F85D451">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CBFD055">
            <w:pPr>
              <w:widowControl/>
              <w:spacing w:before="100" w:beforeAutospacing="1" w:after="100" w:afterAutospacing="1" w:line="240" w:lineRule="atLeast"/>
              <w:jc w:val="center"/>
              <w:rPr>
                <w:rFonts w:ascii="Verdana" w:hAnsi="Verdana" w:cs="宋体"/>
                <w:color w:val="auto"/>
                <w:kern w:val="0"/>
                <w:szCs w:val="21"/>
                <w:highlight w:val="none"/>
              </w:rPr>
            </w:pPr>
          </w:p>
        </w:tc>
      </w:tr>
      <w:tr w14:paraId="08764C2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7F759AB">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94504EE">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F0D3889">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143D3BA2">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DCFD78F">
            <w:pPr>
              <w:widowControl/>
              <w:spacing w:before="100" w:beforeAutospacing="1" w:after="100" w:afterAutospacing="1" w:line="240" w:lineRule="atLeast"/>
              <w:jc w:val="center"/>
              <w:rPr>
                <w:rFonts w:ascii="Verdana" w:hAnsi="Verdana" w:cs="宋体"/>
                <w:color w:val="auto"/>
                <w:kern w:val="0"/>
                <w:szCs w:val="21"/>
                <w:highlight w:val="none"/>
              </w:rPr>
            </w:pPr>
          </w:p>
        </w:tc>
      </w:tr>
      <w:tr w14:paraId="07375BA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F37D05F">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1369" w:type="dxa"/>
            <w:gridSpan w:val="2"/>
            <w:tcBorders>
              <w:top w:val="nil"/>
              <w:left w:val="nil"/>
              <w:bottom w:val="single" w:color="auto" w:sz="8" w:space="0"/>
              <w:right w:val="single" w:color="auto" w:sz="8" w:space="0"/>
            </w:tcBorders>
            <w:vAlign w:val="center"/>
          </w:tcPr>
          <w:p w14:paraId="1F01CAF7">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FA5AE9C">
            <w:pPr>
              <w:widowControl/>
              <w:spacing w:before="100" w:beforeAutospacing="1" w:after="100" w:afterAutospacing="1" w:line="240" w:lineRule="atLeast"/>
              <w:jc w:val="center"/>
              <w:rPr>
                <w:rFonts w:ascii="Verdana" w:hAnsi="Verdana" w:cs="宋体"/>
                <w:color w:val="auto"/>
                <w:kern w:val="0"/>
                <w:szCs w:val="21"/>
                <w:highlight w:val="none"/>
              </w:rPr>
            </w:pPr>
          </w:p>
        </w:tc>
      </w:tr>
      <w:tr w14:paraId="0DF1CF6B">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282C324F">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0FC4CCA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07DB4C57">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71D69DB7">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62913467">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14:paraId="4EF78AF9">
            <w:pPr>
              <w:widowControl/>
              <w:spacing w:before="100" w:beforeAutospacing="1" w:after="100" w:afterAutospacing="1" w:line="240" w:lineRule="atLeast"/>
              <w:jc w:val="center"/>
              <w:rPr>
                <w:rFonts w:ascii="Verdana" w:hAnsi="Verdana" w:cs="宋体"/>
                <w:color w:val="auto"/>
                <w:kern w:val="0"/>
                <w:szCs w:val="21"/>
                <w:highlight w:val="none"/>
              </w:rPr>
            </w:pPr>
          </w:p>
        </w:tc>
      </w:tr>
      <w:tr w14:paraId="4CF54A93">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75BEA843">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788C1B71">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3ADA122">
            <w:pPr>
              <w:widowControl/>
              <w:spacing w:before="100" w:beforeAutospacing="1" w:after="100" w:afterAutospacing="1" w:line="240" w:lineRule="atLeast"/>
              <w:jc w:val="center"/>
              <w:rPr>
                <w:rFonts w:ascii="Verdana" w:hAnsi="Verdana" w:cs="宋体"/>
                <w:color w:val="auto"/>
                <w:kern w:val="0"/>
                <w:szCs w:val="21"/>
                <w:highlight w:val="none"/>
              </w:rPr>
            </w:pPr>
          </w:p>
        </w:tc>
        <w:tc>
          <w:tcPr>
            <w:tcW w:w="2619" w:type="dxa"/>
            <w:gridSpan w:val="2"/>
            <w:tcBorders>
              <w:top w:val="nil"/>
              <w:left w:val="nil"/>
              <w:bottom w:val="single" w:color="auto" w:sz="8" w:space="0"/>
              <w:right w:val="single" w:color="auto" w:sz="8" w:space="0"/>
            </w:tcBorders>
            <w:vAlign w:val="center"/>
          </w:tcPr>
          <w:p w14:paraId="1CDBFD2A">
            <w:pPr>
              <w:widowControl/>
              <w:spacing w:before="100" w:beforeAutospacing="1" w:after="100" w:afterAutospacing="1" w:line="240" w:lineRule="atLeast"/>
              <w:jc w:val="center"/>
              <w:rPr>
                <w:rFonts w:ascii="Verdana" w:hAnsi="Verdana" w:cs="宋体"/>
                <w:color w:val="auto"/>
                <w:kern w:val="0"/>
                <w:szCs w:val="21"/>
                <w:highlight w:val="none"/>
              </w:rPr>
            </w:pPr>
          </w:p>
        </w:tc>
      </w:tr>
      <w:tr w14:paraId="355BB79C">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EAFF59">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87D3552">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w:t>
            </w:r>
            <w:r>
              <w:rPr>
                <w:rFonts w:hint="eastAsia" w:ascii="Verdana" w:hAnsi="Verdana" w:cs="宋体"/>
                <w:color w:val="auto"/>
                <w:kern w:val="0"/>
                <w:szCs w:val="21"/>
                <w:highlight w:val="none"/>
                <w:lang w:eastAsia="zh-CN"/>
              </w:rPr>
              <w:t>磋商</w:t>
            </w:r>
            <w:r>
              <w:rPr>
                <w:rFonts w:ascii="Verdana" w:hAnsi="Verdana" w:cs="宋体"/>
                <w:color w:val="auto"/>
                <w:kern w:val="0"/>
                <w:szCs w:val="21"/>
                <w:highlight w:val="none"/>
              </w:rPr>
              <w:t>文件、竞标响应文件及验收方案等进行验收；并核对成交供应商在安装调试等方面是否违反合同约定或者服务规范要求、提供的质量保证证明材料是否齐全、应有的配件及附件是否达到合同约定等。</w:t>
            </w:r>
            <w:r>
              <w:rPr>
                <w:rFonts w:hint="eastAsia" w:ascii="Verdana" w:hAnsi="Verdana" w:cs="宋体"/>
                <w:color w:val="auto"/>
                <w:kern w:val="0"/>
                <w:szCs w:val="21"/>
                <w:highlight w:val="none"/>
                <w:lang w:eastAsia="zh-CN"/>
              </w:rPr>
              <w:t>见</w:t>
            </w:r>
            <w:r>
              <w:rPr>
                <w:rFonts w:ascii="Verdana" w:hAnsi="Verdana" w:cs="宋体"/>
                <w:color w:val="auto"/>
                <w:kern w:val="0"/>
                <w:szCs w:val="21"/>
                <w:highlight w:val="none"/>
              </w:rPr>
              <w:t>附件</w:t>
            </w:r>
            <w:r>
              <w:rPr>
                <w:rFonts w:hint="eastAsia" w:ascii="Verdana" w:hAnsi="Verdana" w:cs="宋体"/>
                <w:color w:val="auto"/>
                <w:kern w:val="0"/>
                <w:szCs w:val="21"/>
                <w:highlight w:val="none"/>
                <w:lang w:eastAsia="zh-CN"/>
              </w:rPr>
              <w:t>）</w:t>
            </w:r>
          </w:p>
        </w:tc>
      </w:tr>
      <w:tr w14:paraId="6A51A616">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FCEBAE">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14:paraId="1D5E70C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059DE48D">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5D440A53">
            <w:pPr>
              <w:widowControl/>
              <w:jc w:val="left"/>
              <w:rPr>
                <w:rFonts w:ascii="Verdana" w:hAnsi="Verdana" w:cs="宋体"/>
                <w:color w:val="auto"/>
                <w:kern w:val="0"/>
                <w:szCs w:val="21"/>
                <w:highlight w:val="none"/>
              </w:rPr>
            </w:pPr>
          </w:p>
        </w:tc>
        <w:tc>
          <w:tcPr>
            <w:tcW w:w="7322" w:type="dxa"/>
            <w:gridSpan w:val="7"/>
            <w:tcBorders>
              <w:top w:val="nil"/>
              <w:left w:val="nil"/>
              <w:bottom w:val="single" w:color="auto" w:sz="8" w:space="0"/>
              <w:right w:val="single" w:color="auto" w:sz="8" w:space="0"/>
            </w:tcBorders>
            <w:vAlign w:val="center"/>
          </w:tcPr>
          <w:p w14:paraId="420D102C">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7D91FB6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3ACA95C8">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A5FE8B">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33006413">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8B52D6">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43C46783">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5774D059">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19242833">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6529D181">
            <w:pPr>
              <w:widowControl/>
              <w:spacing w:before="100" w:beforeAutospacing="1" w:after="100" w:afterAutospacing="1" w:line="320" w:lineRule="atLeast"/>
              <w:jc w:val="left"/>
              <w:rPr>
                <w:rFonts w:ascii="Verdana" w:hAnsi="Verdana" w:cs="宋体"/>
                <w:color w:val="auto"/>
                <w:kern w:val="0"/>
                <w:szCs w:val="21"/>
                <w:highlight w:val="none"/>
              </w:rPr>
            </w:pPr>
          </w:p>
          <w:p w14:paraId="3D35D10D">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799" w:type="dxa"/>
            <w:gridSpan w:val="4"/>
            <w:tcBorders>
              <w:top w:val="nil"/>
              <w:left w:val="nil"/>
              <w:bottom w:val="single" w:color="auto" w:sz="8" w:space="0"/>
              <w:right w:val="single" w:color="auto" w:sz="8" w:space="0"/>
            </w:tcBorders>
            <w:vAlign w:val="center"/>
          </w:tcPr>
          <w:p w14:paraId="3D0F157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74EAF8B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5CDF5A72">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720526E4">
      <w:pPr>
        <w:snapToGrid w:val="0"/>
        <w:rPr>
          <w:rFonts w:ascii="宋体"/>
          <w:b/>
          <w:bCs/>
          <w:color w:val="auto"/>
          <w:sz w:val="18"/>
          <w:szCs w:val="18"/>
          <w:highlight w:val="none"/>
        </w:rPr>
      </w:pPr>
    </w:p>
    <w:p w14:paraId="7017A02B">
      <w:pPr>
        <w:snapToGrid w:val="0"/>
        <w:rPr>
          <w:rFonts w:hint="eastAsia" w:ascii="黑体" w:hAnsi="黑体" w:eastAsia="黑体" w:cs="黑体"/>
          <w:color w:val="auto"/>
          <w:kern w:val="0"/>
          <w:sz w:val="32"/>
          <w:szCs w:val="32"/>
          <w:highlight w:val="none"/>
        </w:rPr>
      </w:pPr>
    </w:p>
    <w:p w14:paraId="6A774428">
      <w:pPr>
        <w:snapToGrid w:val="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附件2：</w:t>
      </w:r>
    </w:p>
    <w:p w14:paraId="67FFABC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4A3DD16D">
      <w:pPr>
        <w:jc w:val="center"/>
        <w:rPr>
          <w:rFonts w:ascii="黑体" w:hAnsi="黑体" w:eastAsia="黑体"/>
          <w:color w:val="auto"/>
          <w:sz w:val="36"/>
          <w:szCs w:val="36"/>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444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783B62C6">
            <w:pPr>
              <w:jc w:val="center"/>
              <w:rPr>
                <w:color w:val="auto"/>
                <w:sz w:val="24"/>
                <w:highlight w:val="none"/>
              </w:rPr>
            </w:pPr>
            <w:r>
              <w:rPr>
                <w:rFonts w:hint="eastAsia"/>
                <w:color w:val="auto"/>
                <w:sz w:val="24"/>
                <w:highlight w:val="none"/>
              </w:rPr>
              <w:t>供</w:t>
            </w:r>
          </w:p>
          <w:p w14:paraId="5C7F633A">
            <w:pPr>
              <w:jc w:val="center"/>
              <w:rPr>
                <w:color w:val="auto"/>
                <w:sz w:val="24"/>
                <w:highlight w:val="none"/>
              </w:rPr>
            </w:pPr>
            <w:r>
              <w:rPr>
                <w:rFonts w:hint="eastAsia"/>
                <w:color w:val="auto"/>
                <w:sz w:val="24"/>
                <w:highlight w:val="none"/>
              </w:rPr>
              <w:t>应</w:t>
            </w:r>
          </w:p>
          <w:p w14:paraId="2EFF0B63">
            <w:pPr>
              <w:jc w:val="center"/>
              <w:rPr>
                <w:color w:val="auto"/>
                <w:sz w:val="24"/>
                <w:highlight w:val="none"/>
              </w:rPr>
            </w:pPr>
            <w:r>
              <w:rPr>
                <w:rFonts w:hint="eastAsia"/>
                <w:color w:val="auto"/>
                <w:sz w:val="24"/>
                <w:highlight w:val="none"/>
              </w:rPr>
              <w:t>商</w:t>
            </w:r>
          </w:p>
          <w:p w14:paraId="2DD35C0D">
            <w:pPr>
              <w:jc w:val="center"/>
              <w:rPr>
                <w:color w:val="auto"/>
                <w:sz w:val="24"/>
                <w:highlight w:val="none"/>
              </w:rPr>
            </w:pPr>
            <w:r>
              <w:rPr>
                <w:rFonts w:hint="eastAsia"/>
                <w:color w:val="auto"/>
                <w:sz w:val="24"/>
                <w:highlight w:val="none"/>
              </w:rPr>
              <w:t>申</w:t>
            </w:r>
          </w:p>
          <w:p w14:paraId="6822AFF5">
            <w:pPr>
              <w:jc w:val="center"/>
              <w:rPr>
                <w:color w:val="auto"/>
                <w:sz w:val="24"/>
                <w:highlight w:val="none"/>
              </w:rPr>
            </w:pPr>
            <w:r>
              <w:rPr>
                <w:rFonts w:hint="eastAsia"/>
                <w:color w:val="auto"/>
                <w:sz w:val="24"/>
                <w:highlight w:val="none"/>
              </w:rPr>
              <w:t>请</w:t>
            </w:r>
          </w:p>
        </w:tc>
        <w:tc>
          <w:tcPr>
            <w:tcW w:w="8009" w:type="dxa"/>
            <w:vAlign w:val="center"/>
          </w:tcPr>
          <w:p w14:paraId="05BA85A5">
            <w:pPr>
              <w:rPr>
                <w:color w:val="auto"/>
                <w:sz w:val="24"/>
                <w:highlight w:val="none"/>
              </w:rPr>
            </w:pPr>
            <w:r>
              <w:rPr>
                <w:rFonts w:hint="eastAsia"/>
                <w:color w:val="auto"/>
                <w:sz w:val="24"/>
                <w:highlight w:val="none"/>
              </w:rPr>
              <w:t>项目编号：</w:t>
            </w:r>
          </w:p>
        </w:tc>
      </w:tr>
      <w:tr w14:paraId="5D49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0CE8DC2D">
            <w:pPr>
              <w:rPr>
                <w:color w:val="auto"/>
                <w:sz w:val="24"/>
                <w:highlight w:val="none"/>
              </w:rPr>
            </w:pPr>
          </w:p>
        </w:tc>
        <w:tc>
          <w:tcPr>
            <w:tcW w:w="8009" w:type="dxa"/>
            <w:vAlign w:val="center"/>
          </w:tcPr>
          <w:p w14:paraId="5CC1ED15">
            <w:pPr>
              <w:rPr>
                <w:color w:val="auto"/>
                <w:sz w:val="24"/>
                <w:highlight w:val="none"/>
              </w:rPr>
            </w:pPr>
            <w:r>
              <w:rPr>
                <w:rFonts w:hint="eastAsia"/>
                <w:color w:val="auto"/>
                <w:sz w:val="24"/>
                <w:highlight w:val="none"/>
              </w:rPr>
              <w:t>项目名称：</w:t>
            </w:r>
          </w:p>
        </w:tc>
      </w:tr>
      <w:tr w14:paraId="51D9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528C0B67">
            <w:pPr>
              <w:rPr>
                <w:color w:val="auto"/>
                <w:sz w:val="24"/>
                <w:highlight w:val="none"/>
              </w:rPr>
            </w:pPr>
          </w:p>
        </w:tc>
        <w:tc>
          <w:tcPr>
            <w:tcW w:w="8009" w:type="dxa"/>
          </w:tcPr>
          <w:p w14:paraId="39669144">
            <w:pPr>
              <w:rPr>
                <w:color w:val="auto"/>
                <w:sz w:val="24"/>
                <w:highlight w:val="none"/>
              </w:rPr>
            </w:pPr>
            <w:r>
              <w:rPr>
                <w:rFonts w:hint="eastAsia"/>
                <w:color w:val="auto"/>
                <w:sz w:val="24"/>
                <w:highlight w:val="none"/>
              </w:rPr>
              <w:t xml:space="preserve">  </w:t>
            </w:r>
          </w:p>
          <w:p w14:paraId="7CB4D048">
            <w:pP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2950D882">
            <w:pPr>
              <w:rPr>
                <w:color w:val="auto"/>
                <w:sz w:val="24"/>
                <w:highlight w:val="none"/>
              </w:rPr>
            </w:pP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（小写）退付到达以下账户。</w:t>
            </w:r>
          </w:p>
          <w:p w14:paraId="06E03EC6">
            <w:pPr>
              <w:rPr>
                <w:color w:val="auto"/>
                <w:sz w:val="24"/>
                <w:highlight w:val="none"/>
              </w:rPr>
            </w:pPr>
            <w:r>
              <w:rPr>
                <w:rFonts w:hint="eastAsia"/>
                <w:color w:val="auto"/>
                <w:sz w:val="24"/>
                <w:highlight w:val="none"/>
              </w:rPr>
              <w:t>单位名称：</w:t>
            </w:r>
          </w:p>
          <w:p w14:paraId="432B7A2A">
            <w:pPr>
              <w:rPr>
                <w:color w:val="auto"/>
                <w:sz w:val="24"/>
                <w:highlight w:val="none"/>
              </w:rPr>
            </w:pPr>
            <w:r>
              <w:rPr>
                <w:rFonts w:hint="eastAsia"/>
                <w:color w:val="auto"/>
                <w:sz w:val="24"/>
                <w:highlight w:val="none"/>
              </w:rPr>
              <w:t>开户银行：</w:t>
            </w:r>
          </w:p>
          <w:p w14:paraId="084B4B8C">
            <w:pPr>
              <w:rPr>
                <w:color w:val="auto"/>
                <w:sz w:val="24"/>
                <w:highlight w:val="none"/>
              </w:rPr>
            </w:pPr>
            <w:r>
              <w:rPr>
                <w:rFonts w:hint="eastAsia"/>
                <w:color w:val="auto"/>
                <w:sz w:val="24"/>
                <w:highlight w:val="none"/>
              </w:rPr>
              <w:t>账    号：</w:t>
            </w:r>
          </w:p>
          <w:p w14:paraId="18C7A5DA">
            <w:pPr>
              <w:rPr>
                <w:color w:val="auto"/>
                <w:sz w:val="24"/>
                <w:highlight w:val="none"/>
              </w:rPr>
            </w:pPr>
            <w:r>
              <w:rPr>
                <w:rFonts w:hint="eastAsia"/>
                <w:color w:val="auto"/>
                <w:sz w:val="24"/>
                <w:highlight w:val="none"/>
              </w:rPr>
              <w:t>联系人及电话：</w:t>
            </w:r>
          </w:p>
          <w:p w14:paraId="63C7F6EE">
            <w:pPr>
              <w:rPr>
                <w:color w:val="auto"/>
                <w:sz w:val="24"/>
                <w:highlight w:val="none"/>
              </w:rPr>
            </w:pPr>
          </w:p>
          <w:p w14:paraId="4372250B">
            <w:pPr>
              <w:jc w:val="center"/>
              <w:rPr>
                <w:color w:val="auto"/>
                <w:sz w:val="24"/>
                <w:highlight w:val="none"/>
              </w:rPr>
            </w:pPr>
            <w:r>
              <w:rPr>
                <w:rFonts w:hint="eastAsia"/>
                <w:color w:val="auto"/>
                <w:sz w:val="24"/>
                <w:highlight w:val="none"/>
              </w:rPr>
              <w:t xml:space="preserve">                           供应商签章：</w:t>
            </w:r>
          </w:p>
          <w:p w14:paraId="69015A0E">
            <w:pPr>
              <w:jc w:val="center"/>
              <w:rPr>
                <w:color w:val="auto"/>
                <w:sz w:val="24"/>
                <w:highlight w:val="none"/>
              </w:rPr>
            </w:pPr>
            <w:r>
              <w:rPr>
                <w:rFonts w:hint="eastAsia"/>
                <w:color w:val="auto"/>
                <w:sz w:val="24"/>
                <w:highlight w:val="none"/>
              </w:rPr>
              <w:t xml:space="preserve">                                                年    月    日</w:t>
            </w:r>
          </w:p>
        </w:tc>
      </w:tr>
      <w:tr w14:paraId="4364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1D350A94">
            <w:pPr>
              <w:jc w:val="center"/>
              <w:rPr>
                <w:color w:val="auto"/>
                <w:sz w:val="24"/>
                <w:highlight w:val="none"/>
              </w:rPr>
            </w:pPr>
            <w:r>
              <w:rPr>
                <w:rFonts w:hint="eastAsia"/>
                <w:color w:val="auto"/>
                <w:sz w:val="24"/>
                <w:highlight w:val="none"/>
              </w:rPr>
              <w:t>采</w:t>
            </w:r>
          </w:p>
          <w:p w14:paraId="7C44CD64">
            <w:pPr>
              <w:jc w:val="center"/>
              <w:rPr>
                <w:color w:val="auto"/>
                <w:sz w:val="24"/>
                <w:highlight w:val="none"/>
              </w:rPr>
            </w:pPr>
            <w:r>
              <w:rPr>
                <w:rFonts w:hint="eastAsia"/>
                <w:color w:val="auto"/>
                <w:sz w:val="24"/>
                <w:highlight w:val="none"/>
              </w:rPr>
              <w:t>购</w:t>
            </w:r>
          </w:p>
          <w:p w14:paraId="55F7BF96">
            <w:pPr>
              <w:jc w:val="center"/>
              <w:rPr>
                <w:color w:val="auto"/>
                <w:sz w:val="24"/>
                <w:highlight w:val="none"/>
              </w:rPr>
            </w:pPr>
            <w:r>
              <w:rPr>
                <w:rFonts w:hint="eastAsia"/>
                <w:color w:val="auto"/>
                <w:sz w:val="24"/>
                <w:highlight w:val="none"/>
              </w:rPr>
              <w:t>单</w:t>
            </w:r>
          </w:p>
          <w:p w14:paraId="7502B2A4">
            <w:pPr>
              <w:jc w:val="center"/>
              <w:rPr>
                <w:color w:val="auto"/>
                <w:sz w:val="24"/>
                <w:highlight w:val="none"/>
              </w:rPr>
            </w:pPr>
            <w:r>
              <w:rPr>
                <w:rFonts w:hint="eastAsia"/>
                <w:color w:val="auto"/>
                <w:sz w:val="24"/>
                <w:highlight w:val="none"/>
              </w:rPr>
              <w:t>位</w:t>
            </w:r>
          </w:p>
          <w:p w14:paraId="6FDAA2FF">
            <w:pPr>
              <w:jc w:val="center"/>
              <w:rPr>
                <w:color w:val="auto"/>
                <w:sz w:val="24"/>
                <w:highlight w:val="none"/>
              </w:rPr>
            </w:pPr>
            <w:r>
              <w:rPr>
                <w:rFonts w:hint="eastAsia"/>
                <w:color w:val="auto"/>
                <w:sz w:val="24"/>
                <w:highlight w:val="none"/>
              </w:rPr>
              <w:t>意</w:t>
            </w:r>
          </w:p>
          <w:p w14:paraId="0A53F3BA">
            <w:pPr>
              <w:jc w:val="center"/>
              <w:rPr>
                <w:color w:val="auto"/>
                <w:sz w:val="24"/>
                <w:highlight w:val="none"/>
              </w:rPr>
            </w:pPr>
            <w:r>
              <w:rPr>
                <w:rFonts w:hint="eastAsia"/>
                <w:color w:val="auto"/>
                <w:sz w:val="24"/>
                <w:highlight w:val="none"/>
              </w:rPr>
              <w:t>见</w:t>
            </w:r>
          </w:p>
        </w:tc>
        <w:tc>
          <w:tcPr>
            <w:tcW w:w="8009" w:type="dxa"/>
          </w:tcPr>
          <w:p w14:paraId="01515277">
            <w:pPr>
              <w:rPr>
                <w:color w:val="auto"/>
                <w:sz w:val="24"/>
                <w:highlight w:val="none"/>
              </w:rPr>
            </w:pPr>
          </w:p>
          <w:p w14:paraId="114A9930">
            <w:pPr>
              <w:rPr>
                <w:color w:val="auto"/>
                <w:sz w:val="24"/>
                <w:highlight w:val="none"/>
              </w:rPr>
            </w:pPr>
            <w:r>
              <w:rPr>
                <w:rFonts w:hint="eastAsia"/>
                <w:color w:val="auto"/>
                <w:sz w:val="24"/>
                <w:highlight w:val="none"/>
              </w:rPr>
              <w:t>退付意见：是否同意退付履约保证金及退付金额：</w:t>
            </w:r>
          </w:p>
          <w:p w14:paraId="02000E9E">
            <w:pPr>
              <w:rPr>
                <w:color w:val="auto"/>
                <w:sz w:val="24"/>
                <w:highlight w:val="none"/>
              </w:rPr>
            </w:pPr>
          </w:p>
          <w:p w14:paraId="6F3A3F65">
            <w:pPr>
              <w:rPr>
                <w:color w:val="auto"/>
                <w:sz w:val="24"/>
                <w:highlight w:val="none"/>
              </w:rPr>
            </w:pPr>
          </w:p>
          <w:p w14:paraId="025A6648">
            <w:pPr>
              <w:rPr>
                <w:color w:val="auto"/>
                <w:sz w:val="24"/>
                <w:highlight w:val="none"/>
              </w:rPr>
            </w:pPr>
            <w:r>
              <w:rPr>
                <w:rFonts w:hint="eastAsia"/>
                <w:color w:val="auto"/>
                <w:sz w:val="24"/>
                <w:highlight w:val="none"/>
              </w:rPr>
              <w:t xml:space="preserve">联系人及电话：                                </w:t>
            </w:r>
          </w:p>
          <w:p w14:paraId="3916E143">
            <w:pPr>
              <w:rPr>
                <w:color w:val="auto"/>
                <w:sz w:val="24"/>
                <w:highlight w:val="none"/>
              </w:rPr>
            </w:pPr>
          </w:p>
          <w:p w14:paraId="70B2AEA8">
            <w:pPr>
              <w:ind w:firstLine="4560" w:firstLineChars="1900"/>
              <w:rPr>
                <w:color w:val="auto"/>
                <w:sz w:val="24"/>
                <w:highlight w:val="none"/>
              </w:rPr>
            </w:pPr>
            <w:r>
              <w:rPr>
                <w:rFonts w:hint="eastAsia"/>
                <w:color w:val="auto"/>
                <w:sz w:val="24"/>
                <w:highlight w:val="none"/>
              </w:rPr>
              <w:t xml:space="preserve"> 采购人签章：</w:t>
            </w:r>
          </w:p>
          <w:p w14:paraId="4E742026">
            <w:pPr>
              <w:jc w:val="center"/>
              <w:rPr>
                <w:color w:val="auto"/>
                <w:sz w:val="24"/>
                <w:highlight w:val="none"/>
              </w:rPr>
            </w:pPr>
            <w:r>
              <w:rPr>
                <w:rFonts w:hint="eastAsia"/>
                <w:color w:val="auto"/>
                <w:sz w:val="24"/>
                <w:highlight w:val="none"/>
              </w:rPr>
              <w:t xml:space="preserve">                                                年    月    日</w:t>
            </w:r>
          </w:p>
        </w:tc>
      </w:tr>
      <w:tr w14:paraId="7E32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498FF5D5">
            <w:pPr>
              <w:jc w:val="center"/>
              <w:rPr>
                <w:color w:val="auto"/>
                <w:sz w:val="24"/>
                <w:highlight w:val="none"/>
              </w:rPr>
            </w:pPr>
            <w:r>
              <w:rPr>
                <w:rFonts w:hint="eastAsia"/>
                <w:color w:val="auto"/>
                <w:sz w:val="24"/>
                <w:highlight w:val="none"/>
              </w:rPr>
              <w:t>财</w:t>
            </w:r>
          </w:p>
          <w:p w14:paraId="5F12DEB6">
            <w:pPr>
              <w:jc w:val="center"/>
              <w:rPr>
                <w:color w:val="auto"/>
                <w:sz w:val="24"/>
                <w:highlight w:val="none"/>
              </w:rPr>
            </w:pPr>
            <w:r>
              <w:rPr>
                <w:rFonts w:hint="eastAsia"/>
                <w:color w:val="auto"/>
                <w:sz w:val="24"/>
                <w:highlight w:val="none"/>
              </w:rPr>
              <w:t>务</w:t>
            </w:r>
          </w:p>
          <w:p w14:paraId="2322FBB8">
            <w:pPr>
              <w:jc w:val="center"/>
              <w:rPr>
                <w:color w:val="auto"/>
                <w:sz w:val="24"/>
                <w:highlight w:val="none"/>
              </w:rPr>
            </w:pPr>
            <w:r>
              <w:rPr>
                <w:rFonts w:hint="eastAsia"/>
                <w:color w:val="auto"/>
                <w:sz w:val="24"/>
                <w:highlight w:val="none"/>
              </w:rPr>
              <w:t>部</w:t>
            </w:r>
          </w:p>
          <w:p w14:paraId="61CD0929">
            <w:pPr>
              <w:jc w:val="center"/>
              <w:rPr>
                <w:color w:val="auto"/>
                <w:sz w:val="24"/>
                <w:highlight w:val="none"/>
              </w:rPr>
            </w:pPr>
            <w:r>
              <w:rPr>
                <w:rFonts w:hint="eastAsia"/>
                <w:color w:val="auto"/>
                <w:sz w:val="24"/>
                <w:highlight w:val="none"/>
              </w:rPr>
              <w:t>门</w:t>
            </w:r>
          </w:p>
          <w:p w14:paraId="4469CAA8">
            <w:pPr>
              <w:jc w:val="center"/>
              <w:rPr>
                <w:color w:val="auto"/>
                <w:sz w:val="24"/>
                <w:highlight w:val="none"/>
              </w:rPr>
            </w:pPr>
            <w:r>
              <w:rPr>
                <w:rFonts w:hint="eastAsia"/>
                <w:color w:val="auto"/>
                <w:sz w:val="24"/>
                <w:highlight w:val="none"/>
              </w:rPr>
              <w:t>意</w:t>
            </w:r>
          </w:p>
          <w:p w14:paraId="2A8CFFE5">
            <w:pPr>
              <w:jc w:val="center"/>
              <w:rPr>
                <w:color w:val="auto"/>
                <w:sz w:val="24"/>
                <w:highlight w:val="none"/>
              </w:rPr>
            </w:pPr>
            <w:r>
              <w:rPr>
                <w:rFonts w:hint="eastAsia"/>
                <w:color w:val="auto"/>
                <w:sz w:val="24"/>
                <w:highlight w:val="none"/>
              </w:rPr>
              <w:t>见</w:t>
            </w:r>
          </w:p>
        </w:tc>
        <w:tc>
          <w:tcPr>
            <w:tcW w:w="8009" w:type="dxa"/>
          </w:tcPr>
          <w:p w14:paraId="465EF78A">
            <w:pPr>
              <w:rPr>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14:paraId="0B96A218">
            <w:pPr>
              <w:rPr>
                <w:color w:val="auto"/>
                <w:sz w:val="24"/>
                <w:highlight w:val="none"/>
              </w:rPr>
            </w:pPr>
          </w:p>
          <w:p w14:paraId="4F2E6DA4">
            <w:pPr>
              <w:rPr>
                <w:color w:val="auto"/>
                <w:sz w:val="24"/>
                <w:highlight w:val="none"/>
              </w:rPr>
            </w:pPr>
            <w:r>
              <w:rPr>
                <w:rFonts w:hint="eastAsia"/>
                <w:color w:val="auto"/>
                <w:sz w:val="24"/>
                <w:highlight w:val="none"/>
              </w:rPr>
              <w:t>会计审核：</w:t>
            </w:r>
          </w:p>
          <w:p w14:paraId="34187D76">
            <w:pPr>
              <w:rPr>
                <w:color w:val="auto"/>
                <w:sz w:val="24"/>
                <w:highlight w:val="none"/>
              </w:rPr>
            </w:pPr>
          </w:p>
          <w:p w14:paraId="059766A6">
            <w:pPr>
              <w:rPr>
                <w:color w:val="auto"/>
                <w:sz w:val="24"/>
                <w:highlight w:val="none"/>
              </w:rPr>
            </w:pPr>
            <w:r>
              <w:rPr>
                <w:rFonts w:hint="eastAsia"/>
                <w:color w:val="auto"/>
                <w:sz w:val="24"/>
                <w:highlight w:val="none"/>
              </w:rPr>
              <w:t>财务负责人审核：</w:t>
            </w:r>
          </w:p>
          <w:p w14:paraId="7E8CBD82">
            <w:pPr>
              <w:rPr>
                <w:color w:val="auto"/>
                <w:sz w:val="24"/>
                <w:highlight w:val="none"/>
              </w:rPr>
            </w:pPr>
          </w:p>
          <w:p w14:paraId="3838560E">
            <w:pPr>
              <w:rPr>
                <w:color w:val="auto"/>
                <w:sz w:val="24"/>
                <w:highlight w:val="none"/>
              </w:rPr>
            </w:pPr>
            <w:r>
              <w:rPr>
                <w:rFonts w:hint="eastAsia"/>
                <w:color w:val="auto"/>
                <w:sz w:val="24"/>
                <w:highlight w:val="none"/>
              </w:rPr>
              <w:t>单位负责人签字：</w:t>
            </w:r>
          </w:p>
          <w:p w14:paraId="67731B5B">
            <w:pPr>
              <w:rPr>
                <w:color w:val="auto"/>
                <w:sz w:val="24"/>
                <w:highlight w:val="none"/>
              </w:rPr>
            </w:pPr>
          </w:p>
          <w:p w14:paraId="418D6CAC">
            <w:pPr>
              <w:rPr>
                <w:color w:val="auto"/>
                <w:sz w:val="24"/>
                <w:highlight w:val="none"/>
              </w:rPr>
            </w:pPr>
            <w:r>
              <w:rPr>
                <w:rFonts w:hint="eastAsia"/>
                <w:color w:val="auto"/>
                <w:sz w:val="24"/>
                <w:highlight w:val="none"/>
              </w:rPr>
              <w:t>出纳办理转账日期：</w:t>
            </w:r>
          </w:p>
        </w:tc>
      </w:tr>
    </w:tbl>
    <w:p w14:paraId="0A651D98">
      <w:pPr>
        <w:spacing w:after="120"/>
        <w:ind w:left="1" w:firstLine="2" w:firstLineChars="1"/>
        <w:rPr>
          <w:rFonts w:ascii="宋体"/>
          <w:b/>
          <w:bCs/>
          <w:color w:val="auto"/>
          <w:sz w:val="18"/>
          <w:szCs w:val="18"/>
          <w:highlight w:val="none"/>
        </w:rPr>
      </w:pPr>
      <w:r>
        <w:rPr>
          <w:rFonts w:hint="eastAsia" w:ascii="宋体"/>
          <w:b/>
          <w:bCs/>
          <w:color w:val="auto"/>
          <w:sz w:val="18"/>
          <w:szCs w:val="18"/>
          <w:highlight w:val="none"/>
        </w:rPr>
        <w:t>注：供应商凭经采购人审批的退付意见书到履约保证金收取单位财务部门办理履约保证金退付事宜。</w:t>
      </w:r>
    </w:p>
    <w:p w14:paraId="65D968F4">
      <w:pPr>
        <w:pStyle w:val="18"/>
        <w:jc w:val="center"/>
        <w:rPr>
          <w:color w:val="auto"/>
          <w:highlight w:val="none"/>
        </w:rPr>
      </w:pPr>
      <w:bookmarkStart w:id="76" w:name="_Toc4032"/>
      <w:r>
        <w:rPr>
          <w:rFonts w:hint="eastAsia"/>
          <w:color w:val="auto"/>
          <w:highlight w:val="none"/>
        </w:rPr>
        <w:t>第三章 采购需求</w:t>
      </w:r>
      <w:bookmarkEnd w:id="76"/>
    </w:p>
    <w:p w14:paraId="7644E0F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2384D2DF">
      <w:pPr>
        <w:spacing w:line="360" w:lineRule="auto"/>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0E17D85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0AD2297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（2）根据《财政部司法部关于政府采购支持监狱企业发展有关问题的通知》（财库〔2014〕68号）的规定，如供应商为监狱企业，视同小型、微型企业。</w:t>
      </w:r>
    </w:p>
    <w:p w14:paraId="160CDAF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（3）根据《关于促进残疾人就业政府采购政策的通知》（财库〔2017〕141号）的规定，如供应商为残疾人福利性单位，视同小型、微型企业。</w:t>
      </w:r>
    </w:p>
    <w:p w14:paraId="6253B14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F5F3EC">
      <w:pPr>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2.“实质性要求”是指采购需求中带“▲”的条款或者不能负偏离的条款或者已经指明不满足按响应文件无效处理的条款。</w:t>
      </w:r>
    </w:p>
    <w:p w14:paraId="7A3F178D">
      <w:pPr>
        <w:spacing w:line="360" w:lineRule="auto"/>
        <w:ind w:firstLine="424" w:firstLineChars="202"/>
        <w:jc w:val="left"/>
        <w:rPr>
          <w:b/>
          <w:bCs/>
          <w:color w:val="auto"/>
          <w:highlight w:val="none"/>
        </w:rPr>
      </w:pPr>
      <w:r>
        <w:rPr>
          <w:rFonts w:hint="eastAsia" w:ascii="宋体" w:hAnsi="宋体" w:cs="宋体"/>
          <w:color w:val="auto"/>
          <w:szCs w:val="21"/>
          <w:highlight w:val="none"/>
        </w:rPr>
        <w:t>3.供应商应根据自身实际情况如实响应磋商文件</w:t>
      </w:r>
      <w:r>
        <w:rPr>
          <w:rFonts w:hint="eastAsia" w:ascii="宋体" w:hAnsi="宋体"/>
          <w:color w:val="auto"/>
          <w:szCs w:val="21"/>
          <w:highlight w:val="none"/>
        </w:rPr>
        <w:t>，对磋商文件提出的要求和条件作出明确响应</w:t>
      </w:r>
      <w:r>
        <w:rPr>
          <w:rFonts w:hint="eastAsia" w:ascii="宋体" w:hAnsi="宋体"/>
          <w:b/>
          <w:bCs/>
          <w:color w:val="auto"/>
          <w:szCs w:val="21"/>
          <w:highlight w:val="none"/>
        </w:rPr>
        <w:t>，否则将作无效响应处理。</w:t>
      </w:r>
    </w:p>
    <w:p w14:paraId="0D24F037">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4.</w:t>
      </w:r>
      <w:r>
        <w:rPr>
          <w:rFonts w:hint="eastAsia"/>
          <w:color w:val="auto"/>
          <w:highlight w:val="none"/>
        </w:rPr>
        <w:t>供应商必须自行为其竞标产品侵犯他人的知识产权或者专利成果的行为承担相应法律责任。</w:t>
      </w:r>
    </w:p>
    <w:p w14:paraId="59965488">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color w:val="auto"/>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 本项目采购标的所属行业为：租赁和商务服务业。</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533"/>
        <w:gridCol w:w="5548"/>
        <w:gridCol w:w="597"/>
        <w:gridCol w:w="598"/>
      </w:tblGrid>
      <w:tr w14:paraId="3CF6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7" w:type="dxa"/>
            <w:gridSpan w:val="5"/>
            <w:noWrap w:val="0"/>
            <w:vAlign w:val="center"/>
          </w:tcPr>
          <w:p w14:paraId="360485D3">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一、服务要求</w:t>
            </w:r>
          </w:p>
        </w:tc>
      </w:tr>
      <w:tr w14:paraId="2378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auto"/>
            <w:noWrap w:val="0"/>
            <w:vAlign w:val="center"/>
          </w:tcPr>
          <w:p w14:paraId="62FEBE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项号</w:t>
            </w:r>
          </w:p>
        </w:tc>
        <w:tc>
          <w:tcPr>
            <w:tcW w:w="1533" w:type="dxa"/>
            <w:shd w:val="clear" w:color="auto" w:fill="auto"/>
            <w:noWrap w:val="0"/>
            <w:vAlign w:val="center"/>
          </w:tcPr>
          <w:p w14:paraId="5939443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服务名称</w:t>
            </w:r>
          </w:p>
        </w:tc>
        <w:tc>
          <w:tcPr>
            <w:tcW w:w="5548" w:type="dxa"/>
            <w:shd w:val="clear" w:color="auto" w:fill="auto"/>
            <w:noWrap w:val="0"/>
            <w:vAlign w:val="center"/>
          </w:tcPr>
          <w:p w14:paraId="7C1704F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服务内容及要求</w:t>
            </w:r>
          </w:p>
        </w:tc>
        <w:tc>
          <w:tcPr>
            <w:tcW w:w="597" w:type="dxa"/>
            <w:shd w:val="clear" w:color="auto" w:fill="auto"/>
            <w:noWrap w:val="0"/>
            <w:vAlign w:val="center"/>
          </w:tcPr>
          <w:p w14:paraId="4022EE8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数量</w:t>
            </w:r>
          </w:p>
        </w:tc>
        <w:tc>
          <w:tcPr>
            <w:tcW w:w="598" w:type="dxa"/>
            <w:shd w:val="clear" w:color="auto" w:fill="auto"/>
            <w:noWrap w:val="0"/>
            <w:vAlign w:val="center"/>
          </w:tcPr>
          <w:p w14:paraId="0D83240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单位</w:t>
            </w:r>
          </w:p>
        </w:tc>
      </w:tr>
      <w:tr w14:paraId="1E40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noWrap w:val="0"/>
            <w:vAlign w:val="center"/>
          </w:tcPr>
          <w:p w14:paraId="75A215E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533" w:type="dxa"/>
            <w:noWrap w:val="0"/>
            <w:vAlign w:val="center"/>
          </w:tcPr>
          <w:p w14:paraId="1702C6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家门口就业服务站运营服务采购</w:t>
            </w:r>
          </w:p>
        </w:tc>
        <w:tc>
          <w:tcPr>
            <w:tcW w:w="5548" w:type="dxa"/>
            <w:noWrap w:val="0"/>
            <w:vAlign w:val="center"/>
          </w:tcPr>
          <w:p w14:paraId="7A063BA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eastAsia="宋体" w:cs="宋体"/>
                <w:b w:val="0"/>
                <w:bCs w:val="0"/>
                <w:color w:val="auto"/>
                <w:sz w:val="21"/>
                <w:szCs w:val="21"/>
                <w:highlight w:val="none"/>
              </w:rPr>
            </w:pPr>
            <w:r>
              <w:rPr>
                <w:rFonts w:ascii="宋体" w:hAnsi="宋体" w:eastAsia="宋体" w:cs="宋体"/>
                <w:b w:val="0"/>
                <w:bCs w:val="0"/>
                <w:color w:val="auto"/>
                <w:sz w:val="21"/>
                <w:szCs w:val="21"/>
                <w:highlight w:val="none"/>
              </w:rPr>
              <w:t>一、实施服务对象</w:t>
            </w:r>
          </w:p>
          <w:p w14:paraId="1D5A0D3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eastAsia="宋体" w:cs="宋体"/>
                <w:b w:val="0"/>
                <w:bCs w:val="0"/>
                <w:color w:val="auto"/>
                <w:sz w:val="21"/>
                <w:szCs w:val="21"/>
                <w:highlight w:val="none"/>
              </w:rPr>
            </w:pPr>
            <w:r>
              <w:rPr>
                <w:rFonts w:ascii="宋体" w:hAnsi="宋体" w:eastAsia="宋体" w:cs="宋体"/>
                <w:b w:val="0"/>
                <w:bCs w:val="0"/>
                <w:color w:val="auto"/>
                <w:sz w:val="21"/>
                <w:szCs w:val="21"/>
                <w:highlight w:val="none"/>
              </w:rPr>
              <w:t>我县城镇范围内16-59周岁劳动力人员（有劳动能力、有就业意愿的脱贫劳动力可适当放宽至65周岁）。</w:t>
            </w:r>
          </w:p>
          <w:p w14:paraId="412FEBE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eastAsia="宋体" w:cs="宋体"/>
                <w:b w:val="0"/>
                <w:bCs w:val="0"/>
                <w:color w:val="auto"/>
                <w:sz w:val="21"/>
                <w:szCs w:val="21"/>
                <w:highlight w:val="none"/>
              </w:rPr>
            </w:pPr>
            <w:r>
              <w:rPr>
                <w:rFonts w:ascii="宋体" w:hAnsi="宋体" w:eastAsia="宋体" w:cs="宋体"/>
                <w:b w:val="0"/>
                <w:bCs w:val="0"/>
                <w:color w:val="auto"/>
                <w:sz w:val="21"/>
                <w:szCs w:val="21"/>
                <w:highlight w:val="none"/>
              </w:rPr>
              <w:t>二、服务内容</w:t>
            </w:r>
          </w:p>
          <w:p w14:paraId="56D9CAC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eastAsia="宋体" w:cs="宋体"/>
                <w:b w:val="0"/>
                <w:bCs w:val="0"/>
                <w:color w:val="auto"/>
                <w:sz w:val="21"/>
                <w:szCs w:val="21"/>
                <w:highlight w:val="none"/>
              </w:rPr>
            </w:pPr>
            <w:r>
              <w:rPr>
                <w:rFonts w:ascii="宋体" w:hAnsi="宋体" w:eastAsia="宋体" w:cs="宋体"/>
                <w:b w:val="0"/>
                <w:bCs w:val="0"/>
                <w:color w:val="auto"/>
                <w:sz w:val="21"/>
                <w:szCs w:val="21"/>
                <w:highlight w:val="none"/>
              </w:rPr>
              <w:t>1.在我县</w:t>
            </w:r>
            <w:r>
              <w:rPr>
                <w:rStyle w:val="14"/>
                <w:rFonts w:ascii="宋体" w:hAnsi="宋体" w:eastAsia="宋体" w:cs="宋体"/>
                <w:b w:val="0"/>
                <w:bCs w:val="0"/>
                <w:color w:val="auto"/>
                <w:sz w:val="21"/>
                <w:szCs w:val="21"/>
                <w:highlight w:val="none"/>
              </w:rPr>
              <w:t>4个</w:t>
            </w:r>
            <w:r>
              <w:rPr>
                <w:rFonts w:hint="eastAsia" w:ascii="宋体" w:hAnsi="宋体" w:cs="宋体"/>
                <w:b w:val="0"/>
                <w:bCs w:val="0"/>
                <w:color w:val="auto"/>
                <w:sz w:val="21"/>
                <w:szCs w:val="21"/>
                <w:highlight w:val="none"/>
                <w:lang w:val="en-US" w:eastAsia="zh-CN"/>
              </w:rPr>
              <w:t>乡镇</w:t>
            </w:r>
            <w:r>
              <w:rPr>
                <w:rFonts w:ascii="宋体" w:hAnsi="宋体" w:eastAsia="宋体" w:cs="宋体"/>
                <w:b w:val="0"/>
                <w:bCs w:val="0"/>
                <w:color w:val="auto"/>
                <w:sz w:val="21"/>
                <w:szCs w:val="21"/>
                <w:highlight w:val="none"/>
              </w:rPr>
              <w:t>建设</w:t>
            </w:r>
            <w:r>
              <w:rPr>
                <w:rFonts w:hint="eastAsia" w:ascii="宋体" w:hAnsi="宋体" w:cs="宋体"/>
                <w:b w:val="0"/>
                <w:bCs w:val="0"/>
                <w:color w:val="auto"/>
                <w:sz w:val="21"/>
                <w:szCs w:val="21"/>
                <w:highlight w:val="none"/>
                <w:lang w:val="en-US" w:eastAsia="zh-CN"/>
              </w:rPr>
              <w:t>分别建设1个</w:t>
            </w:r>
            <w:r>
              <w:rPr>
                <w:rFonts w:ascii="宋体" w:hAnsi="宋体" w:eastAsia="宋体" w:cs="宋体"/>
                <w:b w:val="0"/>
                <w:bCs w:val="0"/>
                <w:color w:val="auto"/>
                <w:sz w:val="21"/>
                <w:szCs w:val="21"/>
                <w:highlight w:val="none"/>
              </w:rPr>
              <w:t>“家门口”就业服务站，站点功能设备齐全，满足日常就业服务工作运行。</w:t>
            </w:r>
            <w:r>
              <w:rPr>
                <w:rFonts w:hint="eastAsia" w:ascii="宋体" w:hAnsi="宋体" w:eastAsia="宋体" w:cs="宋体"/>
                <w:b w:val="0"/>
                <w:bCs w:val="0"/>
                <w:color w:val="auto"/>
                <w:sz w:val="21"/>
                <w:szCs w:val="21"/>
                <w:highlight w:val="none"/>
              </w:rPr>
              <w:t>通过按照统一站点布局、统一命名规则、统一设施标准、统一服务模式、统一日常管理、统一调试监督等六统一标准，建设一批</w:t>
            </w:r>
            <w:r>
              <w:rPr>
                <w:rFonts w:hint="eastAsia" w:ascii="宋体" w:hAnsi="宋体" w:cs="宋体"/>
                <w:b w:val="0"/>
                <w:bCs w:val="0"/>
                <w:color w:val="auto"/>
                <w:sz w:val="21"/>
                <w:szCs w:val="21"/>
                <w:highlight w:val="none"/>
                <w:lang w:val="en-US" w:eastAsia="zh-CN"/>
              </w:rPr>
              <w:t>基层</w:t>
            </w:r>
            <w:r>
              <w:rPr>
                <w:rFonts w:hint="eastAsia" w:ascii="宋体" w:hAnsi="宋体" w:eastAsia="宋体" w:cs="宋体"/>
                <w:b w:val="0"/>
                <w:bCs w:val="0"/>
                <w:color w:val="auto"/>
                <w:sz w:val="21"/>
                <w:szCs w:val="21"/>
                <w:highlight w:val="none"/>
              </w:rPr>
              <w:t>就业服务</w:t>
            </w:r>
            <w:r>
              <w:rPr>
                <w:rFonts w:hint="eastAsia" w:ascii="宋体" w:hAnsi="宋体" w:cs="宋体"/>
                <w:b w:val="0"/>
                <w:bCs w:val="0"/>
                <w:color w:val="auto"/>
                <w:sz w:val="21"/>
                <w:szCs w:val="21"/>
                <w:highlight w:val="none"/>
                <w:lang w:val="en-US" w:eastAsia="zh-CN"/>
              </w:rPr>
              <w:t>站</w:t>
            </w:r>
            <w:r>
              <w:rPr>
                <w:rFonts w:ascii="宋体" w:hAnsi="宋体" w:eastAsia="宋体" w:cs="宋体"/>
                <w:b w:val="0"/>
                <w:bCs w:val="0"/>
                <w:color w:val="auto"/>
                <w:sz w:val="21"/>
                <w:szCs w:val="21"/>
                <w:highlight w:val="none"/>
              </w:rPr>
              <w:t>；根据每个站点</w:t>
            </w:r>
            <w:r>
              <w:rPr>
                <w:rFonts w:hint="eastAsia" w:ascii="宋体" w:hAnsi="宋体" w:cs="宋体"/>
                <w:b w:val="0"/>
                <w:bCs w:val="0"/>
                <w:color w:val="auto"/>
                <w:sz w:val="21"/>
                <w:szCs w:val="21"/>
                <w:highlight w:val="none"/>
                <w:lang w:val="en-US" w:eastAsia="zh-CN"/>
              </w:rPr>
              <w:t>要结合公共就业服务需要，因地制宜规范设置咨询接待、自助服务、便民服务等区域，配备必要的桌椅、电脑、打印机、复印件等办公服务设施设备，统一规范接入广西“数智人社”信息管理系统。合理配备桌椅、饮水机、急救药箱、手机充电、老花镜等便民服务设施</w:t>
            </w:r>
            <w:r>
              <w:rPr>
                <w:rFonts w:ascii="宋体" w:hAnsi="宋体" w:eastAsia="宋体" w:cs="宋体"/>
                <w:b w:val="0"/>
                <w:bCs w:val="0"/>
                <w:color w:val="auto"/>
                <w:sz w:val="21"/>
                <w:szCs w:val="21"/>
                <w:highlight w:val="none"/>
              </w:rPr>
              <w:t>。</w:t>
            </w:r>
          </w:p>
          <w:p w14:paraId="02BECDC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eastAsia="宋体" w:cs="宋体"/>
                <w:b w:val="0"/>
                <w:bCs w:val="0"/>
                <w:color w:val="auto"/>
                <w:sz w:val="21"/>
                <w:szCs w:val="21"/>
                <w:highlight w:val="none"/>
              </w:rPr>
            </w:pPr>
            <w:r>
              <w:rPr>
                <w:rFonts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服务站点根据实际情况灵活调整人工服务时间，</w:t>
            </w:r>
            <w:r>
              <w:rPr>
                <w:rFonts w:ascii="宋体" w:hAnsi="宋体" w:eastAsia="宋体" w:cs="宋体"/>
                <w:b w:val="0"/>
                <w:bCs w:val="0"/>
                <w:color w:val="auto"/>
                <w:sz w:val="21"/>
                <w:szCs w:val="21"/>
                <w:highlight w:val="none"/>
              </w:rPr>
              <w:t>每个站点</w:t>
            </w:r>
            <w:r>
              <w:rPr>
                <w:rFonts w:hint="eastAsia" w:ascii="宋体" w:hAnsi="宋体" w:cs="宋体"/>
                <w:b w:val="0"/>
                <w:bCs w:val="0"/>
                <w:color w:val="auto"/>
                <w:sz w:val="21"/>
                <w:szCs w:val="21"/>
                <w:highlight w:val="none"/>
                <w:lang w:val="en-US" w:eastAsia="zh-CN"/>
              </w:rPr>
              <w:t>至少配备2名就业服务专员</w:t>
            </w:r>
            <w:r>
              <w:rPr>
                <w:rStyle w:val="14"/>
                <w:rFonts w:hint="eastAsia" w:ascii="宋体" w:hAnsi="宋体" w:cs="宋体"/>
                <w:b w:val="0"/>
                <w:bCs w:val="0"/>
                <w:color w:val="auto"/>
                <w:sz w:val="21"/>
                <w:szCs w:val="21"/>
                <w:highlight w:val="none"/>
                <w:lang w:eastAsia="zh-CN"/>
              </w:rPr>
              <w:t>。</w:t>
            </w:r>
            <w:r>
              <w:rPr>
                <w:rStyle w:val="14"/>
                <w:rFonts w:hint="eastAsia" w:ascii="宋体" w:hAnsi="宋体" w:cs="宋体"/>
                <w:b w:val="0"/>
                <w:bCs w:val="0"/>
                <w:color w:val="auto"/>
                <w:sz w:val="21"/>
                <w:szCs w:val="21"/>
                <w:highlight w:val="none"/>
                <w:lang w:val="en-US" w:eastAsia="zh-CN"/>
              </w:rPr>
              <w:t>采取“大数据+铁脚板”相结合的方式，精准上门服务，实施重点帮扶，及时收集辖区重点群体、企业求职和招聘信息，促进供需匹配。对于“一库一平台”回流至就业服务站的重点群体信息，要及时通过电话联系，上门走访等方式精准开展服务</w:t>
            </w:r>
            <w:r>
              <w:rPr>
                <w:rFonts w:ascii="宋体" w:hAnsi="宋体" w:eastAsia="宋体" w:cs="宋体"/>
                <w:b w:val="0"/>
                <w:bCs w:val="0"/>
                <w:color w:val="auto"/>
                <w:sz w:val="21"/>
                <w:szCs w:val="21"/>
                <w:highlight w:val="none"/>
              </w:rPr>
              <w:t>。</w:t>
            </w:r>
          </w:p>
          <w:p w14:paraId="1C475BE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需求排查服务。服务站定期对接县人社部门，针对其提供的就业困难群体名单安排专员上门入户，逐一开展调查走访，做到个人情况清、困难类别清、就业意向清、技能水平清、政策需求清，获取服务数据、收集的用工单位和个人就业失业信息数据均需要统一汇集到“一库一平台”，定期通过内部数据共享和外部数据交换等方式更新辖区营运力数据库，对就业重点群体进行分类标注，并将数据及时回流服务网点。并通过就业服务终端建立就业援助档案，详细分析困难人员的就业经历和失业周期，为其量身定做就业岗位信息、就业政策信息、就业培训信息“三张”服务清单，动态更新、跟进服务，促进及时就业。</w:t>
            </w:r>
          </w:p>
          <w:p w14:paraId="42CBF5F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岗位信息服务。分类采集岗位信息、招聘要求、薪酬待遇等信息录入广西数智人社信息管理系统，为困难人员提供更多就业选择。走访村（社区）周边用工企业采集一批对年龄、学历、技能、工作经验要求不高的全日制就业岗位，满足困难人员稳定就业需求；摸排社区周边个体工商户及小微企业用工需求，重点对接家政企业和平台企业，采集一批可兼顾家庭、劳动强度低的非全日制就业岗位，满足困难人员灵活就业需求。</w:t>
            </w:r>
          </w:p>
          <w:p w14:paraId="465AA73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就业匹配服务。依托广西数智人社信息管理系统，发挥就业服务终端作用，发布招聘岗位信息；配合开展线下招聘会、直播带岗、入企探岗等活动，并联动开展“送政策、送人才、送服务、送保障、送技能”“就业服务宣传月”活动，帮助劳动者和用人单位对接。将困难人员的就业需求与用工岗位的招聘需求进行“点对点”精准匹配，开展上门服务，推送就业岗位信息。帮助初步就业意向的困难人员，主动对接用工单位，协助开展招聘会等工作，对暂时没有合适就业机会的困难人员，持续开展岗位推介；对已成功就业的困难人员，加强就业状况动态跟踪管理，切实解决制约企业发展的政策性、</w:t>
            </w:r>
          </w:p>
          <w:p w14:paraId="75C4C4A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就业帮扶服务。通过扫楼扫街、重点走访、数据比对等途径，主动发现服务对象，强化对高校毕业生、登记失业人员、脱贫劳动力等重点群体的主动联系，详细了解其就业失业信息。把就业服务覆盖到常住的登记失业人员、离校未就业高校毕业生、退役军人、农民工等其他各类就业群体。服务站点定期开展调查排摸，实行重点群体就业政策“一对一”帮办机制，协助帮办失业登记、就业困难人员认定申请、补贴申领等手续，确保政策应享尽享、补贴应发尽发。对有求职需求的，常态化提供职业介绍、职业指导、职业技能培训服务。</w:t>
            </w:r>
          </w:p>
          <w:p w14:paraId="53EF325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7.创业指导服务。对有创业意愿的，可提供创业指导、政策咨询、创业培训等专业帮扶服务。对于符合条件人员按规定协助办理落实各项创业补贴及创业担保贷款扶持政策，支持以创业带动就业。</w:t>
            </w:r>
          </w:p>
          <w:p w14:paraId="7AF1497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8.技能培训服务。对有职业技能培训需求的人员进行做好培训需求登记和职业技能培训信息推荐服务，常态化提供职业技能培训政策咨询和指导服务。</w:t>
            </w:r>
          </w:p>
          <w:p w14:paraId="2F6F35C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b w:val="0"/>
                <w:bCs w:val="0"/>
                <w:color w:val="auto"/>
                <w:sz w:val="21"/>
                <w:szCs w:val="21"/>
                <w:highlight w:val="none"/>
                <w:vertAlign w:val="baseline"/>
                <w:lang w:val="en-US" w:eastAsia="zh-CN"/>
              </w:rPr>
            </w:pPr>
            <w:r>
              <w:rPr>
                <w:rFonts w:ascii="宋体" w:hAnsi="宋体" w:eastAsia="宋体" w:cs="宋体"/>
                <w:b w:val="0"/>
                <w:bCs w:val="0"/>
                <w:color w:val="auto"/>
                <w:sz w:val="21"/>
                <w:szCs w:val="21"/>
                <w:highlight w:val="none"/>
              </w:rPr>
              <w:t>三、服务成果验收标准由</w:t>
            </w:r>
            <w:r>
              <w:rPr>
                <w:rFonts w:hint="eastAsia" w:ascii="宋体" w:hAnsi="宋体" w:cs="宋体"/>
                <w:b w:val="0"/>
                <w:bCs w:val="0"/>
                <w:color w:val="auto"/>
                <w:sz w:val="21"/>
                <w:szCs w:val="21"/>
                <w:highlight w:val="none"/>
                <w:lang w:val="en-US" w:eastAsia="zh-CN"/>
              </w:rPr>
              <w:t>上思县</w:t>
            </w:r>
            <w:r>
              <w:rPr>
                <w:rStyle w:val="14"/>
                <w:rFonts w:ascii="宋体" w:hAnsi="宋体" w:eastAsia="宋体" w:cs="宋体"/>
                <w:b w:val="0"/>
                <w:bCs w:val="0"/>
                <w:color w:val="auto"/>
                <w:sz w:val="21"/>
                <w:szCs w:val="21"/>
                <w:highlight w:val="none"/>
              </w:rPr>
              <w:t>人社部门</w:t>
            </w:r>
            <w:r>
              <w:rPr>
                <w:rFonts w:ascii="宋体" w:hAnsi="宋体" w:eastAsia="宋体" w:cs="宋体"/>
                <w:b w:val="0"/>
                <w:bCs w:val="0"/>
                <w:color w:val="auto"/>
                <w:sz w:val="21"/>
                <w:szCs w:val="21"/>
                <w:highlight w:val="none"/>
              </w:rPr>
              <w:t>为考核主体，对合同期内服务工作进行全程监督与考核，具体按照《</w:t>
            </w:r>
            <w:r>
              <w:rPr>
                <w:rFonts w:hint="eastAsia" w:ascii="宋体" w:hAnsi="宋体" w:cs="宋体"/>
                <w:b w:val="0"/>
                <w:bCs w:val="0"/>
                <w:color w:val="auto"/>
                <w:sz w:val="21"/>
                <w:szCs w:val="21"/>
                <w:highlight w:val="none"/>
                <w:lang w:val="en-US" w:eastAsia="zh-CN"/>
              </w:rPr>
              <w:t>上思县</w:t>
            </w:r>
            <w:r>
              <w:rPr>
                <w:rFonts w:ascii="宋体" w:hAnsi="宋体" w:eastAsia="宋体" w:cs="宋体"/>
                <w:b w:val="0"/>
                <w:bCs w:val="0"/>
                <w:color w:val="auto"/>
                <w:sz w:val="21"/>
                <w:szCs w:val="21"/>
                <w:highlight w:val="none"/>
              </w:rPr>
              <w:t>“家门口”就业服务站服务内容工作考核细则》执行。</w:t>
            </w:r>
          </w:p>
        </w:tc>
        <w:tc>
          <w:tcPr>
            <w:tcW w:w="597" w:type="dxa"/>
            <w:noWrap w:val="0"/>
            <w:vAlign w:val="center"/>
          </w:tcPr>
          <w:p w14:paraId="1AB40B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598" w:type="dxa"/>
            <w:noWrap w:val="0"/>
            <w:vAlign w:val="center"/>
          </w:tcPr>
          <w:p w14:paraId="62FD850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项</w:t>
            </w:r>
          </w:p>
        </w:tc>
      </w:tr>
      <w:tr w14:paraId="314F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7" w:type="dxa"/>
            <w:gridSpan w:val="5"/>
            <w:noWrap w:val="0"/>
            <w:vAlign w:val="center"/>
          </w:tcPr>
          <w:p w14:paraId="039077F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val="en-US" w:eastAsia="zh-CN"/>
              </w:rPr>
              <w:t>商务</w:t>
            </w:r>
            <w:r>
              <w:rPr>
                <w:rFonts w:hint="eastAsia" w:ascii="宋体" w:hAnsi="宋体" w:eastAsia="宋体" w:cs="宋体"/>
                <w:b/>
                <w:bCs/>
                <w:color w:val="auto"/>
                <w:sz w:val="21"/>
                <w:szCs w:val="21"/>
                <w:highlight w:val="none"/>
              </w:rPr>
              <w:t>要求</w:t>
            </w:r>
          </w:p>
        </w:tc>
      </w:tr>
      <w:tr w14:paraId="4568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7" w:type="dxa"/>
            <w:gridSpan w:val="5"/>
            <w:noWrap w:val="0"/>
            <w:vAlign w:val="top"/>
          </w:tcPr>
          <w:p w14:paraId="3F3655F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一、合同签订期：自中标通知书发出之日起</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val="en-US" w:eastAsia="zh-CN"/>
              </w:rPr>
              <w:t>日内。</w:t>
            </w:r>
          </w:p>
          <w:p w14:paraId="00263AA5">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服务期限：自合同签订之日起</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lang w:val="en-US" w:eastAsia="zh-CN"/>
              </w:rPr>
              <w:t>年。</w:t>
            </w:r>
          </w:p>
          <w:p w14:paraId="47DA9BF6">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提交服务成果地点：采购人指定地点。</w:t>
            </w:r>
          </w:p>
          <w:p w14:paraId="60B75A2E">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验收标准、规范、时间及程序</w:t>
            </w:r>
          </w:p>
          <w:p w14:paraId="1878C4C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1、验收标准及规范</w:t>
            </w:r>
          </w:p>
          <w:p w14:paraId="7E6E0F2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20" w:firstLineChars="200"/>
              <w:textAlignment w:val="auto"/>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ascii="宋体" w:hAnsi="宋体" w:eastAsia="宋体" w:cs="宋体"/>
                <w:b w:val="0"/>
                <w:bCs w:val="0"/>
                <w:color w:val="auto"/>
                <w:sz w:val="21"/>
                <w:szCs w:val="21"/>
                <w:highlight w:val="none"/>
              </w:rPr>
              <w:t>提供服务与采购文件、响应文件、采购合同一致，符合国家、行业、地方及强制性标准规范。</w:t>
            </w:r>
          </w:p>
          <w:p w14:paraId="45D14F9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(2)验收工作由采购人组织</w:t>
            </w:r>
            <w:r>
              <w:rPr>
                <w:rFonts w:hint="eastAsia" w:ascii="宋体" w:hAnsi="宋体" w:cs="宋体"/>
                <w:b w:val="0"/>
                <w:bCs w:val="0"/>
                <w:color w:val="auto"/>
                <w:sz w:val="21"/>
                <w:szCs w:val="21"/>
                <w:highlight w:val="none"/>
                <w:lang w:val="en-US" w:eastAsia="zh-CN"/>
              </w:rPr>
              <w:t>，验收费用由成交供应商支付</w:t>
            </w:r>
            <w:r>
              <w:rPr>
                <w:rFonts w:hint="eastAsia" w:ascii="宋体" w:hAnsi="宋体" w:eastAsia="宋体" w:cs="宋体"/>
                <w:b w:val="0"/>
                <w:bCs w:val="0"/>
                <w:color w:val="auto"/>
                <w:sz w:val="21"/>
                <w:szCs w:val="21"/>
                <w:highlight w:val="none"/>
                <w:lang w:val="en-US" w:eastAsia="zh-CN"/>
              </w:rPr>
              <w:t>。</w:t>
            </w:r>
          </w:p>
          <w:p w14:paraId="5AB09DB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每年组织一次验收，</w:t>
            </w:r>
            <w:r>
              <w:rPr>
                <w:rFonts w:ascii="宋体" w:hAnsi="宋体" w:eastAsia="宋体" w:cs="宋体"/>
                <w:b w:val="0"/>
                <w:bCs w:val="0"/>
                <w:color w:val="auto"/>
                <w:sz w:val="21"/>
                <w:szCs w:val="21"/>
                <w:highlight w:val="none"/>
              </w:rPr>
              <w:t>验收不通过的按采购人要求整改，整改费用由供应商承担</w:t>
            </w:r>
            <w:r>
              <w:rPr>
                <w:rFonts w:hint="eastAsia" w:ascii="宋体" w:hAnsi="宋体" w:eastAsia="宋体" w:cs="宋体"/>
                <w:b w:val="0"/>
                <w:bCs w:val="0"/>
                <w:color w:val="auto"/>
                <w:sz w:val="21"/>
                <w:szCs w:val="21"/>
                <w:highlight w:val="none"/>
                <w:lang w:val="en-US" w:eastAsia="zh-CN"/>
              </w:rPr>
              <w:t>。</w:t>
            </w:r>
          </w:p>
          <w:p w14:paraId="3E76D52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ascii="宋体" w:hAnsi="宋体" w:eastAsia="宋体" w:cs="宋体"/>
                <w:b w:val="0"/>
                <w:bCs w:val="0"/>
                <w:color w:val="auto"/>
                <w:sz w:val="21"/>
                <w:szCs w:val="21"/>
                <w:highlight w:val="none"/>
              </w:rPr>
              <w:t>严格执行《广西壮族自治区政府采购项目履约验收管理办法》（桂财采〔2015〕22号）、《财政部关于进一步加强政府采购需求和履约验收管理的指导意见》（财库〔2016〕205号）</w:t>
            </w:r>
            <w:r>
              <w:rPr>
                <w:rFonts w:hint="eastAsia" w:ascii="宋体" w:hAnsi="宋体" w:eastAsia="宋体" w:cs="宋体"/>
                <w:b w:val="0"/>
                <w:bCs w:val="0"/>
                <w:color w:val="auto"/>
                <w:sz w:val="21"/>
                <w:szCs w:val="21"/>
                <w:highlight w:val="none"/>
                <w:lang w:val="en-US" w:eastAsia="zh-CN"/>
              </w:rPr>
              <w:t>。</w:t>
            </w:r>
          </w:p>
          <w:p w14:paraId="5E6F232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2、验收时间及程序</w:t>
            </w:r>
          </w:p>
          <w:p w14:paraId="1E03F1C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ascii="宋体" w:hAnsi="宋体" w:eastAsia="宋体" w:cs="宋体"/>
                <w:b w:val="0"/>
                <w:bCs w:val="0"/>
                <w:color w:val="auto"/>
                <w:sz w:val="21"/>
                <w:szCs w:val="21"/>
                <w:highlight w:val="none"/>
              </w:rPr>
              <w:t>采购人提前7日通知验收，7个工作日内组织开展并出具验收意见/结果</w:t>
            </w:r>
            <w:r>
              <w:rPr>
                <w:rFonts w:hint="eastAsia" w:ascii="宋体" w:hAnsi="宋体" w:eastAsia="宋体" w:cs="宋体"/>
                <w:b w:val="0"/>
                <w:bCs w:val="0"/>
                <w:color w:val="auto"/>
                <w:sz w:val="21"/>
                <w:szCs w:val="21"/>
                <w:highlight w:val="none"/>
                <w:lang w:val="en-US" w:eastAsia="zh-CN"/>
              </w:rPr>
              <w:t>。</w:t>
            </w:r>
          </w:p>
          <w:p w14:paraId="31887CC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五、售后服务要求：</w:t>
            </w:r>
          </w:p>
          <w:p w14:paraId="48B206F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服务质量保证期</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年（与服务期限一致，自合同签订并开始服务之日起计）。质保期内因标准规范变化或服务质量问题，供应商免费完善。</w:t>
            </w:r>
          </w:p>
          <w:p w14:paraId="7905509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问题响应：接到通知3小时内到达现场，24小时内提供解决方案，3个工作日内处理完毕。</w:t>
            </w:r>
          </w:p>
          <w:p w14:paraId="6723A5E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售后服务人员为专职人员。</w:t>
            </w:r>
            <w:bookmarkStart w:id="85" w:name="_GoBack"/>
            <w:bookmarkEnd w:id="85"/>
          </w:p>
          <w:p w14:paraId="4974EE0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其他要求：</w:t>
            </w:r>
          </w:p>
          <w:p w14:paraId="6399321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（1）接受采购人监督、考核与整改要求。</w:t>
            </w:r>
          </w:p>
          <w:p w14:paraId="61BFCFA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（2）供应商自行解决团队人员住宿，采购人不提供。</w:t>
            </w:r>
          </w:p>
          <w:p w14:paraId="287C236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（3）严格遵守保密规定，严禁泄露业务数据与工作信息，违者采购人有权终止合同并追究法律责任。</w:t>
            </w:r>
          </w:p>
          <w:p w14:paraId="6468B42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（4）人员要求：及时组建团队，确保在岗服务；项目负责人1名及以上，具备统筹协调能力；</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后按要求签订劳动合同并缴纳社会保险；其他人员身体健康、</w:t>
            </w:r>
            <w:r>
              <w:rPr>
                <w:rFonts w:hint="eastAsia" w:ascii="宋体" w:hAnsi="宋体" w:cs="宋体"/>
                <w:b w:val="0"/>
                <w:bCs w:val="0"/>
                <w:color w:val="auto"/>
                <w:sz w:val="21"/>
                <w:szCs w:val="21"/>
                <w:highlight w:val="none"/>
                <w:lang w:val="en-US" w:eastAsia="zh-CN"/>
              </w:rPr>
              <w:t>中专</w:t>
            </w:r>
            <w:r>
              <w:rPr>
                <w:rFonts w:hint="eastAsia" w:ascii="宋体" w:hAnsi="宋体" w:eastAsia="宋体" w:cs="宋体"/>
                <w:b w:val="0"/>
                <w:bCs w:val="0"/>
                <w:color w:val="auto"/>
                <w:sz w:val="21"/>
                <w:szCs w:val="21"/>
                <w:highlight w:val="none"/>
                <w:lang w:val="en-US" w:eastAsia="zh-CN"/>
              </w:rPr>
              <w:t>及以上学历、在法定劳动年龄内。</w:t>
            </w:r>
          </w:p>
          <w:p w14:paraId="781E60E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（5）实施期间采购人现场核验人员身份，与报备不一致的采购人有权要求更换；累计3次违规的，采购人可报请监管部门终止合同；更换人员须经采购人书面同意，资质不低于原人员。</w:t>
            </w:r>
          </w:p>
          <w:p w14:paraId="2287F2E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（6）每月书面报送工作进度，配合实地检查、电话回访、台账核查，不合格数据按期整改达标。</w:t>
            </w:r>
          </w:p>
          <w:p w14:paraId="3E334F6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（7）项目结束后提交运营分析报告（就业失业、岗位推送、帮扶成效等），装订归档交采购人，不得私自留存。</w:t>
            </w:r>
          </w:p>
          <w:p w14:paraId="14271326">
            <w:pPr>
              <w:keepNext w:val="0"/>
              <w:keepLines w:val="0"/>
              <w:pageBreakBefore w:val="0"/>
              <w:widowControl w:val="0"/>
              <w:kinsoku/>
              <w:wordWrap/>
              <w:overflowPunct/>
              <w:topLinePunct w:val="0"/>
              <w:autoSpaceDE/>
              <w:autoSpaceDN/>
              <w:bidi w:val="0"/>
              <w:adjustRightInd/>
              <w:snapToGrid/>
              <w:spacing w:line="420" w:lineRule="exact"/>
              <w:ind w:left="479" w:leftChars="228"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（8）考核按照《上思县“家门口”就业服务站服务内容工作考核细则》执行。（9）其他未尽事宜由双方协商补充。</w:t>
            </w:r>
          </w:p>
          <w:p w14:paraId="56DB433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六、其他要求：</w:t>
            </w:r>
          </w:p>
          <w:p w14:paraId="5E54A31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1.报价必须含以下部分，包括：</w:t>
            </w:r>
          </w:p>
          <w:p w14:paraId="4DAE11F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（1）服务的价格；</w:t>
            </w:r>
          </w:p>
          <w:p w14:paraId="0D4C8E9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（2）必要的保险费用和各项税金；</w:t>
            </w:r>
          </w:p>
          <w:p w14:paraId="0FE1780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（3）其他：安装、调试、培训、技术支持、售后服务、更新升级等费用；</w:t>
            </w:r>
          </w:p>
          <w:p w14:paraId="495ABFC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2.付款方式：</w:t>
            </w:r>
          </w:p>
          <w:p w14:paraId="03E47F81">
            <w:pPr>
              <w:pStyle w:val="87"/>
              <w:spacing w:before="178" w:line="219" w:lineRule="auto"/>
              <w:ind w:left="62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（1）合同签订且财政下达资金后15个工作日</w:t>
            </w:r>
            <w:r>
              <w:rPr>
                <w:rFonts w:hint="eastAsia" w:cs="宋体"/>
                <w:b w:val="0"/>
                <w:bCs w:val="0"/>
                <w:color w:val="auto"/>
                <w:kern w:val="2"/>
                <w:sz w:val="21"/>
                <w:szCs w:val="21"/>
                <w:highlight w:val="none"/>
                <w:lang w:val="en-US" w:eastAsia="zh-CN" w:bidi="ar-SA"/>
              </w:rPr>
              <w:t>内支</w:t>
            </w:r>
            <w:r>
              <w:rPr>
                <w:rFonts w:hint="eastAsia" w:ascii="宋体" w:hAnsi="宋体" w:eastAsia="宋体" w:cs="宋体"/>
                <w:b w:val="0"/>
                <w:bCs w:val="0"/>
                <w:color w:val="auto"/>
                <w:kern w:val="2"/>
                <w:sz w:val="21"/>
                <w:szCs w:val="21"/>
                <w:highlight w:val="none"/>
                <w:lang w:val="en-US" w:eastAsia="zh-CN" w:bidi="ar-SA"/>
              </w:rPr>
              <w:t>付合同总金额的</w:t>
            </w:r>
            <w:r>
              <w:rPr>
                <w:rFonts w:hint="eastAsia"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0%。</w:t>
            </w:r>
          </w:p>
          <w:p w14:paraId="0EBBBB6E">
            <w:pPr>
              <w:pStyle w:val="87"/>
              <w:spacing w:before="179" w:line="219" w:lineRule="auto"/>
              <w:ind w:left="62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（2）完成信息平台开发和正常运行，服务站建设后验收合格支付合同总金额的</w:t>
            </w:r>
            <w:r>
              <w:rPr>
                <w:rFonts w:hint="eastAsia"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0%。</w:t>
            </w:r>
          </w:p>
          <w:p w14:paraId="52CA9155">
            <w:pPr>
              <w:pStyle w:val="87"/>
              <w:spacing w:before="190" w:line="219" w:lineRule="auto"/>
              <w:ind w:left="62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（3）第一年服务验收合格后支付合同金额的</w:t>
            </w:r>
            <w:r>
              <w:rPr>
                <w:rFonts w:hint="eastAsia"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0%。</w:t>
            </w:r>
          </w:p>
          <w:p w14:paraId="53667797">
            <w:pPr>
              <w:pStyle w:val="87"/>
              <w:spacing w:before="159" w:line="219" w:lineRule="auto"/>
              <w:ind w:left="62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（4）第二年服务验收合格后支付合同金额的</w:t>
            </w:r>
            <w:r>
              <w:rPr>
                <w:rFonts w:hint="eastAsia"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0%。</w:t>
            </w:r>
          </w:p>
          <w:p w14:paraId="5B107617">
            <w:pPr>
              <w:pStyle w:val="87"/>
              <w:spacing w:before="159" w:line="219" w:lineRule="auto"/>
              <w:ind w:left="62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（5）每次支付前成交供应商须提供合法发票。</w:t>
            </w:r>
          </w:p>
          <w:p w14:paraId="2545362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Style w:val="88"/>
                <w:rFonts w:hint="eastAsia" w:ascii="宋体" w:hAnsi="宋体" w:cs="宋体"/>
                <w:b w:val="0"/>
                <w:bCs w:val="0"/>
                <w:color w:val="auto"/>
                <w:sz w:val="21"/>
                <w:szCs w:val="21"/>
                <w:highlight w:val="none"/>
                <w:lang w:val="en-US" w:eastAsia="zh-CN" w:bidi="ar"/>
              </w:rPr>
              <w:t>注：年度付款与考核挂钩，</w:t>
            </w:r>
            <w:r>
              <w:rPr>
                <w:rStyle w:val="88"/>
                <w:rFonts w:hint="eastAsia" w:ascii="宋体" w:hAnsi="宋体" w:eastAsia="宋体" w:cs="宋体"/>
                <w:b w:val="0"/>
                <w:bCs w:val="0"/>
                <w:color w:val="auto"/>
                <w:sz w:val="21"/>
                <w:szCs w:val="21"/>
                <w:highlight w:val="none"/>
                <w:lang w:val="en-US" w:eastAsia="zh-CN" w:bidi="ar"/>
              </w:rPr>
              <w:t>考核达到90-100分的，全额支付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合同价款；考核分数80-89.99分的，支付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合同价款的90%；考核分数70-79.99分的，支付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合同价款的80%；考核分数60-69.99分的，支付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合同价款的70%；考核分数50-59.99分的，支付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合同价款的60%；考核分数40-49.99分的，支付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合同价款的40%；考核分数30-39.99分的，支付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合同价款的20%；考核分数低于30分的，不予支付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的合同价款。</w:t>
            </w:r>
          </w:p>
        </w:tc>
      </w:tr>
    </w:tbl>
    <w:p w14:paraId="10EE236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6EEE680">
      <w:pP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w:t>
      </w:r>
    </w:p>
    <w:tbl>
      <w:tblPr>
        <w:tblStyle w:val="11"/>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95"/>
        <w:gridCol w:w="2973"/>
        <w:gridCol w:w="3398"/>
        <w:gridCol w:w="1201"/>
      </w:tblGrid>
      <w:tr w14:paraId="2CA8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90" w:hRule="atLeast"/>
          <w:jc w:val="center"/>
        </w:trPr>
        <w:tc>
          <w:tcPr>
            <w:tcW w:w="8967" w:type="dxa"/>
            <w:gridSpan w:val="4"/>
            <w:noWrap w:val="0"/>
            <w:vAlign w:val="center"/>
          </w:tcPr>
          <w:p w14:paraId="29F0391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上思县“家门口”就业服务站服务内容工作考核细则</w:t>
            </w:r>
          </w:p>
        </w:tc>
      </w:tr>
      <w:tr w14:paraId="6F4A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00" w:hRule="atLeast"/>
          <w:jc w:val="center"/>
        </w:trPr>
        <w:tc>
          <w:tcPr>
            <w:tcW w:w="1395" w:type="dxa"/>
            <w:noWrap w:val="0"/>
            <w:vAlign w:val="center"/>
          </w:tcPr>
          <w:p w14:paraId="6A2DDB7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一级指标</w:t>
            </w:r>
          </w:p>
        </w:tc>
        <w:tc>
          <w:tcPr>
            <w:tcW w:w="2973" w:type="dxa"/>
            <w:noWrap w:val="0"/>
            <w:vAlign w:val="center"/>
          </w:tcPr>
          <w:p w14:paraId="09CAA00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二级指标</w:t>
            </w:r>
          </w:p>
        </w:tc>
        <w:tc>
          <w:tcPr>
            <w:tcW w:w="3398" w:type="dxa"/>
            <w:noWrap w:val="0"/>
            <w:vAlign w:val="center"/>
          </w:tcPr>
          <w:p w14:paraId="700B9C8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c>
          <w:tcPr>
            <w:tcW w:w="1201" w:type="dxa"/>
            <w:noWrap w:val="0"/>
            <w:vAlign w:val="center"/>
          </w:tcPr>
          <w:p w14:paraId="4C07453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考核方式</w:t>
            </w:r>
          </w:p>
        </w:tc>
      </w:tr>
      <w:tr w14:paraId="113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60" w:hRule="atLeast"/>
          <w:jc w:val="center"/>
        </w:trPr>
        <w:tc>
          <w:tcPr>
            <w:tcW w:w="1395" w:type="dxa"/>
            <w:vMerge w:val="restart"/>
            <w:noWrap w:val="0"/>
            <w:vAlign w:val="center"/>
          </w:tcPr>
          <w:p w14:paraId="787AE98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rPr>
              <w:t>一、服务站日常服务（50分）</w:t>
            </w:r>
          </w:p>
        </w:tc>
        <w:tc>
          <w:tcPr>
            <w:tcW w:w="2973" w:type="dxa"/>
            <w:noWrap w:val="0"/>
            <w:vAlign w:val="center"/>
          </w:tcPr>
          <w:p w14:paraId="67893AF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建设4个服务站，制度完善、事项清单与服务流程规范（10分）。</w:t>
            </w:r>
          </w:p>
        </w:tc>
        <w:tc>
          <w:tcPr>
            <w:tcW w:w="3398" w:type="dxa"/>
            <w:noWrap w:val="0"/>
            <w:vAlign w:val="center"/>
          </w:tcPr>
          <w:p w14:paraId="4273B3F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按时按质完成服务站建设工作得6分，建立健全各项就业服务制度、服务流程、办事指南公布上墙或印制宣传手册每少一项扣1分，每项不符合要求，视情况扣分。</w:t>
            </w:r>
          </w:p>
        </w:tc>
        <w:tc>
          <w:tcPr>
            <w:tcW w:w="1201" w:type="dxa"/>
            <w:noWrap w:val="0"/>
            <w:vAlign w:val="center"/>
          </w:tcPr>
          <w:p w14:paraId="29101DB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实地查看+台账</w:t>
            </w:r>
          </w:p>
        </w:tc>
      </w:tr>
      <w:tr w14:paraId="5D8C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400" w:hRule="atLeast"/>
          <w:jc w:val="center"/>
        </w:trPr>
        <w:tc>
          <w:tcPr>
            <w:tcW w:w="1395" w:type="dxa"/>
            <w:vMerge w:val="continue"/>
            <w:noWrap w:val="0"/>
            <w:vAlign w:val="center"/>
          </w:tcPr>
          <w:p w14:paraId="0D86857C">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bCs/>
                <w:i w:val="0"/>
                <w:iCs w:val="0"/>
                <w:color w:val="auto"/>
                <w:sz w:val="21"/>
                <w:szCs w:val="21"/>
                <w:highlight w:val="none"/>
                <w:u w:val="none"/>
              </w:rPr>
            </w:pPr>
          </w:p>
        </w:tc>
        <w:tc>
          <w:tcPr>
            <w:tcW w:w="2973" w:type="dxa"/>
            <w:noWrap w:val="0"/>
            <w:vAlign w:val="center"/>
          </w:tcPr>
          <w:p w14:paraId="62BF76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服务站日常安排不少于2名专职工作人员常驻站开展就业服务工作,要求至少有1名大专及以上学历，应发工资不低于2600元/人/月（8</w:t>
            </w:r>
            <w:r>
              <w:rPr>
                <w:rStyle w:val="91"/>
                <w:rFonts w:hint="eastAsia" w:ascii="宋体" w:hAnsi="宋体" w:eastAsia="宋体" w:cs="宋体"/>
                <w:color w:val="auto"/>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t>。</w:t>
            </w:r>
          </w:p>
        </w:tc>
        <w:tc>
          <w:tcPr>
            <w:tcW w:w="3398" w:type="dxa"/>
            <w:noWrap w:val="0"/>
            <w:vAlign w:val="center"/>
          </w:tcPr>
          <w:p w14:paraId="3BE8F8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建立工作人员服务管理制度及流程2分；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配备≥2名中、大专职人员2分，缺1人扣1分；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提供劳动合同、学历证书、社保证明、工资流水2分，缺1项扣1分；应发工资≥2600元/人/月，不达标扣2分。</w:t>
            </w:r>
          </w:p>
        </w:tc>
        <w:tc>
          <w:tcPr>
            <w:tcW w:w="1201" w:type="dxa"/>
            <w:noWrap w:val="0"/>
            <w:vAlign w:val="center"/>
          </w:tcPr>
          <w:p w14:paraId="1949D46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u w:val="none"/>
              </w:rPr>
              <w:t>实地核查+工资社保材料</w:t>
            </w:r>
          </w:p>
        </w:tc>
      </w:tr>
      <w:tr w14:paraId="4728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07" w:hRule="atLeast"/>
          <w:jc w:val="center"/>
        </w:trPr>
        <w:tc>
          <w:tcPr>
            <w:tcW w:w="1395" w:type="dxa"/>
            <w:vMerge w:val="continue"/>
            <w:noWrap w:val="0"/>
            <w:vAlign w:val="center"/>
          </w:tcPr>
          <w:p w14:paraId="5A22334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p>
        </w:tc>
        <w:tc>
          <w:tcPr>
            <w:tcW w:w="2973" w:type="dxa"/>
            <w:noWrap w:val="0"/>
            <w:vAlign w:val="center"/>
          </w:tcPr>
          <w:p w14:paraId="4726158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就业服务终端保持24小时不间断服务（5分）。</w:t>
            </w:r>
          </w:p>
        </w:tc>
        <w:tc>
          <w:tcPr>
            <w:tcW w:w="3398" w:type="dxa"/>
            <w:noWrap w:val="0"/>
            <w:vAlign w:val="center"/>
          </w:tcPr>
          <w:p w14:paraId="288C6DB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实地核验操作时每有一项功能无法操作，扣1分，扣完为止。对收集的岗位、求职信息100%及时录入广西“数智人社”信息系统。</w:t>
            </w:r>
          </w:p>
        </w:tc>
        <w:tc>
          <w:tcPr>
            <w:tcW w:w="1201" w:type="dxa"/>
            <w:noWrap w:val="0"/>
            <w:vAlign w:val="center"/>
          </w:tcPr>
          <w:p w14:paraId="3CFC14B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u w:val="none"/>
              </w:rPr>
              <w:t>实地+台账+抽查</w:t>
            </w:r>
          </w:p>
        </w:tc>
      </w:tr>
      <w:tr w14:paraId="301C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55" w:hRule="atLeast"/>
          <w:jc w:val="center"/>
        </w:trPr>
        <w:tc>
          <w:tcPr>
            <w:tcW w:w="1395" w:type="dxa"/>
            <w:vMerge w:val="continue"/>
            <w:noWrap w:val="0"/>
            <w:vAlign w:val="center"/>
          </w:tcPr>
          <w:p w14:paraId="04C1357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p>
        </w:tc>
        <w:tc>
          <w:tcPr>
            <w:tcW w:w="2973" w:type="dxa"/>
            <w:noWrap w:val="0"/>
            <w:vAlign w:val="center"/>
          </w:tcPr>
          <w:p w14:paraId="7C1DF04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服务站功能设备齐全且运转顺畅，服务分区规范，干净整洁，就业服务标识醒目，有规范服务流程（5分）。</w:t>
            </w:r>
          </w:p>
        </w:tc>
        <w:tc>
          <w:tcPr>
            <w:tcW w:w="3398" w:type="dxa"/>
            <w:noWrap w:val="0"/>
            <w:vAlign w:val="center"/>
          </w:tcPr>
          <w:p w14:paraId="3BD1D95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功能区2分，每缺1个功能区扣1分；水电网络设施完善1分，故障（未及时修理）或欠费扣1分；环境整洁、标识醒目、流程规范2分，不达标每项扣1分。</w:t>
            </w:r>
          </w:p>
        </w:tc>
        <w:tc>
          <w:tcPr>
            <w:tcW w:w="1201" w:type="dxa"/>
            <w:noWrap w:val="0"/>
            <w:vAlign w:val="center"/>
          </w:tcPr>
          <w:p w14:paraId="449FF56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u w:val="none"/>
              </w:rPr>
              <w:t>系统数据+台账</w:t>
            </w:r>
          </w:p>
        </w:tc>
      </w:tr>
      <w:tr w14:paraId="13A6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65" w:hRule="atLeast"/>
          <w:jc w:val="center"/>
        </w:trPr>
        <w:tc>
          <w:tcPr>
            <w:tcW w:w="1395" w:type="dxa"/>
            <w:vMerge w:val="continue"/>
            <w:noWrap w:val="0"/>
            <w:vAlign w:val="center"/>
          </w:tcPr>
          <w:p w14:paraId="08C5169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p>
        </w:tc>
        <w:tc>
          <w:tcPr>
            <w:tcW w:w="2973" w:type="dxa"/>
            <w:noWrap w:val="0"/>
            <w:vAlign w:val="center"/>
          </w:tcPr>
          <w:p w14:paraId="0C8E847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展就业登记、失业登记、求职登记、用工登记、用人推荐、岗位推荐、信息发布、政策咨询、业务咨询、宣传公告、投诉接待、诊断咨询、便利服务。所负责的辖区，农村劳动力外出务工更新率、农村劳动力外出务工率不低于采购方每年的要求（4分）。</w:t>
            </w:r>
          </w:p>
        </w:tc>
        <w:tc>
          <w:tcPr>
            <w:tcW w:w="3398" w:type="dxa"/>
            <w:noWrap w:val="0"/>
            <w:vAlign w:val="center"/>
          </w:tcPr>
          <w:p w14:paraId="1CCF643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开展登记/推荐/咨询等服务2分，每缺1项扣0.5分；熟悉就业政策、制定服务清单2分，未落实扣2分。</w:t>
            </w:r>
          </w:p>
        </w:tc>
        <w:tc>
          <w:tcPr>
            <w:tcW w:w="1201" w:type="dxa"/>
            <w:noWrap w:val="0"/>
            <w:vAlign w:val="center"/>
          </w:tcPr>
          <w:p w14:paraId="1F1FB92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u w:val="none"/>
              </w:rPr>
              <w:t>系统+实地+台账</w:t>
            </w:r>
          </w:p>
        </w:tc>
      </w:tr>
      <w:tr w14:paraId="5C78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45" w:hRule="atLeast"/>
          <w:jc w:val="center"/>
        </w:trPr>
        <w:tc>
          <w:tcPr>
            <w:tcW w:w="1395" w:type="dxa"/>
            <w:vMerge w:val="continue"/>
            <w:noWrap w:val="0"/>
            <w:vAlign w:val="center"/>
          </w:tcPr>
          <w:p w14:paraId="23E6B3C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p>
        </w:tc>
        <w:tc>
          <w:tcPr>
            <w:tcW w:w="2973" w:type="dxa"/>
            <w:noWrap w:val="0"/>
            <w:vAlign w:val="center"/>
          </w:tcPr>
          <w:p w14:paraId="1AB1F0C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岗位信息及求职信息100%录入广西“数智人社”信息系统（4分）。</w:t>
            </w:r>
          </w:p>
        </w:tc>
        <w:tc>
          <w:tcPr>
            <w:tcW w:w="3398" w:type="dxa"/>
            <w:noWrap w:val="0"/>
            <w:vAlign w:val="center"/>
          </w:tcPr>
          <w:p w14:paraId="750A68D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熟练使用广西"数智人社"信息系统，100%录入数据4分，抽查不达标最高可扣4分。</w:t>
            </w:r>
          </w:p>
        </w:tc>
        <w:tc>
          <w:tcPr>
            <w:tcW w:w="1201" w:type="dxa"/>
            <w:noWrap w:val="0"/>
            <w:vAlign w:val="center"/>
          </w:tcPr>
          <w:p w14:paraId="1287743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u w:val="none"/>
              </w:rPr>
              <w:t>系统数据+台账</w:t>
            </w:r>
          </w:p>
        </w:tc>
      </w:tr>
      <w:tr w14:paraId="74D4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420" w:hRule="atLeast"/>
          <w:jc w:val="center"/>
        </w:trPr>
        <w:tc>
          <w:tcPr>
            <w:tcW w:w="1395" w:type="dxa"/>
            <w:vMerge w:val="continue"/>
            <w:noWrap w:val="0"/>
            <w:vAlign w:val="center"/>
          </w:tcPr>
          <w:p w14:paraId="23E2E55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p>
        </w:tc>
        <w:tc>
          <w:tcPr>
            <w:tcW w:w="2973" w:type="dxa"/>
            <w:noWrap w:val="0"/>
            <w:vAlign w:val="center"/>
          </w:tcPr>
          <w:p w14:paraId="3DBDCD3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开展辖区重点企业用工、个体工商户用工主体岗位，零工信息登记和发布、用人指导、代理招聘等服务（5分）。</w:t>
            </w:r>
          </w:p>
        </w:tc>
        <w:tc>
          <w:tcPr>
            <w:tcW w:w="3398" w:type="dxa"/>
            <w:noWrap w:val="0"/>
            <w:vAlign w:val="center"/>
          </w:tcPr>
          <w:p w14:paraId="2DCA18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完成劳动力调查、岗位、零工信息登记，验收材料缺失每项扣1分。</w:t>
            </w:r>
          </w:p>
        </w:tc>
        <w:tc>
          <w:tcPr>
            <w:tcW w:w="1201" w:type="dxa"/>
            <w:noWrap w:val="0"/>
            <w:vAlign w:val="center"/>
          </w:tcPr>
          <w:p w14:paraId="14A82D8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u w:val="none"/>
              </w:rPr>
              <w:t>实地+台账</w:t>
            </w:r>
          </w:p>
        </w:tc>
      </w:tr>
      <w:tr w14:paraId="3EE8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12" w:hRule="atLeast"/>
          <w:jc w:val="center"/>
        </w:trPr>
        <w:tc>
          <w:tcPr>
            <w:tcW w:w="1395" w:type="dxa"/>
            <w:vMerge w:val="continue"/>
            <w:noWrap w:val="0"/>
            <w:vAlign w:val="center"/>
          </w:tcPr>
          <w:p w14:paraId="7B549BC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p>
        </w:tc>
        <w:tc>
          <w:tcPr>
            <w:tcW w:w="2973" w:type="dxa"/>
            <w:noWrap w:val="0"/>
            <w:vAlign w:val="center"/>
          </w:tcPr>
          <w:p w14:paraId="02A775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开展服务站所在辖区内所有</w:t>
            </w:r>
            <w:r>
              <w:rPr>
                <w:rStyle w:val="92"/>
                <w:rFonts w:hint="eastAsia" w:ascii="宋体" w:hAnsi="宋体" w:eastAsia="宋体" w:cs="宋体"/>
                <w:color w:val="auto"/>
                <w:sz w:val="21"/>
                <w:szCs w:val="21"/>
                <w:highlight w:val="none"/>
                <w:u w:val="none"/>
                <w:lang w:val="en-US" w:eastAsia="zh-CN" w:bidi="ar"/>
              </w:rPr>
              <w:t>劳动年龄范围的劳动力统计调查更新。</w:t>
            </w:r>
            <w:r>
              <w:rPr>
                <w:rFonts w:hint="eastAsia" w:ascii="宋体" w:hAnsi="宋体" w:eastAsia="宋体" w:cs="宋体"/>
                <w:i w:val="0"/>
                <w:iCs w:val="0"/>
                <w:color w:val="auto"/>
                <w:kern w:val="0"/>
                <w:sz w:val="21"/>
                <w:szCs w:val="21"/>
                <w:highlight w:val="none"/>
                <w:u w:val="none"/>
                <w:lang w:val="en-US" w:eastAsia="zh-CN" w:bidi="ar"/>
              </w:rPr>
              <w:t>收集辖区内所有劳动力返乡及外出务工情况，录入广西“数智人社系统”；劳动资源信息每年更新不低于90%；每季度实地走访辖区内所有村部少于1次（6分）。</w:t>
            </w:r>
          </w:p>
        </w:tc>
        <w:tc>
          <w:tcPr>
            <w:tcW w:w="3398" w:type="dxa"/>
            <w:noWrap w:val="0"/>
            <w:vAlign w:val="center"/>
          </w:tcPr>
          <w:p w14:paraId="139541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每季度未实地走访辖区所有村扣2分；未开展劳动力统计、录入和更新扣4分。</w:t>
            </w:r>
          </w:p>
        </w:tc>
        <w:tc>
          <w:tcPr>
            <w:tcW w:w="1201" w:type="dxa"/>
            <w:noWrap w:val="0"/>
            <w:vAlign w:val="center"/>
          </w:tcPr>
          <w:p w14:paraId="3E2FA5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u w:val="none"/>
              </w:rPr>
              <w:t>实地+台账+宣传凭证</w:t>
            </w:r>
          </w:p>
        </w:tc>
      </w:tr>
      <w:tr w14:paraId="004D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10" w:hRule="atLeast"/>
          <w:jc w:val="center"/>
        </w:trPr>
        <w:tc>
          <w:tcPr>
            <w:tcW w:w="1395" w:type="dxa"/>
            <w:vMerge w:val="continue"/>
            <w:noWrap w:val="0"/>
            <w:vAlign w:val="center"/>
          </w:tcPr>
          <w:p w14:paraId="25C1362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2973" w:type="dxa"/>
            <w:noWrap w:val="0"/>
            <w:vAlign w:val="center"/>
          </w:tcPr>
          <w:p w14:paraId="246EFCE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用工单位和个人就业失业信息数据录入到广西“数智人社”信息系统（3分）。</w:t>
            </w:r>
          </w:p>
        </w:tc>
        <w:tc>
          <w:tcPr>
            <w:tcW w:w="3398" w:type="dxa"/>
            <w:noWrap w:val="0"/>
            <w:vAlign w:val="center"/>
          </w:tcPr>
          <w:p w14:paraId="4DD47923">
            <w:pPr>
              <w:keepNext w:val="0"/>
              <w:keepLines w:val="0"/>
              <w:widowControl/>
              <w:suppressLineNumbers w:val="0"/>
              <w:jc w:val="left"/>
              <w:textAlignment w:val="center"/>
              <w:rPr>
                <w:rStyle w:val="89"/>
                <w:rFonts w:hint="eastAsia" w:ascii="宋体" w:hAnsi="宋体" w:eastAsia="宋体" w:cs="宋体"/>
                <w:color w:val="auto"/>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开展用工和就业失业人员信息录入3分，每少录10%扣1分。</w:t>
            </w:r>
          </w:p>
        </w:tc>
        <w:tc>
          <w:tcPr>
            <w:tcW w:w="1201" w:type="dxa"/>
            <w:noWrap w:val="0"/>
            <w:vAlign w:val="center"/>
          </w:tcPr>
          <w:p w14:paraId="36B9F92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u w:val="none"/>
              </w:rPr>
              <w:t>实地+台账+活动资料</w:t>
            </w:r>
          </w:p>
        </w:tc>
      </w:tr>
      <w:tr w14:paraId="383C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10" w:hRule="atLeast"/>
          <w:jc w:val="center"/>
        </w:trPr>
        <w:tc>
          <w:tcPr>
            <w:tcW w:w="1395" w:type="dxa"/>
            <w:vMerge w:val="restart"/>
            <w:noWrap w:val="0"/>
            <w:vAlign w:val="center"/>
          </w:tcPr>
          <w:p w14:paraId="1E7B24E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rPr>
              <w:t>二、需求排查和就业帮扶服务（10分）</w:t>
            </w:r>
          </w:p>
        </w:tc>
        <w:tc>
          <w:tcPr>
            <w:tcW w:w="2973" w:type="dxa"/>
            <w:noWrap w:val="0"/>
            <w:vAlign w:val="center"/>
          </w:tcPr>
          <w:p w14:paraId="3AF1DD8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服务站定期对接所在地公共就业服务机构，针对其提供的就业困难、失业人员、城镇新增就业人员等重点群体名单，协助开展失业跟踪调查帮扶，实施就业援助（4分）。</w:t>
            </w:r>
          </w:p>
        </w:tc>
        <w:tc>
          <w:tcPr>
            <w:tcW w:w="3398" w:type="dxa"/>
            <w:noWrap w:val="0"/>
            <w:vAlign w:val="center"/>
          </w:tcPr>
          <w:p w14:paraId="02515D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提供帮扶台账及电话录音/微信截图佐证，未开展或材料缺失扣4分，每发现一人未开展帮扶扣0.2分。</w:t>
            </w:r>
          </w:p>
        </w:tc>
        <w:tc>
          <w:tcPr>
            <w:tcW w:w="1201" w:type="dxa"/>
            <w:noWrap w:val="0"/>
            <w:vAlign w:val="center"/>
          </w:tcPr>
          <w:p w14:paraId="35C4E47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u w:val="none"/>
              </w:rPr>
              <w:t>实地+系统+成果</w:t>
            </w:r>
          </w:p>
        </w:tc>
      </w:tr>
      <w:tr w14:paraId="157F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475" w:hRule="atLeast"/>
          <w:jc w:val="center"/>
        </w:trPr>
        <w:tc>
          <w:tcPr>
            <w:tcW w:w="1395" w:type="dxa"/>
            <w:vMerge w:val="continue"/>
            <w:noWrap w:val="0"/>
            <w:vAlign w:val="center"/>
          </w:tcPr>
          <w:p w14:paraId="19352FA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p>
        </w:tc>
        <w:tc>
          <w:tcPr>
            <w:tcW w:w="2973" w:type="dxa"/>
            <w:noWrap w:val="0"/>
            <w:vAlign w:val="center"/>
          </w:tcPr>
          <w:p w14:paraId="1A4ED8C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为有劳动能力且有就业意愿的就业困难人员推荐3个有针对性的岗位和1次技能培训项目（2分）。</w:t>
            </w:r>
          </w:p>
        </w:tc>
        <w:tc>
          <w:tcPr>
            <w:tcW w:w="3398" w:type="dxa"/>
            <w:noWrap w:val="0"/>
            <w:vAlign w:val="center"/>
          </w:tcPr>
          <w:p w14:paraId="7E1F15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为所辖站点有劳动能力且有就业意愿的就业困难人员推荐3+1就业服务，每发现1人服务不达标，扣0.5分。</w:t>
            </w:r>
          </w:p>
        </w:tc>
        <w:tc>
          <w:tcPr>
            <w:tcW w:w="1201" w:type="dxa"/>
            <w:noWrap w:val="0"/>
            <w:vAlign w:val="center"/>
          </w:tcPr>
          <w:p w14:paraId="0039045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u w:val="none"/>
              </w:rPr>
              <w:t>实地+佐证材料</w:t>
            </w:r>
          </w:p>
        </w:tc>
      </w:tr>
      <w:tr w14:paraId="3D04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80" w:hRule="atLeast"/>
          <w:jc w:val="center"/>
        </w:trPr>
        <w:tc>
          <w:tcPr>
            <w:tcW w:w="1395" w:type="dxa"/>
            <w:vMerge w:val="continue"/>
            <w:noWrap w:val="0"/>
            <w:vAlign w:val="center"/>
          </w:tcPr>
          <w:p w14:paraId="3268E9E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p>
        </w:tc>
        <w:tc>
          <w:tcPr>
            <w:tcW w:w="2973" w:type="dxa"/>
            <w:noWrap w:val="0"/>
            <w:vAlign w:val="center"/>
          </w:tcPr>
          <w:p w14:paraId="48AAA8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定期开展扫楼扫街、重点走</w:t>
            </w:r>
            <w:r>
              <w:rPr>
                <w:rFonts w:hint="eastAsia" w:ascii="宋体" w:hAnsi="宋体" w:eastAsia="宋体" w:cs="宋体"/>
                <w:i w:val="0"/>
                <w:iCs w:val="0"/>
                <w:color w:val="auto"/>
                <w:spacing w:val="-6"/>
                <w:kern w:val="0"/>
                <w:sz w:val="21"/>
                <w:szCs w:val="21"/>
                <w:highlight w:val="none"/>
                <w:u w:val="none"/>
                <w:lang w:val="en-US" w:eastAsia="zh-CN" w:bidi="ar"/>
              </w:rPr>
              <w:t>访、数据比对等途径，主动发现服务对象，协助做好重点群体就业帮扶，摸排登记失业人员、就业困难人员、退役军人、毕业5年内未就业高校毕业生等信息并做好身份标识，开展精准推荐与帮扶，重点群体就业帮扶率不低于90%；开展创业咨询、创业项目推荐、</w:t>
            </w:r>
            <w:r>
              <w:rPr>
                <w:rFonts w:hint="eastAsia" w:ascii="宋体" w:hAnsi="宋体" w:eastAsia="宋体" w:cs="宋体"/>
                <w:i w:val="0"/>
                <w:iCs w:val="0"/>
                <w:color w:val="auto"/>
                <w:kern w:val="0"/>
                <w:sz w:val="21"/>
                <w:szCs w:val="21"/>
                <w:highlight w:val="none"/>
                <w:u w:val="none"/>
                <w:lang w:val="en-US" w:eastAsia="zh-CN" w:bidi="ar"/>
              </w:rPr>
              <w:t>创业担保贷款申请受理服务（4分）。</w:t>
            </w:r>
          </w:p>
        </w:tc>
        <w:tc>
          <w:tcPr>
            <w:tcW w:w="3398" w:type="dxa"/>
            <w:noWrap w:val="0"/>
            <w:vAlign w:val="center"/>
          </w:tcPr>
          <w:p w14:paraId="30C7D0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开展就业困难群体“一对一”就业帮扶，动态清除零就业家庭，6个月内未帮助零就业家族成员就业，扣1分，每增加1人扣1分，扣完为止。</w:t>
            </w:r>
          </w:p>
        </w:tc>
        <w:tc>
          <w:tcPr>
            <w:tcW w:w="1201" w:type="dxa"/>
            <w:noWrap w:val="0"/>
            <w:vAlign w:val="center"/>
          </w:tcPr>
          <w:p w14:paraId="294AAAB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u w:val="none"/>
              </w:rPr>
              <w:t>实地+核查材料</w:t>
            </w:r>
          </w:p>
        </w:tc>
      </w:tr>
      <w:tr w14:paraId="6445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80" w:hRule="atLeast"/>
          <w:jc w:val="center"/>
        </w:trPr>
        <w:tc>
          <w:tcPr>
            <w:tcW w:w="1395" w:type="dxa"/>
            <w:noWrap w:val="0"/>
            <w:vAlign w:val="center"/>
          </w:tcPr>
          <w:p w14:paraId="1D5CEF1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三、岗位信息服务（15分）</w:t>
            </w:r>
          </w:p>
        </w:tc>
        <w:tc>
          <w:tcPr>
            <w:tcW w:w="2973" w:type="dxa"/>
            <w:noWrap w:val="0"/>
            <w:vAlign w:val="center"/>
          </w:tcPr>
          <w:p w14:paraId="22B43F9F">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4个服务站点每年收集≥4000条</w:t>
            </w:r>
            <w:r>
              <w:rPr>
                <w:rStyle w:val="92"/>
                <w:rFonts w:hint="eastAsia" w:ascii="宋体" w:hAnsi="宋体" w:eastAsia="宋体" w:cs="宋体"/>
                <w:color w:val="auto"/>
                <w:sz w:val="21"/>
                <w:szCs w:val="21"/>
                <w:highlight w:val="none"/>
                <w:u w:val="none"/>
                <w:lang w:val="en-US" w:eastAsia="zh-CN" w:bidi="ar"/>
              </w:rPr>
              <w:t>岗位信息并录入广西“数智人社”信息系统，岗位信息不可重复，具体以广西“数智人社”信息系统审核通过数据为准（15分）。</w:t>
            </w:r>
          </w:p>
        </w:tc>
        <w:tc>
          <w:tcPr>
            <w:tcW w:w="3398" w:type="dxa"/>
            <w:noWrap w:val="0"/>
            <w:vAlign w:val="center"/>
          </w:tcPr>
          <w:p w14:paraId="7649D203">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年录入“数智人社”系统≥4000条岗位，每少10%扣5分；信息无重复，3分，重复率每＞5%扣1分,扣完为止。</w:t>
            </w:r>
          </w:p>
        </w:tc>
        <w:tc>
          <w:tcPr>
            <w:tcW w:w="1201" w:type="dxa"/>
            <w:noWrap w:val="0"/>
            <w:vAlign w:val="center"/>
          </w:tcPr>
          <w:p w14:paraId="4CCE2FA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实地+核查材料</w:t>
            </w:r>
          </w:p>
        </w:tc>
      </w:tr>
      <w:tr w14:paraId="047C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80" w:hRule="atLeast"/>
          <w:jc w:val="center"/>
        </w:trPr>
        <w:tc>
          <w:tcPr>
            <w:tcW w:w="1395" w:type="dxa"/>
            <w:vMerge w:val="restart"/>
            <w:noWrap w:val="0"/>
            <w:vAlign w:val="center"/>
          </w:tcPr>
          <w:p w14:paraId="248D3FA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四、就业匹配服务（10分）</w:t>
            </w:r>
          </w:p>
        </w:tc>
        <w:tc>
          <w:tcPr>
            <w:tcW w:w="2973" w:type="dxa"/>
            <w:noWrap w:val="0"/>
            <w:vAlign w:val="center"/>
          </w:tcPr>
          <w:p w14:paraId="4B72A153">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收集各类用工主体发布的</w:t>
            </w:r>
            <w:r>
              <w:rPr>
                <w:rStyle w:val="91"/>
                <w:rFonts w:hint="eastAsia" w:ascii="宋体" w:hAnsi="宋体" w:eastAsia="宋体" w:cs="宋体"/>
                <w:color w:val="auto"/>
                <w:sz w:val="21"/>
                <w:szCs w:val="21"/>
                <w:highlight w:val="none"/>
                <w:u w:val="none"/>
                <w:lang w:val="en-US" w:eastAsia="zh-CN" w:bidi="ar"/>
              </w:rPr>
              <w:t>灵活</w:t>
            </w:r>
            <w:r>
              <w:rPr>
                <w:rStyle w:val="92"/>
                <w:rFonts w:hint="eastAsia" w:ascii="宋体" w:hAnsi="宋体" w:eastAsia="宋体" w:cs="宋体"/>
                <w:color w:val="auto"/>
                <w:sz w:val="21"/>
                <w:szCs w:val="21"/>
                <w:highlight w:val="none"/>
                <w:u w:val="none"/>
                <w:lang w:val="en-US" w:eastAsia="zh-CN" w:bidi="ar"/>
              </w:rPr>
              <w:t>用工岗位信息，归集、发布岗位信息，分析区域内用工单位和求职者双方需求，有针对性开展岗位推荐（5分）。</w:t>
            </w:r>
          </w:p>
        </w:tc>
        <w:tc>
          <w:tcPr>
            <w:tcW w:w="3398" w:type="dxa"/>
            <w:noWrap w:val="0"/>
            <w:vAlign w:val="center"/>
          </w:tcPr>
          <w:p w14:paraId="7A44D321">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w:t>
            </w:r>
            <w:r>
              <w:rPr>
                <w:rStyle w:val="93"/>
                <w:rFonts w:hint="eastAsia" w:ascii="宋体" w:hAnsi="宋体" w:eastAsia="宋体" w:cs="宋体"/>
                <w:color w:val="auto"/>
                <w:sz w:val="21"/>
                <w:szCs w:val="21"/>
                <w:highlight w:val="none"/>
                <w:u w:val="none"/>
                <w:lang w:val="en-US" w:eastAsia="zh-CN" w:bidi="ar"/>
              </w:rPr>
              <w:t>月</w:t>
            </w:r>
            <w:r>
              <w:rPr>
                <w:rFonts w:hint="eastAsia" w:ascii="宋体" w:hAnsi="宋体" w:eastAsia="宋体" w:cs="宋体"/>
                <w:i w:val="0"/>
                <w:iCs w:val="0"/>
                <w:color w:val="auto"/>
                <w:kern w:val="0"/>
                <w:sz w:val="21"/>
                <w:szCs w:val="21"/>
                <w:highlight w:val="none"/>
                <w:u w:val="none"/>
                <w:lang w:val="en-US" w:eastAsia="zh-CN" w:bidi="ar"/>
              </w:rPr>
              <w:t>发布岗位信息不少于两次，每少一次扣1分，为求职者推送三次针对性岗位。</w:t>
            </w:r>
          </w:p>
        </w:tc>
        <w:tc>
          <w:tcPr>
            <w:tcW w:w="1201" w:type="dxa"/>
            <w:noWrap w:val="0"/>
            <w:vAlign w:val="center"/>
          </w:tcPr>
          <w:p w14:paraId="0699042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实地+核查材料</w:t>
            </w:r>
          </w:p>
        </w:tc>
      </w:tr>
      <w:tr w14:paraId="2487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80" w:hRule="atLeast"/>
          <w:jc w:val="center"/>
        </w:trPr>
        <w:tc>
          <w:tcPr>
            <w:tcW w:w="1395" w:type="dxa"/>
            <w:vMerge w:val="continue"/>
            <w:noWrap w:val="0"/>
            <w:vAlign w:val="center"/>
          </w:tcPr>
          <w:p w14:paraId="531E5BF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rPr>
            </w:pPr>
          </w:p>
        </w:tc>
        <w:tc>
          <w:tcPr>
            <w:tcW w:w="2973" w:type="dxa"/>
            <w:noWrap w:val="0"/>
            <w:vAlign w:val="center"/>
          </w:tcPr>
          <w:p w14:paraId="5BEEABE0">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每个服务站每周至少开展站外招聘会（就业服务）活动一次（具体时间由服务站视工作需要选定），活动内容包括</w:t>
            </w:r>
            <w:r>
              <w:rPr>
                <w:rStyle w:val="91"/>
                <w:rFonts w:hint="eastAsia" w:ascii="宋体" w:hAnsi="宋体" w:eastAsia="宋体" w:cs="宋体"/>
                <w:color w:val="auto"/>
                <w:sz w:val="21"/>
                <w:szCs w:val="21"/>
                <w:highlight w:val="none"/>
                <w:u w:val="none"/>
                <w:lang w:val="en-US" w:eastAsia="zh-CN" w:bidi="ar"/>
              </w:rPr>
              <w:t>线上</w:t>
            </w:r>
            <w:r>
              <w:rPr>
                <w:rStyle w:val="92"/>
                <w:rFonts w:hint="eastAsia" w:ascii="宋体" w:hAnsi="宋体" w:eastAsia="宋体" w:cs="宋体"/>
                <w:color w:val="auto"/>
                <w:sz w:val="21"/>
                <w:szCs w:val="21"/>
                <w:highlight w:val="none"/>
                <w:u w:val="none"/>
                <w:lang w:val="en-US" w:eastAsia="zh-CN" w:bidi="ar"/>
              </w:rPr>
              <w:t>线下招聘会、就业创业政策宣传、职业指导、劳动保障法律法规宣传等（5分）。</w:t>
            </w:r>
          </w:p>
        </w:tc>
        <w:tc>
          <w:tcPr>
            <w:tcW w:w="3398" w:type="dxa"/>
            <w:noWrap w:val="0"/>
            <w:vAlign w:val="center"/>
          </w:tcPr>
          <w:p w14:paraId="62968452">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每周开展1次站外招聘/服务活动，少1次扣1.5分；提供活动方案、照片、登记表等材料，材料不全每次扣1分。</w:t>
            </w:r>
          </w:p>
        </w:tc>
        <w:tc>
          <w:tcPr>
            <w:tcW w:w="1201" w:type="dxa"/>
            <w:noWrap w:val="0"/>
            <w:vAlign w:val="center"/>
          </w:tcPr>
          <w:p w14:paraId="3073578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实地+核查材料</w:t>
            </w:r>
          </w:p>
        </w:tc>
      </w:tr>
      <w:tr w14:paraId="1460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80" w:hRule="atLeast"/>
          <w:jc w:val="center"/>
        </w:trPr>
        <w:tc>
          <w:tcPr>
            <w:tcW w:w="1395" w:type="dxa"/>
            <w:vMerge w:val="restart"/>
            <w:noWrap w:val="0"/>
            <w:vAlign w:val="center"/>
          </w:tcPr>
          <w:p w14:paraId="7CF30A3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五、创业指导服务（7分）</w:t>
            </w:r>
          </w:p>
        </w:tc>
        <w:tc>
          <w:tcPr>
            <w:tcW w:w="2973" w:type="dxa"/>
            <w:noWrap w:val="0"/>
            <w:vAlign w:val="center"/>
          </w:tcPr>
          <w:p w14:paraId="376B80F8">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开展创业咨询、创业项目推荐、创业担保贷款申请受理服务（5分）。</w:t>
            </w:r>
          </w:p>
        </w:tc>
        <w:tc>
          <w:tcPr>
            <w:tcW w:w="3398" w:type="dxa"/>
            <w:noWrap w:val="0"/>
            <w:vAlign w:val="center"/>
          </w:tcPr>
          <w:p w14:paraId="50BB9093">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开展创业咨询/贷款服务5分。</w:t>
            </w:r>
          </w:p>
        </w:tc>
        <w:tc>
          <w:tcPr>
            <w:tcW w:w="1201" w:type="dxa"/>
            <w:noWrap w:val="0"/>
            <w:vAlign w:val="center"/>
          </w:tcPr>
          <w:p w14:paraId="697F0F9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实地+核查材料</w:t>
            </w:r>
          </w:p>
        </w:tc>
      </w:tr>
      <w:tr w14:paraId="5A49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80" w:hRule="atLeast"/>
          <w:jc w:val="center"/>
        </w:trPr>
        <w:tc>
          <w:tcPr>
            <w:tcW w:w="1395" w:type="dxa"/>
            <w:vMerge w:val="continue"/>
            <w:noWrap w:val="0"/>
            <w:vAlign w:val="center"/>
          </w:tcPr>
          <w:p w14:paraId="394C7AD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rPr>
            </w:pPr>
          </w:p>
        </w:tc>
        <w:tc>
          <w:tcPr>
            <w:tcW w:w="2973" w:type="dxa"/>
            <w:noWrap w:val="0"/>
            <w:vAlign w:val="center"/>
          </w:tcPr>
          <w:p w14:paraId="52646E3A">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每年制作4条就业创业政策讲解视频在服务站宣传栏滚动播放，并上传社交媒体平台账号（2分）。</w:t>
            </w:r>
          </w:p>
        </w:tc>
        <w:tc>
          <w:tcPr>
            <w:tcW w:w="3398" w:type="dxa"/>
            <w:noWrap w:val="0"/>
            <w:vAlign w:val="center"/>
          </w:tcPr>
          <w:p w14:paraId="6A48972B">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制作4条政策视频并全平台发布，缺1条扣0.5分；未发布不得分。</w:t>
            </w:r>
          </w:p>
        </w:tc>
        <w:tc>
          <w:tcPr>
            <w:tcW w:w="1201" w:type="dxa"/>
            <w:noWrap w:val="0"/>
            <w:vAlign w:val="center"/>
          </w:tcPr>
          <w:p w14:paraId="6C2CB0D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实地+核查材料</w:t>
            </w:r>
          </w:p>
        </w:tc>
      </w:tr>
      <w:tr w14:paraId="726B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80" w:hRule="atLeast"/>
          <w:jc w:val="center"/>
        </w:trPr>
        <w:tc>
          <w:tcPr>
            <w:tcW w:w="1395" w:type="dxa"/>
            <w:vMerge w:val="restart"/>
            <w:noWrap w:val="0"/>
            <w:vAlign w:val="center"/>
          </w:tcPr>
          <w:p w14:paraId="67FFEB4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六、技能培训服务（4分）</w:t>
            </w:r>
          </w:p>
        </w:tc>
        <w:tc>
          <w:tcPr>
            <w:tcW w:w="2973" w:type="dxa"/>
            <w:noWrap w:val="0"/>
            <w:vAlign w:val="center"/>
          </w:tcPr>
          <w:p w14:paraId="281597DB">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对有职业技能培训需求的人员提供信息登记及培训信息推荐服务，并定期对接所在地公共就业服务机构获取有资质的培训机构开班信息少于2次，在公告栏及社交媒体平台进行广泛传播（2分）。</w:t>
            </w:r>
          </w:p>
        </w:tc>
        <w:tc>
          <w:tcPr>
            <w:tcW w:w="3398" w:type="dxa"/>
            <w:noWrap w:val="0"/>
            <w:vAlign w:val="center"/>
          </w:tcPr>
          <w:p w14:paraId="0CB4CB19">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按照所在地公共就业服务机构当年开班信息，每少发布1班，扣1分。</w:t>
            </w:r>
          </w:p>
        </w:tc>
        <w:tc>
          <w:tcPr>
            <w:tcW w:w="1201" w:type="dxa"/>
            <w:noWrap w:val="0"/>
            <w:vAlign w:val="center"/>
          </w:tcPr>
          <w:p w14:paraId="42D9AF4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实地+核查材料</w:t>
            </w:r>
          </w:p>
        </w:tc>
      </w:tr>
      <w:tr w14:paraId="411F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80" w:hRule="atLeast"/>
          <w:jc w:val="center"/>
        </w:trPr>
        <w:tc>
          <w:tcPr>
            <w:tcW w:w="1395" w:type="dxa"/>
            <w:vMerge w:val="continue"/>
            <w:noWrap w:val="0"/>
            <w:vAlign w:val="center"/>
          </w:tcPr>
          <w:p w14:paraId="56F3B6C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rPr>
            </w:pPr>
          </w:p>
        </w:tc>
        <w:tc>
          <w:tcPr>
            <w:tcW w:w="2973" w:type="dxa"/>
            <w:noWrap w:val="0"/>
            <w:vAlign w:val="center"/>
          </w:tcPr>
          <w:p w14:paraId="1AEB6DDB">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开展培训报名登记、跟踪培训后就业情况（2分）。</w:t>
            </w:r>
          </w:p>
        </w:tc>
        <w:tc>
          <w:tcPr>
            <w:tcW w:w="3398" w:type="dxa"/>
            <w:noWrap w:val="0"/>
            <w:vAlign w:val="center"/>
          </w:tcPr>
          <w:p w14:paraId="061E3358">
            <w:pPr>
              <w:keepNext w:val="0"/>
              <w:keepLines w:val="0"/>
              <w:widowControl/>
              <w:suppressLineNumbers w:val="0"/>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开展培训后跟踪服务得1分，培训后推荐相关岗位信息得1分，每发现1人未推荐就业扣0.2分。</w:t>
            </w:r>
          </w:p>
        </w:tc>
        <w:tc>
          <w:tcPr>
            <w:tcW w:w="1201" w:type="dxa"/>
            <w:noWrap w:val="0"/>
            <w:vAlign w:val="center"/>
          </w:tcPr>
          <w:p w14:paraId="5BC6698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实地+核查材料</w:t>
            </w:r>
          </w:p>
        </w:tc>
      </w:tr>
      <w:tr w14:paraId="36B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80" w:hRule="atLeast"/>
          <w:jc w:val="center"/>
        </w:trPr>
        <w:tc>
          <w:tcPr>
            <w:tcW w:w="1395" w:type="dxa"/>
            <w:vMerge w:val="restart"/>
            <w:noWrap w:val="0"/>
            <w:vAlign w:val="center"/>
          </w:tcPr>
          <w:p w14:paraId="78F1AE9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七、党建引领服务（4分）</w:t>
            </w:r>
          </w:p>
        </w:tc>
        <w:tc>
          <w:tcPr>
            <w:tcW w:w="2973" w:type="dxa"/>
            <w:noWrap w:val="0"/>
            <w:vAlign w:val="center"/>
          </w:tcPr>
          <w:p w14:paraId="758E5FCE">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服务站每年收集就业创业相关的典型经验，形成党员故事角（2分）。</w:t>
            </w:r>
          </w:p>
        </w:tc>
        <w:tc>
          <w:tcPr>
            <w:tcW w:w="3398" w:type="dxa"/>
            <w:noWrap w:val="0"/>
            <w:vAlign w:val="center"/>
          </w:tcPr>
          <w:p w14:paraId="78F4C9DE">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收集创业典型案例形成故事角2分，未建设扣2分；</w:t>
            </w:r>
          </w:p>
        </w:tc>
        <w:tc>
          <w:tcPr>
            <w:tcW w:w="1201" w:type="dxa"/>
            <w:noWrap w:val="0"/>
            <w:vAlign w:val="center"/>
          </w:tcPr>
          <w:p w14:paraId="1A8F46A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实地+核查材料</w:t>
            </w:r>
          </w:p>
        </w:tc>
      </w:tr>
      <w:tr w14:paraId="7459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80" w:hRule="atLeast"/>
          <w:jc w:val="center"/>
        </w:trPr>
        <w:tc>
          <w:tcPr>
            <w:tcW w:w="1395" w:type="dxa"/>
            <w:vMerge w:val="continue"/>
            <w:noWrap w:val="0"/>
            <w:vAlign w:val="center"/>
          </w:tcPr>
          <w:p w14:paraId="51A9109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rPr>
            </w:pPr>
          </w:p>
        </w:tc>
        <w:tc>
          <w:tcPr>
            <w:tcW w:w="2973" w:type="dxa"/>
            <w:noWrap w:val="0"/>
            <w:vAlign w:val="center"/>
          </w:tcPr>
          <w:p w14:paraId="680AF48B">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拍摄剪辑成小视频在服务站滚动播放（2分）。</w:t>
            </w:r>
          </w:p>
        </w:tc>
        <w:tc>
          <w:tcPr>
            <w:tcW w:w="3398" w:type="dxa"/>
            <w:noWrap w:val="0"/>
            <w:vAlign w:val="center"/>
          </w:tcPr>
          <w:p w14:paraId="6DACEF68">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制作宣传视频并滚动播放2分，未落实扣2分。</w:t>
            </w:r>
          </w:p>
        </w:tc>
        <w:tc>
          <w:tcPr>
            <w:tcW w:w="1201" w:type="dxa"/>
            <w:noWrap w:val="0"/>
            <w:vAlign w:val="center"/>
          </w:tcPr>
          <w:p w14:paraId="05B9F93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实地+核查材料</w:t>
            </w:r>
          </w:p>
        </w:tc>
      </w:tr>
      <w:tr w14:paraId="0612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70" w:hRule="atLeast"/>
          <w:jc w:val="center"/>
        </w:trPr>
        <w:tc>
          <w:tcPr>
            <w:tcW w:w="8967" w:type="dxa"/>
            <w:gridSpan w:val="4"/>
            <w:noWrap w:val="0"/>
            <w:vAlign w:val="center"/>
          </w:tcPr>
          <w:p w14:paraId="63CBDCD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其他说明：</w:t>
            </w:r>
          </w:p>
          <w:p w14:paraId="3993DEF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Style w:val="88"/>
                <w:rFonts w:hint="eastAsia" w:ascii="宋体" w:hAnsi="宋体" w:eastAsia="宋体" w:cs="宋体"/>
                <w:color w:val="auto"/>
                <w:sz w:val="21"/>
                <w:szCs w:val="21"/>
                <w:highlight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1.考核主体：</w:t>
            </w:r>
            <w:r>
              <w:rPr>
                <w:rFonts w:hint="eastAsia" w:ascii="宋体" w:hAnsi="宋体" w:eastAsia="宋体" w:cs="宋体"/>
                <w:b w:val="0"/>
                <w:bCs w:val="0"/>
                <w:i w:val="0"/>
                <w:iCs w:val="0"/>
                <w:color w:val="auto"/>
                <w:kern w:val="0"/>
                <w:sz w:val="21"/>
                <w:szCs w:val="21"/>
                <w:highlight w:val="none"/>
                <w:u w:val="none"/>
                <w:lang w:val="en-US" w:eastAsia="zh-CN" w:bidi="ar"/>
              </w:rPr>
              <w:t>上思县</w:t>
            </w:r>
            <w:r>
              <w:rPr>
                <w:rStyle w:val="88"/>
                <w:rFonts w:hint="eastAsia" w:ascii="宋体" w:hAnsi="宋体" w:eastAsia="宋体" w:cs="宋体"/>
                <w:color w:val="auto"/>
                <w:sz w:val="21"/>
                <w:szCs w:val="21"/>
                <w:highlight w:val="none"/>
                <w:lang w:val="en-US" w:eastAsia="zh-CN" w:bidi="ar"/>
              </w:rPr>
              <w:t>人社部门为项目考核主体，组织开展“家门口”就业服务站考核工作；</w:t>
            </w:r>
            <w:r>
              <w:rPr>
                <w:rFonts w:hint="eastAsia" w:ascii="宋体" w:hAnsi="宋体" w:eastAsia="宋体" w:cs="宋体"/>
                <w:b w:val="0"/>
                <w:bCs w:val="0"/>
                <w:i w:val="0"/>
                <w:iCs w:val="0"/>
                <w:color w:val="auto"/>
                <w:kern w:val="0"/>
                <w:sz w:val="21"/>
                <w:szCs w:val="21"/>
                <w:highlight w:val="none"/>
                <w:u w:val="none"/>
                <w:lang w:val="en-US" w:eastAsia="zh-CN" w:bidi="ar"/>
              </w:rPr>
              <w:t>县</w:t>
            </w:r>
            <w:r>
              <w:rPr>
                <w:rStyle w:val="88"/>
                <w:rFonts w:hint="eastAsia" w:ascii="宋体" w:hAnsi="宋体" w:eastAsia="宋体" w:cs="宋体"/>
                <w:color w:val="auto"/>
                <w:sz w:val="21"/>
                <w:szCs w:val="21"/>
                <w:highlight w:val="none"/>
                <w:lang w:val="en-US" w:eastAsia="zh-CN" w:bidi="ar"/>
              </w:rPr>
              <w:t>人社部门根据工作需要开展业务指导和服务抽查、检查工作，相关服务抽查、业务检查情况一并作为站点考核的考核依据。</w:t>
            </w:r>
          </w:p>
          <w:p w14:paraId="084AF53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Style w:val="88"/>
                <w:rFonts w:hint="eastAsia" w:ascii="宋体" w:hAnsi="宋体" w:eastAsia="宋体" w:cs="宋体"/>
                <w:color w:val="auto"/>
                <w:sz w:val="21"/>
                <w:szCs w:val="21"/>
                <w:highlight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2.考核设置：</w:t>
            </w:r>
            <w:r>
              <w:rPr>
                <w:rStyle w:val="88"/>
                <w:rFonts w:hint="eastAsia" w:ascii="宋体" w:hAnsi="宋体" w:eastAsia="宋体" w:cs="宋体"/>
                <w:color w:val="auto"/>
                <w:sz w:val="21"/>
                <w:szCs w:val="21"/>
                <w:highlight w:val="none"/>
                <w:lang w:val="en-US" w:eastAsia="zh-CN" w:bidi="ar"/>
              </w:rPr>
              <w:t>考核为项目年度考核，具体依据合同签订起止时间或约定进行。</w:t>
            </w:r>
          </w:p>
          <w:p w14:paraId="35D365C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Style w:val="88"/>
                <w:rFonts w:hint="eastAsia" w:ascii="宋体" w:hAnsi="宋体" w:eastAsia="宋体" w:cs="宋体"/>
                <w:color w:val="auto"/>
                <w:sz w:val="21"/>
                <w:szCs w:val="21"/>
                <w:highlight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3.考核计分：</w:t>
            </w:r>
            <w:r>
              <w:rPr>
                <w:rStyle w:val="88"/>
                <w:rFonts w:hint="eastAsia" w:ascii="宋体" w:hAnsi="宋体" w:eastAsia="宋体" w:cs="宋体"/>
                <w:color w:val="auto"/>
                <w:sz w:val="21"/>
                <w:szCs w:val="21"/>
                <w:highlight w:val="none"/>
                <w:lang w:val="en-US" w:eastAsia="zh-CN" w:bidi="ar"/>
              </w:rPr>
              <w:t>周期考核设置分值100分。</w:t>
            </w:r>
          </w:p>
          <w:p w14:paraId="591AE07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Style w:val="88"/>
                <w:rFonts w:hint="eastAsia" w:ascii="宋体" w:hAnsi="宋体" w:eastAsia="宋体" w:cs="宋体"/>
                <w:color w:val="auto"/>
                <w:sz w:val="21"/>
                <w:szCs w:val="21"/>
                <w:highlight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4.考核结果应用：</w:t>
            </w:r>
            <w:r>
              <w:rPr>
                <w:rStyle w:val="88"/>
                <w:rFonts w:hint="eastAsia" w:ascii="宋体" w:hAnsi="宋体" w:eastAsia="宋体" w:cs="宋体"/>
                <w:color w:val="auto"/>
                <w:sz w:val="21"/>
                <w:szCs w:val="21"/>
                <w:highlight w:val="none"/>
                <w:lang w:val="en-US" w:eastAsia="zh-CN" w:bidi="ar"/>
              </w:rPr>
              <w:t>合同签订后支付合同价款的30%作为项目启动资金；场地条件达到运营标准后，再支付合同价款的10%。剩余的60%支付与合同期满考核结果直接挂钩，按年考核每年按合同款30%支付：考核达到90-100分的，全额支付剩余的合同价款；考核分数80-89.99分的，支付剩余合同价款的90%；考核分数70-79.99分的，支付剩余合同价款的80%；考核分数60-69.99分的，支付剩余合同价款的70%；考核分数50-59.99分的，支付剩余合同价款的60%；考核分数40-49.99分的，支付剩余合同价款的40%；考核分数30-39.99分的，支付剩余合同价款的20%；考核分数低于30分的，不予支付剩余的合同价款。</w:t>
            </w:r>
          </w:p>
        </w:tc>
      </w:tr>
    </w:tbl>
    <w:p w14:paraId="188B55EE">
      <w:pPr>
        <w:rPr>
          <w:rFonts w:hint="eastAsia" w:ascii="宋体" w:hAnsi="宋体" w:eastAsia="宋体" w:cs="宋体"/>
          <w:color w:val="auto"/>
          <w:sz w:val="24"/>
          <w:szCs w:val="24"/>
          <w:highlight w:val="none"/>
        </w:rPr>
      </w:pPr>
    </w:p>
    <w:p w14:paraId="2AD7EFCC">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1688DAD7">
      <w:pPr>
        <w:widowControl/>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5C3E6A70">
      <w:pPr>
        <w:spacing w:line="528" w:lineRule="exact"/>
        <w:jc w:val="center"/>
        <w:rPr>
          <w:rFonts w:ascii="宋体" w:hAnsi="宋体" w:cs="Arial Unicode MS"/>
          <w:color w:val="auto"/>
          <w:sz w:val="40"/>
          <w:szCs w:val="40"/>
          <w:highlight w:val="none"/>
        </w:rPr>
      </w:pPr>
      <w:r>
        <w:rPr>
          <w:rFonts w:hint="eastAsia" w:ascii="宋体" w:hAnsi="宋体" w:cs="Arial Unicode MS"/>
          <w:color w:val="auto"/>
          <w:sz w:val="40"/>
          <w:szCs w:val="40"/>
          <w:highlight w:val="none"/>
        </w:rPr>
        <w:t>中 小 微 企 业 划 型 标 准</w:t>
      </w:r>
    </w:p>
    <w:p w14:paraId="4CA610C6">
      <w:pPr>
        <w:pStyle w:val="4"/>
        <w:rPr>
          <w:rFonts w:hint="eastAsia"/>
          <w:color w:val="auto"/>
          <w:sz w:val="24"/>
          <w:szCs w:val="21"/>
          <w:highlight w:val="none"/>
        </w:rPr>
      </w:pPr>
    </w:p>
    <w:tbl>
      <w:tblPr>
        <w:tblStyle w:val="11"/>
        <w:tblW w:w="9286" w:type="dxa"/>
        <w:jc w:val="center"/>
        <w:tblLayout w:type="fixed"/>
        <w:tblCellMar>
          <w:top w:w="0" w:type="dxa"/>
          <w:left w:w="108" w:type="dxa"/>
          <w:bottom w:w="0" w:type="dxa"/>
          <w:right w:w="108" w:type="dxa"/>
        </w:tblCellMar>
      </w:tblPr>
      <w:tblGrid>
        <w:gridCol w:w="1597"/>
        <w:gridCol w:w="1597"/>
        <w:gridCol w:w="1450"/>
        <w:gridCol w:w="1742"/>
        <w:gridCol w:w="1742"/>
        <w:gridCol w:w="1158"/>
      </w:tblGrid>
      <w:tr w14:paraId="1C9ABA1E">
        <w:tblPrEx>
          <w:tblCellMar>
            <w:top w:w="0" w:type="dxa"/>
            <w:left w:w="108" w:type="dxa"/>
            <w:bottom w:w="0" w:type="dxa"/>
            <w:right w:w="108" w:type="dxa"/>
          </w:tblCellMar>
        </w:tblPrEx>
        <w:trPr>
          <w:trHeight w:val="285"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099ADE3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597" w:type="dxa"/>
            <w:tcBorders>
              <w:top w:val="single" w:color="auto" w:sz="4" w:space="0"/>
              <w:left w:val="nil"/>
              <w:bottom w:val="single" w:color="auto" w:sz="4" w:space="0"/>
              <w:right w:val="single" w:color="auto" w:sz="4" w:space="0"/>
            </w:tcBorders>
            <w:noWrap w:val="0"/>
            <w:vAlign w:val="center"/>
          </w:tcPr>
          <w:p w14:paraId="79303B8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450" w:type="dxa"/>
            <w:tcBorders>
              <w:top w:val="single" w:color="auto" w:sz="4" w:space="0"/>
              <w:left w:val="nil"/>
              <w:bottom w:val="single" w:color="auto" w:sz="4" w:space="0"/>
              <w:right w:val="single" w:color="auto" w:sz="4" w:space="0"/>
            </w:tcBorders>
            <w:noWrap w:val="0"/>
            <w:vAlign w:val="center"/>
          </w:tcPr>
          <w:p w14:paraId="614F0BA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742" w:type="dxa"/>
            <w:tcBorders>
              <w:top w:val="single" w:color="auto" w:sz="4" w:space="0"/>
              <w:left w:val="nil"/>
              <w:bottom w:val="single" w:color="auto" w:sz="4" w:space="0"/>
              <w:right w:val="single" w:color="auto" w:sz="4" w:space="0"/>
            </w:tcBorders>
            <w:noWrap w:val="0"/>
            <w:vAlign w:val="center"/>
          </w:tcPr>
          <w:p w14:paraId="6E1AF89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42" w:type="dxa"/>
            <w:tcBorders>
              <w:top w:val="single" w:color="auto" w:sz="4" w:space="0"/>
              <w:left w:val="nil"/>
              <w:bottom w:val="single" w:color="auto" w:sz="4" w:space="0"/>
              <w:right w:val="single" w:color="auto" w:sz="4" w:space="0"/>
            </w:tcBorders>
            <w:noWrap w:val="0"/>
            <w:vAlign w:val="center"/>
          </w:tcPr>
          <w:p w14:paraId="0718B19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58" w:type="dxa"/>
            <w:tcBorders>
              <w:top w:val="single" w:color="auto" w:sz="4" w:space="0"/>
              <w:left w:val="nil"/>
              <w:bottom w:val="single" w:color="auto" w:sz="4" w:space="0"/>
              <w:right w:val="single" w:color="auto" w:sz="4" w:space="0"/>
            </w:tcBorders>
            <w:noWrap w:val="0"/>
            <w:vAlign w:val="center"/>
          </w:tcPr>
          <w:p w14:paraId="756C323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5F2A7C92">
        <w:tblPrEx>
          <w:tblCellMar>
            <w:top w:w="0" w:type="dxa"/>
            <w:left w:w="108" w:type="dxa"/>
            <w:bottom w:w="0" w:type="dxa"/>
            <w:right w:w="108" w:type="dxa"/>
          </w:tblCellMar>
        </w:tblPrEx>
        <w:trPr>
          <w:trHeight w:val="225" w:hRule="atLeast"/>
          <w:jc w:val="center"/>
        </w:trPr>
        <w:tc>
          <w:tcPr>
            <w:tcW w:w="1597" w:type="dxa"/>
            <w:tcBorders>
              <w:top w:val="nil"/>
              <w:left w:val="single" w:color="auto" w:sz="4" w:space="0"/>
              <w:bottom w:val="single" w:color="auto" w:sz="4" w:space="0"/>
              <w:right w:val="single" w:color="auto" w:sz="4" w:space="0"/>
            </w:tcBorders>
            <w:noWrap w:val="0"/>
            <w:vAlign w:val="bottom"/>
          </w:tcPr>
          <w:p w14:paraId="739113C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597" w:type="dxa"/>
            <w:tcBorders>
              <w:top w:val="nil"/>
              <w:left w:val="nil"/>
              <w:bottom w:val="single" w:color="auto" w:sz="4" w:space="0"/>
              <w:right w:val="single" w:color="auto" w:sz="4" w:space="0"/>
            </w:tcBorders>
            <w:noWrap w:val="0"/>
            <w:vAlign w:val="center"/>
          </w:tcPr>
          <w:p w14:paraId="186716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739057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456410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42" w:type="dxa"/>
            <w:tcBorders>
              <w:top w:val="nil"/>
              <w:left w:val="nil"/>
              <w:bottom w:val="single" w:color="auto" w:sz="4" w:space="0"/>
              <w:right w:val="single" w:color="auto" w:sz="4" w:space="0"/>
            </w:tcBorders>
            <w:noWrap w:val="0"/>
            <w:vAlign w:val="center"/>
          </w:tcPr>
          <w:p w14:paraId="288890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58" w:type="dxa"/>
            <w:tcBorders>
              <w:top w:val="nil"/>
              <w:left w:val="nil"/>
              <w:bottom w:val="single" w:color="auto" w:sz="4" w:space="0"/>
              <w:right w:val="single" w:color="auto" w:sz="4" w:space="0"/>
            </w:tcBorders>
            <w:noWrap w:val="0"/>
            <w:vAlign w:val="center"/>
          </w:tcPr>
          <w:p w14:paraId="024312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3A29E91D">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587FAD2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597" w:type="dxa"/>
            <w:tcBorders>
              <w:top w:val="nil"/>
              <w:left w:val="nil"/>
              <w:bottom w:val="single" w:color="auto" w:sz="4" w:space="0"/>
              <w:right w:val="single" w:color="auto" w:sz="4" w:space="0"/>
            </w:tcBorders>
            <w:noWrap w:val="0"/>
            <w:vAlign w:val="center"/>
          </w:tcPr>
          <w:p w14:paraId="7D77E2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65CD1E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058D06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42" w:type="dxa"/>
            <w:tcBorders>
              <w:top w:val="nil"/>
              <w:left w:val="nil"/>
              <w:bottom w:val="single" w:color="auto" w:sz="4" w:space="0"/>
              <w:right w:val="single" w:color="auto" w:sz="4" w:space="0"/>
            </w:tcBorders>
            <w:noWrap w:val="0"/>
            <w:vAlign w:val="center"/>
          </w:tcPr>
          <w:p w14:paraId="3A4B53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58" w:type="dxa"/>
            <w:tcBorders>
              <w:top w:val="nil"/>
              <w:left w:val="nil"/>
              <w:bottom w:val="single" w:color="auto" w:sz="4" w:space="0"/>
              <w:right w:val="single" w:color="auto" w:sz="4" w:space="0"/>
            </w:tcBorders>
            <w:noWrap w:val="0"/>
            <w:vAlign w:val="center"/>
          </w:tcPr>
          <w:p w14:paraId="419CEC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CBF4F20">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4DA05977">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459E99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7AF5A6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4FF719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42" w:type="dxa"/>
            <w:tcBorders>
              <w:top w:val="nil"/>
              <w:left w:val="nil"/>
              <w:bottom w:val="single" w:color="auto" w:sz="4" w:space="0"/>
              <w:right w:val="single" w:color="auto" w:sz="4" w:space="0"/>
            </w:tcBorders>
            <w:noWrap w:val="0"/>
            <w:vAlign w:val="center"/>
          </w:tcPr>
          <w:p w14:paraId="091047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58" w:type="dxa"/>
            <w:tcBorders>
              <w:top w:val="nil"/>
              <w:left w:val="nil"/>
              <w:bottom w:val="single" w:color="auto" w:sz="4" w:space="0"/>
              <w:right w:val="single" w:color="auto" w:sz="4" w:space="0"/>
            </w:tcBorders>
            <w:noWrap w:val="0"/>
            <w:vAlign w:val="center"/>
          </w:tcPr>
          <w:p w14:paraId="6254F3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0BF831B">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2AF4118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597" w:type="dxa"/>
            <w:tcBorders>
              <w:top w:val="nil"/>
              <w:left w:val="nil"/>
              <w:bottom w:val="single" w:color="auto" w:sz="4" w:space="0"/>
              <w:right w:val="single" w:color="auto" w:sz="4" w:space="0"/>
            </w:tcBorders>
            <w:noWrap w:val="0"/>
            <w:vAlign w:val="center"/>
          </w:tcPr>
          <w:p w14:paraId="3AE424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7E3C44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2F9174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42" w:type="dxa"/>
            <w:tcBorders>
              <w:top w:val="nil"/>
              <w:left w:val="nil"/>
              <w:bottom w:val="single" w:color="auto" w:sz="4" w:space="0"/>
              <w:right w:val="single" w:color="auto" w:sz="4" w:space="0"/>
            </w:tcBorders>
            <w:noWrap w:val="0"/>
            <w:vAlign w:val="center"/>
          </w:tcPr>
          <w:p w14:paraId="53C6CC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58" w:type="dxa"/>
            <w:tcBorders>
              <w:top w:val="nil"/>
              <w:left w:val="nil"/>
              <w:bottom w:val="single" w:color="auto" w:sz="4" w:space="0"/>
              <w:right w:val="single" w:color="auto" w:sz="4" w:space="0"/>
            </w:tcBorders>
            <w:noWrap w:val="0"/>
            <w:vAlign w:val="center"/>
          </w:tcPr>
          <w:p w14:paraId="1ABF7A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63DE356">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1AB804DF">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5A5D5D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50" w:type="dxa"/>
            <w:tcBorders>
              <w:top w:val="nil"/>
              <w:left w:val="nil"/>
              <w:bottom w:val="single" w:color="auto" w:sz="4" w:space="0"/>
              <w:right w:val="single" w:color="auto" w:sz="4" w:space="0"/>
            </w:tcBorders>
            <w:noWrap w:val="0"/>
            <w:vAlign w:val="center"/>
          </w:tcPr>
          <w:p w14:paraId="117783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7A75F9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42" w:type="dxa"/>
            <w:tcBorders>
              <w:top w:val="nil"/>
              <w:left w:val="nil"/>
              <w:bottom w:val="single" w:color="auto" w:sz="4" w:space="0"/>
              <w:right w:val="single" w:color="auto" w:sz="4" w:space="0"/>
            </w:tcBorders>
            <w:noWrap w:val="0"/>
            <w:vAlign w:val="center"/>
          </w:tcPr>
          <w:p w14:paraId="631CB6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58" w:type="dxa"/>
            <w:tcBorders>
              <w:top w:val="nil"/>
              <w:left w:val="nil"/>
              <w:bottom w:val="single" w:color="auto" w:sz="4" w:space="0"/>
              <w:right w:val="single" w:color="auto" w:sz="4" w:space="0"/>
            </w:tcBorders>
            <w:noWrap w:val="0"/>
            <w:vAlign w:val="center"/>
          </w:tcPr>
          <w:p w14:paraId="473A36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6D03C472">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19FEFD4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597" w:type="dxa"/>
            <w:tcBorders>
              <w:top w:val="nil"/>
              <w:left w:val="nil"/>
              <w:bottom w:val="single" w:color="auto" w:sz="4" w:space="0"/>
              <w:right w:val="single" w:color="auto" w:sz="4" w:space="0"/>
            </w:tcBorders>
            <w:noWrap w:val="0"/>
            <w:vAlign w:val="center"/>
          </w:tcPr>
          <w:p w14:paraId="6FD31E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198F39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65115D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42" w:type="dxa"/>
            <w:tcBorders>
              <w:top w:val="nil"/>
              <w:left w:val="nil"/>
              <w:bottom w:val="single" w:color="auto" w:sz="4" w:space="0"/>
              <w:right w:val="single" w:color="auto" w:sz="4" w:space="0"/>
            </w:tcBorders>
            <w:noWrap w:val="0"/>
            <w:vAlign w:val="center"/>
          </w:tcPr>
          <w:p w14:paraId="3248F6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58" w:type="dxa"/>
            <w:tcBorders>
              <w:top w:val="nil"/>
              <w:left w:val="nil"/>
              <w:bottom w:val="single" w:color="auto" w:sz="4" w:space="0"/>
              <w:right w:val="single" w:color="auto" w:sz="4" w:space="0"/>
            </w:tcBorders>
            <w:noWrap w:val="0"/>
            <w:vAlign w:val="center"/>
          </w:tcPr>
          <w:p w14:paraId="341844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6FBE419">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3680E570">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3200B57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4B1832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68A68B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42" w:type="dxa"/>
            <w:tcBorders>
              <w:top w:val="nil"/>
              <w:left w:val="nil"/>
              <w:bottom w:val="single" w:color="auto" w:sz="4" w:space="0"/>
              <w:right w:val="single" w:color="auto" w:sz="4" w:space="0"/>
            </w:tcBorders>
            <w:noWrap w:val="0"/>
            <w:vAlign w:val="center"/>
          </w:tcPr>
          <w:p w14:paraId="007851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58" w:type="dxa"/>
            <w:tcBorders>
              <w:top w:val="nil"/>
              <w:left w:val="nil"/>
              <w:bottom w:val="single" w:color="auto" w:sz="4" w:space="0"/>
              <w:right w:val="single" w:color="auto" w:sz="4" w:space="0"/>
            </w:tcBorders>
            <w:noWrap w:val="0"/>
            <w:vAlign w:val="center"/>
          </w:tcPr>
          <w:p w14:paraId="3BBC70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5D6D6663">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5FA2B0E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597" w:type="dxa"/>
            <w:tcBorders>
              <w:top w:val="nil"/>
              <w:left w:val="nil"/>
              <w:bottom w:val="single" w:color="auto" w:sz="4" w:space="0"/>
              <w:right w:val="single" w:color="auto" w:sz="4" w:space="0"/>
            </w:tcBorders>
            <w:noWrap w:val="0"/>
            <w:vAlign w:val="center"/>
          </w:tcPr>
          <w:p w14:paraId="6AB225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20A098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1A5FFB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42" w:type="dxa"/>
            <w:tcBorders>
              <w:top w:val="nil"/>
              <w:left w:val="nil"/>
              <w:bottom w:val="single" w:color="auto" w:sz="4" w:space="0"/>
              <w:right w:val="single" w:color="auto" w:sz="4" w:space="0"/>
            </w:tcBorders>
            <w:noWrap w:val="0"/>
            <w:vAlign w:val="center"/>
          </w:tcPr>
          <w:p w14:paraId="0BE174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58" w:type="dxa"/>
            <w:tcBorders>
              <w:top w:val="nil"/>
              <w:left w:val="nil"/>
              <w:bottom w:val="single" w:color="auto" w:sz="4" w:space="0"/>
              <w:right w:val="single" w:color="auto" w:sz="4" w:space="0"/>
            </w:tcBorders>
            <w:noWrap w:val="0"/>
            <w:vAlign w:val="center"/>
          </w:tcPr>
          <w:p w14:paraId="7929F6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4586EF2">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14A6D826">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7E0D49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453498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030B06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42" w:type="dxa"/>
            <w:tcBorders>
              <w:top w:val="nil"/>
              <w:left w:val="nil"/>
              <w:bottom w:val="single" w:color="auto" w:sz="4" w:space="0"/>
              <w:right w:val="single" w:color="auto" w:sz="4" w:space="0"/>
            </w:tcBorders>
            <w:noWrap w:val="0"/>
            <w:vAlign w:val="center"/>
          </w:tcPr>
          <w:p w14:paraId="7135BA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58" w:type="dxa"/>
            <w:tcBorders>
              <w:top w:val="nil"/>
              <w:left w:val="nil"/>
              <w:bottom w:val="single" w:color="auto" w:sz="4" w:space="0"/>
              <w:right w:val="single" w:color="auto" w:sz="4" w:space="0"/>
            </w:tcBorders>
            <w:noWrap w:val="0"/>
            <w:vAlign w:val="center"/>
          </w:tcPr>
          <w:p w14:paraId="2D3B02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F84172B">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6DDDA86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597" w:type="dxa"/>
            <w:tcBorders>
              <w:top w:val="nil"/>
              <w:left w:val="nil"/>
              <w:bottom w:val="single" w:color="auto" w:sz="4" w:space="0"/>
              <w:right w:val="single" w:color="auto" w:sz="4" w:space="0"/>
            </w:tcBorders>
            <w:noWrap w:val="0"/>
            <w:vAlign w:val="center"/>
          </w:tcPr>
          <w:p w14:paraId="3496E0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706A98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13F57E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42" w:type="dxa"/>
            <w:tcBorders>
              <w:top w:val="nil"/>
              <w:left w:val="nil"/>
              <w:bottom w:val="single" w:color="auto" w:sz="4" w:space="0"/>
              <w:right w:val="single" w:color="auto" w:sz="4" w:space="0"/>
            </w:tcBorders>
            <w:noWrap w:val="0"/>
            <w:vAlign w:val="center"/>
          </w:tcPr>
          <w:p w14:paraId="26D4DE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58" w:type="dxa"/>
            <w:tcBorders>
              <w:top w:val="nil"/>
              <w:left w:val="nil"/>
              <w:bottom w:val="single" w:color="auto" w:sz="4" w:space="0"/>
              <w:right w:val="single" w:color="auto" w:sz="4" w:space="0"/>
            </w:tcBorders>
            <w:noWrap w:val="0"/>
            <w:vAlign w:val="center"/>
          </w:tcPr>
          <w:p w14:paraId="7839B7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8448452">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62C4055B">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0CAA88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79AC75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1A7814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42" w:type="dxa"/>
            <w:tcBorders>
              <w:top w:val="nil"/>
              <w:left w:val="nil"/>
              <w:bottom w:val="single" w:color="auto" w:sz="4" w:space="0"/>
              <w:right w:val="single" w:color="auto" w:sz="4" w:space="0"/>
            </w:tcBorders>
            <w:noWrap w:val="0"/>
            <w:vAlign w:val="center"/>
          </w:tcPr>
          <w:p w14:paraId="3B4358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58" w:type="dxa"/>
            <w:tcBorders>
              <w:top w:val="nil"/>
              <w:left w:val="nil"/>
              <w:bottom w:val="single" w:color="auto" w:sz="4" w:space="0"/>
              <w:right w:val="single" w:color="auto" w:sz="4" w:space="0"/>
            </w:tcBorders>
            <w:noWrap w:val="0"/>
            <w:vAlign w:val="center"/>
          </w:tcPr>
          <w:p w14:paraId="51D9B9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6AB5DC80">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3304313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597" w:type="dxa"/>
            <w:tcBorders>
              <w:top w:val="nil"/>
              <w:left w:val="nil"/>
              <w:bottom w:val="single" w:color="auto" w:sz="4" w:space="0"/>
              <w:right w:val="single" w:color="auto" w:sz="4" w:space="0"/>
            </w:tcBorders>
            <w:noWrap w:val="0"/>
            <w:vAlign w:val="center"/>
          </w:tcPr>
          <w:p w14:paraId="2DDD46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6491DC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764B4F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42" w:type="dxa"/>
            <w:tcBorders>
              <w:top w:val="nil"/>
              <w:left w:val="nil"/>
              <w:bottom w:val="single" w:color="auto" w:sz="4" w:space="0"/>
              <w:right w:val="single" w:color="auto" w:sz="4" w:space="0"/>
            </w:tcBorders>
            <w:noWrap w:val="0"/>
            <w:vAlign w:val="center"/>
          </w:tcPr>
          <w:p w14:paraId="1D87E4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58" w:type="dxa"/>
            <w:tcBorders>
              <w:top w:val="nil"/>
              <w:left w:val="nil"/>
              <w:bottom w:val="single" w:color="auto" w:sz="4" w:space="0"/>
              <w:right w:val="single" w:color="auto" w:sz="4" w:space="0"/>
            </w:tcBorders>
            <w:noWrap w:val="0"/>
            <w:vAlign w:val="center"/>
          </w:tcPr>
          <w:p w14:paraId="210C98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A8F978F">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69859A0D">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06D3B6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658C72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6F11CD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42" w:type="dxa"/>
            <w:tcBorders>
              <w:top w:val="nil"/>
              <w:left w:val="nil"/>
              <w:bottom w:val="single" w:color="auto" w:sz="4" w:space="0"/>
              <w:right w:val="single" w:color="auto" w:sz="4" w:space="0"/>
            </w:tcBorders>
            <w:noWrap w:val="0"/>
            <w:vAlign w:val="center"/>
          </w:tcPr>
          <w:p w14:paraId="3BB8C4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58" w:type="dxa"/>
            <w:tcBorders>
              <w:top w:val="nil"/>
              <w:left w:val="nil"/>
              <w:bottom w:val="single" w:color="auto" w:sz="4" w:space="0"/>
              <w:right w:val="single" w:color="auto" w:sz="4" w:space="0"/>
            </w:tcBorders>
            <w:noWrap w:val="0"/>
            <w:vAlign w:val="center"/>
          </w:tcPr>
          <w:p w14:paraId="0085AB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A61FD39">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76E2DDC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597" w:type="dxa"/>
            <w:tcBorders>
              <w:top w:val="nil"/>
              <w:left w:val="nil"/>
              <w:bottom w:val="single" w:color="auto" w:sz="4" w:space="0"/>
              <w:right w:val="single" w:color="auto" w:sz="4" w:space="0"/>
            </w:tcBorders>
            <w:noWrap w:val="0"/>
            <w:vAlign w:val="center"/>
          </w:tcPr>
          <w:p w14:paraId="2D2320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2259E1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240E38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42" w:type="dxa"/>
            <w:tcBorders>
              <w:top w:val="nil"/>
              <w:left w:val="nil"/>
              <w:bottom w:val="single" w:color="auto" w:sz="4" w:space="0"/>
              <w:right w:val="single" w:color="auto" w:sz="4" w:space="0"/>
            </w:tcBorders>
            <w:noWrap w:val="0"/>
            <w:vAlign w:val="center"/>
          </w:tcPr>
          <w:p w14:paraId="0D3366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58" w:type="dxa"/>
            <w:tcBorders>
              <w:top w:val="nil"/>
              <w:left w:val="nil"/>
              <w:bottom w:val="single" w:color="auto" w:sz="4" w:space="0"/>
              <w:right w:val="single" w:color="auto" w:sz="4" w:space="0"/>
            </w:tcBorders>
            <w:noWrap w:val="0"/>
            <w:vAlign w:val="center"/>
          </w:tcPr>
          <w:p w14:paraId="44F48A7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2FD5119">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417C8537">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6EFDDB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5646C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1E26C0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42" w:type="dxa"/>
            <w:tcBorders>
              <w:top w:val="nil"/>
              <w:left w:val="nil"/>
              <w:bottom w:val="single" w:color="auto" w:sz="4" w:space="0"/>
              <w:right w:val="single" w:color="auto" w:sz="4" w:space="0"/>
            </w:tcBorders>
            <w:noWrap w:val="0"/>
            <w:vAlign w:val="center"/>
          </w:tcPr>
          <w:p w14:paraId="352805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58" w:type="dxa"/>
            <w:tcBorders>
              <w:top w:val="nil"/>
              <w:left w:val="nil"/>
              <w:bottom w:val="single" w:color="auto" w:sz="4" w:space="0"/>
              <w:right w:val="single" w:color="auto" w:sz="4" w:space="0"/>
            </w:tcBorders>
            <w:noWrap w:val="0"/>
            <w:vAlign w:val="center"/>
          </w:tcPr>
          <w:p w14:paraId="0ADF5B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3A10235">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70990BA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597" w:type="dxa"/>
            <w:tcBorders>
              <w:top w:val="nil"/>
              <w:left w:val="nil"/>
              <w:bottom w:val="single" w:color="auto" w:sz="4" w:space="0"/>
              <w:right w:val="single" w:color="auto" w:sz="4" w:space="0"/>
            </w:tcBorders>
            <w:noWrap w:val="0"/>
            <w:vAlign w:val="center"/>
          </w:tcPr>
          <w:p w14:paraId="66C198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7B5BE3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4287B3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noWrap w:val="0"/>
            <w:vAlign w:val="center"/>
          </w:tcPr>
          <w:p w14:paraId="76EAD8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noWrap w:val="0"/>
            <w:vAlign w:val="center"/>
          </w:tcPr>
          <w:p w14:paraId="1F2971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59B6346">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4776E7D6">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51D1B2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4484E8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6AB471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42" w:type="dxa"/>
            <w:tcBorders>
              <w:top w:val="nil"/>
              <w:left w:val="nil"/>
              <w:bottom w:val="single" w:color="auto" w:sz="4" w:space="0"/>
              <w:right w:val="single" w:color="auto" w:sz="4" w:space="0"/>
            </w:tcBorders>
            <w:noWrap w:val="0"/>
            <w:vAlign w:val="center"/>
          </w:tcPr>
          <w:p w14:paraId="741F15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58" w:type="dxa"/>
            <w:tcBorders>
              <w:top w:val="nil"/>
              <w:left w:val="nil"/>
              <w:bottom w:val="single" w:color="auto" w:sz="4" w:space="0"/>
              <w:right w:val="single" w:color="auto" w:sz="4" w:space="0"/>
            </w:tcBorders>
            <w:noWrap w:val="0"/>
            <w:vAlign w:val="center"/>
          </w:tcPr>
          <w:p w14:paraId="363582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DE63A99">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38AA6ED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597" w:type="dxa"/>
            <w:tcBorders>
              <w:top w:val="nil"/>
              <w:left w:val="nil"/>
              <w:bottom w:val="single" w:color="auto" w:sz="4" w:space="0"/>
              <w:right w:val="single" w:color="auto" w:sz="4" w:space="0"/>
            </w:tcBorders>
            <w:noWrap w:val="0"/>
            <w:vAlign w:val="center"/>
          </w:tcPr>
          <w:p w14:paraId="097D12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10BF61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552058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noWrap w:val="0"/>
            <w:vAlign w:val="center"/>
          </w:tcPr>
          <w:p w14:paraId="49A018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noWrap w:val="0"/>
            <w:vAlign w:val="center"/>
          </w:tcPr>
          <w:p w14:paraId="1E0299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1D35B00">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01BD9E7D">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34AB72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0D9429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5158D1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42" w:type="dxa"/>
            <w:tcBorders>
              <w:top w:val="nil"/>
              <w:left w:val="nil"/>
              <w:bottom w:val="single" w:color="auto" w:sz="4" w:space="0"/>
              <w:right w:val="single" w:color="auto" w:sz="4" w:space="0"/>
            </w:tcBorders>
            <w:noWrap w:val="0"/>
            <w:vAlign w:val="center"/>
          </w:tcPr>
          <w:p w14:paraId="403569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58" w:type="dxa"/>
            <w:tcBorders>
              <w:top w:val="nil"/>
              <w:left w:val="nil"/>
              <w:bottom w:val="single" w:color="auto" w:sz="4" w:space="0"/>
              <w:right w:val="single" w:color="auto" w:sz="4" w:space="0"/>
            </w:tcBorders>
            <w:noWrap w:val="0"/>
            <w:vAlign w:val="center"/>
          </w:tcPr>
          <w:p w14:paraId="51D3A3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ED1C87C">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4588118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597" w:type="dxa"/>
            <w:tcBorders>
              <w:top w:val="nil"/>
              <w:left w:val="nil"/>
              <w:bottom w:val="single" w:color="auto" w:sz="4" w:space="0"/>
              <w:right w:val="single" w:color="auto" w:sz="4" w:space="0"/>
            </w:tcBorders>
            <w:noWrap w:val="0"/>
            <w:vAlign w:val="center"/>
          </w:tcPr>
          <w:p w14:paraId="4061CB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49E2E3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71C90E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42" w:type="dxa"/>
            <w:tcBorders>
              <w:top w:val="nil"/>
              <w:left w:val="nil"/>
              <w:bottom w:val="single" w:color="auto" w:sz="4" w:space="0"/>
              <w:right w:val="single" w:color="auto" w:sz="4" w:space="0"/>
            </w:tcBorders>
            <w:noWrap w:val="0"/>
            <w:vAlign w:val="center"/>
          </w:tcPr>
          <w:p w14:paraId="32FBB6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noWrap w:val="0"/>
            <w:vAlign w:val="center"/>
          </w:tcPr>
          <w:p w14:paraId="3EDCCB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F854B48">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104242C8">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5A4082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077364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41477F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42" w:type="dxa"/>
            <w:tcBorders>
              <w:top w:val="nil"/>
              <w:left w:val="nil"/>
              <w:bottom w:val="single" w:color="auto" w:sz="4" w:space="0"/>
              <w:right w:val="single" w:color="auto" w:sz="4" w:space="0"/>
            </w:tcBorders>
            <w:noWrap w:val="0"/>
            <w:vAlign w:val="center"/>
          </w:tcPr>
          <w:p w14:paraId="6E343F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58" w:type="dxa"/>
            <w:tcBorders>
              <w:top w:val="nil"/>
              <w:left w:val="nil"/>
              <w:bottom w:val="single" w:color="auto" w:sz="4" w:space="0"/>
              <w:right w:val="single" w:color="auto" w:sz="4" w:space="0"/>
            </w:tcBorders>
            <w:noWrap w:val="0"/>
            <w:vAlign w:val="center"/>
          </w:tcPr>
          <w:p w14:paraId="5545DA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A168B51">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73E1E51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597" w:type="dxa"/>
            <w:tcBorders>
              <w:top w:val="nil"/>
              <w:left w:val="nil"/>
              <w:bottom w:val="single" w:color="auto" w:sz="4" w:space="0"/>
              <w:right w:val="single" w:color="auto" w:sz="4" w:space="0"/>
            </w:tcBorders>
            <w:noWrap w:val="0"/>
            <w:vAlign w:val="center"/>
          </w:tcPr>
          <w:p w14:paraId="744C61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267154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4DDEAC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noWrap w:val="0"/>
            <w:vAlign w:val="center"/>
          </w:tcPr>
          <w:p w14:paraId="284225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noWrap w:val="0"/>
            <w:vAlign w:val="center"/>
          </w:tcPr>
          <w:p w14:paraId="60F3D7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DEDAC4E">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2961E752">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31118F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399BCE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3900A6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42" w:type="dxa"/>
            <w:tcBorders>
              <w:top w:val="nil"/>
              <w:left w:val="nil"/>
              <w:bottom w:val="single" w:color="auto" w:sz="4" w:space="0"/>
              <w:right w:val="single" w:color="auto" w:sz="4" w:space="0"/>
            </w:tcBorders>
            <w:noWrap w:val="0"/>
            <w:vAlign w:val="center"/>
          </w:tcPr>
          <w:p w14:paraId="268172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58" w:type="dxa"/>
            <w:tcBorders>
              <w:top w:val="nil"/>
              <w:left w:val="nil"/>
              <w:bottom w:val="single" w:color="auto" w:sz="4" w:space="0"/>
              <w:right w:val="single" w:color="auto" w:sz="4" w:space="0"/>
            </w:tcBorders>
            <w:noWrap w:val="0"/>
            <w:vAlign w:val="center"/>
          </w:tcPr>
          <w:p w14:paraId="6E3895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AD7890B">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6882F57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597" w:type="dxa"/>
            <w:tcBorders>
              <w:top w:val="nil"/>
              <w:left w:val="nil"/>
              <w:bottom w:val="single" w:color="auto" w:sz="4" w:space="0"/>
              <w:right w:val="single" w:color="auto" w:sz="4" w:space="0"/>
            </w:tcBorders>
            <w:noWrap w:val="0"/>
            <w:vAlign w:val="center"/>
          </w:tcPr>
          <w:p w14:paraId="6B670B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238E2B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1F664C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42" w:type="dxa"/>
            <w:tcBorders>
              <w:top w:val="nil"/>
              <w:left w:val="nil"/>
              <w:bottom w:val="single" w:color="auto" w:sz="4" w:space="0"/>
              <w:right w:val="single" w:color="auto" w:sz="4" w:space="0"/>
            </w:tcBorders>
            <w:noWrap w:val="0"/>
            <w:vAlign w:val="center"/>
          </w:tcPr>
          <w:p w14:paraId="361A55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58" w:type="dxa"/>
            <w:tcBorders>
              <w:top w:val="nil"/>
              <w:left w:val="nil"/>
              <w:bottom w:val="single" w:color="auto" w:sz="4" w:space="0"/>
              <w:right w:val="single" w:color="auto" w:sz="4" w:space="0"/>
            </w:tcBorders>
            <w:noWrap w:val="0"/>
            <w:vAlign w:val="center"/>
          </w:tcPr>
          <w:p w14:paraId="1C0F92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A2C9F51">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20A5BC1E">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7B36F9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50" w:type="dxa"/>
            <w:tcBorders>
              <w:top w:val="nil"/>
              <w:left w:val="nil"/>
              <w:bottom w:val="single" w:color="auto" w:sz="4" w:space="0"/>
              <w:right w:val="single" w:color="auto" w:sz="4" w:space="0"/>
            </w:tcBorders>
            <w:noWrap w:val="0"/>
            <w:vAlign w:val="center"/>
          </w:tcPr>
          <w:p w14:paraId="01E1D2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4AC348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42" w:type="dxa"/>
            <w:tcBorders>
              <w:top w:val="nil"/>
              <w:left w:val="nil"/>
              <w:bottom w:val="single" w:color="auto" w:sz="4" w:space="0"/>
              <w:right w:val="single" w:color="auto" w:sz="4" w:space="0"/>
            </w:tcBorders>
            <w:noWrap w:val="0"/>
            <w:vAlign w:val="center"/>
          </w:tcPr>
          <w:p w14:paraId="43E600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58" w:type="dxa"/>
            <w:tcBorders>
              <w:top w:val="nil"/>
              <w:left w:val="nil"/>
              <w:bottom w:val="single" w:color="auto" w:sz="4" w:space="0"/>
              <w:right w:val="single" w:color="auto" w:sz="4" w:space="0"/>
            </w:tcBorders>
            <w:noWrap w:val="0"/>
            <w:vAlign w:val="center"/>
          </w:tcPr>
          <w:p w14:paraId="3CF3E8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27E6EBC">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478873C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597" w:type="dxa"/>
            <w:tcBorders>
              <w:top w:val="nil"/>
              <w:left w:val="nil"/>
              <w:bottom w:val="single" w:color="auto" w:sz="4" w:space="0"/>
              <w:right w:val="single" w:color="auto" w:sz="4" w:space="0"/>
            </w:tcBorders>
            <w:noWrap w:val="0"/>
            <w:vAlign w:val="center"/>
          </w:tcPr>
          <w:p w14:paraId="13994A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446D79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20CB66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42" w:type="dxa"/>
            <w:tcBorders>
              <w:top w:val="nil"/>
              <w:left w:val="nil"/>
              <w:bottom w:val="single" w:color="auto" w:sz="4" w:space="0"/>
              <w:right w:val="single" w:color="auto" w:sz="4" w:space="0"/>
            </w:tcBorders>
            <w:noWrap w:val="0"/>
            <w:vAlign w:val="center"/>
          </w:tcPr>
          <w:p w14:paraId="45C4C5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58" w:type="dxa"/>
            <w:tcBorders>
              <w:top w:val="nil"/>
              <w:left w:val="nil"/>
              <w:bottom w:val="single" w:color="auto" w:sz="4" w:space="0"/>
              <w:right w:val="single" w:color="auto" w:sz="4" w:space="0"/>
            </w:tcBorders>
            <w:noWrap w:val="0"/>
            <w:vAlign w:val="center"/>
          </w:tcPr>
          <w:p w14:paraId="62D757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514FF11">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4456F7B8">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5B9668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31ADAE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3D0CC0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42" w:type="dxa"/>
            <w:tcBorders>
              <w:top w:val="nil"/>
              <w:left w:val="nil"/>
              <w:bottom w:val="single" w:color="auto" w:sz="4" w:space="0"/>
              <w:right w:val="single" w:color="auto" w:sz="4" w:space="0"/>
            </w:tcBorders>
            <w:noWrap w:val="0"/>
            <w:vAlign w:val="center"/>
          </w:tcPr>
          <w:p w14:paraId="60FA62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58" w:type="dxa"/>
            <w:tcBorders>
              <w:top w:val="nil"/>
              <w:left w:val="nil"/>
              <w:bottom w:val="single" w:color="auto" w:sz="4" w:space="0"/>
              <w:right w:val="single" w:color="auto" w:sz="4" w:space="0"/>
            </w:tcBorders>
            <w:noWrap w:val="0"/>
            <w:vAlign w:val="center"/>
          </w:tcPr>
          <w:p w14:paraId="362073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15312F81">
        <w:tblPrEx>
          <w:tblCellMar>
            <w:top w:w="0" w:type="dxa"/>
            <w:left w:w="108" w:type="dxa"/>
            <w:bottom w:w="0" w:type="dxa"/>
            <w:right w:w="108" w:type="dxa"/>
          </w:tblCellMar>
        </w:tblPrEx>
        <w:trPr>
          <w:trHeight w:val="225" w:hRule="atLeast"/>
          <w:jc w:val="center"/>
        </w:trPr>
        <w:tc>
          <w:tcPr>
            <w:tcW w:w="1597" w:type="dxa"/>
            <w:vMerge w:val="restart"/>
            <w:tcBorders>
              <w:top w:val="nil"/>
              <w:left w:val="single" w:color="auto" w:sz="4" w:space="0"/>
              <w:bottom w:val="single" w:color="auto" w:sz="4" w:space="0"/>
              <w:right w:val="single" w:color="auto" w:sz="4" w:space="0"/>
            </w:tcBorders>
            <w:noWrap w:val="0"/>
            <w:vAlign w:val="bottom"/>
          </w:tcPr>
          <w:p w14:paraId="1804DF7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597" w:type="dxa"/>
            <w:tcBorders>
              <w:top w:val="nil"/>
              <w:left w:val="nil"/>
              <w:bottom w:val="single" w:color="auto" w:sz="4" w:space="0"/>
              <w:right w:val="single" w:color="auto" w:sz="4" w:space="0"/>
            </w:tcBorders>
            <w:noWrap w:val="0"/>
            <w:vAlign w:val="center"/>
          </w:tcPr>
          <w:p w14:paraId="4FE171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415046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0DBB2A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noWrap w:val="0"/>
            <w:vAlign w:val="center"/>
          </w:tcPr>
          <w:p w14:paraId="115CD5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noWrap w:val="0"/>
            <w:vAlign w:val="center"/>
          </w:tcPr>
          <w:p w14:paraId="22C568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F7DEF1F">
        <w:tblPrEx>
          <w:tblCellMar>
            <w:top w:w="0" w:type="dxa"/>
            <w:left w:w="108" w:type="dxa"/>
            <w:bottom w:w="0" w:type="dxa"/>
            <w:right w:w="108" w:type="dxa"/>
          </w:tblCellMar>
        </w:tblPrEx>
        <w:trPr>
          <w:trHeight w:val="225" w:hRule="atLeast"/>
          <w:jc w:val="center"/>
        </w:trPr>
        <w:tc>
          <w:tcPr>
            <w:tcW w:w="1597" w:type="dxa"/>
            <w:vMerge w:val="continue"/>
            <w:tcBorders>
              <w:top w:val="nil"/>
              <w:left w:val="single" w:color="auto" w:sz="4" w:space="0"/>
              <w:bottom w:val="single" w:color="auto" w:sz="4" w:space="0"/>
              <w:right w:val="single" w:color="auto" w:sz="4" w:space="0"/>
            </w:tcBorders>
            <w:noWrap w:val="0"/>
            <w:vAlign w:val="center"/>
          </w:tcPr>
          <w:p w14:paraId="6B550E5C">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7A90C8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50" w:type="dxa"/>
            <w:tcBorders>
              <w:top w:val="nil"/>
              <w:left w:val="nil"/>
              <w:bottom w:val="single" w:color="auto" w:sz="4" w:space="0"/>
              <w:right w:val="single" w:color="auto" w:sz="4" w:space="0"/>
            </w:tcBorders>
            <w:noWrap w:val="0"/>
            <w:vAlign w:val="center"/>
          </w:tcPr>
          <w:p w14:paraId="57E8CE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2C32D6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42" w:type="dxa"/>
            <w:tcBorders>
              <w:top w:val="nil"/>
              <w:left w:val="nil"/>
              <w:bottom w:val="single" w:color="auto" w:sz="4" w:space="0"/>
              <w:right w:val="single" w:color="auto" w:sz="4" w:space="0"/>
            </w:tcBorders>
            <w:noWrap w:val="0"/>
            <w:vAlign w:val="center"/>
          </w:tcPr>
          <w:p w14:paraId="0CC5B1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58" w:type="dxa"/>
            <w:tcBorders>
              <w:top w:val="nil"/>
              <w:left w:val="nil"/>
              <w:bottom w:val="single" w:color="auto" w:sz="4" w:space="0"/>
              <w:right w:val="single" w:color="auto" w:sz="4" w:space="0"/>
            </w:tcBorders>
            <w:noWrap w:val="0"/>
            <w:vAlign w:val="center"/>
          </w:tcPr>
          <w:p w14:paraId="59C123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7D18ADC">
        <w:tblPrEx>
          <w:tblCellMar>
            <w:top w:w="0" w:type="dxa"/>
            <w:left w:w="108" w:type="dxa"/>
            <w:bottom w:w="0" w:type="dxa"/>
            <w:right w:w="108" w:type="dxa"/>
          </w:tblCellMar>
        </w:tblPrEx>
        <w:trPr>
          <w:trHeight w:val="225" w:hRule="atLeast"/>
          <w:jc w:val="center"/>
        </w:trPr>
        <w:tc>
          <w:tcPr>
            <w:tcW w:w="1597" w:type="dxa"/>
            <w:tcBorders>
              <w:top w:val="nil"/>
              <w:left w:val="single" w:color="auto" w:sz="4" w:space="0"/>
              <w:bottom w:val="single" w:color="auto" w:sz="4" w:space="0"/>
              <w:right w:val="single" w:color="auto" w:sz="4" w:space="0"/>
            </w:tcBorders>
            <w:noWrap w:val="0"/>
            <w:vAlign w:val="bottom"/>
          </w:tcPr>
          <w:p w14:paraId="54FA5C2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597" w:type="dxa"/>
            <w:tcBorders>
              <w:top w:val="nil"/>
              <w:left w:val="nil"/>
              <w:bottom w:val="single" w:color="auto" w:sz="4" w:space="0"/>
              <w:right w:val="single" w:color="auto" w:sz="4" w:space="0"/>
            </w:tcBorders>
            <w:noWrap w:val="0"/>
            <w:vAlign w:val="center"/>
          </w:tcPr>
          <w:p w14:paraId="763827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515BDC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73C9A4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noWrap w:val="0"/>
            <w:vAlign w:val="center"/>
          </w:tcPr>
          <w:p w14:paraId="3DE0A1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noWrap w:val="0"/>
            <w:vAlign w:val="center"/>
          </w:tcPr>
          <w:p w14:paraId="6AE2D5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44861EF">
      <w:pPr>
        <w:pStyle w:val="4"/>
        <w:ind w:firstLine="420"/>
        <w:rPr>
          <w:color w:val="auto"/>
          <w:szCs w:val="21"/>
          <w:highlight w:val="none"/>
        </w:rPr>
      </w:pPr>
      <w:r>
        <w:rPr>
          <w:rFonts w:hint="eastAsia"/>
          <w:color w:val="auto"/>
          <w:szCs w:val="21"/>
          <w:highlight w:val="none"/>
        </w:rPr>
        <w:t>　</w:t>
      </w:r>
    </w:p>
    <w:p w14:paraId="14C25FF2">
      <w:pPr>
        <w:pStyle w:val="4"/>
        <w:ind w:firstLine="420"/>
        <w:rPr>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D98D224">
      <w:pPr>
        <w:spacing w:line="360" w:lineRule="auto"/>
        <w:jc w:val="left"/>
        <w:rPr>
          <w:rFonts w:ascii="宋体" w:hAnsi="宋体" w:cs="Arial"/>
          <w:bCs/>
          <w:iCs/>
          <w:color w:val="auto"/>
          <w:szCs w:val="21"/>
          <w:highlight w:val="none"/>
        </w:rPr>
      </w:pPr>
    </w:p>
    <w:p w14:paraId="20A93B0F">
      <w:pPr>
        <w:rPr>
          <w:rFonts w:hint="eastAsia"/>
          <w:color w:val="auto"/>
          <w:highlight w:val="none"/>
        </w:rPr>
      </w:pPr>
      <w:r>
        <w:rPr>
          <w:rFonts w:hint="eastAsia"/>
          <w:color w:val="auto"/>
          <w:highlight w:val="none"/>
        </w:rPr>
        <w:br w:type="page"/>
      </w:r>
    </w:p>
    <w:p w14:paraId="02EB56B1">
      <w:pPr>
        <w:pStyle w:val="18"/>
        <w:jc w:val="center"/>
        <w:rPr>
          <w:color w:val="auto"/>
          <w:highlight w:val="none"/>
        </w:rPr>
      </w:pPr>
      <w:bookmarkStart w:id="77" w:name="_Toc3231"/>
      <w:r>
        <w:rPr>
          <w:rFonts w:hint="eastAsia"/>
          <w:color w:val="auto"/>
          <w:highlight w:val="none"/>
        </w:rPr>
        <w:t>第四章  评审程序、评审方法和评审标准</w:t>
      </w:r>
      <w:bookmarkEnd w:id="77"/>
    </w:p>
    <w:p w14:paraId="07293750">
      <w:pPr>
        <w:spacing w:line="360" w:lineRule="auto"/>
        <w:jc w:val="center"/>
        <w:outlineLvl w:val="1"/>
        <w:rPr>
          <w:rFonts w:ascii="宋体" w:hAnsi="宋体"/>
          <w:b/>
          <w:color w:val="auto"/>
          <w:sz w:val="32"/>
          <w:szCs w:val="32"/>
          <w:highlight w:val="none"/>
        </w:rPr>
      </w:pPr>
      <w:bookmarkStart w:id="78" w:name="_Toc11675"/>
      <w:r>
        <w:rPr>
          <w:rFonts w:hint="eastAsia" w:ascii="宋体" w:hAnsi="宋体"/>
          <w:b/>
          <w:color w:val="auto"/>
          <w:sz w:val="32"/>
          <w:szCs w:val="32"/>
          <w:highlight w:val="none"/>
        </w:rPr>
        <w:t>一、评审程序和评审方法</w:t>
      </w:r>
      <w:bookmarkEnd w:id="78"/>
    </w:p>
    <w:p w14:paraId="190AB02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3DF96219">
      <w:pPr>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2BDE18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09B095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36E324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1F465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52D39A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72D7020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1659A1B9">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.3供应商有下列情形之一的，资格审查不通过，其响应文件按无效响应处理：</w:t>
      </w:r>
    </w:p>
    <w:p w14:paraId="497916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A26BA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0552E8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07B3E1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6DAE15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0ED0589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087C7E9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30ED175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p w14:paraId="31817B1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0F63F3">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02B6E496">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48A6F86">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B9FFC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95567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50320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1990A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22391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D3C21C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B412B2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在评审时，如发现下列情形之一的，将被视为响应文件无效处理：</w:t>
      </w:r>
    </w:p>
    <w:p w14:paraId="66E9DB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09DED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72243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332523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ACE7A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75BA4D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5B93E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96C77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03696D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FA0FC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0F3323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10）技术要求允许负偏离的条款数超过“供应商须知前附表”规定项数；</w:t>
      </w:r>
    </w:p>
    <w:p w14:paraId="24FC96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619E5E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12）磋商文件未载明允许提供备选（替代）竞标方案或明确不允许提供备选（替代）竞标方案时，供应商提供了备选（替代）竞标方案的；</w:t>
      </w:r>
    </w:p>
    <w:p w14:paraId="3C24DF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13）响应文件标注的项目名称或者项目编号与磋商文件标注的项目名称或者项目编号不一致的；</w:t>
      </w:r>
    </w:p>
    <w:p w14:paraId="5483EA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b/>
          <w:color w:val="auto"/>
          <w:szCs w:val="21"/>
          <w:highlight w:val="none"/>
        </w:rPr>
        <w:t>竞争性磋商文件明确不允许分包，响应文件拟分包的；</w:t>
      </w:r>
    </w:p>
    <w:p w14:paraId="2ED60F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15）未响应磋商文件实质性要求；</w:t>
      </w:r>
    </w:p>
    <w:p w14:paraId="576F2A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0E0F78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2D8013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0D7FCA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67DDA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内容作唯一报价；供应商未就所竞标项目的全部内容作完整唯一总价报价；供应商响应文件中存在有选择、有条件报价的（磋商文件允许有备选方案或者其他约定的除外）；</w:t>
      </w:r>
    </w:p>
    <w:p w14:paraId="1F89AA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w:t>
      </w:r>
      <w:r>
        <w:rPr>
          <w:rFonts w:hint="eastAsia" w:ascii="宋体" w:hAnsi="宋体" w:cs="宋体"/>
          <w:bCs/>
          <w:color w:val="auto"/>
          <w:szCs w:val="21"/>
          <w:highlight w:val="none"/>
        </w:rPr>
        <w:t>采购预算或最高限价的</w:t>
      </w:r>
      <w:r>
        <w:rPr>
          <w:rFonts w:hint="eastAsia" w:ascii="宋体" w:hAnsi="宋体" w:cs="宋体"/>
          <w:color w:val="auto"/>
          <w:szCs w:val="21"/>
          <w:highlight w:val="none"/>
        </w:rPr>
        <w:t>；</w:t>
      </w:r>
    </w:p>
    <w:p w14:paraId="128252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w:t>
      </w:r>
      <w:r>
        <w:rPr>
          <w:rFonts w:hint="eastAsia" w:ascii="宋体" w:hAnsi="宋体" w:cs="宋体"/>
          <w:bCs/>
          <w:color w:val="auto"/>
          <w:szCs w:val="21"/>
          <w:highlight w:val="none"/>
        </w:rPr>
        <w:t>采购预算或最高限价的</w:t>
      </w:r>
      <w:r>
        <w:rPr>
          <w:rFonts w:hint="eastAsia" w:ascii="宋体" w:hAnsi="宋体" w:cs="宋体"/>
          <w:color w:val="auto"/>
          <w:szCs w:val="21"/>
          <w:highlight w:val="none"/>
        </w:rPr>
        <w:t>；</w:t>
      </w:r>
    </w:p>
    <w:p w14:paraId="731C4D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0681152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w:t>
      </w:r>
      <w:r>
        <w:rPr>
          <w:rFonts w:hint="eastAsia" w:ascii="宋体" w:hAnsi="宋体" w:cs="宋体"/>
          <w:b/>
          <w:bCs/>
          <w:color w:val="auto"/>
          <w:szCs w:val="21"/>
          <w:highlight w:val="none"/>
        </w:rPr>
        <w:t>未实质性响应磋商文件的响应文件按无效处理，</w:t>
      </w:r>
      <w:r>
        <w:rPr>
          <w:rFonts w:hint="eastAsia" w:ascii="宋体" w:hAnsi="宋体" w:cs="宋体"/>
          <w:color w:val="auto"/>
          <w:szCs w:val="21"/>
          <w:highlight w:val="none"/>
        </w:rPr>
        <w:t>磋商小组应当将资格和符合性不通过的情况告知有关供应商。磋商小组从符合磋商文件规定的相应资格条件的供应商名单中确定不少于3家的供应商参加磋商。</w:t>
      </w:r>
    </w:p>
    <w:p w14:paraId="4B65583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4CA5268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62214A11">
      <w:pPr>
        <w:spacing w:line="360" w:lineRule="auto"/>
        <w:ind w:firstLine="420" w:firstLineChars="200"/>
        <w:rPr>
          <w:rFonts w:ascii="宋体" w:hAnsi="宋体" w:cs="宋体"/>
          <w:b/>
          <w:bCs/>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w:t>
      </w:r>
      <w:r>
        <w:rPr>
          <w:rFonts w:hint="eastAsia" w:ascii="宋体" w:hAnsi="宋体" w:cs="宋体"/>
          <w:b/>
          <w:bCs/>
          <w:color w:val="auto"/>
          <w:szCs w:val="21"/>
          <w:highlight w:val="none"/>
        </w:rPr>
        <w:t>未在规定时间内参加磋商的视同放弃参加磋商权利，其响应文件按无效响应处理。</w:t>
      </w:r>
    </w:p>
    <w:p w14:paraId="253ECF5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FB8A4F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23E80FBC">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3.4</w:t>
      </w:r>
      <w:r>
        <w:rPr>
          <w:rFonts w:hint="eastAsia" w:ascii="宋体" w:hAnsi="宋体" w:cs="宋体"/>
          <w:b/>
          <w:bCs/>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60B43CD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2D3066B6">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028A25E2">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15DDEE6">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2478565F">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2A5A4C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68CBDA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w:t>
      </w:r>
    </w:p>
    <w:p w14:paraId="36EEB0B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2FF8C21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w:t>
      </w:r>
      <w:r>
        <w:rPr>
          <w:rFonts w:hint="eastAsia" w:ascii="宋体" w:hAnsi="宋体" w:cs="宋体"/>
          <w:b/>
          <w:bCs/>
          <w:color w:val="auto"/>
          <w:szCs w:val="21"/>
          <w:highlight w:val="none"/>
        </w:rPr>
        <w:t>退出磋商的供应商的响应文件按无效响应处理。</w:t>
      </w:r>
      <w:r>
        <w:rPr>
          <w:rFonts w:hint="eastAsia" w:ascii="宋体" w:hAnsi="宋体" w:cs="宋体"/>
          <w:color w:val="auto"/>
          <w:szCs w:val="21"/>
          <w:highlight w:val="none"/>
        </w:rPr>
        <w:t>采购人、采购代理机构将退还退出磋商的供应商的保证金。</w:t>
      </w:r>
    </w:p>
    <w:p w14:paraId="0D21E214">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4.5</w:t>
      </w:r>
      <w:r>
        <w:rPr>
          <w:rFonts w:hint="eastAsia" w:ascii="宋体" w:hAnsi="宋体" w:cs="宋体"/>
          <w:b/>
          <w:bCs/>
          <w:color w:val="auto"/>
          <w:szCs w:val="21"/>
          <w:highlight w:val="none"/>
        </w:rPr>
        <w:t>供应商未在规定时间内提交最后报价的，视同退出磋商，其响应文件按无效处理。</w:t>
      </w:r>
    </w:p>
    <w:p w14:paraId="47065A3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3BF23F2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2EF05AFA">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4.8</w:t>
      </w:r>
      <w:r>
        <w:rPr>
          <w:rFonts w:hint="eastAsia" w:ascii="宋体" w:hAnsi="宋体" w:cs="宋体"/>
          <w:b/>
          <w:bCs/>
          <w:color w:val="auto"/>
          <w:szCs w:val="21"/>
          <w:highlight w:val="none"/>
        </w:rPr>
        <w:t>修正后的报价出现下列情形的，按无效响应处理：</w:t>
      </w:r>
    </w:p>
    <w:p w14:paraId="36D68F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B8721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（2）经供应商确认修正后的竞标报价（包含首次报价、最后报价）超过所竞标项目规定的</w:t>
      </w:r>
      <w:r>
        <w:rPr>
          <w:rFonts w:hint="eastAsia" w:ascii="宋体" w:hAnsi="宋体" w:cs="宋体"/>
          <w:bCs/>
          <w:color w:val="auto"/>
          <w:szCs w:val="21"/>
          <w:highlight w:val="none"/>
        </w:rPr>
        <w:t>采购预算或最高限价的</w:t>
      </w:r>
      <w:r>
        <w:rPr>
          <w:rFonts w:hint="eastAsia" w:ascii="宋体" w:hAnsi="宋体" w:cs="宋体"/>
          <w:color w:val="auto"/>
          <w:szCs w:val="21"/>
          <w:highlight w:val="none"/>
        </w:rPr>
        <w:t>；</w:t>
      </w:r>
    </w:p>
    <w:p w14:paraId="61E6336F">
      <w:pPr>
        <w:spacing w:line="360" w:lineRule="auto"/>
        <w:ind w:firstLine="420" w:firstLineChars="200"/>
        <w:rPr>
          <w:color w:val="auto"/>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1058D3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A10EB9D">
      <w:pPr>
        <w:spacing w:line="360" w:lineRule="auto"/>
        <w:ind w:firstLine="420" w:firstLineChars="200"/>
        <w:rPr>
          <w:rFonts w:hint="eastAsia" w:ascii="黑体" w:hAnsi="黑体" w:eastAsia="黑体" w:cs="宋体"/>
          <w:b/>
          <w:bCs/>
          <w:color w:val="auto"/>
          <w:sz w:val="24"/>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最后报价结束后，磋商小组不得再与供应商进行任何形式的商谈。</w:t>
      </w:r>
    </w:p>
    <w:p w14:paraId="63AE7F6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6495BA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E6DD2D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0E6AF8A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20420E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5E87F3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389EE56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02ABD9C">
      <w:pPr>
        <w:snapToGrid w:val="0"/>
        <w:spacing w:line="360" w:lineRule="auto"/>
        <w:ind w:firstLine="424" w:firstLineChars="202"/>
        <w:jc w:val="left"/>
        <w:rPr>
          <w:rFonts w:hint="eastAsia" w:ascii="宋体" w:hAnsi="宋体"/>
          <w:color w:val="auto"/>
          <w:spacing w:val="-6"/>
          <w:szCs w:val="21"/>
          <w:highlight w:val="none"/>
        </w:rPr>
      </w:pPr>
      <w:r>
        <w:rPr>
          <w:rFonts w:ascii="宋体" w:hAnsi="宋体" w:cs="宋体"/>
          <w:color w:val="auto"/>
          <w:szCs w:val="21"/>
          <w:highlight w:val="none"/>
        </w:rPr>
        <w:t>5.5</w:t>
      </w:r>
      <w:r>
        <w:rPr>
          <w:rFonts w:hint="eastAsia" w:ascii="宋体" w:hAnsi="宋体"/>
          <w:color w:val="auto"/>
          <w:szCs w:val="21"/>
          <w:highlight w:val="none"/>
        </w:rPr>
        <w:t>异常低价响应审查</w:t>
      </w:r>
    </w:p>
    <w:p w14:paraId="1DA9DFB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3A0039C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lang w:val="en-US" w:eastAsia="zh-CN"/>
        </w:rPr>
        <w:t>50%</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lang w:val="en-US" w:eastAsia="zh-CN"/>
        </w:rPr>
        <w:t>50%</w:t>
      </w:r>
      <w:r>
        <w:rPr>
          <w:rFonts w:hint="eastAsia" w:ascii="宋体" w:hAnsi="宋体"/>
          <w:color w:val="auto"/>
          <w:szCs w:val="21"/>
          <w:highlight w:val="none"/>
        </w:rPr>
        <w:t>；</w:t>
      </w:r>
    </w:p>
    <w:p w14:paraId="2ECB8FF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lang w:val="en-US" w:eastAsia="zh-CN"/>
        </w:rPr>
        <w:t>50%</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lang w:val="en-US" w:eastAsia="zh-CN"/>
        </w:rPr>
        <w:t>50%</w:t>
      </w:r>
      <w:r>
        <w:rPr>
          <w:rFonts w:hint="eastAsia" w:ascii="宋体" w:hAnsi="宋体"/>
          <w:color w:val="auto"/>
          <w:szCs w:val="21"/>
          <w:highlight w:val="none"/>
        </w:rPr>
        <w:t>；</w:t>
      </w:r>
    </w:p>
    <w:p w14:paraId="154D787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lang w:val="en-US" w:eastAsia="zh-CN"/>
        </w:rPr>
        <w:t>45%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lang w:val="en-US" w:eastAsia="zh-CN"/>
        </w:rPr>
        <w:t>45%</w:t>
      </w:r>
      <w:r>
        <w:rPr>
          <w:rFonts w:hint="eastAsia" w:ascii="宋体" w:hAnsi="宋体"/>
          <w:color w:val="auto"/>
          <w:szCs w:val="21"/>
          <w:highlight w:val="none"/>
        </w:rPr>
        <w:t>；</w:t>
      </w:r>
      <w:r>
        <w:rPr>
          <w:rFonts w:ascii="宋体" w:hAnsi="宋体"/>
          <w:i/>
          <w:color w:val="auto"/>
          <w:szCs w:val="21"/>
          <w:highlight w:val="none"/>
        </w:rPr>
        <w:t>（范围为45%-65%）</w:t>
      </w:r>
    </w:p>
    <w:p w14:paraId="26E775E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④磋商小组基于专业判断，认为供应商报价过低，有可能影响产品质量或者不能诚信履约的其他情形。</w:t>
      </w:r>
    </w:p>
    <w:p w14:paraId="42639E3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CCF71F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474D1C5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F628388">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2158BA20">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w:t>
      </w:r>
      <w:r>
        <w:rPr>
          <w:rFonts w:hint="eastAsia" w:ascii="宋体" w:hAnsi="宋体"/>
          <w:color w:val="auto"/>
          <w:kern w:val="0"/>
          <w:szCs w:val="21"/>
          <w:highlight w:val="none"/>
          <w:lang w:eastAsia="zh-CN"/>
        </w:rPr>
        <w:t>项目实施方案</w:t>
      </w:r>
      <w:r>
        <w:rPr>
          <w:rFonts w:hint="eastAsia" w:ascii="宋体" w:hAnsi="宋体"/>
          <w:color w:val="auto"/>
          <w:kern w:val="0"/>
          <w:szCs w:val="21"/>
          <w:highlight w:val="none"/>
        </w:rPr>
        <w:t>优劣顺序推荐。</w:t>
      </w:r>
    </w:p>
    <w:p w14:paraId="0440BF91">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6B04C8B">
      <w:pPr>
        <w:spacing w:line="360" w:lineRule="auto"/>
        <w:jc w:val="center"/>
        <w:outlineLvl w:val="1"/>
        <w:rPr>
          <w:rFonts w:ascii="宋体" w:hAnsi="宋体"/>
          <w:b/>
          <w:color w:val="auto"/>
          <w:sz w:val="32"/>
          <w:szCs w:val="32"/>
          <w:highlight w:val="none"/>
        </w:rPr>
      </w:pPr>
      <w:bookmarkStart w:id="79" w:name="_Toc3530"/>
      <w:r>
        <w:rPr>
          <w:rFonts w:hint="eastAsia" w:ascii="宋体" w:hAnsi="宋体"/>
          <w:b/>
          <w:color w:val="auto"/>
          <w:sz w:val="32"/>
          <w:szCs w:val="32"/>
          <w:highlight w:val="none"/>
        </w:rPr>
        <w:t>二、评审标准</w:t>
      </w:r>
      <w:bookmarkEnd w:id="79"/>
    </w:p>
    <w:p w14:paraId="7262473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11"/>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65"/>
        <w:gridCol w:w="6420"/>
        <w:gridCol w:w="944"/>
      </w:tblGrid>
      <w:tr w14:paraId="38D0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noWrap w:val="0"/>
            <w:vAlign w:val="center"/>
          </w:tcPr>
          <w:p w14:paraId="722C401A">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365" w:type="dxa"/>
            <w:noWrap w:val="0"/>
            <w:vAlign w:val="center"/>
          </w:tcPr>
          <w:p w14:paraId="1650DDF5">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420" w:type="dxa"/>
            <w:noWrap w:val="0"/>
            <w:vAlign w:val="center"/>
          </w:tcPr>
          <w:p w14:paraId="4F92B9A4">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944" w:type="dxa"/>
            <w:noWrap w:val="0"/>
            <w:vAlign w:val="center"/>
          </w:tcPr>
          <w:p w14:paraId="2B4FE8FE">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5F74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76" w:type="dxa"/>
            <w:noWrap w:val="0"/>
            <w:vAlign w:val="center"/>
          </w:tcPr>
          <w:p w14:paraId="1245F973">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65" w:type="dxa"/>
            <w:noWrap w:val="0"/>
            <w:vAlign w:val="center"/>
          </w:tcPr>
          <w:p w14:paraId="62B569BF">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420" w:type="dxa"/>
            <w:noWrap w:val="0"/>
            <w:vAlign w:val="top"/>
          </w:tcPr>
          <w:p w14:paraId="34808B8F">
            <w:pPr>
              <w:keepNext w:val="0"/>
              <w:keepLines w:val="0"/>
              <w:pageBreakBefore w:val="0"/>
              <w:kinsoku/>
              <w:wordWrap/>
              <w:overflowPunct/>
              <w:topLinePunct w:val="0"/>
              <w:autoSpaceDE/>
              <w:autoSpaceDN/>
              <w:bidi w:val="0"/>
              <w:spacing w:line="42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1.评审报价为供应商的最后报价进行政策性扣除后的价格，评审报价只是作为评审时使用。最终成交供应商的成交金额等于最后报价（如有修正，以确认修正后的最后报价为准）。</w:t>
            </w:r>
          </w:p>
          <w:p w14:paraId="72F2C3D0">
            <w:pPr>
              <w:pStyle w:val="6"/>
              <w:keepNext w:val="0"/>
              <w:keepLines w:val="0"/>
              <w:pageBreakBefore w:val="0"/>
              <w:kinsoku/>
              <w:wordWrap/>
              <w:overflowPunct/>
              <w:topLinePunct w:val="0"/>
              <w:autoSpaceDE/>
              <w:autoSpaceDN/>
              <w:bidi w:val="0"/>
              <w:spacing w:line="42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rPr>
              <w:t>2.政府采购政策性扣除计算方法</w:t>
            </w:r>
          </w:p>
          <w:p w14:paraId="0554B977">
            <w:pPr>
              <w:keepNext w:val="0"/>
              <w:keepLines w:val="0"/>
              <w:pageBreakBefore w:val="0"/>
              <w:kinsoku/>
              <w:wordWrap/>
              <w:overflowPunct/>
              <w:topLinePunct w:val="0"/>
              <w:autoSpaceDE/>
              <w:autoSpaceDN/>
              <w:bidi w:val="0"/>
              <w:snapToGrid w:val="0"/>
              <w:spacing w:line="420" w:lineRule="exact"/>
              <w:ind w:left="0" w:leftChars="0" w:right="0" w:rightChars="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按照《政府采购促进中小企业发展管理办法》（财库</w:t>
            </w:r>
            <w:r>
              <w:rPr>
                <w:rFonts w:hint="eastAsia" w:ascii="宋体" w:hAnsi="宋体" w:eastAsia="宋体" w:cs="宋体"/>
                <w:bCs/>
                <w:color w:val="auto"/>
                <w:sz w:val="21"/>
                <w:szCs w:val="21"/>
                <w:highlight w:val="none"/>
                <w:lang w:eastAsia="zh-CN"/>
              </w:rPr>
              <w:t>〔2020〕46号</w:t>
            </w:r>
            <w:r>
              <w:rPr>
                <w:rFonts w:hint="eastAsia" w:ascii="宋体" w:hAnsi="宋体" w:eastAsia="宋体" w:cs="宋体"/>
                <w:bCs/>
                <w:color w:val="auto"/>
                <w:sz w:val="21"/>
                <w:szCs w:val="21"/>
                <w:highlight w:val="none"/>
              </w:rPr>
              <w:t>）及《广西壮族自治区财政厅关于进一步发挥政府采购政策功能促进企业发展的通知》（桂财采〔2022〕30号）</w:t>
            </w:r>
            <w:r>
              <w:rPr>
                <w:rFonts w:hint="eastAsia" w:ascii="宋体" w:hAnsi="宋体" w:eastAsia="宋体" w:cs="宋体"/>
                <w:b/>
                <w:bCs w:val="0"/>
                <w:color w:val="auto"/>
                <w:sz w:val="21"/>
                <w:szCs w:val="21"/>
                <w:highlight w:val="none"/>
              </w:rPr>
              <w:t>，本项目专门面向</w:t>
            </w:r>
            <w:r>
              <w:rPr>
                <w:rFonts w:hint="eastAsia" w:ascii="宋体" w:hAnsi="宋体" w:eastAsia="宋体" w:cs="宋体"/>
                <w:b/>
                <w:bCs w:val="0"/>
                <w:color w:val="auto"/>
                <w:sz w:val="21"/>
                <w:szCs w:val="21"/>
                <w:highlight w:val="none"/>
                <w:lang w:val="en-US" w:eastAsia="zh-CN"/>
              </w:rPr>
              <w:t>中小</w:t>
            </w:r>
            <w:r>
              <w:rPr>
                <w:rFonts w:hint="eastAsia" w:ascii="宋体" w:hAnsi="宋体" w:eastAsia="宋体" w:cs="宋体"/>
                <w:b/>
                <w:bCs w:val="0"/>
                <w:color w:val="auto"/>
                <w:sz w:val="21"/>
                <w:szCs w:val="21"/>
                <w:highlight w:val="none"/>
              </w:rPr>
              <w:t>企业采购，不再执行价格评审优惠的扶持政策</w:t>
            </w:r>
            <w:r>
              <w:rPr>
                <w:rFonts w:hint="eastAsia" w:ascii="宋体" w:hAnsi="宋体" w:eastAsia="宋体" w:cs="宋体"/>
                <w:bCs/>
                <w:color w:val="auto"/>
                <w:sz w:val="21"/>
                <w:szCs w:val="21"/>
                <w:highlight w:val="none"/>
              </w:rPr>
              <w:t>；监狱企业或残疾人福利性单位视同小型、微型企业。</w:t>
            </w:r>
          </w:p>
          <w:p w14:paraId="7623E63F">
            <w:pPr>
              <w:keepNext w:val="0"/>
              <w:keepLines w:val="0"/>
              <w:pageBreakBefore w:val="0"/>
              <w:kinsoku/>
              <w:wordWrap/>
              <w:overflowPunct/>
              <w:topLinePunct w:val="0"/>
              <w:autoSpaceDE/>
              <w:autoSpaceDN/>
              <w:bidi w:val="0"/>
              <w:snapToGrid w:val="0"/>
              <w:spacing w:line="420" w:lineRule="exact"/>
              <w:ind w:left="0" w:leftChars="0" w:right="0" w:rightChars="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评审报价＝最后报价</w:t>
            </w:r>
          </w:p>
          <w:p w14:paraId="1F317718">
            <w:pPr>
              <w:pStyle w:val="6"/>
              <w:keepNext w:val="0"/>
              <w:keepLines w:val="0"/>
              <w:pageBreakBefore w:val="0"/>
              <w:kinsoku/>
              <w:wordWrap/>
              <w:overflowPunct/>
              <w:topLinePunct w:val="0"/>
              <w:autoSpaceDE/>
              <w:autoSpaceDN/>
              <w:bidi w:val="0"/>
              <w:spacing w:line="420" w:lineRule="exact"/>
              <w:ind w:left="0" w:leftChars="0" w:right="0" w:rightChars="0"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3.以进入比较与评价环节的最低的评审报价为基准价，基准价得分为</w:t>
            </w:r>
            <w:r>
              <w:rPr>
                <w:rFonts w:hint="eastAsia" w:ascii="宋体" w:hAnsi="宋体" w:eastAsia="宋体" w:cs="宋体"/>
                <w:bCs/>
                <w:color w:val="auto"/>
                <w:kern w:val="2"/>
                <w:sz w:val="21"/>
                <w:szCs w:val="21"/>
                <w:highlight w:val="none"/>
                <w:u w:val="single"/>
                <w:lang w:val="en-US" w:eastAsia="zh-CN"/>
              </w:rPr>
              <w:t>1</w:t>
            </w:r>
            <w:r>
              <w:rPr>
                <w:rFonts w:hint="eastAsia" w:ascii="宋体" w:hAnsi="宋体" w:eastAsia="宋体" w:cs="宋体"/>
                <w:bCs/>
                <w:color w:val="auto"/>
                <w:kern w:val="2"/>
                <w:sz w:val="21"/>
                <w:szCs w:val="21"/>
                <w:highlight w:val="none"/>
                <w:u w:val="single"/>
              </w:rPr>
              <w:t>0分</w:t>
            </w:r>
            <w:r>
              <w:rPr>
                <w:rFonts w:hint="eastAsia" w:ascii="宋体" w:hAnsi="宋体" w:eastAsia="宋体" w:cs="宋体"/>
                <w:bCs/>
                <w:color w:val="auto"/>
                <w:kern w:val="2"/>
                <w:sz w:val="21"/>
                <w:szCs w:val="21"/>
                <w:highlight w:val="none"/>
              </w:rPr>
              <w:t>。</w:t>
            </w:r>
          </w:p>
          <w:p w14:paraId="547094EA">
            <w:pPr>
              <w:pStyle w:val="6"/>
              <w:keepNext w:val="0"/>
              <w:keepLines w:val="0"/>
              <w:pageBreakBefore w:val="0"/>
              <w:kinsoku/>
              <w:wordWrap/>
              <w:overflowPunct/>
              <w:topLinePunct w:val="0"/>
              <w:autoSpaceDE/>
              <w:autoSpaceDN/>
              <w:bidi w:val="0"/>
              <w:spacing w:line="420" w:lineRule="exact"/>
              <w:ind w:left="0" w:leftChars="0" w:right="0" w:rightChars="0"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4.价格分计算公式：</w:t>
            </w:r>
          </w:p>
          <w:p w14:paraId="532BC1DF">
            <w:pPr>
              <w:keepNext w:val="0"/>
              <w:keepLines w:val="0"/>
              <w:pageBreakBefore w:val="0"/>
              <w:kinsoku/>
              <w:wordWrap/>
              <w:overflowPunct/>
              <w:topLinePunct w:val="0"/>
              <w:autoSpaceDE/>
              <w:autoSpaceDN/>
              <w:bidi w:val="0"/>
              <w:spacing w:line="42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报价得分=（基准价/最后报价）×</w:t>
            </w:r>
            <w:r>
              <w:rPr>
                <w:rFonts w:hint="eastAsia" w:ascii="宋体" w:hAnsi="宋体" w:eastAsia="宋体" w:cs="宋体"/>
                <w:bCs/>
                <w:color w:val="auto"/>
                <w:sz w:val="21"/>
                <w:szCs w:val="21"/>
                <w:highlight w:val="none"/>
                <w:u w:val="single"/>
                <w:lang w:val="en-US" w:eastAsia="zh-CN"/>
              </w:rPr>
              <w:t>1</w:t>
            </w:r>
            <w:r>
              <w:rPr>
                <w:rFonts w:hint="eastAsia" w:ascii="宋体" w:hAnsi="宋体" w:eastAsia="宋体" w:cs="宋体"/>
                <w:bCs/>
                <w:color w:val="auto"/>
                <w:sz w:val="21"/>
                <w:szCs w:val="21"/>
                <w:highlight w:val="none"/>
                <w:u w:val="single"/>
              </w:rPr>
              <w:t>0分</w:t>
            </w:r>
          </w:p>
        </w:tc>
        <w:tc>
          <w:tcPr>
            <w:tcW w:w="944" w:type="dxa"/>
            <w:noWrap w:val="0"/>
            <w:vAlign w:val="center"/>
          </w:tcPr>
          <w:p w14:paraId="7CAB0C75">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0分</w:t>
            </w:r>
          </w:p>
        </w:tc>
      </w:tr>
      <w:tr w14:paraId="0228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noWrap w:val="0"/>
            <w:vAlign w:val="center"/>
          </w:tcPr>
          <w:p w14:paraId="79F2FB87">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365" w:type="dxa"/>
            <w:noWrap w:val="0"/>
            <w:vAlign w:val="center"/>
          </w:tcPr>
          <w:p w14:paraId="690B5DB4">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w:t>
            </w:r>
          </w:p>
        </w:tc>
        <w:tc>
          <w:tcPr>
            <w:tcW w:w="6420" w:type="dxa"/>
            <w:noWrap w:val="0"/>
            <w:vAlign w:val="center"/>
          </w:tcPr>
          <w:p w14:paraId="6E58780F">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c>
          <w:tcPr>
            <w:tcW w:w="944" w:type="dxa"/>
            <w:noWrap w:val="0"/>
            <w:vAlign w:val="center"/>
          </w:tcPr>
          <w:p w14:paraId="25EFFFCE">
            <w:pPr>
              <w:keepNext w:val="0"/>
              <w:keepLines w:val="0"/>
              <w:pageBreakBefore w:val="0"/>
              <w:widowControl/>
              <w:kinsoku/>
              <w:wordWrap/>
              <w:overflowPunct/>
              <w:topLinePunct w:val="0"/>
              <w:autoSpaceDE/>
              <w:autoSpaceDN/>
              <w:bidi w:val="0"/>
              <w:spacing w:line="420" w:lineRule="exact"/>
              <w:ind w:left="0" w:leftChars="0" w:right="0" w:rightChars="0"/>
              <w:jc w:val="center"/>
              <w:rPr>
                <w:rFonts w:hint="default" w:ascii="宋体" w:hAnsi="宋体" w:eastAsia="宋体" w:cs="宋体"/>
                <w:color w:val="auto"/>
                <w:kern w:val="0"/>
                <w:sz w:val="21"/>
                <w:szCs w:val="21"/>
                <w:highlight w:val="none"/>
                <w:lang w:val="en-US"/>
              </w:rPr>
            </w:pPr>
            <w:r>
              <w:rPr>
                <w:rFonts w:hint="eastAsia" w:ascii="宋体" w:hAnsi="宋体" w:cs="宋体"/>
                <w:bCs/>
                <w:color w:val="auto"/>
                <w:kern w:val="0"/>
                <w:sz w:val="21"/>
                <w:szCs w:val="21"/>
                <w:highlight w:val="none"/>
                <w:lang w:val="en-US" w:eastAsia="zh-CN"/>
              </w:rPr>
              <w:t>78</w:t>
            </w:r>
          </w:p>
        </w:tc>
      </w:tr>
      <w:tr w14:paraId="45DB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noWrap w:val="0"/>
            <w:vAlign w:val="center"/>
          </w:tcPr>
          <w:p w14:paraId="41858B45">
            <w:pPr>
              <w:keepNext w:val="0"/>
              <w:keepLines w:val="0"/>
              <w:pageBreakBefore w:val="0"/>
              <w:kinsoku/>
              <w:wordWrap/>
              <w:overflowPunct/>
              <w:topLinePunct w:val="0"/>
              <w:autoSpaceDE/>
              <w:autoSpaceDN/>
              <w:bidi w:val="0"/>
              <w:adjustRightInd w:val="0"/>
              <w:spacing w:line="420" w:lineRule="exact"/>
              <w:ind w:left="0" w:leftChars="0" w:right="0" w:rightChars="0"/>
              <w:jc w:val="center"/>
              <w:textAlignment w:val="baseline"/>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p>
        </w:tc>
        <w:tc>
          <w:tcPr>
            <w:tcW w:w="1365" w:type="dxa"/>
            <w:noWrap w:val="0"/>
            <w:vAlign w:val="center"/>
          </w:tcPr>
          <w:p w14:paraId="53611397">
            <w:pPr>
              <w:keepNext w:val="0"/>
              <w:keepLines w:val="0"/>
              <w:pageBreakBefore w:val="0"/>
              <w:kinsoku/>
              <w:wordWrap/>
              <w:overflowPunct/>
              <w:topLinePunct w:val="0"/>
              <w:autoSpaceDE/>
              <w:autoSpaceDN/>
              <w:bidi w:val="0"/>
              <w:adjustRightInd w:val="0"/>
              <w:snapToGrid/>
              <w:spacing w:line="420" w:lineRule="exact"/>
              <w:ind w:left="0" w:leftChars="0" w:right="0" w:rightChars="0"/>
              <w:jc w:val="center"/>
              <w:textAlignment w:val="baseline"/>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lang w:val="en-US" w:eastAsia="zh-CN"/>
              </w:rPr>
              <w:t>服务方案分</w:t>
            </w:r>
          </w:p>
        </w:tc>
        <w:tc>
          <w:tcPr>
            <w:tcW w:w="6420" w:type="dxa"/>
            <w:noWrap w:val="0"/>
            <w:vAlign w:val="center"/>
          </w:tcPr>
          <w:p w14:paraId="16A48DC2">
            <w:pPr>
              <w:keepNext w:val="0"/>
              <w:keepLines w:val="0"/>
              <w:pageBreakBefore w:val="0"/>
              <w:kinsoku/>
              <w:wordWrap/>
              <w:overflowPunct/>
              <w:topLinePunct w:val="0"/>
              <w:autoSpaceDE/>
              <w:autoSpaceDN/>
              <w:bidi w:val="0"/>
              <w:spacing w:line="42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9分）：方案内容基本吻合本次采购需求，有对项目总体的认识与理解的阐述，提供的方案对工作计划及安排、进度控制措施、技术方案措施、工作重点、难点及其解决措施等基本满足项目需求，但人员管理方案结构不完整，实施方案可操作性不强。</w:t>
            </w:r>
          </w:p>
          <w:p w14:paraId="3B1F7FEA">
            <w:pPr>
              <w:keepNext w:val="0"/>
              <w:keepLines w:val="0"/>
              <w:pageBreakBefore w:val="0"/>
              <w:kinsoku/>
              <w:wordWrap/>
              <w:overflowPunct/>
              <w:topLinePunct w:val="0"/>
              <w:autoSpaceDE/>
              <w:autoSpaceDN/>
              <w:bidi w:val="0"/>
              <w:spacing w:line="42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16分）：方案内容齐全，对本项目需求的认识与理解有阐述，基本人员结构完整，明确工作计划及安排、进度控制措施、技术方案措施、工作重点、难点及其解决措施等说明较符合实际服务工作要求，实施方案可行，有质量进度保障措施。</w:t>
            </w:r>
          </w:p>
          <w:p w14:paraId="19BEF64B">
            <w:pPr>
              <w:keepNext w:val="0"/>
              <w:keepLines w:val="0"/>
              <w:pageBreakBefore w:val="0"/>
              <w:kinsoku/>
              <w:wordWrap/>
              <w:overflowPunct/>
              <w:topLinePunct w:val="0"/>
              <w:autoSpaceDE/>
              <w:autoSpaceDN/>
              <w:bidi w:val="0"/>
              <w:spacing w:line="42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24分）：方案完全吻合本次采购需求，方案内容详尽的对本项目需求的认识与理解有非常深入阐述和理解与把握，对工作执行过程中存在的难点有针对性地提出应对措施的建议和意见，提供的服务方案明确工作计划及安排、进度控制措施、技术方案措施、应急预案等内容全面，拥有就业服务经验案例，具备就业驿站、零工市场等基层就业服务网点运营经验、具备异地招聘或异地劳动力输出的渠道与能力，能提供可视化的数字看板和数据分析服务，人员管理方案结构完整，服务质量符合本项目工作管理的相关政策，能很好的完成本项目的全部内容。</w:t>
            </w:r>
          </w:p>
          <w:p w14:paraId="58C78379">
            <w:pPr>
              <w:keepNext w:val="0"/>
              <w:keepLines w:val="0"/>
              <w:pageBreakBefore w:val="0"/>
              <w:kinsoku/>
              <w:wordWrap/>
              <w:overflowPunct/>
              <w:topLinePunct w:val="0"/>
              <w:autoSpaceDE/>
              <w:autoSpaceDN/>
              <w:bidi w:val="0"/>
              <w:spacing w:line="420" w:lineRule="exact"/>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注：不满足一档入档标准或未提供服务方案的不得分。</w:t>
            </w:r>
          </w:p>
        </w:tc>
        <w:tc>
          <w:tcPr>
            <w:tcW w:w="944" w:type="dxa"/>
            <w:noWrap w:val="0"/>
            <w:vAlign w:val="center"/>
          </w:tcPr>
          <w:p w14:paraId="2185E1A0">
            <w:pPr>
              <w:keepNext w:val="0"/>
              <w:keepLines w:val="0"/>
              <w:pageBreakBefore w:val="0"/>
              <w:kinsoku/>
              <w:wordWrap/>
              <w:overflowPunct/>
              <w:topLinePunct w:val="0"/>
              <w:autoSpaceDE/>
              <w:autoSpaceDN/>
              <w:bidi w:val="0"/>
              <w:spacing w:line="420" w:lineRule="exact"/>
              <w:ind w:left="0" w:leftChars="0" w:right="0" w:right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24</w:t>
            </w:r>
          </w:p>
        </w:tc>
      </w:tr>
      <w:tr w14:paraId="6898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noWrap w:val="0"/>
            <w:vAlign w:val="center"/>
          </w:tcPr>
          <w:p w14:paraId="6625C7F0">
            <w:pPr>
              <w:keepNext w:val="0"/>
              <w:keepLines w:val="0"/>
              <w:pageBreakBefore w:val="0"/>
              <w:kinsoku/>
              <w:wordWrap/>
              <w:overflowPunct/>
              <w:topLinePunct w:val="0"/>
              <w:autoSpaceDE/>
              <w:autoSpaceDN/>
              <w:bidi w:val="0"/>
              <w:adjustRightInd w:val="0"/>
              <w:spacing w:line="420" w:lineRule="exact"/>
              <w:ind w:left="0" w:leftChars="0" w:right="0" w:rightChars="0"/>
              <w:jc w:val="center"/>
              <w:textAlignment w:val="baseline"/>
              <w:outlineLvl w:val="9"/>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2.2</w:t>
            </w:r>
          </w:p>
        </w:tc>
        <w:tc>
          <w:tcPr>
            <w:tcW w:w="1365" w:type="dxa"/>
            <w:noWrap w:val="0"/>
            <w:vAlign w:val="center"/>
          </w:tcPr>
          <w:p w14:paraId="54B8D7FD">
            <w:pPr>
              <w:keepNext w:val="0"/>
              <w:keepLines w:val="0"/>
              <w:pageBreakBefore w:val="0"/>
              <w:kinsoku/>
              <w:wordWrap/>
              <w:overflowPunct/>
              <w:topLinePunct w:val="0"/>
              <w:autoSpaceDE/>
              <w:autoSpaceDN/>
              <w:bidi w:val="0"/>
              <w:adjustRightInd w:val="0"/>
              <w:snapToGrid/>
              <w:spacing w:line="420" w:lineRule="exact"/>
              <w:ind w:left="0" w:leftChars="0" w:right="0" w:rightChars="0"/>
              <w:jc w:val="center"/>
              <w:textAlignment w:val="baseline"/>
              <w:outlineLvl w:val="9"/>
              <w:rPr>
                <w:rFonts w:hint="eastAsia" w:ascii="Arial" w:hAnsi="Arial" w:eastAsia="宋体" w:cs="Arial"/>
                <w:b w:val="0"/>
                <w:bCs w:val="0"/>
                <w:color w:val="auto"/>
                <w:szCs w:val="21"/>
                <w:highlight w:val="none"/>
                <w:lang w:val="en-US" w:eastAsia="zh-CN"/>
              </w:rPr>
            </w:pPr>
            <w:r>
              <w:rPr>
                <w:rFonts w:hint="eastAsia" w:ascii="Arial" w:hAnsi="Arial" w:eastAsia="宋体" w:cs="Arial"/>
                <w:b w:val="0"/>
                <w:bCs w:val="0"/>
                <w:color w:val="auto"/>
                <w:szCs w:val="21"/>
                <w:highlight w:val="none"/>
                <w:lang w:val="en-US" w:eastAsia="zh-CN"/>
              </w:rPr>
              <w:t>服务质量承诺</w:t>
            </w:r>
          </w:p>
        </w:tc>
        <w:tc>
          <w:tcPr>
            <w:tcW w:w="6420" w:type="dxa"/>
            <w:noWrap w:val="0"/>
            <w:vAlign w:val="center"/>
          </w:tcPr>
          <w:p w14:paraId="627EB6BA">
            <w:pPr>
              <w:keepNext w:val="0"/>
              <w:keepLines w:val="0"/>
              <w:pageBreakBefore w:val="0"/>
              <w:kinsoku/>
              <w:wordWrap/>
              <w:overflowPunct/>
              <w:topLinePunct w:val="0"/>
              <w:autoSpaceDE/>
              <w:autoSpaceDN/>
              <w:bidi w:val="0"/>
              <w:spacing w:line="420" w:lineRule="exact"/>
              <w:ind w:left="0" w:leftChars="0"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分）：供应商根据采购需求、项目特点提供的服务质量承诺合理，内容不够详尽且条理不清晰，能满足项目需求；</w:t>
            </w:r>
          </w:p>
          <w:p w14:paraId="70309964">
            <w:pPr>
              <w:keepNext w:val="0"/>
              <w:keepLines w:val="0"/>
              <w:pageBreakBefore w:val="0"/>
              <w:kinsoku/>
              <w:wordWrap/>
              <w:overflowPunct/>
              <w:topLinePunct w:val="0"/>
              <w:autoSpaceDE/>
              <w:autoSpaceDN/>
              <w:bidi w:val="0"/>
              <w:spacing w:line="42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分）：供应商根据采购需求、项目特点提供的服务质量承诺合理，内容不够详尽但条理清晰，能满足项目需求；</w:t>
            </w:r>
          </w:p>
          <w:p w14:paraId="678AD560">
            <w:pPr>
              <w:keepNext w:val="0"/>
              <w:keepLines w:val="0"/>
              <w:pageBreakBefore w:val="0"/>
              <w:kinsoku/>
              <w:wordWrap/>
              <w:overflowPunct/>
              <w:topLinePunct w:val="0"/>
              <w:autoSpaceDE/>
              <w:autoSpaceDN/>
              <w:bidi w:val="0"/>
              <w:spacing w:line="42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分）：供应商根据采购需求、项目特点提供的服务质量承诺科学合理，内容详细且条理清晰，优于项目需求。</w:t>
            </w:r>
          </w:p>
          <w:p w14:paraId="0F1BB2BC">
            <w:pPr>
              <w:keepNext w:val="0"/>
              <w:keepLines w:val="0"/>
              <w:pageBreakBefore w:val="0"/>
              <w:kinsoku/>
              <w:wordWrap/>
              <w:overflowPunct/>
              <w:topLinePunct w:val="0"/>
              <w:autoSpaceDE/>
              <w:autoSpaceDN/>
              <w:bidi w:val="0"/>
              <w:spacing w:line="420" w:lineRule="exact"/>
              <w:ind w:left="0" w:leftChars="0"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注：供应商根据采购需求、项目特点提供的服务质量承诺不完整或不提供方案不得分。</w:t>
            </w:r>
          </w:p>
        </w:tc>
        <w:tc>
          <w:tcPr>
            <w:tcW w:w="944" w:type="dxa"/>
            <w:noWrap w:val="0"/>
            <w:vAlign w:val="center"/>
          </w:tcPr>
          <w:p w14:paraId="3357F3FD">
            <w:pPr>
              <w:keepNext w:val="0"/>
              <w:keepLines w:val="0"/>
              <w:pageBreakBefore w:val="0"/>
              <w:kinsoku/>
              <w:wordWrap/>
              <w:overflowPunct/>
              <w:topLinePunct w:val="0"/>
              <w:autoSpaceDE/>
              <w:autoSpaceDN/>
              <w:bidi w:val="0"/>
              <w:spacing w:line="420" w:lineRule="exact"/>
              <w:ind w:left="0" w:leftChars="0" w:right="0" w:rightChars="0"/>
              <w:jc w:val="center"/>
              <w:outlineLvl w:val="9"/>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2</w:t>
            </w:r>
          </w:p>
        </w:tc>
      </w:tr>
      <w:tr w14:paraId="561F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noWrap w:val="0"/>
            <w:vAlign w:val="center"/>
          </w:tcPr>
          <w:p w14:paraId="098D7BC0">
            <w:pPr>
              <w:keepNext w:val="0"/>
              <w:keepLines w:val="0"/>
              <w:pageBreakBefore w:val="0"/>
              <w:kinsoku/>
              <w:wordWrap/>
              <w:overflowPunct/>
              <w:topLinePunct w:val="0"/>
              <w:autoSpaceDE/>
              <w:autoSpaceDN/>
              <w:bidi w:val="0"/>
              <w:adjustRightInd w:val="0"/>
              <w:spacing w:line="420" w:lineRule="exact"/>
              <w:ind w:left="0" w:leftChars="0" w:right="0" w:rightChars="0"/>
              <w:jc w:val="center"/>
              <w:textAlignment w:val="baseline"/>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2.</w:t>
            </w:r>
            <w:r>
              <w:rPr>
                <w:rFonts w:hint="eastAsia" w:ascii="宋体" w:hAnsi="宋体" w:cs="宋体"/>
                <w:bCs/>
                <w:color w:val="auto"/>
                <w:kern w:val="0"/>
                <w:sz w:val="21"/>
                <w:szCs w:val="21"/>
                <w:highlight w:val="none"/>
                <w:lang w:val="en-US" w:eastAsia="zh-CN"/>
              </w:rPr>
              <w:t>3</w:t>
            </w:r>
          </w:p>
        </w:tc>
        <w:tc>
          <w:tcPr>
            <w:tcW w:w="1365" w:type="dxa"/>
            <w:noWrap w:val="0"/>
            <w:vAlign w:val="center"/>
          </w:tcPr>
          <w:p w14:paraId="3302C287">
            <w:pPr>
              <w:pStyle w:val="6"/>
              <w:keepNext w:val="0"/>
              <w:keepLines w:val="0"/>
              <w:pageBreakBefore w:val="0"/>
              <w:numPr>
                <w:ilvl w:val="0"/>
                <w:numId w:val="0"/>
              </w:numPr>
              <w:kinsoku/>
              <w:wordWrap/>
              <w:overflowPunct/>
              <w:topLinePunct w:val="0"/>
              <w:autoSpaceDE/>
              <w:autoSpaceDN/>
              <w:bidi w:val="0"/>
              <w:snapToGrid/>
              <w:spacing w:line="420" w:lineRule="exact"/>
              <w:ind w:left="0" w:left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lang w:val="en-US" w:eastAsia="zh-CN"/>
              </w:rPr>
              <w:t>管理规章制度和项目质量保障措施分</w:t>
            </w:r>
          </w:p>
        </w:tc>
        <w:tc>
          <w:tcPr>
            <w:tcW w:w="6420" w:type="dxa"/>
            <w:noWrap w:val="0"/>
            <w:vAlign w:val="center"/>
          </w:tcPr>
          <w:p w14:paraId="5FD9BF3A">
            <w:pPr>
              <w:keepNext w:val="0"/>
              <w:keepLines w:val="0"/>
              <w:pageBreakBefore w:val="0"/>
              <w:kinsoku/>
              <w:wordWrap/>
              <w:overflowPunct/>
              <w:topLinePunct w:val="0"/>
              <w:autoSpaceDE/>
              <w:autoSpaceDN/>
              <w:bidi w:val="0"/>
              <w:spacing w:line="42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分）：管理规章制度和项目质量措施保障简单，有简单的保密措施和业务档案管理制度、应急预案等基本满足项目要求。</w:t>
            </w:r>
          </w:p>
          <w:p w14:paraId="5C55E692">
            <w:pPr>
              <w:keepNext w:val="0"/>
              <w:keepLines w:val="0"/>
              <w:pageBreakBefore w:val="0"/>
              <w:kinsoku/>
              <w:wordWrap/>
              <w:overflowPunct/>
              <w:topLinePunct w:val="0"/>
              <w:autoSpaceDE/>
              <w:autoSpaceDN/>
              <w:bidi w:val="0"/>
              <w:spacing w:line="42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分）：管理规章制度和项目质量措施保障内容合理，有针对性，内容完整、可行，有保密措施及保密制度、业务档案管理制度较完善，有简单的应急预案。</w:t>
            </w:r>
          </w:p>
          <w:p w14:paraId="4D1DA54A">
            <w:pPr>
              <w:keepNext w:val="0"/>
              <w:keepLines w:val="0"/>
              <w:pageBreakBefore w:val="0"/>
              <w:kinsoku/>
              <w:wordWrap/>
              <w:overflowPunct/>
              <w:topLinePunct w:val="0"/>
              <w:autoSpaceDE/>
              <w:autoSpaceDN/>
              <w:bidi w:val="0"/>
              <w:spacing w:line="42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分）：管理规章制度和项目质量措施保障内容全面、制度完备可行，保密措施及保密制度符合项目切实要求，业务档案管理制度完善，具有针对性；方案的保障措施较完整、合理，具有较强的针对性，管理制度科学合理，更具优势，充分满足采购需求；有完善全面的应急预案，能有效保障项目顺利按时完成。</w:t>
            </w:r>
          </w:p>
          <w:p w14:paraId="6AF8AE0A">
            <w:pPr>
              <w:keepNext w:val="0"/>
              <w:keepLines w:val="0"/>
              <w:pageBreakBefore w:val="0"/>
              <w:kinsoku/>
              <w:wordWrap/>
              <w:overflowPunct/>
              <w:topLinePunct w:val="0"/>
              <w:autoSpaceDE/>
              <w:autoSpaceDN/>
              <w:bidi w:val="0"/>
              <w:spacing w:before="0" w:after="0" w:line="420" w:lineRule="exact"/>
              <w:ind w:left="0" w:leftChars="0" w:right="0" w:rightChars="0" w:firstLine="422" w:firstLineChars="200"/>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注：不满足一档入档标准或未提供相关内容的不得分。</w:t>
            </w:r>
          </w:p>
        </w:tc>
        <w:tc>
          <w:tcPr>
            <w:tcW w:w="944" w:type="dxa"/>
            <w:noWrap w:val="0"/>
            <w:vAlign w:val="center"/>
          </w:tcPr>
          <w:p w14:paraId="51DCD9D4">
            <w:pPr>
              <w:keepNext w:val="0"/>
              <w:keepLines w:val="0"/>
              <w:pageBreakBefore w:val="0"/>
              <w:kinsoku/>
              <w:wordWrap/>
              <w:overflowPunct/>
              <w:topLinePunct w:val="0"/>
              <w:autoSpaceDE/>
              <w:autoSpaceDN/>
              <w:bidi w:val="0"/>
              <w:spacing w:line="420" w:lineRule="exact"/>
              <w:ind w:left="0" w:leftChars="0" w:right="0" w:rightChars="0"/>
              <w:jc w:val="center"/>
              <w:outlineLvl w:val="9"/>
              <w:rPr>
                <w:rFonts w:hint="default" w:ascii="宋体" w:hAnsi="宋体" w:eastAsia="宋体" w:cs="宋体"/>
                <w:color w:val="auto"/>
                <w:kern w:val="0"/>
                <w:sz w:val="21"/>
                <w:szCs w:val="21"/>
                <w:highlight w:val="none"/>
                <w:lang w:val="en-US"/>
              </w:rPr>
            </w:pPr>
            <w:r>
              <w:rPr>
                <w:rFonts w:hint="eastAsia" w:ascii="宋体" w:hAnsi="宋体" w:eastAsia="宋体" w:cs="宋体"/>
                <w:bCs/>
                <w:color w:val="auto"/>
                <w:kern w:val="0"/>
                <w:sz w:val="21"/>
                <w:szCs w:val="21"/>
                <w:highlight w:val="none"/>
                <w:lang w:val="en-US" w:eastAsia="zh-CN"/>
              </w:rPr>
              <w:t>0-</w:t>
            </w:r>
            <w:r>
              <w:rPr>
                <w:rFonts w:hint="eastAsia" w:ascii="宋体" w:hAnsi="宋体" w:cs="宋体"/>
                <w:bCs/>
                <w:color w:val="auto"/>
                <w:kern w:val="0"/>
                <w:sz w:val="21"/>
                <w:szCs w:val="21"/>
                <w:highlight w:val="none"/>
                <w:lang w:val="en-US" w:eastAsia="zh-CN"/>
              </w:rPr>
              <w:t>21</w:t>
            </w:r>
          </w:p>
        </w:tc>
      </w:tr>
      <w:tr w14:paraId="480F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noWrap w:val="0"/>
            <w:vAlign w:val="center"/>
          </w:tcPr>
          <w:p w14:paraId="607B79B3">
            <w:pPr>
              <w:keepNext w:val="0"/>
              <w:keepLines w:val="0"/>
              <w:pageBreakBefore w:val="0"/>
              <w:kinsoku/>
              <w:wordWrap/>
              <w:overflowPunct/>
              <w:topLinePunct w:val="0"/>
              <w:autoSpaceDE/>
              <w:autoSpaceDN/>
              <w:bidi w:val="0"/>
              <w:adjustRightInd w:val="0"/>
              <w:spacing w:line="420" w:lineRule="exact"/>
              <w:ind w:left="0" w:leftChars="0" w:right="0" w:rightChars="0"/>
              <w:jc w:val="center"/>
              <w:textAlignment w:val="baseline"/>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2.</w:t>
            </w:r>
            <w:r>
              <w:rPr>
                <w:rFonts w:hint="eastAsia" w:ascii="宋体" w:hAnsi="宋体" w:cs="宋体"/>
                <w:bCs/>
                <w:color w:val="auto"/>
                <w:kern w:val="0"/>
                <w:sz w:val="21"/>
                <w:szCs w:val="21"/>
                <w:highlight w:val="none"/>
                <w:lang w:val="en-US" w:eastAsia="zh-CN"/>
              </w:rPr>
              <w:t>4</w:t>
            </w:r>
          </w:p>
        </w:tc>
        <w:tc>
          <w:tcPr>
            <w:tcW w:w="1365" w:type="dxa"/>
            <w:noWrap w:val="0"/>
            <w:vAlign w:val="center"/>
          </w:tcPr>
          <w:p w14:paraId="53EE27ED">
            <w:pPr>
              <w:pStyle w:val="6"/>
              <w:keepNext w:val="0"/>
              <w:keepLines w:val="0"/>
              <w:pageBreakBefore w:val="0"/>
              <w:numPr>
                <w:ilvl w:val="0"/>
                <w:numId w:val="0"/>
              </w:numPr>
              <w:kinsoku/>
              <w:wordWrap/>
              <w:overflowPunct/>
              <w:topLinePunct w:val="0"/>
              <w:autoSpaceDE/>
              <w:autoSpaceDN/>
              <w:bidi w:val="0"/>
              <w:snapToGrid/>
              <w:spacing w:line="420" w:lineRule="exact"/>
              <w:ind w:left="0" w:left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lang w:val="en-US" w:eastAsia="zh-CN"/>
              </w:rPr>
              <w:t>后续服务方案</w:t>
            </w:r>
          </w:p>
        </w:tc>
        <w:tc>
          <w:tcPr>
            <w:tcW w:w="6420" w:type="dxa"/>
            <w:noWrap w:val="0"/>
            <w:vAlign w:val="center"/>
          </w:tcPr>
          <w:p w14:paraId="0A2BFB1F">
            <w:pPr>
              <w:keepNext w:val="0"/>
              <w:keepLines w:val="0"/>
              <w:pageBreakBefore w:val="0"/>
              <w:kinsoku/>
              <w:wordWrap/>
              <w:overflowPunct/>
              <w:topLinePunct w:val="0"/>
              <w:autoSpaceDE/>
              <w:autoSpaceDN/>
              <w:bidi w:val="0"/>
              <w:spacing w:line="42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分）：后续服务方案简单，售后服务方案中各项措施缺乏针对性、合理性。承诺在服务期限内接到采购人通知后9小时内做出响应。</w:t>
            </w:r>
          </w:p>
          <w:p w14:paraId="5966177F">
            <w:pPr>
              <w:keepNext w:val="0"/>
              <w:keepLines w:val="0"/>
              <w:pageBreakBefore w:val="0"/>
              <w:kinsoku/>
              <w:wordWrap/>
              <w:overflowPunct/>
              <w:topLinePunct w:val="0"/>
              <w:autoSpaceDE/>
              <w:autoSpaceDN/>
              <w:bidi w:val="0"/>
              <w:spacing w:line="42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分）：后续服务方案完整，各项措施具有针对性和合理性，后续跟踪服务到位。承诺对出现的问题响应及时，服务承诺方案表述清晰、严谨、合理，有定期回访计划且方案良好，承诺在服务期限内接到采购人通知后6小时内到达服务现场；有简单的质量保证措施、保密措施。</w:t>
            </w:r>
          </w:p>
          <w:p w14:paraId="6746DE60">
            <w:pPr>
              <w:keepNext w:val="0"/>
              <w:keepLines w:val="0"/>
              <w:pageBreakBefore w:val="0"/>
              <w:kinsoku/>
              <w:wordWrap/>
              <w:overflowPunct/>
              <w:topLinePunct w:val="0"/>
              <w:autoSpaceDE/>
              <w:autoSpaceDN/>
              <w:bidi w:val="0"/>
              <w:spacing w:before="0" w:after="0" w:line="420" w:lineRule="exact"/>
              <w:ind w:left="0" w:leftChars="0" w:right="0" w:rightChars="0"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分）：后续服务方案周密详尽，各项措施具有针对性和合理性，服务宗旨明确、服务效率高，后续跟踪服务具体到位。承诺对出现的问题响应及时、主动，承诺在服务期限内接到采购人通知后立即响应，并承诺接到采购人处理问题通知后2小时内到达采购人指定现场，4小时内提出解决方案，完成问题处理；质量保证措施、保密措施详尽、操作性、针对性强。</w:t>
            </w:r>
          </w:p>
          <w:p w14:paraId="4F8F77AF">
            <w:pPr>
              <w:keepNext w:val="0"/>
              <w:keepLines w:val="0"/>
              <w:pageBreakBefore w:val="0"/>
              <w:kinsoku/>
              <w:wordWrap/>
              <w:overflowPunct/>
              <w:topLinePunct w:val="0"/>
              <w:autoSpaceDE/>
              <w:autoSpaceDN/>
              <w:bidi w:val="0"/>
              <w:spacing w:before="0" w:after="0" w:line="420" w:lineRule="exact"/>
              <w:ind w:left="0" w:leftChars="0" w:right="0" w:rightChars="0" w:firstLine="422"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注：不满足一档入档标准或未提供相关内容的不得分。</w:t>
            </w:r>
          </w:p>
        </w:tc>
        <w:tc>
          <w:tcPr>
            <w:tcW w:w="944" w:type="dxa"/>
            <w:noWrap w:val="0"/>
            <w:vAlign w:val="center"/>
          </w:tcPr>
          <w:p w14:paraId="02F36FD8">
            <w:pPr>
              <w:keepNext w:val="0"/>
              <w:keepLines w:val="0"/>
              <w:pageBreakBefore w:val="0"/>
              <w:kinsoku/>
              <w:wordWrap/>
              <w:overflowPunct/>
              <w:topLinePunct w:val="0"/>
              <w:autoSpaceDE/>
              <w:autoSpaceDN/>
              <w:bidi w:val="0"/>
              <w:spacing w:line="420" w:lineRule="exact"/>
              <w:ind w:left="0" w:leftChars="0" w:right="0" w:rightChars="0"/>
              <w:jc w:val="center"/>
              <w:outlineLvl w:val="9"/>
              <w:rPr>
                <w:rFonts w:hint="default" w:ascii="宋体" w:hAnsi="宋体" w:eastAsia="宋体" w:cs="宋体"/>
                <w:color w:val="auto"/>
                <w:kern w:val="0"/>
                <w:sz w:val="21"/>
                <w:szCs w:val="21"/>
                <w:highlight w:val="none"/>
                <w:lang w:val="en-US"/>
              </w:rPr>
            </w:pPr>
            <w:r>
              <w:rPr>
                <w:rFonts w:hint="eastAsia" w:ascii="宋体" w:hAnsi="宋体" w:eastAsia="宋体" w:cs="宋体"/>
                <w:bCs/>
                <w:color w:val="auto"/>
                <w:kern w:val="0"/>
                <w:sz w:val="21"/>
                <w:szCs w:val="21"/>
                <w:highlight w:val="none"/>
                <w:lang w:val="en-US" w:eastAsia="zh-CN"/>
              </w:rPr>
              <w:t>0-</w:t>
            </w:r>
            <w:r>
              <w:rPr>
                <w:rFonts w:hint="eastAsia" w:ascii="宋体" w:hAnsi="宋体" w:cs="宋体"/>
                <w:bCs/>
                <w:color w:val="auto"/>
                <w:kern w:val="0"/>
                <w:sz w:val="21"/>
                <w:szCs w:val="21"/>
                <w:highlight w:val="none"/>
                <w:lang w:val="en-US" w:eastAsia="zh-CN"/>
              </w:rPr>
              <w:t>21</w:t>
            </w:r>
          </w:p>
        </w:tc>
      </w:tr>
      <w:tr w14:paraId="6CD8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noWrap w:val="0"/>
            <w:vAlign w:val="center"/>
          </w:tcPr>
          <w:p w14:paraId="3FA510A3">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65" w:type="dxa"/>
            <w:noWrap w:val="0"/>
            <w:vAlign w:val="center"/>
          </w:tcPr>
          <w:p w14:paraId="155438CC">
            <w:pPr>
              <w:keepNext w:val="0"/>
              <w:keepLines w:val="0"/>
              <w:pageBreakBefore w:val="0"/>
              <w:widowControl/>
              <w:kinsoku/>
              <w:wordWrap/>
              <w:overflowPunct/>
              <w:topLinePunct w:val="0"/>
              <w:autoSpaceDE/>
              <w:autoSpaceDN/>
              <w:bidi w:val="0"/>
              <w:snapToGrid/>
              <w:spacing w:line="420" w:lineRule="exact"/>
              <w:ind w:left="0" w:leftChars="0" w:right="0" w:right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商务分</w:t>
            </w:r>
          </w:p>
        </w:tc>
        <w:tc>
          <w:tcPr>
            <w:tcW w:w="6420" w:type="dxa"/>
            <w:noWrap w:val="0"/>
            <w:vAlign w:val="center"/>
          </w:tcPr>
          <w:p w14:paraId="325E1267">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c>
          <w:tcPr>
            <w:tcW w:w="944" w:type="dxa"/>
            <w:noWrap w:val="0"/>
            <w:vAlign w:val="center"/>
          </w:tcPr>
          <w:p w14:paraId="3B88F956">
            <w:pPr>
              <w:keepNext w:val="0"/>
              <w:keepLines w:val="0"/>
              <w:pageBreakBefore w:val="0"/>
              <w:widowControl/>
              <w:kinsoku/>
              <w:wordWrap/>
              <w:overflowPunct/>
              <w:topLinePunct w:val="0"/>
              <w:autoSpaceDE/>
              <w:autoSpaceDN/>
              <w:bidi w:val="0"/>
              <w:spacing w:line="42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r>
      <w:tr w14:paraId="326F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noWrap w:val="0"/>
            <w:vAlign w:val="center"/>
          </w:tcPr>
          <w:p w14:paraId="33471A8D">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1365" w:type="dxa"/>
            <w:noWrap w:val="0"/>
            <w:vAlign w:val="center"/>
          </w:tcPr>
          <w:p w14:paraId="364A8B02">
            <w:pPr>
              <w:keepNext w:val="0"/>
              <w:keepLines w:val="0"/>
              <w:pageBreakBefore w:val="0"/>
              <w:widowControl/>
              <w:kinsoku/>
              <w:wordWrap/>
              <w:overflowPunct/>
              <w:topLinePunct w:val="0"/>
              <w:autoSpaceDE/>
              <w:autoSpaceDN/>
              <w:bidi w:val="0"/>
              <w:snapToGrid/>
              <w:spacing w:line="420" w:lineRule="exact"/>
              <w:ind w:left="0" w:leftChars="0" w:right="0" w:right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业绩</w:t>
            </w:r>
          </w:p>
          <w:p w14:paraId="045ED987">
            <w:pPr>
              <w:keepNext w:val="0"/>
              <w:keepLines w:val="0"/>
              <w:pageBreakBefore w:val="0"/>
              <w:widowControl/>
              <w:kinsoku/>
              <w:wordWrap/>
              <w:overflowPunct/>
              <w:topLinePunct w:val="0"/>
              <w:autoSpaceDE/>
              <w:autoSpaceDN/>
              <w:bidi w:val="0"/>
              <w:snapToGrid/>
              <w:spacing w:line="420" w:lineRule="exact"/>
              <w:ind w:left="0" w:leftChars="0" w:right="0" w:right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客观分</w:t>
            </w:r>
            <w:r>
              <w:rPr>
                <w:rFonts w:hint="eastAsia" w:ascii="宋体" w:hAnsi="宋体" w:eastAsia="宋体" w:cs="宋体"/>
                <w:b w:val="0"/>
                <w:bCs/>
                <w:color w:val="auto"/>
                <w:sz w:val="21"/>
                <w:szCs w:val="21"/>
                <w:highlight w:val="none"/>
                <w:lang w:eastAsia="zh-CN"/>
              </w:rPr>
              <w:t>）</w:t>
            </w:r>
          </w:p>
        </w:tc>
        <w:tc>
          <w:tcPr>
            <w:tcW w:w="6420" w:type="dxa"/>
            <w:noWrap w:val="0"/>
            <w:vAlign w:val="top"/>
          </w:tcPr>
          <w:p w14:paraId="67FE55DB">
            <w:pPr>
              <w:keepNext w:val="0"/>
              <w:keepLines w:val="0"/>
              <w:pageBreakBefore w:val="0"/>
              <w:kinsoku/>
              <w:wordWrap/>
              <w:overflowPunct/>
              <w:topLinePunct w:val="0"/>
              <w:autoSpaceDE/>
              <w:autoSpaceDN/>
              <w:bidi w:val="0"/>
              <w:spacing w:line="42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磋商供应商自2023年1月1日以来举办过招聘服务业绩的每一个得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分（需在响应文件中提供签订的项目合同书或协议书复印件）。</w:t>
            </w:r>
          </w:p>
        </w:tc>
        <w:tc>
          <w:tcPr>
            <w:tcW w:w="944" w:type="dxa"/>
            <w:noWrap w:val="0"/>
            <w:vAlign w:val="center"/>
          </w:tcPr>
          <w:p w14:paraId="7579FBDB">
            <w:pPr>
              <w:keepNext w:val="0"/>
              <w:keepLines w:val="0"/>
              <w:pageBreakBefore w:val="0"/>
              <w:widowControl/>
              <w:kinsoku/>
              <w:wordWrap/>
              <w:overflowPunct/>
              <w:topLinePunct w:val="0"/>
              <w:autoSpaceDE/>
              <w:autoSpaceDN/>
              <w:bidi w:val="0"/>
              <w:spacing w:line="420" w:lineRule="exact"/>
              <w:ind w:left="0" w:leftChars="0" w:right="0" w:right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0-</w:t>
            </w:r>
            <w:r>
              <w:rPr>
                <w:rFonts w:hint="eastAsia" w:ascii="宋体" w:hAnsi="宋体" w:cs="宋体"/>
                <w:color w:val="auto"/>
                <w:kern w:val="0"/>
                <w:sz w:val="21"/>
                <w:szCs w:val="21"/>
                <w:highlight w:val="none"/>
                <w:lang w:val="en-US" w:eastAsia="zh-CN"/>
              </w:rPr>
              <w:t>12</w:t>
            </w:r>
          </w:p>
        </w:tc>
      </w:tr>
      <w:tr w14:paraId="28A3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1" w:type="dxa"/>
            <w:gridSpan w:val="3"/>
            <w:noWrap w:val="0"/>
            <w:vAlign w:val="top"/>
          </w:tcPr>
          <w:p w14:paraId="7E9EDE03">
            <w:pPr>
              <w:keepNext w:val="0"/>
              <w:keepLines w:val="0"/>
              <w:pageBreakBefore w:val="0"/>
              <w:kinsoku/>
              <w:wordWrap/>
              <w:overflowPunct/>
              <w:topLinePunct w:val="0"/>
              <w:autoSpaceDE/>
              <w:autoSpaceDN/>
              <w:bidi w:val="0"/>
              <w:spacing w:line="420" w:lineRule="exact"/>
              <w:ind w:left="0" w:leftChars="0" w:right="0" w:rightChars="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总得分＝1＋2＋3</w:t>
            </w:r>
          </w:p>
        </w:tc>
        <w:tc>
          <w:tcPr>
            <w:tcW w:w="944" w:type="dxa"/>
            <w:noWrap w:val="0"/>
            <w:vAlign w:val="center"/>
          </w:tcPr>
          <w:p w14:paraId="3BCE81A5">
            <w:pPr>
              <w:keepNext w:val="0"/>
              <w:keepLines w:val="0"/>
              <w:pageBreakBefore w:val="0"/>
              <w:widowControl/>
              <w:kinsoku/>
              <w:wordWrap/>
              <w:overflowPunct/>
              <w:topLinePunct w:val="0"/>
              <w:autoSpaceDE/>
              <w:autoSpaceDN/>
              <w:bidi w:val="0"/>
              <w:spacing w:line="42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100分</w:t>
            </w:r>
          </w:p>
        </w:tc>
      </w:tr>
    </w:tbl>
    <w:p w14:paraId="7A23FFDA">
      <w:pPr>
        <w:spacing w:line="400" w:lineRule="exact"/>
        <w:ind w:firstLine="420" w:firstLineChars="200"/>
        <w:rPr>
          <w:rFonts w:ascii="宋体" w:hAnsi="宋体" w:cs="宋体"/>
          <w:color w:val="auto"/>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4D1B13E1">
      <w:pPr>
        <w:pStyle w:val="18"/>
        <w:jc w:val="center"/>
        <w:rPr>
          <w:color w:val="auto"/>
          <w:highlight w:val="none"/>
        </w:rPr>
      </w:pPr>
      <w:r>
        <w:rPr>
          <w:color w:val="auto"/>
          <w:highlight w:val="none"/>
        </w:rPr>
        <w:br w:type="page"/>
      </w:r>
      <w:bookmarkStart w:id="80" w:name="_Toc17925"/>
      <w:r>
        <w:rPr>
          <w:rFonts w:hint="eastAsia"/>
          <w:color w:val="auto"/>
          <w:highlight w:val="none"/>
        </w:rPr>
        <w:t>第五章 响应文件格式</w:t>
      </w:r>
      <w:bookmarkEnd w:id="80"/>
    </w:p>
    <w:p w14:paraId="715252AF">
      <w:pPr>
        <w:spacing w:line="240" w:lineRule="atLeast"/>
        <w:rPr>
          <w:rFonts w:ascii="宋体" w:hAnsi="宋体"/>
          <w:b/>
          <w:color w:val="auto"/>
          <w:sz w:val="32"/>
          <w:szCs w:val="32"/>
          <w:highlight w:val="none"/>
        </w:rPr>
      </w:pPr>
    </w:p>
    <w:p w14:paraId="56339161">
      <w:pPr>
        <w:spacing w:line="240" w:lineRule="atLeast"/>
        <w:rPr>
          <w:rFonts w:ascii="宋体" w:hAnsi="宋体"/>
          <w:b/>
          <w:color w:val="auto"/>
          <w:sz w:val="32"/>
          <w:szCs w:val="32"/>
          <w:highlight w:val="none"/>
        </w:rPr>
      </w:pPr>
    </w:p>
    <w:p w14:paraId="7F7C5D7C">
      <w:pPr>
        <w:spacing w:line="240" w:lineRule="atLeast"/>
        <w:rPr>
          <w:rFonts w:ascii="宋体" w:hAnsi="宋体"/>
          <w:b/>
          <w:color w:val="auto"/>
          <w:sz w:val="32"/>
          <w:szCs w:val="32"/>
          <w:highlight w:val="none"/>
        </w:rPr>
      </w:pPr>
    </w:p>
    <w:p w14:paraId="424F3F79">
      <w:pPr>
        <w:spacing w:line="240" w:lineRule="atLeast"/>
        <w:rPr>
          <w:rFonts w:ascii="宋体" w:hAnsi="宋体"/>
          <w:b/>
          <w:color w:val="auto"/>
          <w:sz w:val="32"/>
          <w:szCs w:val="32"/>
          <w:highlight w:val="none"/>
        </w:rPr>
      </w:pPr>
    </w:p>
    <w:p w14:paraId="0DFB79C2">
      <w:pPr>
        <w:spacing w:line="240" w:lineRule="atLeast"/>
        <w:rPr>
          <w:rFonts w:ascii="宋体" w:hAnsi="宋体"/>
          <w:b/>
          <w:color w:val="auto"/>
          <w:sz w:val="32"/>
          <w:szCs w:val="32"/>
          <w:highlight w:val="none"/>
        </w:rPr>
      </w:pPr>
    </w:p>
    <w:p w14:paraId="3641CC9D">
      <w:pPr>
        <w:spacing w:line="240" w:lineRule="atLeast"/>
        <w:rPr>
          <w:rFonts w:ascii="宋体" w:hAnsi="宋体"/>
          <w:b/>
          <w:color w:val="auto"/>
          <w:sz w:val="32"/>
          <w:szCs w:val="32"/>
          <w:highlight w:val="none"/>
        </w:rPr>
      </w:pPr>
    </w:p>
    <w:p w14:paraId="08171732">
      <w:pPr>
        <w:spacing w:line="240" w:lineRule="atLeast"/>
        <w:rPr>
          <w:rFonts w:ascii="宋体" w:hAnsi="宋体"/>
          <w:b/>
          <w:color w:val="auto"/>
          <w:sz w:val="32"/>
          <w:szCs w:val="32"/>
          <w:highlight w:val="none"/>
        </w:rPr>
      </w:pPr>
    </w:p>
    <w:p w14:paraId="0C791782">
      <w:pPr>
        <w:spacing w:line="240" w:lineRule="atLeast"/>
        <w:rPr>
          <w:rFonts w:ascii="宋体" w:hAnsi="宋体"/>
          <w:b/>
          <w:color w:val="auto"/>
          <w:sz w:val="32"/>
          <w:szCs w:val="32"/>
          <w:highlight w:val="none"/>
        </w:rPr>
      </w:pPr>
    </w:p>
    <w:p w14:paraId="0DEA9800">
      <w:pPr>
        <w:spacing w:line="240" w:lineRule="atLeast"/>
        <w:rPr>
          <w:rFonts w:ascii="宋体" w:hAnsi="宋体"/>
          <w:b/>
          <w:color w:val="auto"/>
          <w:sz w:val="32"/>
          <w:szCs w:val="32"/>
          <w:highlight w:val="none"/>
        </w:rPr>
      </w:pPr>
    </w:p>
    <w:p w14:paraId="4EEA03FF">
      <w:pPr>
        <w:pStyle w:val="22"/>
        <w:rPr>
          <w:color w:val="auto"/>
          <w:highlight w:val="none"/>
        </w:rPr>
      </w:pPr>
    </w:p>
    <w:p w14:paraId="2F9BD6CB">
      <w:pPr>
        <w:pStyle w:val="22"/>
        <w:rPr>
          <w:color w:val="auto"/>
          <w:highlight w:val="none"/>
        </w:rPr>
      </w:pPr>
    </w:p>
    <w:p w14:paraId="28902DF7">
      <w:pPr>
        <w:pStyle w:val="22"/>
        <w:rPr>
          <w:color w:val="auto"/>
          <w:highlight w:val="none"/>
        </w:rPr>
      </w:pPr>
    </w:p>
    <w:p w14:paraId="64C2E0CC">
      <w:pPr>
        <w:pStyle w:val="22"/>
        <w:rPr>
          <w:color w:val="auto"/>
          <w:highlight w:val="none"/>
        </w:rPr>
      </w:pPr>
    </w:p>
    <w:p w14:paraId="234C9035">
      <w:pPr>
        <w:pStyle w:val="22"/>
        <w:rPr>
          <w:color w:val="auto"/>
          <w:highlight w:val="none"/>
        </w:rPr>
      </w:pPr>
    </w:p>
    <w:p w14:paraId="0994D104">
      <w:pPr>
        <w:pStyle w:val="22"/>
        <w:rPr>
          <w:color w:val="auto"/>
          <w:highlight w:val="none"/>
        </w:rPr>
      </w:pPr>
    </w:p>
    <w:p w14:paraId="74D7486A">
      <w:pPr>
        <w:pStyle w:val="22"/>
        <w:rPr>
          <w:color w:val="auto"/>
          <w:highlight w:val="none"/>
        </w:rPr>
      </w:pPr>
    </w:p>
    <w:p w14:paraId="56EA6C79">
      <w:pPr>
        <w:pStyle w:val="22"/>
        <w:rPr>
          <w:color w:val="auto"/>
          <w:highlight w:val="none"/>
        </w:rPr>
      </w:pPr>
    </w:p>
    <w:p w14:paraId="4E8D3C37">
      <w:pPr>
        <w:pStyle w:val="22"/>
        <w:rPr>
          <w:color w:val="auto"/>
          <w:highlight w:val="none"/>
        </w:rPr>
      </w:pPr>
    </w:p>
    <w:p w14:paraId="18135CAB">
      <w:pPr>
        <w:pStyle w:val="22"/>
        <w:rPr>
          <w:color w:val="auto"/>
          <w:highlight w:val="none"/>
        </w:rPr>
      </w:pPr>
    </w:p>
    <w:p w14:paraId="4B38F5B0">
      <w:pPr>
        <w:pStyle w:val="22"/>
        <w:rPr>
          <w:color w:val="auto"/>
          <w:highlight w:val="none"/>
        </w:rPr>
      </w:pPr>
    </w:p>
    <w:p w14:paraId="47AC7E86">
      <w:pPr>
        <w:pStyle w:val="22"/>
        <w:rPr>
          <w:color w:val="auto"/>
          <w:highlight w:val="none"/>
        </w:rPr>
      </w:pPr>
    </w:p>
    <w:p w14:paraId="37F584A9">
      <w:pPr>
        <w:pStyle w:val="22"/>
        <w:rPr>
          <w:color w:val="auto"/>
          <w:highlight w:val="none"/>
        </w:rPr>
      </w:pPr>
    </w:p>
    <w:p w14:paraId="58BFB930">
      <w:pPr>
        <w:pStyle w:val="22"/>
        <w:rPr>
          <w:color w:val="auto"/>
          <w:highlight w:val="none"/>
        </w:rPr>
      </w:pPr>
    </w:p>
    <w:p w14:paraId="41E810A6">
      <w:pPr>
        <w:pStyle w:val="22"/>
        <w:rPr>
          <w:color w:val="auto"/>
          <w:highlight w:val="none"/>
        </w:rPr>
      </w:pPr>
    </w:p>
    <w:p w14:paraId="0256495F">
      <w:pPr>
        <w:pStyle w:val="22"/>
        <w:rPr>
          <w:color w:val="auto"/>
          <w:highlight w:val="none"/>
        </w:rPr>
      </w:pPr>
    </w:p>
    <w:p w14:paraId="2333C131">
      <w:pPr>
        <w:pStyle w:val="22"/>
        <w:rPr>
          <w:color w:val="auto"/>
          <w:highlight w:val="none"/>
        </w:rPr>
      </w:pPr>
    </w:p>
    <w:p w14:paraId="75C87FD9">
      <w:pPr>
        <w:pStyle w:val="22"/>
        <w:rPr>
          <w:color w:val="auto"/>
          <w:highlight w:val="none"/>
        </w:rPr>
      </w:pPr>
    </w:p>
    <w:p w14:paraId="4075D518">
      <w:pPr>
        <w:pStyle w:val="22"/>
        <w:rPr>
          <w:color w:val="auto"/>
          <w:highlight w:val="none"/>
        </w:rPr>
      </w:pPr>
    </w:p>
    <w:p w14:paraId="745A1A30">
      <w:pPr>
        <w:pStyle w:val="22"/>
        <w:rPr>
          <w:color w:val="auto"/>
          <w:highlight w:val="none"/>
        </w:rPr>
      </w:pPr>
    </w:p>
    <w:p w14:paraId="5E2B4441">
      <w:pPr>
        <w:pStyle w:val="22"/>
        <w:rPr>
          <w:color w:val="auto"/>
          <w:highlight w:val="none"/>
        </w:rPr>
      </w:pPr>
    </w:p>
    <w:p w14:paraId="40BF0B8D">
      <w:pPr>
        <w:pStyle w:val="22"/>
        <w:rPr>
          <w:color w:val="auto"/>
          <w:highlight w:val="none"/>
        </w:rPr>
      </w:pPr>
    </w:p>
    <w:p w14:paraId="7DCC2852">
      <w:pPr>
        <w:pStyle w:val="22"/>
        <w:rPr>
          <w:color w:val="auto"/>
          <w:highlight w:val="none"/>
        </w:rPr>
      </w:pPr>
    </w:p>
    <w:p w14:paraId="6B561522">
      <w:pPr>
        <w:pStyle w:val="22"/>
        <w:rPr>
          <w:color w:val="auto"/>
          <w:highlight w:val="none"/>
        </w:rPr>
      </w:pPr>
    </w:p>
    <w:p w14:paraId="12B2709B">
      <w:pPr>
        <w:pStyle w:val="22"/>
        <w:rPr>
          <w:color w:val="auto"/>
          <w:highlight w:val="none"/>
        </w:rPr>
      </w:pPr>
    </w:p>
    <w:p w14:paraId="2615D1F9">
      <w:pPr>
        <w:pStyle w:val="22"/>
        <w:rPr>
          <w:color w:val="auto"/>
          <w:highlight w:val="none"/>
        </w:rPr>
      </w:pPr>
    </w:p>
    <w:p w14:paraId="78DC6005">
      <w:pPr>
        <w:spacing w:line="240" w:lineRule="atLeast"/>
        <w:rPr>
          <w:rFonts w:ascii="宋体" w:hAnsi="宋体"/>
          <w:b/>
          <w:color w:val="auto"/>
          <w:sz w:val="32"/>
          <w:szCs w:val="32"/>
          <w:highlight w:val="none"/>
        </w:rPr>
      </w:pPr>
    </w:p>
    <w:p w14:paraId="406D77AA">
      <w:pPr>
        <w:spacing w:line="240" w:lineRule="atLeast"/>
        <w:rPr>
          <w:rFonts w:ascii="宋体" w:hAnsi="宋体"/>
          <w:b/>
          <w:color w:val="auto"/>
          <w:sz w:val="32"/>
          <w:szCs w:val="32"/>
          <w:highlight w:val="none"/>
        </w:rPr>
      </w:pPr>
    </w:p>
    <w:p w14:paraId="2C764CB4">
      <w:pPr>
        <w:spacing w:before="50" w:after="50"/>
        <w:outlineLvl w:val="9"/>
        <w:rPr>
          <w:rFonts w:ascii="宋体" w:hAnsi="宋体"/>
          <w:b/>
          <w:bCs/>
          <w:color w:val="auto"/>
          <w:sz w:val="24"/>
          <w:highlight w:val="none"/>
        </w:rPr>
      </w:pPr>
    </w:p>
    <w:p w14:paraId="0A2CFE16">
      <w:pPr>
        <w:spacing w:after="50"/>
        <w:jc w:val="center"/>
        <w:rPr>
          <w:rFonts w:ascii="仿宋_GB2312" w:hAnsi="仿宋_GB2312" w:eastAsia="仿宋_GB2312" w:cs="仿宋_GB2312"/>
          <w:bCs/>
          <w:color w:val="auto"/>
          <w:sz w:val="32"/>
          <w:szCs w:val="32"/>
          <w:highlight w:val="none"/>
        </w:rPr>
      </w:pPr>
    </w:p>
    <w:p w14:paraId="617A591F">
      <w:pPr>
        <w:outlineLvl w:val="1"/>
        <w:rPr>
          <w:b/>
          <w:color w:val="auto"/>
          <w:sz w:val="32"/>
          <w:szCs w:val="32"/>
          <w:highlight w:val="none"/>
        </w:rPr>
      </w:pPr>
      <w:bookmarkStart w:id="81" w:name="_Toc27758"/>
      <w:r>
        <w:rPr>
          <w:rFonts w:hint="eastAsia"/>
          <w:b/>
          <w:color w:val="auto"/>
          <w:sz w:val="32"/>
          <w:szCs w:val="32"/>
          <w:highlight w:val="none"/>
        </w:rPr>
        <w:t>一、资格证明文件格式</w:t>
      </w:r>
      <w:bookmarkEnd w:id="81"/>
    </w:p>
    <w:p w14:paraId="211F8426">
      <w:pPr>
        <w:spacing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DDB8C05">
      <w:pPr>
        <w:spacing w:after="50"/>
        <w:jc w:val="center"/>
        <w:rPr>
          <w:rFonts w:ascii="宋体" w:hAnsi="宋体"/>
          <w:color w:val="auto"/>
          <w:sz w:val="44"/>
          <w:szCs w:val="44"/>
          <w:highlight w:val="none"/>
        </w:rPr>
      </w:pPr>
    </w:p>
    <w:p w14:paraId="7A6AFFEB">
      <w:pPr>
        <w:spacing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5C8B367A">
      <w:pPr>
        <w:spacing w:after="50"/>
        <w:rPr>
          <w:rFonts w:ascii="宋体" w:hAnsi="宋体"/>
          <w:color w:val="auto"/>
          <w:sz w:val="24"/>
          <w:szCs w:val="20"/>
          <w:highlight w:val="none"/>
        </w:rPr>
      </w:pPr>
    </w:p>
    <w:p w14:paraId="7FED2FFF">
      <w:pPr>
        <w:spacing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C026867">
      <w:pPr>
        <w:spacing w:after="50"/>
        <w:rPr>
          <w:rFonts w:ascii="宋体" w:hAnsi="宋体"/>
          <w:bCs/>
          <w:color w:val="auto"/>
          <w:sz w:val="24"/>
          <w:szCs w:val="20"/>
          <w:highlight w:val="none"/>
        </w:rPr>
      </w:pPr>
    </w:p>
    <w:p w14:paraId="67838F53">
      <w:pPr>
        <w:spacing w:after="50"/>
        <w:rPr>
          <w:rFonts w:ascii="宋体" w:hAnsi="宋体"/>
          <w:bCs/>
          <w:color w:val="auto"/>
          <w:sz w:val="24"/>
          <w:szCs w:val="20"/>
          <w:highlight w:val="none"/>
        </w:rPr>
      </w:pPr>
    </w:p>
    <w:p w14:paraId="004ED5A5">
      <w:pPr>
        <w:spacing w:after="50"/>
        <w:rPr>
          <w:rFonts w:ascii="宋体" w:hAnsi="宋体"/>
          <w:bCs/>
          <w:color w:val="auto"/>
          <w:sz w:val="24"/>
          <w:szCs w:val="20"/>
          <w:highlight w:val="none"/>
        </w:rPr>
      </w:pPr>
    </w:p>
    <w:p w14:paraId="32AA8ECF">
      <w:pPr>
        <w:spacing w:after="50"/>
        <w:rPr>
          <w:rFonts w:ascii="宋体" w:hAnsi="宋体"/>
          <w:bCs/>
          <w:color w:val="auto"/>
          <w:sz w:val="24"/>
          <w:szCs w:val="20"/>
          <w:highlight w:val="none"/>
        </w:rPr>
      </w:pPr>
    </w:p>
    <w:p w14:paraId="352F5422">
      <w:pPr>
        <w:spacing w:after="50"/>
        <w:rPr>
          <w:rFonts w:ascii="宋体" w:hAnsi="宋体"/>
          <w:bCs/>
          <w:color w:val="auto"/>
          <w:sz w:val="24"/>
          <w:szCs w:val="20"/>
          <w:highlight w:val="none"/>
        </w:rPr>
      </w:pPr>
    </w:p>
    <w:p w14:paraId="3900755C">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1987612">
      <w:pPr>
        <w:spacing w:after="50"/>
        <w:ind w:firstLine="720" w:firstLineChars="225"/>
        <w:rPr>
          <w:rFonts w:ascii="宋体" w:hAnsi="宋体" w:cs="仿宋_GB2312"/>
          <w:bCs/>
          <w:color w:val="auto"/>
          <w:sz w:val="32"/>
          <w:szCs w:val="32"/>
          <w:highlight w:val="none"/>
        </w:rPr>
      </w:pPr>
    </w:p>
    <w:p w14:paraId="10904E9C">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77A2151">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478D6B3">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7A8EB11">
      <w:pPr>
        <w:spacing w:after="50"/>
        <w:ind w:firstLine="720" w:firstLineChars="225"/>
        <w:rPr>
          <w:rFonts w:ascii="宋体" w:hAnsi="宋体" w:cs="仿宋_GB2312"/>
          <w:bCs/>
          <w:color w:val="auto"/>
          <w:sz w:val="32"/>
          <w:szCs w:val="32"/>
          <w:highlight w:val="none"/>
        </w:rPr>
      </w:pPr>
    </w:p>
    <w:p w14:paraId="74ED1C67">
      <w:pPr>
        <w:pStyle w:val="22"/>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3337C74">
      <w:pPr>
        <w:spacing w:after="50"/>
        <w:ind w:firstLine="640" w:firstLineChars="200"/>
        <w:rPr>
          <w:rFonts w:ascii="宋体" w:hAnsi="宋体" w:cs="仿宋_GB2312"/>
          <w:bCs/>
          <w:color w:val="auto"/>
          <w:sz w:val="32"/>
          <w:szCs w:val="32"/>
          <w:highlight w:val="none"/>
        </w:rPr>
      </w:pPr>
    </w:p>
    <w:p w14:paraId="6917DD3B">
      <w:pPr>
        <w:pStyle w:val="22"/>
        <w:spacing w:before="50" w:after="50"/>
        <w:ind w:firstLine="720" w:firstLineChars="225"/>
        <w:rPr>
          <w:rFonts w:ascii="宋体" w:hAnsi="宋体" w:cs="仿宋_GB2312"/>
          <w:bCs/>
          <w:color w:val="auto"/>
          <w:sz w:val="32"/>
          <w:szCs w:val="32"/>
          <w:highlight w:val="none"/>
        </w:rPr>
      </w:pPr>
    </w:p>
    <w:p w14:paraId="07353CCB">
      <w:pPr>
        <w:pStyle w:val="22"/>
        <w:spacing w:before="50" w:after="50"/>
        <w:ind w:firstLine="720" w:firstLineChars="225"/>
        <w:rPr>
          <w:rFonts w:ascii="宋体" w:hAnsi="宋体" w:cs="仿宋_GB2312"/>
          <w:bCs/>
          <w:color w:val="auto"/>
          <w:sz w:val="32"/>
          <w:szCs w:val="32"/>
          <w:highlight w:val="none"/>
        </w:rPr>
      </w:pPr>
    </w:p>
    <w:p w14:paraId="1B87EDBF">
      <w:pPr>
        <w:pStyle w:val="22"/>
        <w:spacing w:before="50" w:after="50"/>
        <w:ind w:firstLine="1280" w:firstLineChars="400"/>
        <w:rPr>
          <w:rFonts w:ascii="宋体" w:hAnsi="宋体" w:cs="仿宋_GB2312"/>
          <w:bCs/>
          <w:color w:val="auto"/>
          <w:sz w:val="32"/>
          <w:szCs w:val="32"/>
          <w:highlight w:val="none"/>
        </w:rPr>
      </w:pPr>
    </w:p>
    <w:p w14:paraId="02BCAA7E">
      <w:pPr>
        <w:spacing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D114245">
      <w:pPr>
        <w:spacing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B71F4B1">
      <w:pPr>
        <w:spacing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4315654">
      <w:pPr>
        <w:spacing w:after="50"/>
        <w:rPr>
          <w:rFonts w:ascii="宋体" w:hAnsi="宋体"/>
          <w:color w:val="auto"/>
          <w:sz w:val="24"/>
          <w:szCs w:val="20"/>
          <w:highlight w:val="none"/>
        </w:rPr>
      </w:pPr>
      <w:r>
        <w:rPr>
          <w:rFonts w:ascii="宋体" w:hAnsi="宋体"/>
          <w:color w:val="auto"/>
          <w:sz w:val="24"/>
          <w:szCs w:val="20"/>
          <w:highlight w:val="none"/>
        </w:rPr>
        <w:t xml:space="preserve"> </w:t>
      </w:r>
    </w:p>
    <w:p w14:paraId="71ACF25F">
      <w:pPr>
        <w:spacing w:line="300" w:lineRule="auto"/>
        <w:rPr>
          <w:rFonts w:ascii="宋体" w:hAnsi="宋体"/>
          <w:color w:val="auto"/>
          <w:szCs w:val="21"/>
          <w:highlight w:val="none"/>
        </w:rPr>
      </w:pPr>
    </w:p>
    <w:p w14:paraId="28A6AA5F">
      <w:pPr>
        <w:spacing w:line="300" w:lineRule="auto"/>
        <w:rPr>
          <w:rFonts w:ascii="宋体" w:hAnsi="宋体"/>
          <w:color w:val="auto"/>
          <w:szCs w:val="21"/>
          <w:highlight w:val="none"/>
        </w:rPr>
      </w:pPr>
    </w:p>
    <w:p w14:paraId="37E85F4C">
      <w:pPr>
        <w:spacing w:line="300" w:lineRule="auto"/>
        <w:rPr>
          <w:rFonts w:ascii="宋体" w:hAnsi="宋体"/>
          <w:color w:val="auto"/>
          <w:szCs w:val="21"/>
          <w:highlight w:val="none"/>
        </w:rPr>
      </w:pPr>
    </w:p>
    <w:p w14:paraId="70B15DB8">
      <w:pPr>
        <w:spacing w:line="300" w:lineRule="auto"/>
        <w:rPr>
          <w:rFonts w:ascii="宋体" w:hAnsi="宋体"/>
          <w:color w:val="auto"/>
          <w:szCs w:val="21"/>
          <w:highlight w:val="none"/>
        </w:rPr>
      </w:pPr>
    </w:p>
    <w:p w14:paraId="167D664D">
      <w:pPr>
        <w:spacing w:line="300" w:lineRule="auto"/>
        <w:rPr>
          <w:rFonts w:ascii="宋体" w:hAnsi="宋体"/>
          <w:color w:val="auto"/>
          <w:szCs w:val="21"/>
          <w:highlight w:val="none"/>
        </w:rPr>
      </w:pPr>
    </w:p>
    <w:p w14:paraId="4FFF4EB7">
      <w:pPr>
        <w:spacing w:line="300" w:lineRule="auto"/>
        <w:rPr>
          <w:rFonts w:ascii="宋体" w:hAnsi="宋体"/>
          <w:color w:val="auto"/>
          <w:szCs w:val="21"/>
          <w:highlight w:val="none"/>
        </w:rPr>
      </w:pPr>
    </w:p>
    <w:p w14:paraId="417BD9E6">
      <w:pPr>
        <w:spacing w:line="300" w:lineRule="auto"/>
        <w:rPr>
          <w:rFonts w:ascii="宋体" w:hAnsi="宋体"/>
          <w:color w:val="auto"/>
          <w:szCs w:val="21"/>
          <w:highlight w:val="none"/>
        </w:rPr>
      </w:pPr>
    </w:p>
    <w:p w14:paraId="1A3B572A">
      <w:pPr>
        <w:spacing w:line="300" w:lineRule="auto"/>
        <w:rPr>
          <w:rFonts w:ascii="宋体" w:hAnsi="宋体"/>
          <w:color w:val="auto"/>
          <w:szCs w:val="21"/>
          <w:highlight w:val="none"/>
        </w:rPr>
      </w:pPr>
    </w:p>
    <w:p w14:paraId="7852F61F">
      <w:pPr>
        <w:spacing w:line="300" w:lineRule="auto"/>
        <w:rPr>
          <w:rFonts w:ascii="宋体" w:hAnsi="宋体"/>
          <w:color w:val="auto"/>
          <w:szCs w:val="21"/>
          <w:highlight w:val="none"/>
        </w:rPr>
      </w:pPr>
    </w:p>
    <w:p w14:paraId="4D69D072">
      <w:pPr>
        <w:spacing w:line="300" w:lineRule="auto"/>
        <w:rPr>
          <w:rFonts w:ascii="宋体" w:hAnsi="宋体"/>
          <w:color w:val="auto"/>
          <w:szCs w:val="21"/>
          <w:highlight w:val="none"/>
        </w:rPr>
      </w:pPr>
    </w:p>
    <w:p w14:paraId="2EEB1720">
      <w:pPr>
        <w:spacing w:line="300" w:lineRule="auto"/>
        <w:rPr>
          <w:rFonts w:ascii="宋体" w:hAnsi="宋体"/>
          <w:color w:val="auto"/>
          <w:szCs w:val="21"/>
          <w:highlight w:val="none"/>
        </w:rPr>
      </w:pPr>
    </w:p>
    <w:p w14:paraId="4111E9C5">
      <w:pPr>
        <w:spacing w:line="300" w:lineRule="auto"/>
        <w:rPr>
          <w:rFonts w:ascii="宋体" w:hAnsi="宋体"/>
          <w:color w:val="auto"/>
          <w:szCs w:val="21"/>
          <w:highlight w:val="none"/>
        </w:rPr>
      </w:pPr>
    </w:p>
    <w:p w14:paraId="0E232859">
      <w:pPr>
        <w:spacing w:line="300" w:lineRule="auto"/>
        <w:rPr>
          <w:rFonts w:ascii="宋体" w:hAnsi="宋体"/>
          <w:color w:val="auto"/>
          <w:szCs w:val="21"/>
          <w:highlight w:val="none"/>
        </w:rPr>
      </w:pPr>
    </w:p>
    <w:p w14:paraId="7C58C54C">
      <w:pPr>
        <w:spacing w:line="300" w:lineRule="auto"/>
        <w:rPr>
          <w:rFonts w:ascii="宋体" w:hAnsi="宋体"/>
          <w:color w:val="auto"/>
          <w:szCs w:val="21"/>
          <w:highlight w:val="none"/>
        </w:rPr>
      </w:pPr>
    </w:p>
    <w:p w14:paraId="5810A90C">
      <w:pPr>
        <w:spacing w:line="300" w:lineRule="auto"/>
        <w:rPr>
          <w:rFonts w:ascii="宋体" w:hAnsi="宋体"/>
          <w:color w:val="auto"/>
          <w:szCs w:val="21"/>
          <w:highlight w:val="none"/>
        </w:rPr>
      </w:pPr>
    </w:p>
    <w:p w14:paraId="138A11CF">
      <w:pPr>
        <w:spacing w:line="320" w:lineRule="exact"/>
        <w:jc w:val="center"/>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r>
        <w:rPr>
          <w:rFonts w:hint="eastAsia" w:ascii="宋体" w:hAnsi="宋体"/>
          <w:b/>
          <w:color w:val="auto"/>
          <w:sz w:val="32"/>
          <w:szCs w:val="32"/>
          <w:highlight w:val="none"/>
        </w:rPr>
        <w:t>防城港市政府采购供应商信用承诺函（格式）</w:t>
      </w:r>
    </w:p>
    <w:p w14:paraId="3A2AA58C">
      <w:pPr>
        <w:spacing w:line="320" w:lineRule="exact"/>
        <w:jc w:val="left"/>
        <w:rPr>
          <w:rFonts w:ascii="宋体" w:hAnsi="宋体"/>
          <w:color w:val="auto"/>
          <w:szCs w:val="21"/>
          <w:highlight w:val="none"/>
        </w:rPr>
      </w:pPr>
    </w:p>
    <w:p w14:paraId="5F5D2ABC">
      <w:pPr>
        <w:spacing w:line="360" w:lineRule="auto"/>
        <w:jc w:val="left"/>
        <w:rPr>
          <w:rFonts w:ascii="宋体" w:hAnsi="宋体"/>
          <w:color w:val="auto"/>
          <w:sz w:val="24"/>
          <w:highlight w:val="none"/>
        </w:rPr>
      </w:pPr>
      <w:r>
        <w:rPr>
          <w:rFonts w:hint="eastAsia" w:ascii="宋体" w:hAnsi="宋体"/>
          <w:color w:val="auto"/>
          <w:sz w:val="24"/>
          <w:highlight w:val="none"/>
        </w:rPr>
        <w:t>致（采购人或采购代理机构） ：</w:t>
      </w:r>
    </w:p>
    <w:p w14:paraId="590E622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36BD3784">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1FF94F9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6D50253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16F393B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301D9587">
      <w:pPr>
        <w:spacing w:line="360" w:lineRule="auto"/>
        <w:jc w:val="left"/>
        <w:rPr>
          <w:rFonts w:ascii="宋体" w:hAnsi="宋体"/>
          <w:color w:val="auto"/>
          <w:sz w:val="24"/>
          <w:highlight w:val="none"/>
        </w:rPr>
      </w:pPr>
    </w:p>
    <w:p w14:paraId="3D94B37C">
      <w:pPr>
        <w:spacing w:line="360" w:lineRule="auto"/>
        <w:jc w:val="left"/>
        <w:rPr>
          <w:rFonts w:ascii="宋体" w:hAnsi="宋体"/>
          <w:color w:val="auto"/>
          <w:sz w:val="24"/>
          <w:highlight w:val="none"/>
        </w:rPr>
      </w:pPr>
    </w:p>
    <w:p w14:paraId="4AAD8A4B">
      <w:pPr>
        <w:spacing w:line="360" w:lineRule="auto"/>
        <w:jc w:val="left"/>
        <w:rPr>
          <w:rFonts w:ascii="宋体" w:hAnsi="宋体"/>
          <w:color w:val="auto"/>
          <w:sz w:val="24"/>
          <w:highlight w:val="none"/>
        </w:rPr>
      </w:pPr>
      <w:r>
        <w:rPr>
          <w:rFonts w:hint="eastAsia" w:ascii="宋体" w:hAnsi="宋体"/>
          <w:color w:val="auto"/>
          <w:sz w:val="24"/>
          <w:highlight w:val="none"/>
        </w:rPr>
        <w:t>供应商名称（电子签章）：</w:t>
      </w:r>
    </w:p>
    <w:p w14:paraId="604E107F">
      <w:pPr>
        <w:spacing w:line="360" w:lineRule="auto"/>
        <w:jc w:val="left"/>
        <w:rPr>
          <w:rFonts w:ascii="宋体" w:hAnsi="宋体"/>
          <w:color w:val="auto"/>
          <w:sz w:val="24"/>
          <w:highlight w:val="none"/>
        </w:rPr>
      </w:pPr>
      <w:r>
        <w:rPr>
          <w:rFonts w:hint="eastAsia" w:ascii="宋体" w:hAnsi="宋体"/>
          <w:color w:val="auto"/>
          <w:sz w:val="24"/>
          <w:highlight w:val="none"/>
        </w:rPr>
        <w:t>统一社会信用代码：</w:t>
      </w:r>
    </w:p>
    <w:p w14:paraId="11564209">
      <w:pPr>
        <w:spacing w:line="360" w:lineRule="auto"/>
        <w:jc w:val="left"/>
        <w:rPr>
          <w:rFonts w:ascii="宋体" w:hAnsi="宋体"/>
          <w:color w:val="auto"/>
          <w:sz w:val="24"/>
          <w:highlight w:val="none"/>
        </w:rPr>
      </w:pPr>
      <w:r>
        <w:rPr>
          <w:rFonts w:hint="eastAsia" w:ascii="宋体" w:hAnsi="宋体"/>
          <w:color w:val="auto"/>
          <w:sz w:val="24"/>
          <w:highlight w:val="none"/>
        </w:rPr>
        <w:t>法定代表人或授权代表(签字或者电子签名)：</w:t>
      </w:r>
    </w:p>
    <w:p w14:paraId="125CB49F">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04F80EDB">
      <w:pPr>
        <w:spacing w:line="360" w:lineRule="auto"/>
        <w:jc w:val="left"/>
        <w:rPr>
          <w:rFonts w:ascii="宋体" w:hAnsi="宋体"/>
          <w:color w:val="auto"/>
          <w:sz w:val="24"/>
          <w:highlight w:val="none"/>
        </w:rPr>
      </w:pPr>
    </w:p>
    <w:p w14:paraId="76EE9E27">
      <w:pPr>
        <w:spacing w:line="360" w:lineRule="auto"/>
        <w:jc w:val="left"/>
        <w:rPr>
          <w:rFonts w:ascii="宋体" w:hAnsi="宋体"/>
          <w:b/>
          <w:bCs/>
          <w:color w:val="auto"/>
          <w:sz w:val="24"/>
          <w:highlight w:val="none"/>
        </w:rPr>
      </w:pPr>
      <w:r>
        <w:rPr>
          <w:rFonts w:hint="eastAsia" w:ascii="宋体" w:hAnsi="宋体"/>
          <w:b/>
          <w:bCs/>
          <w:color w:val="auto"/>
          <w:sz w:val="24"/>
          <w:highlight w:val="none"/>
        </w:rPr>
        <w:t>注：1.供应商须在响应文件中按此模板提供承诺函，未提供视为未实质性响应采购文件要求，按无效响应处理。</w:t>
      </w:r>
    </w:p>
    <w:p w14:paraId="516D8E85">
      <w:pPr>
        <w:spacing w:line="360" w:lineRule="auto"/>
        <w:jc w:val="left"/>
        <w:rPr>
          <w:rFonts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DE6088F">
      <w:pPr>
        <w:spacing w:line="320" w:lineRule="exact"/>
        <w:jc w:val="left"/>
        <w:rPr>
          <w:rFonts w:ascii="宋体" w:hAnsi="宋体"/>
          <w:color w:val="auto"/>
          <w:szCs w:val="21"/>
          <w:highlight w:val="none"/>
        </w:rPr>
      </w:pPr>
    </w:p>
    <w:p w14:paraId="764DCF26">
      <w:pPr>
        <w:pStyle w:val="22"/>
        <w:rPr>
          <w:color w:val="auto"/>
          <w:highlight w:val="none"/>
        </w:rPr>
      </w:pPr>
    </w:p>
    <w:p w14:paraId="67EA1902">
      <w:pPr>
        <w:pStyle w:val="22"/>
        <w:rPr>
          <w:color w:val="auto"/>
          <w:highlight w:val="none"/>
        </w:rPr>
      </w:pPr>
    </w:p>
    <w:p w14:paraId="699F7064">
      <w:pPr>
        <w:pStyle w:val="22"/>
        <w:rPr>
          <w:color w:val="auto"/>
          <w:highlight w:val="none"/>
        </w:rPr>
      </w:pPr>
    </w:p>
    <w:p w14:paraId="6C939194">
      <w:pPr>
        <w:pStyle w:val="22"/>
        <w:rPr>
          <w:color w:val="auto"/>
          <w:highlight w:val="none"/>
        </w:rPr>
      </w:pPr>
    </w:p>
    <w:p w14:paraId="344DCD57">
      <w:pPr>
        <w:pStyle w:val="22"/>
        <w:rPr>
          <w:color w:val="auto"/>
          <w:highlight w:val="none"/>
        </w:rPr>
      </w:pPr>
    </w:p>
    <w:p w14:paraId="2BEAF859">
      <w:pPr>
        <w:pStyle w:val="22"/>
        <w:rPr>
          <w:color w:val="auto"/>
          <w:highlight w:val="none"/>
        </w:rPr>
      </w:pPr>
    </w:p>
    <w:p w14:paraId="5203BD47">
      <w:pPr>
        <w:pStyle w:val="22"/>
        <w:rPr>
          <w:color w:val="auto"/>
          <w:highlight w:val="none"/>
        </w:rPr>
      </w:pPr>
    </w:p>
    <w:p w14:paraId="0427F97E">
      <w:pPr>
        <w:pStyle w:val="22"/>
        <w:rPr>
          <w:color w:val="auto"/>
          <w:highlight w:val="none"/>
        </w:rPr>
      </w:pPr>
    </w:p>
    <w:p w14:paraId="6750AE60">
      <w:pPr>
        <w:pStyle w:val="22"/>
        <w:rPr>
          <w:color w:val="auto"/>
          <w:highlight w:val="none"/>
        </w:rPr>
      </w:pPr>
    </w:p>
    <w:p w14:paraId="116A0E5D">
      <w:pPr>
        <w:pStyle w:val="22"/>
        <w:rPr>
          <w:color w:val="auto"/>
          <w:highlight w:val="none"/>
        </w:rPr>
      </w:pPr>
    </w:p>
    <w:p w14:paraId="560D2DA3">
      <w:pPr>
        <w:pStyle w:val="22"/>
        <w:rPr>
          <w:color w:val="auto"/>
          <w:highlight w:val="none"/>
        </w:rPr>
      </w:pPr>
    </w:p>
    <w:p w14:paraId="3C3CB95A">
      <w:pPr>
        <w:pStyle w:val="22"/>
        <w:rPr>
          <w:color w:val="auto"/>
          <w:highlight w:val="none"/>
        </w:rPr>
      </w:pPr>
    </w:p>
    <w:p w14:paraId="04E2DE71">
      <w:pPr>
        <w:wordWrap w:val="0"/>
        <w:spacing w:after="50" w:line="320" w:lineRule="exact"/>
        <w:ind w:right="482" w:firstLine="210" w:firstLineChars="100"/>
        <w:contextualSpacing/>
        <w:jc w:val="center"/>
        <w:rPr>
          <w:rFonts w:ascii="宋体" w:hAnsi="宋体"/>
          <w:color w:val="auto"/>
          <w:szCs w:val="21"/>
          <w:highlight w:val="none"/>
        </w:rPr>
      </w:pPr>
    </w:p>
    <w:p w14:paraId="1BF970A9">
      <w:pPr>
        <w:pStyle w:val="2"/>
        <w:rPr>
          <w:color w:val="auto"/>
          <w:highlight w:val="none"/>
        </w:rPr>
      </w:pPr>
    </w:p>
    <w:p w14:paraId="6CCA3028">
      <w:pPr>
        <w:wordWrap w:val="0"/>
        <w:spacing w:after="50" w:line="320" w:lineRule="exact"/>
        <w:ind w:right="482" w:firstLine="210" w:firstLineChars="100"/>
        <w:contextualSpacing/>
        <w:jc w:val="center"/>
        <w:rPr>
          <w:rFonts w:ascii="宋体" w:hAnsi="宋体"/>
          <w:color w:val="auto"/>
          <w:szCs w:val="21"/>
          <w:highlight w:val="none"/>
        </w:rPr>
      </w:pPr>
    </w:p>
    <w:p w14:paraId="19420119">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61184A47">
      <w:pPr>
        <w:spacing w:after="50" w:line="360" w:lineRule="auto"/>
        <w:jc w:val="center"/>
        <w:rPr>
          <w:rFonts w:ascii="宋体" w:hAnsi="宋体"/>
          <w:b/>
          <w:color w:val="auto"/>
          <w:sz w:val="24"/>
          <w:highlight w:val="none"/>
        </w:rPr>
      </w:pPr>
    </w:p>
    <w:p w14:paraId="55E3E24B">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426EB9FC">
      <w:pPr>
        <w:spacing w:line="360" w:lineRule="auto"/>
        <w:contextualSpacing/>
        <w:jc w:val="center"/>
        <w:rPr>
          <w:rFonts w:ascii="宋体" w:hAnsi="宋体"/>
          <w:b/>
          <w:color w:val="auto"/>
          <w:sz w:val="24"/>
          <w:highlight w:val="none"/>
        </w:rPr>
      </w:pPr>
    </w:p>
    <w:tbl>
      <w:tblPr>
        <w:tblStyle w:val="11"/>
        <w:tblW w:w="9255" w:type="dxa"/>
        <w:jc w:val="center"/>
        <w:shd w:val="clear" w:color="auto" w:fill="FBFBFB"/>
        <w:tblLayout w:type="fixed"/>
        <w:tblCellMar>
          <w:top w:w="120" w:type="dxa"/>
          <w:left w:w="120" w:type="dxa"/>
          <w:bottom w:w="120" w:type="dxa"/>
          <w:right w:w="120" w:type="dxa"/>
        </w:tblCellMar>
      </w:tblPr>
      <w:tblGrid>
        <w:gridCol w:w="880"/>
        <w:gridCol w:w="2655"/>
        <w:gridCol w:w="1455"/>
        <w:gridCol w:w="3065"/>
        <w:gridCol w:w="1200"/>
      </w:tblGrid>
      <w:tr w14:paraId="0E098111">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5FDAFD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C1D576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032251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268DFA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0C5F80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E73D675">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8C6535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1368CA4">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5972242">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5127308">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22C8706">
            <w:pPr>
              <w:widowControl/>
              <w:spacing w:line="360" w:lineRule="auto"/>
              <w:contextualSpacing/>
              <w:jc w:val="center"/>
              <w:rPr>
                <w:rFonts w:ascii="宋体" w:hAnsi="宋体" w:cs="宋体"/>
                <w:color w:val="auto"/>
                <w:kern w:val="0"/>
                <w:sz w:val="24"/>
                <w:highlight w:val="none"/>
              </w:rPr>
            </w:pPr>
          </w:p>
        </w:tc>
      </w:tr>
      <w:tr w14:paraId="10F9D2AE">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54118E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E42E7EE">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098F42C">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61D41D3">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293E228">
            <w:pPr>
              <w:widowControl/>
              <w:spacing w:line="360" w:lineRule="auto"/>
              <w:contextualSpacing/>
              <w:jc w:val="center"/>
              <w:rPr>
                <w:rFonts w:ascii="宋体" w:hAnsi="宋体" w:cs="宋体"/>
                <w:color w:val="auto"/>
                <w:kern w:val="0"/>
                <w:sz w:val="24"/>
                <w:highlight w:val="none"/>
              </w:rPr>
            </w:pPr>
          </w:p>
        </w:tc>
      </w:tr>
      <w:tr w14:paraId="00083B49">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2C8FF4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C164F2A">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06D2F5C">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BD502A6">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60532B6">
            <w:pPr>
              <w:widowControl/>
              <w:spacing w:line="360" w:lineRule="auto"/>
              <w:contextualSpacing/>
              <w:jc w:val="center"/>
              <w:rPr>
                <w:rFonts w:ascii="宋体" w:hAnsi="宋体" w:cs="宋体"/>
                <w:color w:val="auto"/>
                <w:kern w:val="0"/>
                <w:sz w:val="24"/>
                <w:highlight w:val="none"/>
              </w:rPr>
            </w:pPr>
          </w:p>
        </w:tc>
      </w:tr>
      <w:tr w14:paraId="2338E81F">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C837F7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76B1002">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AB8022E">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03F39C6">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874AA5D">
            <w:pPr>
              <w:widowControl/>
              <w:spacing w:line="360" w:lineRule="auto"/>
              <w:contextualSpacing/>
              <w:jc w:val="center"/>
              <w:rPr>
                <w:rFonts w:ascii="宋体" w:hAnsi="宋体" w:cs="宋体"/>
                <w:color w:val="auto"/>
                <w:kern w:val="0"/>
                <w:sz w:val="24"/>
                <w:highlight w:val="none"/>
              </w:rPr>
            </w:pPr>
          </w:p>
        </w:tc>
      </w:tr>
    </w:tbl>
    <w:p w14:paraId="799433BC">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08F9CF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CABD85">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8D7750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79A20B0A">
      <w:pPr>
        <w:spacing w:line="360" w:lineRule="auto"/>
        <w:ind w:firstLine="420" w:firstLineChars="200"/>
        <w:contextualSpacing/>
        <w:jc w:val="left"/>
        <w:rPr>
          <w:rFonts w:ascii="宋体" w:hAnsi="宋体" w:cs="宋体"/>
          <w:color w:val="auto"/>
          <w:szCs w:val="21"/>
          <w:highlight w:val="none"/>
        </w:rPr>
      </w:pPr>
    </w:p>
    <w:p w14:paraId="26135E12">
      <w:pPr>
        <w:spacing w:line="360" w:lineRule="auto"/>
        <w:ind w:firstLine="560" w:firstLineChars="200"/>
        <w:contextualSpacing/>
        <w:jc w:val="left"/>
        <w:rPr>
          <w:rFonts w:ascii="宋体" w:hAnsi="宋体" w:cs="宋体"/>
          <w:color w:val="auto"/>
          <w:sz w:val="28"/>
          <w:szCs w:val="28"/>
          <w:highlight w:val="none"/>
        </w:rPr>
      </w:pPr>
    </w:p>
    <w:p w14:paraId="1CC8684C">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5900AF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65138751">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29C6DC56">
      <w:pPr>
        <w:jc w:val="center"/>
        <w:rPr>
          <w:rFonts w:ascii="宋体" w:hAnsi="宋体"/>
          <w:b/>
          <w:color w:val="auto"/>
          <w:sz w:val="28"/>
          <w:szCs w:val="28"/>
          <w:highlight w:val="none"/>
        </w:rPr>
      </w:pPr>
      <w:r>
        <w:rPr>
          <w:rFonts w:ascii="宋体" w:hAnsi="宋体"/>
          <w:b/>
          <w:color w:val="auto"/>
          <w:sz w:val="28"/>
          <w:szCs w:val="28"/>
          <w:highlight w:val="none"/>
        </w:rPr>
        <w:br w:type="page"/>
      </w:r>
    </w:p>
    <w:p w14:paraId="4B57EE7B">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7676A436">
      <w:pPr>
        <w:spacing w:line="360" w:lineRule="auto"/>
        <w:jc w:val="center"/>
        <w:rPr>
          <w:rFonts w:ascii="宋体" w:hAnsi="宋体"/>
          <w:b/>
          <w:color w:val="auto"/>
          <w:sz w:val="24"/>
          <w:highlight w:val="none"/>
        </w:rPr>
      </w:pPr>
    </w:p>
    <w:tbl>
      <w:tblPr>
        <w:tblStyle w:val="11"/>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5F86CD6A">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D3EEF5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404785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76BC2F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5EAE8F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4105BFD">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55645B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4C7C32B">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F96180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4E4A0B6">
            <w:pPr>
              <w:widowControl/>
              <w:spacing w:line="360" w:lineRule="auto"/>
              <w:contextualSpacing/>
              <w:jc w:val="center"/>
              <w:rPr>
                <w:rFonts w:ascii="宋体" w:hAnsi="宋体" w:cs="宋体"/>
                <w:color w:val="auto"/>
                <w:kern w:val="0"/>
                <w:sz w:val="24"/>
                <w:highlight w:val="none"/>
              </w:rPr>
            </w:pPr>
          </w:p>
        </w:tc>
      </w:tr>
      <w:tr w14:paraId="60DCE2D4">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84075D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6A90EC3">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F34A977">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85D8468">
            <w:pPr>
              <w:widowControl/>
              <w:spacing w:line="360" w:lineRule="auto"/>
              <w:contextualSpacing/>
              <w:jc w:val="center"/>
              <w:rPr>
                <w:rFonts w:ascii="宋体" w:hAnsi="宋体" w:cs="宋体"/>
                <w:color w:val="auto"/>
                <w:kern w:val="0"/>
                <w:sz w:val="24"/>
                <w:highlight w:val="none"/>
              </w:rPr>
            </w:pPr>
          </w:p>
        </w:tc>
      </w:tr>
      <w:tr w14:paraId="49DBA92B">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01A01E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859A15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35B49D1">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F48A26E">
            <w:pPr>
              <w:widowControl/>
              <w:spacing w:line="360" w:lineRule="auto"/>
              <w:contextualSpacing/>
              <w:jc w:val="center"/>
              <w:rPr>
                <w:rFonts w:ascii="宋体" w:hAnsi="宋体" w:cs="宋体"/>
                <w:color w:val="auto"/>
                <w:kern w:val="0"/>
                <w:sz w:val="24"/>
                <w:highlight w:val="none"/>
              </w:rPr>
            </w:pPr>
          </w:p>
        </w:tc>
      </w:tr>
      <w:tr w14:paraId="317411F0">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75D902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4C1A312">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2BC001A">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51489B7">
            <w:pPr>
              <w:widowControl/>
              <w:spacing w:line="360" w:lineRule="auto"/>
              <w:contextualSpacing/>
              <w:jc w:val="center"/>
              <w:rPr>
                <w:rFonts w:ascii="宋体" w:hAnsi="宋体" w:cs="宋体"/>
                <w:color w:val="auto"/>
                <w:kern w:val="0"/>
                <w:sz w:val="24"/>
                <w:highlight w:val="none"/>
              </w:rPr>
            </w:pPr>
          </w:p>
        </w:tc>
      </w:tr>
    </w:tbl>
    <w:p w14:paraId="2F0E1F0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907CF05">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3D5435A">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53E260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56879942">
      <w:pPr>
        <w:spacing w:line="360" w:lineRule="auto"/>
        <w:contextualSpacing/>
        <w:jc w:val="left"/>
        <w:rPr>
          <w:rFonts w:ascii="宋体" w:hAnsi="宋体"/>
          <w:color w:val="auto"/>
          <w:sz w:val="28"/>
          <w:szCs w:val="28"/>
          <w:highlight w:val="none"/>
        </w:rPr>
      </w:pPr>
    </w:p>
    <w:p w14:paraId="3E6B9D1C">
      <w:pPr>
        <w:spacing w:line="360" w:lineRule="auto"/>
        <w:contextualSpacing/>
        <w:jc w:val="left"/>
        <w:rPr>
          <w:rFonts w:ascii="宋体" w:hAnsi="宋体"/>
          <w:color w:val="auto"/>
          <w:sz w:val="28"/>
          <w:szCs w:val="28"/>
          <w:highlight w:val="none"/>
        </w:rPr>
      </w:pPr>
    </w:p>
    <w:p w14:paraId="00008A04">
      <w:pPr>
        <w:spacing w:line="360" w:lineRule="auto"/>
        <w:contextualSpacing/>
        <w:jc w:val="left"/>
        <w:rPr>
          <w:color w:val="auto"/>
          <w:sz w:val="28"/>
          <w:szCs w:val="28"/>
          <w:highlight w:val="none"/>
        </w:rPr>
      </w:pPr>
    </w:p>
    <w:p w14:paraId="501ADA57">
      <w:pPr>
        <w:spacing w:line="360" w:lineRule="auto"/>
        <w:contextualSpacing/>
        <w:jc w:val="left"/>
        <w:rPr>
          <w:color w:val="auto"/>
          <w:sz w:val="28"/>
          <w:szCs w:val="28"/>
          <w:highlight w:val="none"/>
        </w:rPr>
      </w:pPr>
    </w:p>
    <w:p w14:paraId="1D50BBA2">
      <w:pPr>
        <w:spacing w:line="360" w:lineRule="auto"/>
        <w:contextualSpacing/>
        <w:jc w:val="left"/>
        <w:rPr>
          <w:color w:val="auto"/>
          <w:sz w:val="28"/>
          <w:szCs w:val="28"/>
          <w:highlight w:val="none"/>
        </w:rPr>
      </w:pPr>
    </w:p>
    <w:p w14:paraId="1D29DA51">
      <w:pPr>
        <w:spacing w:line="360" w:lineRule="auto"/>
        <w:contextualSpacing/>
        <w:jc w:val="left"/>
        <w:rPr>
          <w:rFonts w:ascii="宋体" w:hAnsi="宋体"/>
          <w:color w:val="auto"/>
          <w:sz w:val="28"/>
          <w:szCs w:val="28"/>
          <w:highlight w:val="none"/>
        </w:rPr>
      </w:pPr>
    </w:p>
    <w:p w14:paraId="6DEB854B">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97E2B74">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635FA16B">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1D1D29FA">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517E0129">
      <w:pPr>
        <w:spacing w:line="320" w:lineRule="exact"/>
        <w:jc w:val="center"/>
        <w:rPr>
          <w:rFonts w:ascii="宋体" w:hAnsi="宋体"/>
          <w:color w:val="auto"/>
          <w:sz w:val="24"/>
          <w:szCs w:val="20"/>
          <w:highlight w:val="none"/>
        </w:rPr>
      </w:pPr>
    </w:p>
    <w:p w14:paraId="352710D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ADF150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A1258E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3F7E488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A77AEF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592277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115ED20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13BC96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30F4B75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D670C3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57FD602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188C9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146C32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3DF663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24BBCC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89E0C5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9E7508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7792BE2E">
      <w:pPr>
        <w:spacing w:line="360" w:lineRule="auto"/>
        <w:ind w:firstLine="480" w:firstLineChars="200"/>
        <w:contextualSpacing/>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szCs w:val="24"/>
          <w:highlight w:val="none"/>
        </w:rPr>
        <w:t>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125B4BF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649CAA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13398A7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F3835A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C491B28">
      <w:pPr>
        <w:pStyle w:val="40"/>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17D805ED">
      <w:pPr>
        <w:pStyle w:val="4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p>
    <w:p w14:paraId="5D3B654A">
      <w:pPr>
        <w:pStyle w:val="39"/>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3D503A31">
      <w:pPr>
        <w:pStyle w:val="39"/>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.以上事项如有虚假或者隐瞒，我方愿意承担一切后果，并不再寻求任何旨在减轻或者免除法律责任的辩解。</w:t>
      </w:r>
    </w:p>
    <w:p w14:paraId="650F4FA1">
      <w:pPr>
        <w:pStyle w:val="39"/>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4FEAF73">
      <w:pPr>
        <w:spacing w:line="360" w:lineRule="auto"/>
        <w:contextualSpacing/>
        <w:jc w:val="left"/>
        <w:rPr>
          <w:rFonts w:ascii="宋体" w:hAnsi="宋体" w:cs="宋体"/>
          <w:b/>
          <w:color w:val="auto"/>
          <w:sz w:val="24"/>
          <w:highlight w:val="none"/>
        </w:rPr>
      </w:pPr>
    </w:p>
    <w:p w14:paraId="2D881D17">
      <w:pPr>
        <w:spacing w:line="360" w:lineRule="auto"/>
        <w:contextualSpacing/>
        <w:jc w:val="left"/>
        <w:rPr>
          <w:rFonts w:ascii="宋体" w:hAnsi="宋体" w:cs="宋体"/>
          <w:color w:val="auto"/>
          <w:szCs w:val="21"/>
          <w:highlight w:val="none"/>
        </w:rPr>
      </w:pPr>
    </w:p>
    <w:p w14:paraId="2F6BF7C9">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287CF6C6">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p>
    <w:p w14:paraId="2BDC6C21">
      <w:pPr>
        <w:pStyle w:val="39"/>
        <w:tabs>
          <w:tab w:val="left" w:pos="939"/>
        </w:tabs>
        <w:spacing w:line="360" w:lineRule="auto"/>
        <w:ind w:left="0" w:leftChars="0" w:firstLine="420" w:firstLineChars="200"/>
        <w:rPr>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14D24AA2">
      <w:pPr>
        <w:pStyle w:val="22"/>
        <w:overflowPunct w:val="0"/>
        <w:spacing w:line="520" w:lineRule="exact"/>
        <w:ind w:firstLine="0"/>
        <w:jc w:val="center"/>
        <w:rPr>
          <w:color w:val="auto"/>
          <w:sz w:val="24"/>
          <w:highlight w:val="none"/>
        </w:rPr>
      </w:pPr>
    </w:p>
    <w:p w14:paraId="7C570739">
      <w:pPr>
        <w:pStyle w:val="22"/>
        <w:overflowPunct w:val="0"/>
        <w:spacing w:line="520" w:lineRule="exact"/>
        <w:ind w:firstLine="0"/>
        <w:jc w:val="center"/>
        <w:rPr>
          <w:color w:val="auto"/>
          <w:sz w:val="24"/>
          <w:highlight w:val="none"/>
        </w:rPr>
      </w:pPr>
    </w:p>
    <w:p w14:paraId="04F58BA3">
      <w:pPr>
        <w:pStyle w:val="22"/>
        <w:overflowPunct w:val="0"/>
        <w:spacing w:line="520" w:lineRule="exact"/>
        <w:ind w:firstLine="0"/>
        <w:jc w:val="center"/>
        <w:rPr>
          <w:color w:val="auto"/>
          <w:sz w:val="24"/>
          <w:highlight w:val="none"/>
        </w:rPr>
      </w:pPr>
    </w:p>
    <w:p w14:paraId="36B60B03">
      <w:pPr>
        <w:pStyle w:val="22"/>
        <w:overflowPunct w:val="0"/>
        <w:spacing w:line="520" w:lineRule="exact"/>
        <w:ind w:firstLine="0"/>
        <w:jc w:val="center"/>
        <w:rPr>
          <w:color w:val="auto"/>
          <w:sz w:val="24"/>
          <w:highlight w:val="none"/>
        </w:rPr>
      </w:pPr>
    </w:p>
    <w:p w14:paraId="3787459E">
      <w:pPr>
        <w:pStyle w:val="22"/>
        <w:overflowPunct w:val="0"/>
        <w:spacing w:line="520" w:lineRule="exact"/>
        <w:ind w:firstLine="0"/>
        <w:jc w:val="center"/>
        <w:rPr>
          <w:color w:val="auto"/>
          <w:sz w:val="24"/>
          <w:highlight w:val="none"/>
        </w:rPr>
      </w:pPr>
    </w:p>
    <w:p w14:paraId="7BF961B4">
      <w:pPr>
        <w:pStyle w:val="22"/>
        <w:overflowPunct w:val="0"/>
        <w:spacing w:line="520" w:lineRule="exact"/>
        <w:ind w:firstLine="0"/>
        <w:jc w:val="center"/>
        <w:rPr>
          <w:color w:val="auto"/>
          <w:sz w:val="24"/>
          <w:highlight w:val="none"/>
        </w:rPr>
      </w:pPr>
    </w:p>
    <w:p w14:paraId="0A649673">
      <w:pPr>
        <w:pStyle w:val="22"/>
        <w:overflowPunct w:val="0"/>
        <w:spacing w:line="520" w:lineRule="exact"/>
        <w:ind w:firstLine="0"/>
        <w:jc w:val="center"/>
        <w:rPr>
          <w:color w:val="auto"/>
          <w:sz w:val="24"/>
          <w:highlight w:val="none"/>
        </w:rPr>
      </w:pPr>
    </w:p>
    <w:p w14:paraId="1A5F5F01">
      <w:pPr>
        <w:pStyle w:val="22"/>
        <w:overflowPunct w:val="0"/>
        <w:spacing w:line="520" w:lineRule="exact"/>
        <w:ind w:firstLine="0"/>
        <w:jc w:val="center"/>
        <w:rPr>
          <w:color w:val="auto"/>
          <w:sz w:val="24"/>
          <w:highlight w:val="none"/>
        </w:rPr>
      </w:pPr>
    </w:p>
    <w:p w14:paraId="3F2823A3">
      <w:pPr>
        <w:pStyle w:val="22"/>
        <w:overflowPunct w:val="0"/>
        <w:spacing w:line="520" w:lineRule="exact"/>
        <w:ind w:firstLine="0"/>
        <w:jc w:val="center"/>
        <w:rPr>
          <w:color w:val="auto"/>
          <w:sz w:val="24"/>
          <w:highlight w:val="none"/>
        </w:rPr>
      </w:pPr>
    </w:p>
    <w:p w14:paraId="7B09C73E">
      <w:pPr>
        <w:spacing w:line="360" w:lineRule="auto"/>
        <w:ind w:right="420"/>
        <w:contextualSpacing/>
        <w:jc w:val="left"/>
        <w:rPr>
          <w:rFonts w:hint="eastAsia" w:ascii="宋体" w:hAnsi="宋体"/>
          <w:b/>
          <w:bCs/>
          <w:color w:val="auto"/>
          <w:sz w:val="32"/>
          <w:szCs w:val="32"/>
          <w:highlight w:val="none"/>
        </w:rPr>
      </w:pPr>
    </w:p>
    <w:p w14:paraId="3FF629EF">
      <w:pPr>
        <w:spacing w:line="360" w:lineRule="auto"/>
        <w:ind w:right="420"/>
        <w:contextualSpacing/>
        <w:jc w:val="left"/>
        <w:outlineLvl w:val="1"/>
        <w:rPr>
          <w:rFonts w:ascii="宋体" w:hAnsi="宋体"/>
          <w:b/>
          <w:color w:val="auto"/>
          <w:sz w:val="32"/>
          <w:szCs w:val="32"/>
          <w:highlight w:val="none"/>
        </w:rPr>
      </w:pPr>
      <w:bookmarkStart w:id="82" w:name="_Toc16279"/>
      <w:r>
        <w:rPr>
          <w:rFonts w:hint="eastAsia" w:ascii="宋体" w:hAnsi="宋体"/>
          <w:b/>
          <w:bCs/>
          <w:color w:val="auto"/>
          <w:sz w:val="32"/>
          <w:szCs w:val="32"/>
          <w:highlight w:val="none"/>
        </w:rPr>
        <w:t>二、</w:t>
      </w:r>
      <w:r>
        <w:rPr>
          <w:rFonts w:hint="eastAsia" w:ascii="宋体" w:hAnsi="宋体"/>
          <w:b/>
          <w:color w:val="auto"/>
          <w:sz w:val="32"/>
          <w:szCs w:val="32"/>
          <w:highlight w:val="none"/>
        </w:rPr>
        <w:t>报价文件格式</w:t>
      </w:r>
      <w:bookmarkEnd w:id="82"/>
      <w:r>
        <w:rPr>
          <w:rFonts w:hint="eastAsia" w:ascii="宋体" w:hAnsi="宋体"/>
          <w:b/>
          <w:color w:val="auto"/>
          <w:sz w:val="32"/>
          <w:szCs w:val="32"/>
          <w:highlight w:val="none"/>
        </w:rPr>
        <w:t xml:space="preserve"> </w:t>
      </w:r>
    </w:p>
    <w:p w14:paraId="7DA67EA8">
      <w:pPr>
        <w:spacing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101921E4">
      <w:pPr>
        <w:spacing w:after="50"/>
        <w:rPr>
          <w:rFonts w:ascii="宋体" w:hAnsi="宋体"/>
          <w:bCs/>
          <w:color w:val="auto"/>
          <w:sz w:val="32"/>
          <w:szCs w:val="20"/>
          <w:highlight w:val="none"/>
        </w:rPr>
      </w:pPr>
      <w:r>
        <w:rPr>
          <w:rFonts w:hint="eastAsia" w:ascii="宋体" w:hAnsi="宋体"/>
          <w:color w:val="auto"/>
          <w:sz w:val="24"/>
          <w:highlight w:val="none"/>
        </w:rPr>
        <w:t xml:space="preserve">                                                    </w:t>
      </w:r>
    </w:p>
    <w:p w14:paraId="1E8EC70E">
      <w:pPr>
        <w:spacing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766AF7B0">
      <w:pPr>
        <w:spacing w:after="50"/>
        <w:rPr>
          <w:rFonts w:ascii="宋体" w:hAnsi="宋体"/>
          <w:color w:val="auto"/>
          <w:sz w:val="24"/>
          <w:szCs w:val="20"/>
          <w:highlight w:val="none"/>
        </w:rPr>
      </w:pPr>
    </w:p>
    <w:p w14:paraId="7E60B499">
      <w:pPr>
        <w:spacing w:after="50"/>
        <w:rPr>
          <w:rFonts w:ascii="宋体" w:hAnsi="宋体"/>
          <w:color w:val="auto"/>
          <w:sz w:val="24"/>
          <w:szCs w:val="20"/>
          <w:highlight w:val="none"/>
        </w:rPr>
      </w:pPr>
    </w:p>
    <w:p w14:paraId="0F8BE4FB">
      <w:pPr>
        <w:spacing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C09BA2B">
      <w:pPr>
        <w:spacing w:after="50"/>
        <w:rPr>
          <w:rFonts w:ascii="宋体" w:hAnsi="宋体"/>
          <w:bCs/>
          <w:color w:val="auto"/>
          <w:sz w:val="24"/>
          <w:szCs w:val="20"/>
          <w:highlight w:val="none"/>
        </w:rPr>
      </w:pPr>
    </w:p>
    <w:p w14:paraId="0803B23E">
      <w:pPr>
        <w:spacing w:after="50"/>
        <w:rPr>
          <w:rFonts w:ascii="宋体" w:hAnsi="宋体"/>
          <w:bCs/>
          <w:color w:val="auto"/>
          <w:sz w:val="24"/>
          <w:szCs w:val="20"/>
          <w:highlight w:val="none"/>
        </w:rPr>
      </w:pPr>
    </w:p>
    <w:p w14:paraId="4DF8A58F">
      <w:pPr>
        <w:spacing w:after="50"/>
        <w:rPr>
          <w:rFonts w:ascii="宋体" w:hAnsi="宋体"/>
          <w:bCs/>
          <w:color w:val="auto"/>
          <w:sz w:val="24"/>
          <w:szCs w:val="20"/>
          <w:highlight w:val="none"/>
        </w:rPr>
      </w:pPr>
    </w:p>
    <w:p w14:paraId="12E4376D">
      <w:pPr>
        <w:spacing w:after="50"/>
        <w:rPr>
          <w:rFonts w:ascii="宋体" w:hAnsi="宋体"/>
          <w:bCs/>
          <w:color w:val="auto"/>
          <w:sz w:val="24"/>
          <w:szCs w:val="20"/>
          <w:highlight w:val="none"/>
        </w:rPr>
      </w:pPr>
    </w:p>
    <w:p w14:paraId="2AD74458">
      <w:pPr>
        <w:spacing w:after="50"/>
        <w:rPr>
          <w:rFonts w:ascii="宋体" w:hAnsi="宋体"/>
          <w:bCs/>
          <w:color w:val="auto"/>
          <w:sz w:val="24"/>
          <w:szCs w:val="20"/>
          <w:highlight w:val="none"/>
        </w:rPr>
      </w:pPr>
    </w:p>
    <w:p w14:paraId="5A59B621">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28B2AA9">
      <w:pPr>
        <w:spacing w:after="50"/>
        <w:ind w:firstLine="720" w:firstLineChars="225"/>
        <w:rPr>
          <w:rFonts w:ascii="宋体" w:hAnsi="宋体" w:cs="仿宋_GB2312"/>
          <w:bCs/>
          <w:color w:val="auto"/>
          <w:sz w:val="32"/>
          <w:szCs w:val="32"/>
          <w:highlight w:val="none"/>
        </w:rPr>
      </w:pPr>
    </w:p>
    <w:p w14:paraId="1685AC77">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6345E5E">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5F95B1D">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272B522">
      <w:pPr>
        <w:spacing w:after="50"/>
        <w:ind w:firstLine="720" w:firstLineChars="225"/>
        <w:rPr>
          <w:rFonts w:ascii="宋体" w:hAnsi="宋体" w:cs="仿宋_GB2312"/>
          <w:bCs/>
          <w:color w:val="auto"/>
          <w:sz w:val="32"/>
          <w:szCs w:val="32"/>
          <w:highlight w:val="none"/>
        </w:rPr>
      </w:pPr>
    </w:p>
    <w:p w14:paraId="4AEC7614">
      <w:pPr>
        <w:pStyle w:val="22"/>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DAE1015">
      <w:pPr>
        <w:pStyle w:val="22"/>
        <w:spacing w:before="50" w:after="50"/>
        <w:ind w:firstLine="640" w:firstLineChars="200"/>
        <w:rPr>
          <w:rFonts w:ascii="宋体" w:hAnsi="宋体" w:cs="仿宋_GB2312"/>
          <w:bCs/>
          <w:color w:val="auto"/>
          <w:sz w:val="32"/>
          <w:szCs w:val="32"/>
          <w:highlight w:val="none"/>
        </w:rPr>
      </w:pPr>
    </w:p>
    <w:p w14:paraId="3C604E39">
      <w:pPr>
        <w:pStyle w:val="22"/>
        <w:spacing w:before="50" w:after="50"/>
        <w:ind w:firstLine="720" w:firstLineChars="225"/>
        <w:rPr>
          <w:rFonts w:ascii="宋体" w:hAnsi="宋体" w:cs="仿宋_GB2312"/>
          <w:bCs/>
          <w:color w:val="auto"/>
          <w:sz w:val="32"/>
          <w:szCs w:val="32"/>
          <w:highlight w:val="none"/>
        </w:rPr>
      </w:pPr>
    </w:p>
    <w:p w14:paraId="0F31611F">
      <w:pPr>
        <w:pStyle w:val="22"/>
        <w:spacing w:before="50" w:after="50"/>
        <w:ind w:firstLine="0"/>
        <w:rPr>
          <w:rFonts w:ascii="宋体" w:hAnsi="宋体" w:cs="仿宋_GB2312"/>
          <w:bCs/>
          <w:color w:val="auto"/>
          <w:sz w:val="32"/>
          <w:szCs w:val="32"/>
          <w:highlight w:val="none"/>
        </w:rPr>
      </w:pPr>
    </w:p>
    <w:p w14:paraId="1822BA2A">
      <w:pPr>
        <w:pStyle w:val="22"/>
        <w:spacing w:before="50" w:after="50"/>
        <w:ind w:firstLine="1280" w:firstLineChars="400"/>
        <w:rPr>
          <w:rFonts w:ascii="宋体" w:hAnsi="宋体" w:cs="仿宋_GB2312"/>
          <w:bCs/>
          <w:color w:val="auto"/>
          <w:sz w:val="32"/>
          <w:szCs w:val="32"/>
          <w:highlight w:val="none"/>
        </w:rPr>
      </w:pPr>
    </w:p>
    <w:p w14:paraId="7ECD57AD">
      <w:pPr>
        <w:spacing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A1EC558">
      <w:pPr>
        <w:spacing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09141D67">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45343E3B">
      <w:pPr>
        <w:spacing w:line="440" w:lineRule="exact"/>
        <w:jc w:val="center"/>
        <w:rPr>
          <w:rFonts w:ascii="方正小标宋简体" w:hAnsi="方正小标宋简体" w:eastAsia="方正小标宋简体" w:cs="方正小标宋简体"/>
          <w:bCs/>
          <w:color w:val="auto"/>
          <w:sz w:val="32"/>
          <w:szCs w:val="32"/>
          <w:highlight w:val="none"/>
        </w:rPr>
      </w:pPr>
    </w:p>
    <w:p w14:paraId="5376D75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E22786D">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4A65FEE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85A5BF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11"/>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143"/>
        <w:gridCol w:w="1157"/>
        <w:gridCol w:w="1075"/>
        <w:gridCol w:w="1687"/>
        <w:gridCol w:w="963"/>
      </w:tblGrid>
      <w:tr w14:paraId="41D8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14:paraId="552E3EE2">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3143" w:type="dxa"/>
            <w:tcBorders>
              <w:top w:val="single" w:color="auto" w:sz="4" w:space="0"/>
              <w:left w:val="single" w:color="auto" w:sz="4" w:space="0"/>
              <w:bottom w:val="single" w:color="auto" w:sz="4" w:space="0"/>
              <w:right w:val="single" w:color="auto" w:sz="4" w:space="0"/>
            </w:tcBorders>
            <w:noWrap/>
            <w:vAlign w:val="center"/>
          </w:tcPr>
          <w:p w14:paraId="2A115601">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服务名称</w:t>
            </w:r>
          </w:p>
        </w:tc>
        <w:tc>
          <w:tcPr>
            <w:tcW w:w="1157" w:type="dxa"/>
            <w:tcBorders>
              <w:top w:val="single" w:color="auto" w:sz="4" w:space="0"/>
              <w:left w:val="single" w:color="auto" w:sz="4" w:space="0"/>
              <w:bottom w:val="single" w:color="auto" w:sz="4" w:space="0"/>
              <w:right w:val="single" w:color="auto" w:sz="4" w:space="0"/>
            </w:tcBorders>
            <w:noWrap/>
            <w:vAlign w:val="center"/>
          </w:tcPr>
          <w:p w14:paraId="1033D52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数量及单位①</w:t>
            </w:r>
          </w:p>
        </w:tc>
        <w:tc>
          <w:tcPr>
            <w:tcW w:w="1075" w:type="dxa"/>
            <w:tcBorders>
              <w:top w:val="single" w:color="auto" w:sz="4" w:space="0"/>
              <w:left w:val="single" w:color="auto" w:sz="4" w:space="0"/>
              <w:bottom w:val="single" w:color="auto" w:sz="4" w:space="0"/>
              <w:right w:val="single" w:color="auto" w:sz="4" w:space="0"/>
            </w:tcBorders>
            <w:noWrap/>
            <w:vAlign w:val="center"/>
          </w:tcPr>
          <w:p w14:paraId="13AC588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单价②</w:t>
            </w:r>
          </w:p>
        </w:tc>
        <w:tc>
          <w:tcPr>
            <w:tcW w:w="1687" w:type="dxa"/>
            <w:tcBorders>
              <w:top w:val="single" w:color="auto" w:sz="4" w:space="0"/>
              <w:left w:val="single" w:color="auto" w:sz="4" w:space="0"/>
              <w:bottom w:val="single" w:color="auto" w:sz="4" w:space="0"/>
              <w:right w:val="single" w:color="auto" w:sz="4" w:space="0"/>
            </w:tcBorders>
            <w:noWrap/>
            <w:vAlign w:val="center"/>
          </w:tcPr>
          <w:p w14:paraId="7CA04D33">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③合计金额=①×②</w:t>
            </w:r>
          </w:p>
        </w:tc>
        <w:tc>
          <w:tcPr>
            <w:tcW w:w="963" w:type="dxa"/>
            <w:tcBorders>
              <w:top w:val="single" w:color="auto" w:sz="4" w:space="0"/>
              <w:left w:val="single" w:color="auto" w:sz="4" w:space="0"/>
              <w:bottom w:val="single" w:color="auto" w:sz="4" w:space="0"/>
              <w:right w:val="single" w:color="auto" w:sz="4" w:space="0"/>
            </w:tcBorders>
            <w:noWrap/>
            <w:vAlign w:val="center"/>
          </w:tcPr>
          <w:p w14:paraId="6C1A12F4">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2E30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14:paraId="2FC8F05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3143" w:type="dxa"/>
            <w:tcBorders>
              <w:top w:val="single" w:color="auto" w:sz="4" w:space="0"/>
              <w:left w:val="single" w:color="auto" w:sz="4" w:space="0"/>
              <w:bottom w:val="single" w:color="auto" w:sz="4" w:space="0"/>
              <w:right w:val="single" w:color="auto" w:sz="4" w:space="0"/>
            </w:tcBorders>
            <w:noWrap/>
            <w:vAlign w:val="center"/>
          </w:tcPr>
          <w:p w14:paraId="35B680A2">
            <w:pPr>
              <w:spacing w:line="360" w:lineRule="auto"/>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上思县家门口就业服务站建设及运营管理服务</w:t>
            </w:r>
          </w:p>
        </w:tc>
        <w:tc>
          <w:tcPr>
            <w:tcW w:w="1157" w:type="dxa"/>
            <w:tcBorders>
              <w:top w:val="single" w:color="auto" w:sz="4" w:space="0"/>
              <w:left w:val="single" w:color="auto" w:sz="4" w:space="0"/>
              <w:bottom w:val="single" w:color="auto" w:sz="4" w:space="0"/>
              <w:right w:val="single" w:color="auto" w:sz="4" w:space="0"/>
            </w:tcBorders>
            <w:noWrap/>
            <w:vAlign w:val="center"/>
          </w:tcPr>
          <w:p w14:paraId="061AFA2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1075" w:type="dxa"/>
            <w:tcBorders>
              <w:top w:val="single" w:color="auto" w:sz="4" w:space="0"/>
              <w:left w:val="single" w:color="auto" w:sz="4" w:space="0"/>
              <w:bottom w:val="single" w:color="auto" w:sz="4" w:space="0"/>
              <w:right w:val="single" w:color="auto" w:sz="4" w:space="0"/>
            </w:tcBorders>
            <w:noWrap/>
            <w:vAlign w:val="top"/>
          </w:tcPr>
          <w:p w14:paraId="3BFC8BE1">
            <w:pPr>
              <w:spacing w:line="360" w:lineRule="auto"/>
              <w:contextualSpacing/>
              <w:rPr>
                <w:rFonts w:ascii="宋体" w:hAnsi="宋体" w:cs="仿宋_GB2312"/>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noWrap/>
            <w:vAlign w:val="center"/>
          </w:tcPr>
          <w:p w14:paraId="47C3BB97">
            <w:pPr>
              <w:spacing w:line="360" w:lineRule="auto"/>
              <w:contextualSpacing/>
              <w:rPr>
                <w:rFonts w:ascii="宋体" w:hAnsi="宋体" w:cs="仿宋_GB2312"/>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noWrap/>
            <w:vAlign w:val="center"/>
          </w:tcPr>
          <w:p w14:paraId="5A35F989">
            <w:pPr>
              <w:spacing w:line="360" w:lineRule="auto"/>
              <w:contextualSpacing/>
              <w:rPr>
                <w:rFonts w:ascii="宋体" w:hAnsi="宋体" w:cs="仿宋_GB2312"/>
                <w:color w:val="auto"/>
                <w:sz w:val="24"/>
                <w:highlight w:val="none"/>
              </w:rPr>
            </w:pPr>
          </w:p>
        </w:tc>
      </w:tr>
      <w:tr w14:paraId="1F8C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816" w:type="dxa"/>
            <w:gridSpan w:val="6"/>
            <w:tcBorders>
              <w:top w:val="single" w:color="auto" w:sz="4" w:space="0"/>
              <w:left w:val="single" w:color="auto" w:sz="4" w:space="0"/>
              <w:bottom w:val="single" w:color="auto" w:sz="4" w:space="0"/>
              <w:right w:val="single" w:color="auto" w:sz="4" w:space="0"/>
            </w:tcBorders>
            <w:noWrap/>
            <w:vAlign w:val="center"/>
          </w:tcPr>
          <w:p w14:paraId="1D5EBDC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总报价：人民币      （¥）</w:t>
            </w:r>
          </w:p>
        </w:tc>
      </w:tr>
    </w:tbl>
    <w:p w14:paraId="2EA21816">
      <w:pPr>
        <w:spacing w:line="360" w:lineRule="auto"/>
        <w:contextualSpacing/>
        <w:jc w:val="left"/>
        <w:rPr>
          <w:rFonts w:ascii="宋体" w:hAnsi="宋体" w:cs="仿宋_GB2312"/>
          <w:color w:val="auto"/>
          <w:sz w:val="24"/>
          <w:highlight w:val="none"/>
        </w:rPr>
      </w:pPr>
    </w:p>
    <w:p w14:paraId="78E96F67">
      <w:pPr>
        <w:spacing w:line="360" w:lineRule="auto"/>
        <w:contextualSpacing/>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注</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 xml:space="preserve"> </w:t>
      </w:r>
    </w:p>
    <w:p w14:paraId="57014064">
      <w:pPr>
        <w:spacing w:line="360" w:lineRule="auto"/>
        <w:ind w:firstLine="480" w:firstLineChars="200"/>
        <w:contextualSpacing/>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1.供应商的报价表必须加盖供应商电子签章并由法定代表人或者委托代理人签字或者电子签名，</w:t>
      </w:r>
      <w:r>
        <w:rPr>
          <w:rFonts w:hint="eastAsia" w:ascii="宋体" w:hAnsi="宋体" w:cs="仿宋_GB2312"/>
          <w:b/>
          <w:color w:val="auto"/>
          <w:sz w:val="24"/>
          <w:szCs w:val="24"/>
          <w:highlight w:val="none"/>
        </w:rPr>
        <w:t>否则其响应文件按无效处理</w:t>
      </w:r>
      <w:r>
        <w:rPr>
          <w:rFonts w:hint="eastAsia" w:ascii="宋体" w:hAnsi="宋体" w:cs="仿宋_GB2312"/>
          <w:color w:val="auto"/>
          <w:sz w:val="24"/>
          <w:szCs w:val="24"/>
          <w:highlight w:val="none"/>
        </w:rPr>
        <w:t>。</w:t>
      </w:r>
    </w:p>
    <w:p w14:paraId="39841FCC">
      <w:pPr>
        <w:spacing w:line="360" w:lineRule="auto"/>
        <w:ind w:firstLine="480" w:firstLineChars="200"/>
        <w:contextualSpacing/>
        <w:jc w:val="left"/>
        <w:rPr>
          <w:rFonts w:ascii="宋体" w:hAnsi="宋体" w:cs="仿宋_GB2312"/>
          <w:b/>
          <w:color w:val="auto"/>
          <w:sz w:val="24"/>
          <w:szCs w:val="24"/>
          <w:highlight w:val="none"/>
        </w:rPr>
      </w:pPr>
      <w:r>
        <w:rPr>
          <w:rFonts w:hint="eastAsia" w:ascii="宋体" w:hAnsi="宋体" w:cs="仿宋_GB2312"/>
          <w:bCs/>
          <w:color w:val="auto"/>
          <w:sz w:val="24"/>
          <w:szCs w:val="24"/>
          <w:highlight w:val="none"/>
        </w:rPr>
        <w:t>2.</w:t>
      </w:r>
      <w:r>
        <w:rPr>
          <w:rFonts w:hint="eastAsia" w:ascii="宋体" w:hAnsi="宋体" w:cs="仿宋_GB2312"/>
          <w:color w:val="auto"/>
          <w:sz w:val="24"/>
          <w:szCs w:val="24"/>
          <w:highlight w:val="none"/>
        </w:rPr>
        <w:t>报价一经涂改，应在涂改处加盖供应商公章或者加盖电子签章或者由法定代表人或者授权委托人签字</w:t>
      </w:r>
      <w:r>
        <w:rPr>
          <w:rFonts w:hint="eastAsia" w:ascii="宋体" w:hAnsi="宋体"/>
          <w:color w:val="auto"/>
          <w:sz w:val="24"/>
          <w:szCs w:val="24"/>
          <w:highlight w:val="none"/>
        </w:rPr>
        <w:t>（或者电子签名）</w:t>
      </w:r>
      <w:r>
        <w:rPr>
          <w:rFonts w:hint="eastAsia" w:ascii="宋体" w:hAnsi="宋体" w:cs="仿宋_GB2312"/>
          <w:b/>
          <w:color w:val="auto"/>
          <w:sz w:val="24"/>
          <w:szCs w:val="24"/>
          <w:highlight w:val="none"/>
        </w:rPr>
        <w:t>，否则其响应文件按无效处理。</w:t>
      </w:r>
    </w:p>
    <w:p w14:paraId="47BCB0C2">
      <w:pPr>
        <w:spacing w:line="360" w:lineRule="auto"/>
        <w:ind w:right="-817" w:rightChars="-389"/>
        <w:contextualSpacing/>
        <w:rPr>
          <w:rFonts w:ascii="宋体" w:hAnsi="宋体" w:cs="仿宋_GB2312"/>
          <w:color w:val="auto"/>
          <w:sz w:val="24"/>
          <w:highlight w:val="none"/>
        </w:rPr>
      </w:pPr>
    </w:p>
    <w:p w14:paraId="06BF301F">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1784916">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0E5E4886">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D083A1C">
      <w:pPr>
        <w:pStyle w:val="17"/>
        <w:rPr>
          <w:rFonts w:hint="eastAsia" w:ascii="宋体" w:hAnsi="宋体" w:cs="仿宋_GB2312"/>
          <w:color w:val="auto"/>
          <w:sz w:val="24"/>
          <w:highlight w:val="none"/>
        </w:rPr>
      </w:pPr>
    </w:p>
    <w:p w14:paraId="0C0909CE">
      <w:pPr>
        <w:pStyle w:val="17"/>
        <w:rPr>
          <w:rFonts w:hint="eastAsia" w:ascii="宋体" w:hAnsi="宋体" w:cs="仿宋_GB2312"/>
          <w:color w:val="auto"/>
          <w:sz w:val="24"/>
          <w:highlight w:val="none"/>
        </w:rPr>
      </w:pPr>
    </w:p>
    <w:p w14:paraId="7CFF0E3E">
      <w:pPr>
        <w:pStyle w:val="17"/>
        <w:rPr>
          <w:rFonts w:hint="eastAsia" w:ascii="宋体" w:hAnsi="宋体" w:cs="仿宋_GB2312"/>
          <w:color w:val="auto"/>
          <w:sz w:val="24"/>
          <w:highlight w:val="none"/>
        </w:rPr>
      </w:pPr>
    </w:p>
    <w:p w14:paraId="2A7A6F33">
      <w:pPr>
        <w:pStyle w:val="17"/>
        <w:rPr>
          <w:rFonts w:hint="eastAsia" w:ascii="宋体" w:hAnsi="宋体" w:cs="仿宋_GB2312"/>
          <w:color w:val="auto"/>
          <w:sz w:val="24"/>
          <w:highlight w:val="none"/>
        </w:rPr>
      </w:pPr>
    </w:p>
    <w:p w14:paraId="7D373398">
      <w:pPr>
        <w:pStyle w:val="17"/>
        <w:rPr>
          <w:rFonts w:hint="eastAsia" w:ascii="宋体" w:hAnsi="宋体" w:cs="仿宋_GB2312"/>
          <w:color w:val="auto"/>
          <w:sz w:val="24"/>
          <w:highlight w:val="none"/>
        </w:rPr>
      </w:pPr>
    </w:p>
    <w:p w14:paraId="53064F43">
      <w:pPr>
        <w:pStyle w:val="17"/>
        <w:rPr>
          <w:rFonts w:hint="eastAsia" w:ascii="宋体" w:hAnsi="宋体" w:cs="仿宋_GB2312"/>
          <w:color w:val="auto"/>
          <w:sz w:val="24"/>
          <w:highlight w:val="none"/>
        </w:rPr>
      </w:pPr>
    </w:p>
    <w:p w14:paraId="187F5300">
      <w:pPr>
        <w:pStyle w:val="17"/>
        <w:rPr>
          <w:rFonts w:hint="eastAsia" w:ascii="宋体" w:hAnsi="宋体" w:cs="仿宋_GB2312"/>
          <w:color w:val="auto"/>
          <w:sz w:val="24"/>
          <w:highlight w:val="none"/>
        </w:rPr>
      </w:pPr>
    </w:p>
    <w:p w14:paraId="22CF323B">
      <w:pPr>
        <w:pStyle w:val="17"/>
        <w:rPr>
          <w:rFonts w:hint="eastAsia" w:ascii="宋体" w:hAnsi="宋体" w:cs="仿宋_GB2312"/>
          <w:color w:val="auto"/>
          <w:sz w:val="24"/>
          <w:highlight w:val="none"/>
        </w:rPr>
      </w:pPr>
    </w:p>
    <w:p w14:paraId="03939142">
      <w:pPr>
        <w:pStyle w:val="17"/>
        <w:rPr>
          <w:rFonts w:hint="eastAsia" w:ascii="宋体" w:hAnsi="宋体" w:cs="仿宋_GB2312"/>
          <w:color w:val="auto"/>
          <w:sz w:val="24"/>
          <w:highlight w:val="none"/>
        </w:rPr>
      </w:pPr>
    </w:p>
    <w:p w14:paraId="7C494A3B">
      <w:pPr>
        <w:pStyle w:val="17"/>
        <w:rPr>
          <w:rFonts w:hint="eastAsia" w:ascii="宋体" w:hAnsi="宋体" w:cs="仿宋_GB2312"/>
          <w:color w:val="auto"/>
          <w:sz w:val="24"/>
          <w:highlight w:val="none"/>
        </w:rPr>
      </w:pPr>
    </w:p>
    <w:p w14:paraId="580A99D5">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0D32E6E3">
      <w:pPr>
        <w:spacing w:before="2" w:line="500" w:lineRule="exact"/>
        <w:ind w:firstLine="708" w:firstLineChars="294"/>
        <w:rPr>
          <w:rFonts w:ascii="宋体" w:hAnsi="宋体" w:cs="宋体"/>
          <w:b/>
          <w:bCs/>
          <w:color w:val="auto"/>
          <w:sz w:val="24"/>
          <w:highlight w:val="none"/>
        </w:rPr>
      </w:pPr>
    </w:p>
    <w:p w14:paraId="0B0D3A9B">
      <w:pPr>
        <w:pStyle w:val="35"/>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461AE9BB">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ECBCA0F">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F68AEF3">
      <w:pPr>
        <w:pStyle w:val="35"/>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73B92825">
      <w:pPr>
        <w:pStyle w:val="35"/>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755F5733">
      <w:pPr>
        <w:pStyle w:val="35"/>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15C3699B">
      <w:pPr>
        <w:pStyle w:val="35"/>
        <w:spacing w:before="56" w:line="500" w:lineRule="exact"/>
        <w:ind w:right="1808" w:firstLine="705" w:firstLineChars="294"/>
        <w:rPr>
          <w:rFonts w:ascii="宋体" w:hAnsi="宋体"/>
          <w:color w:val="auto"/>
          <w:sz w:val="24"/>
          <w:highlight w:val="none"/>
        </w:rPr>
      </w:pPr>
    </w:p>
    <w:p w14:paraId="1918E844">
      <w:pPr>
        <w:pStyle w:val="35"/>
        <w:spacing w:before="56" w:line="500" w:lineRule="exact"/>
        <w:ind w:right="650"/>
        <w:jc w:val="right"/>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49877245">
      <w:pPr>
        <w:pStyle w:val="35"/>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68B79188">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27B19F">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41F9EB01">
      <w:pPr>
        <w:spacing w:line="360" w:lineRule="auto"/>
        <w:contextualSpacing/>
        <w:rPr>
          <w:rFonts w:ascii="仿宋_GB2312" w:hAnsi="仿宋_GB2312" w:eastAsia="仿宋_GB2312" w:cs="仿宋_GB2312"/>
          <w:color w:val="auto"/>
          <w:sz w:val="32"/>
          <w:szCs w:val="32"/>
          <w:highlight w:val="none"/>
        </w:rPr>
      </w:pPr>
    </w:p>
    <w:p w14:paraId="6E8BD2D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CBDE8B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6E3C4356">
      <w:pPr>
        <w:spacing w:line="360" w:lineRule="auto"/>
        <w:contextualSpacing/>
        <w:rPr>
          <w:rFonts w:ascii="宋体" w:hAnsi="宋体" w:cs="仿宋_GB2312"/>
          <w:color w:val="auto"/>
          <w:sz w:val="24"/>
          <w:highlight w:val="none"/>
        </w:rPr>
      </w:pPr>
    </w:p>
    <w:p w14:paraId="5DF02354">
      <w:pPr>
        <w:spacing w:line="360" w:lineRule="auto"/>
        <w:contextualSpacing/>
        <w:rPr>
          <w:rFonts w:ascii="宋体" w:hAnsi="宋体" w:cs="仿宋_GB2312"/>
          <w:color w:val="auto"/>
          <w:sz w:val="24"/>
          <w:highlight w:val="none"/>
        </w:rPr>
      </w:pPr>
    </w:p>
    <w:p w14:paraId="44B46F77">
      <w:pPr>
        <w:spacing w:line="360" w:lineRule="auto"/>
        <w:contextualSpacing/>
        <w:rPr>
          <w:rFonts w:ascii="宋体" w:hAnsi="宋体" w:cs="仿宋_GB2312"/>
          <w:color w:val="auto"/>
          <w:sz w:val="24"/>
          <w:highlight w:val="none"/>
        </w:rPr>
      </w:pPr>
    </w:p>
    <w:p w14:paraId="06A04294">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单位名称（电子签章）：</w:t>
      </w:r>
    </w:p>
    <w:p w14:paraId="3F996C5A">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79DB66F0">
      <w:pPr>
        <w:spacing w:line="360" w:lineRule="auto"/>
        <w:contextualSpacing/>
        <w:rPr>
          <w:rFonts w:ascii="宋体" w:hAnsi="宋体" w:cs="仿宋_GB2312"/>
          <w:color w:val="auto"/>
          <w:sz w:val="24"/>
          <w:highlight w:val="none"/>
        </w:rPr>
      </w:pPr>
    </w:p>
    <w:p w14:paraId="1FF52FE7">
      <w:pPr>
        <w:spacing w:line="360" w:lineRule="auto"/>
        <w:contextualSpacing/>
        <w:rPr>
          <w:rFonts w:ascii="宋体" w:hAnsi="宋体" w:cs="仿宋_GB2312"/>
          <w:color w:val="auto"/>
          <w:sz w:val="24"/>
          <w:highlight w:val="none"/>
        </w:rPr>
      </w:pPr>
    </w:p>
    <w:p w14:paraId="263EEB19">
      <w:pPr>
        <w:spacing w:line="360" w:lineRule="auto"/>
        <w:contextualSpacing/>
        <w:rPr>
          <w:rFonts w:ascii="宋体" w:hAnsi="宋体" w:cs="仿宋_GB2312"/>
          <w:color w:val="auto"/>
          <w:sz w:val="24"/>
          <w:highlight w:val="none"/>
        </w:rPr>
      </w:pPr>
    </w:p>
    <w:p w14:paraId="6EC396C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CE2259C">
      <w:pPr>
        <w:spacing w:line="360" w:lineRule="auto"/>
        <w:ind w:right="420"/>
        <w:contextualSpacing/>
        <w:jc w:val="left"/>
        <w:rPr>
          <w:rFonts w:ascii="宋体" w:hAnsi="宋体"/>
          <w:b/>
          <w:bCs/>
          <w:color w:val="auto"/>
          <w:sz w:val="32"/>
          <w:szCs w:val="32"/>
          <w:highlight w:val="none"/>
        </w:rPr>
      </w:pPr>
    </w:p>
    <w:p w14:paraId="37FB3079">
      <w:pPr>
        <w:spacing w:line="360" w:lineRule="auto"/>
        <w:ind w:right="420"/>
        <w:contextualSpacing/>
        <w:jc w:val="left"/>
        <w:rPr>
          <w:rFonts w:ascii="宋体" w:hAnsi="宋体"/>
          <w:b/>
          <w:bCs/>
          <w:color w:val="auto"/>
          <w:sz w:val="32"/>
          <w:szCs w:val="32"/>
          <w:highlight w:val="none"/>
        </w:rPr>
      </w:pPr>
    </w:p>
    <w:p w14:paraId="7FDACEC2">
      <w:pPr>
        <w:spacing w:line="360" w:lineRule="auto"/>
        <w:ind w:right="420"/>
        <w:contextualSpacing/>
        <w:jc w:val="left"/>
        <w:rPr>
          <w:rFonts w:ascii="宋体" w:hAnsi="宋体"/>
          <w:b/>
          <w:bCs/>
          <w:color w:val="auto"/>
          <w:sz w:val="32"/>
          <w:szCs w:val="32"/>
          <w:highlight w:val="none"/>
        </w:rPr>
      </w:pPr>
    </w:p>
    <w:p w14:paraId="13A0FAF6">
      <w:pPr>
        <w:spacing w:line="360" w:lineRule="auto"/>
        <w:ind w:right="420"/>
        <w:contextualSpacing/>
        <w:jc w:val="left"/>
        <w:rPr>
          <w:rFonts w:ascii="宋体" w:hAnsi="宋体"/>
          <w:b/>
          <w:bCs/>
          <w:color w:val="auto"/>
          <w:sz w:val="32"/>
          <w:szCs w:val="32"/>
          <w:highlight w:val="none"/>
        </w:rPr>
      </w:pPr>
    </w:p>
    <w:p w14:paraId="743E707D">
      <w:pPr>
        <w:spacing w:line="360" w:lineRule="auto"/>
        <w:ind w:right="420"/>
        <w:contextualSpacing/>
        <w:jc w:val="left"/>
        <w:rPr>
          <w:rFonts w:ascii="宋体" w:hAnsi="宋体"/>
          <w:b/>
          <w:bCs/>
          <w:color w:val="auto"/>
          <w:sz w:val="32"/>
          <w:szCs w:val="32"/>
          <w:highlight w:val="none"/>
        </w:rPr>
      </w:pPr>
    </w:p>
    <w:p w14:paraId="4142B45F">
      <w:pPr>
        <w:spacing w:line="360" w:lineRule="auto"/>
        <w:ind w:right="420"/>
        <w:contextualSpacing/>
        <w:jc w:val="left"/>
        <w:rPr>
          <w:rFonts w:ascii="宋体" w:hAnsi="宋体"/>
          <w:b/>
          <w:bCs/>
          <w:color w:val="auto"/>
          <w:sz w:val="32"/>
          <w:szCs w:val="32"/>
          <w:highlight w:val="none"/>
        </w:rPr>
      </w:pPr>
    </w:p>
    <w:p w14:paraId="7A28F59A">
      <w:pPr>
        <w:spacing w:line="360" w:lineRule="auto"/>
        <w:ind w:right="420"/>
        <w:contextualSpacing/>
        <w:jc w:val="left"/>
        <w:rPr>
          <w:rFonts w:ascii="宋体" w:hAnsi="宋体"/>
          <w:b/>
          <w:bCs/>
          <w:color w:val="auto"/>
          <w:sz w:val="32"/>
          <w:szCs w:val="32"/>
          <w:highlight w:val="none"/>
        </w:rPr>
      </w:pPr>
    </w:p>
    <w:p w14:paraId="53A3DB83">
      <w:pPr>
        <w:spacing w:line="360" w:lineRule="auto"/>
        <w:ind w:right="420"/>
        <w:contextualSpacing/>
        <w:jc w:val="left"/>
        <w:rPr>
          <w:rFonts w:ascii="宋体" w:hAnsi="宋体"/>
          <w:b/>
          <w:bCs/>
          <w:color w:val="auto"/>
          <w:sz w:val="32"/>
          <w:szCs w:val="32"/>
          <w:highlight w:val="none"/>
        </w:rPr>
      </w:pPr>
    </w:p>
    <w:p w14:paraId="3D59DEB7">
      <w:pPr>
        <w:pStyle w:val="10"/>
        <w:shd w:val="clear" w:color="auto"/>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3F15A8EE">
      <w:pPr>
        <w:widowControl/>
        <w:shd w:val="clear" w:color="auto"/>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571AC6E3">
      <w:pPr>
        <w:widowControl/>
        <w:shd w:val="clear" w:color="auto"/>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0AB72610">
      <w:pPr>
        <w:widowControl/>
        <w:shd w:val="clear" w:color="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53D4987D">
      <w:pPr>
        <w:widowControl/>
        <w:shd w:val="clear" w:color="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68DF911F">
      <w:pPr>
        <w:widowControl/>
        <w:shd w:val="clear" w:color="auto"/>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22A2771">
      <w:pPr>
        <w:widowControl/>
        <w:shd w:val="clear" w:color="auto"/>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45622468">
      <w:pPr>
        <w:widowControl/>
        <w:shd w:val="clear" w:color="auto"/>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32E700F2">
      <w:pPr>
        <w:widowControl/>
        <w:shd w:val="clear" w:color="auto"/>
        <w:spacing w:before="30" w:after="3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483BCA11">
      <w:pPr>
        <w:widowControl/>
        <w:shd w:val="clear" w:color="auto"/>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日期：　     年　  月　  日         </w:t>
      </w:r>
    </w:p>
    <w:p w14:paraId="7F8283A9">
      <w:pPr>
        <w:widowControl/>
        <w:shd w:val="clear" w:color="auto"/>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__________________</w:t>
      </w:r>
    </w:p>
    <w:p w14:paraId="5772A27A">
      <w:pPr>
        <w:widowControl/>
        <w:shd w:val="clear" w:color="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7EE942CF">
      <w:pPr>
        <w:widowControl/>
        <w:shd w:val="clear" w:color="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22376B30">
      <w:pPr>
        <w:widowControl/>
        <w:shd w:val="clear" w:color="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50FDF36C">
      <w:pPr>
        <w:widowControl/>
        <w:shd w:val="clear" w:color="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3CE30380">
      <w:pPr>
        <w:widowControl/>
        <w:shd w:val="clear" w:color="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627DCE2F">
      <w:pPr>
        <w:spacing w:line="360" w:lineRule="auto"/>
        <w:ind w:right="420"/>
        <w:contextualSpacing/>
        <w:jc w:val="left"/>
        <w:outlineLvl w:val="1"/>
        <w:rPr>
          <w:rFonts w:ascii="宋体" w:hAnsi="宋体"/>
          <w:b/>
          <w:color w:val="auto"/>
          <w:sz w:val="32"/>
          <w:szCs w:val="32"/>
          <w:highlight w:val="none"/>
        </w:rPr>
      </w:pPr>
      <w:r>
        <w:rPr>
          <w:rFonts w:ascii="宋体" w:hAnsi="宋体"/>
          <w:b/>
          <w:bCs/>
          <w:color w:val="auto"/>
          <w:sz w:val="32"/>
          <w:szCs w:val="32"/>
          <w:highlight w:val="none"/>
        </w:rPr>
        <w:br w:type="page"/>
      </w:r>
      <w:bookmarkStart w:id="83" w:name="_Toc6109"/>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bookmarkEnd w:id="83"/>
      <w:r>
        <w:rPr>
          <w:rFonts w:hint="eastAsia" w:ascii="宋体" w:hAnsi="宋体"/>
          <w:b/>
          <w:color w:val="auto"/>
          <w:sz w:val="32"/>
          <w:szCs w:val="32"/>
          <w:highlight w:val="none"/>
        </w:rPr>
        <w:t xml:space="preserve"> </w:t>
      </w:r>
    </w:p>
    <w:p w14:paraId="6D388BE9">
      <w:pPr>
        <w:spacing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462BA40A">
      <w:pPr>
        <w:spacing w:after="50"/>
        <w:rPr>
          <w:rFonts w:ascii="宋体" w:hAnsi="宋体"/>
          <w:bCs/>
          <w:color w:val="auto"/>
          <w:sz w:val="32"/>
          <w:szCs w:val="20"/>
          <w:highlight w:val="none"/>
        </w:rPr>
      </w:pPr>
      <w:r>
        <w:rPr>
          <w:rFonts w:hint="eastAsia" w:ascii="宋体" w:hAnsi="宋体"/>
          <w:color w:val="auto"/>
          <w:sz w:val="24"/>
          <w:highlight w:val="none"/>
        </w:rPr>
        <w:t xml:space="preserve">                                                    </w:t>
      </w:r>
    </w:p>
    <w:p w14:paraId="3FE22CF5">
      <w:pPr>
        <w:spacing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45D96A8A">
      <w:pPr>
        <w:spacing w:after="50"/>
        <w:rPr>
          <w:rFonts w:ascii="宋体" w:hAnsi="宋体"/>
          <w:color w:val="auto"/>
          <w:sz w:val="24"/>
          <w:szCs w:val="20"/>
          <w:highlight w:val="none"/>
        </w:rPr>
      </w:pPr>
    </w:p>
    <w:p w14:paraId="4C805770">
      <w:pPr>
        <w:spacing w:after="50"/>
        <w:rPr>
          <w:rFonts w:ascii="宋体" w:hAnsi="宋体"/>
          <w:color w:val="auto"/>
          <w:sz w:val="24"/>
          <w:szCs w:val="20"/>
          <w:highlight w:val="none"/>
        </w:rPr>
      </w:pPr>
    </w:p>
    <w:p w14:paraId="2CD09A63">
      <w:pPr>
        <w:spacing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3159BD49">
      <w:pPr>
        <w:spacing w:after="50"/>
        <w:rPr>
          <w:rFonts w:ascii="宋体" w:hAnsi="宋体"/>
          <w:bCs/>
          <w:color w:val="auto"/>
          <w:sz w:val="24"/>
          <w:szCs w:val="20"/>
          <w:highlight w:val="none"/>
        </w:rPr>
      </w:pPr>
    </w:p>
    <w:p w14:paraId="644528B8">
      <w:pPr>
        <w:spacing w:after="50"/>
        <w:rPr>
          <w:rFonts w:ascii="宋体" w:hAnsi="宋体"/>
          <w:bCs/>
          <w:color w:val="auto"/>
          <w:sz w:val="24"/>
          <w:szCs w:val="20"/>
          <w:highlight w:val="none"/>
        </w:rPr>
      </w:pPr>
    </w:p>
    <w:p w14:paraId="52C8D4BF">
      <w:pPr>
        <w:spacing w:after="50"/>
        <w:rPr>
          <w:rFonts w:ascii="宋体" w:hAnsi="宋体"/>
          <w:bCs/>
          <w:color w:val="auto"/>
          <w:sz w:val="24"/>
          <w:szCs w:val="20"/>
          <w:highlight w:val="none"/>
        </w:rPr>
      </w:pPr>
    </w:p>
    <w:p w14:paraId="74B4DAB8">
      <w:pPr>
        <w:spacing w:after="50"/>
        <w:rPr>
          <w:rFonts w:ascii="宋体" w:hAnsi="宋体"/>
          <w:bCs/>
          <w:color w:val="auto"/>
          <w:sz w:val="24"/>
          <w:szCs w:val="20"/>
          <w:highlight w:val="none"/>
        </w:rPr>
      </w:pPr>
    </w:p>
    <w:p w14:paraId="3460CC39">
      <w:pPr>
        <w:spacing w:after="50"/>
        <w:rPr>
          <w:rFonts w:ascii="宋体" w:hAnsi="宋体"/>
          <w:bCs/>
          <w:color w:val="auto"/>
          <w:sz w:val="24"/>
          <w:szCs w:val="20"/>
          <w:highlight w:val="none"/>
        </w:rPr>
      </w:pPr>
    </w:p>
    <w:p w14:paraId="4AB69C04">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172D61F">
      <w:pPr>
        <w:spacing w:after="50"/>
        <w:ind w:firstLine="720" w:firstLineChars="225"/>
        <w:rPr>
          <w:rFonts w:ascii="宋体" w:hAnsi="宋体" w:cs="仿宋_GB2312"/>
          <w:bCs/>
          <w:color w:val="auto"/>
          <w:sz w:val="32"/>
          <w:szCs w:val="32"/>
          <w:highlight w:val="none"/>
        </w:rPr>
      </w:pPr>
    </w:p>
    <w:p w14:paraId="2D78636C">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DB652A8">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39B49B0">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17A1091">
      <w:pPr>
        <w:spacing w:after="50"/>
        <w:ind w:firstLine="720" w:firstLineChars="225"/>
        <w:rPr>
          <w:rFonts w:ascii="宋体" w:hAnsi="宋体" w:cs="仿宋_GB2312"/>
          <w:bCs/>
          <w:color w:val="auto"/>
          <w:sz w:val="32"/>
          <w:szCs w:val="32"/>
          <w:highlight w:val="none"/>
        </w:rPr>
      </w:pPr>
    </w:p>
    <w:p w14:paraId="397B7A55">
      <w:pPr>
        <w:pStyle w:val="22"/>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98319C3">
      <w:pPr>
        <w:pStyle w:val="22"/>
        <w:spacing w:before="50" w:after="50"/>
        <w:ind w:firstLine="640" w:firstLineChars="200"/>
        <w:rPr>
          <w:rFonts w:ascii="宋体" w:hAnsi="宋体" w:cs="仿宋_GB2312"/>
          <w:bCs/>
          <w:color w:val="auto"/>
          <w:sz w:val="32"/>
          <w:szCs w:val="32"/>
          <w:highlight w:val="none"/>
        </w:rPr>
      </w:pPr>
    </w:p>
    <w:p w14:paraId="2CFCA992">
      <w:pPr>
        <w:pStyle w:val="22"/>
        <w:spacing w:before="50" w:after="50"/>
        <w:ind w:firstLine="720" w:firstLineChars="225"/>
        <w:rPr>
          <w:rFonts w:ascii="宋体" w:hAnsi="宋体" w:cs="仿宋_GB2312"/>
          <w:bCs/>
          <w:color w:val="auto"/>
          <w:sz w:val="32"/>
          <w:szCs w:val="32"/>
          <w:highlight w:val="none"/>
        </w:rPr>
      </w:pPr>
    </w:p>
    <w:p w14:paraId="48379DD6">
      <w:pPr>
        <w:pStyle w:val="22"/>
        <w:spacing w:before="50" w:after="50"/>
        <w:ind w:firstLine="0"/>
        <w:rPr>
          <w:rFonts w:ascii="宋体" w:hAnsi="宋体" w:cs="仿宋_GB2312"/>
          <w:bCs/>
          <w:color w:val="auto"/>
          <w:sz w:val="32"/>
          <w:szCs w:val="32"/>
          <w:highlight w:val="none"/>
        </w:rPr>
      </w:pPr>
    </w:p>
    <w:p w14:paraId="221DBC7F">
      <w:pPr>
        <w:pStyle w:val="22"/>
        <w:spacing w:before="50" w:after="50"/>
        <w:ind w:firstLine="1280" w:firstLineChars="400"/>
        <w:rPr>
          <w:rFonts w:ascii="宋体" w:hAnsi="宋体" w:cs="仿宋_GB2312"/>
          <w:bCs/>
          <w:color w:val="auto"/>
          <w:sz w:val="32"/>
          <w:szCs w:val="32"/>
          <w:highlight w:val="none"/>
        </w:rPr>
      </w:pPr>
    </w:p>
    <w:p w14:paraId="430493ED">
      <w:pPr>
        <w:spacing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C73733C">
      <w:pPr>
        <w:spacing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3FD520A8">
      <w:pPr>
        <w:spacing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A2E1C7D">
      <w:pPr>
        <w:spacing w:line="400" w:lineRule="exact"/>
        <w:rPr>
          <w:rFonts w:ascii="仿宋_GB2312" w:hAnsi="仿宋_GB2312" w:eastAsia="仿宋_GB2312" w:cs="仿宋_GB2312"/>
          <w:color w:val="auto"/>
          <w:sz w:val="32"/>
          <w:szCs w:val="32"/>
          <w:highlight w:val="none"/>
        </w:rPr>
      </w:pPr>
    </w:p>
    <w:p w14:paraId="2E736CA7">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67447078">
      <w:pPr>
        <w:spacing w:line="360" w:lineRule="auto"/>
        <w:ind w:firstLine="640" w:firstLineChars="200"/>
        <w:contextualSpacing/>
        <w:rPr>
          <w:rFonts w:ascii="仿宋_GB2312" w:hAnsi="仿宋_GB2312" w:eastAsia="仿宋_GB2312" w:cs="仿宋_GB2312"/>
          <w:color w:val="auto"/>
          <w:sz w:val="32"/>
          <w:szCs w:val="32"/>
          <w:highlight w:val="none"/>
        </w:rPr>
      </w:pPr>
    </w:p>
    <w:p w14:paraId="3E5CCF09">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C87FA8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s="宋体"/>
          <w:color w:val="auto"/>
          <w:szCs w:val="21"/>
          <w:highlight w:val="none"/>
        </w:rPr>
        <w:t>或不同供应商报名的IP地址一致的；</w:t>
      </w:r>
      <w:r>
        <w:rPr>
          <w:rFonts w:hint="eastAsia" w:ascii="宋体" w:hAnsi="宋体" w:cs="仿宋_GB2312"/>
          <w:color w:val="auto"/>
          <w:sz w:val="24"/>
          <w:highlight w:val="none"/>
        </w:rPr>
        <w:t xml:space="preserve"> </w:t>
      </w:r>
    </w:p>
    <w:p w14:paraId="30F7236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0FCCEC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FDF8AD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0C4FA03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724C3B4">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355B86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5665A8D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286E16D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69FBE15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5D522C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AC6BF4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18F73B2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0D3D2AE">
      <w:pPr>
        <w:spacing w:line="360" w:lineRule="auto"/>
        <w:ind w:firstLine="480" w:firstLineChars="200"/>
        <w:contextualSpacing/>
        <w:rPr>
          <w:rFonts w:ascii="宋体" w:hAnsi="宋体" w:cs="仿宋_GB2312"/>
          <w:color w:val="auto"/>
          <w:sz w:val="24"/>
          <w:highlight w:val="none"/>
        </w:rPr>
      </w:pPr>
    </w:p>
    <w:p w14:paraId="4BF4EED5">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14290E88">
      <w:pPr>
        <w:spacing w:line="360" w:lineRule="auto"/>
        <w:contextualSpacing/>
        <w:rPr>
          <w:rFonts w:ascii="宋体" w:hAnsi="宋体" w:cs="仿宋_GB2312"/>
          <w:color w:val="auto"/>
          <w:sz w:val="24"/>
          <w:highlight w:val="none"/>
        </w:rPr>
      </w:pPr>
    </w:p>
    <w:p w14:paraId="103E3AD1">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410C74F5">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6E206CB2">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49C60B9E">
      <w:pPr>
        <w:spacing w:line="360" w:lineRule="auto"/>
        <w:ind w:left="540"/>
        <w:contextualSpacing/>
        <w:rPr>
          <w:rFonts w:ascii="仿宋_GB2312" w:hAnsi="仿宋_GB2312" w:eastAsia="仿宋_GB2312" w:cs="仿宋_GB2312"/>
          <w:color w:val="auto"/>
          <w:sz w:val="32"/>
          <w:szCs w:val="32"/>
          <w:highlight w:val="none"/>
        </w:rPr>
      </w:pPr>
    </w:p>
    <w:p w14:paraId="5C67714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6DC811C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73DC4EB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4E36AAAA">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1BBD08B2">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28893AE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78D1E68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3303915A">
      <w:pPr>
        <w:spacing w:line="360" w:lineRule="auto"/>
        <w:ind w:left="540"/>
        <w:contextualSpacing/>
        <w:rPr>
          <w:rFonts w:ascii="宋体" w:hAnsi="宋体" w:cs="仿宋_GB2312"/>
          <w:color w:val="auto"/>
          <w:sz w:val="24"/>
          <w:highlight w:val="none"/>
        </w:rPr>
      </w:pPr>
    </w:p>
    <w:p w14:paraId="0C45BE11">
      <w:pPr>
        <w:spacing w:line="360" w:lineRule="auto"/>
        <w:ind w:left="540"/>
        <w:contextualSpacing/>
        <w:rPr>
          <w:rFonts w:ascii="宋体" w:hAnsi="宋体" w:cs="仿宋_GB2312"/>
          <w:color w:val="auto"/>
          <w:sz w:val="24"/>
          <w:highlight w:val="none"/>
        </w:rPr>
      </w:pPr>
    </w:p>
    <w:p w14:paraId="61056942">
      <w:pPr>
        <w:spacing w:line="360" w:lineRule="auto"/>
        <w:ind w:left="540"/>
        <w:contextualSpacing/>
        <w:rPr>
          <w:rFonts w:ascii="宋体" w:hAnsi="宋体" w:cs="仿宋_GB2312"/>
          <w:color w:val="auto"/>
          <w:sz w:val="24"/>
          <w:highlight w:val="none"/>
        </w:rPr>
      </w:pPr>
    </w:p>
    <w:p w14:paraId="01C739F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001C6C0">
      <w:pPr>
        <w:spacing w:line="360" w:lineRule="auto"/>
        <w:ind w:left="540"/>
        <w:contextualSpacing/>
        <w:rPr>
          <w:rFonts w:ascii="宋体" w:hAnsi="宋体" w:cs="仿宋_GB2312"/>
          <w:color w:val="auto"/>
          <w:sz w:val="24"/>
          <w:highlight w:val="none"/>
        </w:rPr>
      </w:pPr>
    </w:p>
    <w:p w14:paraId="3DF8DBCF">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3B570A1B">
      <w:pPr>
        <w:spacing w:line="360" w:lineRule="auto"/>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1C435267">
      <w:pPr>
        <w:spacing w:line="360" w:lineRule="auto"/>
        <w:contextualSpacing/>
        <w:jc w:val="right"/>
        <w:rPr>
          <w:rFonts w:hint="eastAsia" w:ascii="宋体" w:hAnsi="宋体" w:cs="仿宋_GB2312"/>
          <w:color w:val="auto"/>
          <w:sz w:val="24"/>
          <w:highlight w:val="none"/>
        </w:rPr>
      </w:pPr>
    </w:p>
    <w:p w14:paraId="07FF2743">
      <w:pPr>
        <w:spacing w:line="360" w:lineRule="auto"/>
        <w:contextualSpacing/>
        <w:jc w:val="left"/>
        <w:rPr>
          <w:rFonts w:hint="eastAsia" w:ascii="宋体" w:hAnsi="宋体" w:cs="仿宋_GB2312"/>
          <w:color w:val="auto"/>
          <w:sz w:val="24"/>
          <w:highlight w:val="none"/>
        </w:rPr>
      </w:pPr>
    </w:p>
    <w:p w14:paraId="12B39BEA">
      <w:pPr>
        <w:spacing w:line="360" w:lineRule="auto"/>
        <w:contextualSpacing/>
        <w:jc w:val="center"/>
        <w:rPr>
          <w:rFonts w:ascii="宋体" w:hAnsi="宋体" w:cs="仿宋_GB2312"/>
          <w:b/>
          <w:color w:val="auto"/>
          <w:sz w:val="24"/>
          <w:highlight w:val="none"/>
        </w:rPr>
      </w:pPr>
    </w:p>
    <w:p w14:paraId="1FB71F78">
      <w:pPr>
        <w:spacing w:line="360" w:lineRule="auto"/>
        <w:contextualSpacing/>
        <w:jc w:val="left"/>
        <w:rPr>
          <w:rFonts w:ascii="宋体" w:hAnsi="宋体" w:cs="仿宋_GB2312"/>
          <w:color w:val="auto"/>
          <w:sz w:val="24"/>
          <w:highlight w:val="none"/>
        </w:rPr>
      </w:pPr>
    </w:p>
    <w:p w14:paraId="5FE89192">
      <w:pPr>
        <w:spacing w:line="300" w:lineRule="auto"/>
        <w:jc w:val="left"/>
        <w:rPr>
          <w:rFonts w:ascii="宋体" w:hAnsi="宋体"/>
          <w:b/>
          <w:color w:val="auto"/>
          <w:szCs w:val="21"/>
          <w:highlight w:val="none"/>
        </w:rPr>
      </w:pPr>
    </w:p>
    <w:p w14:paraId="2FCEB645">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2745FDF6">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14:paraId="7C58B791">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2AEF6BC0">
      <w:pPr>
        <w:spacing w:line="520" w:lineRule="exact"/>
        <w:rPr>
          <w:rFonts w:ascii="仿宋_GB2312" w:hAnsi="仿宋_GB2312" w:eastAsia="仿宋_GB2312" w:cs="仿宋_GB2312"/>
          <w:color w:val="auto"/>
          <w:sz w:val="32"/>
          <w:szCs w:val="32"/>
          <w:highlight w:val="none"/>
        </w:rPr>
      </w:pPr>
    </w:p>
    <w:p w14:paraId="66B97270">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5A67C24F">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62C1DF6">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13AE13A4">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24EA2087">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969B502">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38A6FD76">
      <w:pPr>
        <w:spacing w:line="360" w:lineRule="auto"/>
        <w:rPr>
          <w:rFonts w:ascii="宋体" w:hAnsi="宋体" w:cs="仿宋_GB2312"/>
          <w:color w:val="auto"/>
          <w:sz w:val="24"/>
          <w:highlight w:val="none"/>
        </w:rPr>
      </w:pPr>
    </w:p>
    <w:p w14:paraId="0E5EFFD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6E9FB56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07EE6A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23F2D458">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44EAFA12">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646D8442">
      <w:pPr>
        <w:spacing w:line="360" w:lineRule="auto"/>
        <w:rPr>
          <w:rFonts w:ascii="宋体" w:hAnsi="宋体" w:cs="仿宋_GB2312"/>
          <w:color w:val="auto"/>
          <w:sz w:val="24"/>
          <w:highlight w:val="none"/>
        </w:rPr>
      </w:pPr>
    </w:p>
    <w:p w14:paraId="0FA0290F">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FF9B62A">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w:t>
      </w:r>
    </w:p>
    <w:p w14:paraId="5397BFB8">
      <w:pPr>
        <w:spacing w:line="360" w:lineRule="auto"/>
        <w:ind w:firstLine="420" w:firstLineChars="200"/>
        <w:jc w:val="left"/>
        <w:rPr>
          <w:rFonts w:ascii="仿宋_GB2312" w:hAnsi="仿宋_GB2312" w:eastAsia="仿宋_GB2312" w:cs="仿宋_GB2312"/>
          <w:color w:val="auto"/>
          <w:szCs w:val="21"/>
          <w:highlight w:val="none"/>
        </w:rPr>
      </w:pPr>
    </w:p>
    <w:p w14:paraId="00CC7503">
      <w:pPr>
        <w:spacing w:line="500" w:lineRule="exact"/>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w:t>
      </w:r>
    </w:p>
    <w:p w14:paraId="0BF1614D">
      <w:pPr>
        <w:spacing w:line="520" w:lineRule="exact"/>
        <w:rPr>
          <w:rFonts w:ascii="仿宋_GB2312" w:hAnsi="仿宋_GB2312" w:eastAsia="仿宋_GB2312" w:cs="仿宋_GB2312"/>
          <w:color w:val="auto"/>
          <w:sz w:val="32"/>
          <w:szCs w:val="32"/>
          <w:highlight w:val="none"/>
        </w:rPr>
      </w:pPr>
    </w:p>
    <w:p w14:paraId="2B9A356F">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149C5A5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C0BE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7AF64D62">
            <w:pPr>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ign w:val="center"/>
          </w:tcPr>
          <w:p w14:paraId="40D70A52">
            <w:pPr>
              <w:jc w:val="center"/>
              <w:rPr>
                <w:rFonts w:ascii="宋体" w:hAnsi="宋体"/>
                <w:color w:val="auto"/>
                <w:sz w:val="24"/>
                <w:highlight w:val="none"/>
              </w:rPr>
            </w:pPr>
            <w:r>
              <w:rPr>
                <w:rFonts w:hint="eastAsia" w:ascii="宋体" w:hAnsi="宋体"/>
                <w:color w:val="auto"/>
                <w:sz w:val="24"/>
                <w:highlight w:val="none"/>
              </w:rPr>
              <w:t>竞争性磋商文件商务要求</w:t>
            </w:r>
          </w:p>
        </w:tc>
        <w:tc>
          <w:tcPr>
            <w:tcW w:w="1760" w:type="dxa"/>
            <w:tcBorders>
              <w:top w:val="single" w:color="auto" w:sz="4" w:space="0"/>
              <w:left w:val="single" w:color="auto" w:sz="4" w:space="0"/>
              <w:bottom w:val="single" w:color="auto" w:sz="4" w:space="0"/>
              <w:right w:val="single" w:color="auto" w:sz="4" w:space="0"/>
            </w:tcBorders>
            <w:noWrap/>
            <w:vAlign w:val="center"/>
          </w:tcPr>
          <w:p w14:paraId="66E4CCC4">
            <w:pPr>
              <w:jc w:val="center"/>
              <w:rPr>
                <w:rFonts w:ascii="宋体" w:hAnsi="宋体"/>
                <w:color w:val="auto"/>
                <w:sz w:val="24"/>
                <w:highlight w:val="none"/>
              </w:rPr>
            </w:pPr>
            <w:r>
              <w:rPr>
                <w:rFonts w:hint="eastAsia" w:ascii="宋体" w:hAnsi="宋体"/>
                <w:color w:val="auto"/>
                <w:sz w:val="24"/>
                <w:highlight w:val="none"/>
              </w:rPr>
              <w:t>供应商的承诺</w:t>
            </w:r>
          </w:p>
        </w:tc>
        <w:tc>
          <w:tcPr>
            <w:tcW w:w="2035" w:type="dxa"/>
            <w:tcBorders>
              <w:top w:val="single" w:color="auto" w:sz="4" w:space="0"/>
              <w:left w:val="single" w:color="auto" w:sz="4" w:space="0"/>
              <w:bottom w:val="single" w:color="auto" w:sz="4" w:space="0"/>
              <w:right w:val="single" w:color="auto" w:sz="4" w:space="0"/>
            </w:tcBorders>
            <w:noWrap/>
            <w:vAlign w:val="center"/>
          </w:tcPr>
          <w:p w14:paraId="2181D3F3">
            <w:pPr>
              <w:jc w:val="center"/>
              <w:rPr>
                <w:rFonts w:ascii="宋体" w:hAnsi="宋体"/>
                <w:color w:val="auto"/>
                <w:sz w:val="24"/>
                <w:highlight w:val="none"/>
              </w:rPr>
            </w:pPr>
            <w:r>
              <w:rPr>
                <w:rFonts w:hint="eastAsia" w:ascii="宋体" w:hAnsi="宋体"/>
                <w:color w:val="auto"/>
                <w:sz w:val="24"/>
                <w:highlight w:val="none"/>
              </w:rPr>
              <w:t>偏离说明</w:t>
            </w:r>
          </w:p>
        </w:tc>
      </w:tr>
      <w:tr w14:paraId="12A89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5AB2AF4C">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68DC529A">
            <w:pPr>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14:paraId="042602C1">
            <w:pPr>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6C31A52F">
            <w:pPr>
              <w:jc w:val="center"/>
              <w:rPr>
                <w:rFonts w:ascii="宋体" w:hAnsi="宋体"/>
                <w:color w:val="auto"/>
                <w:sz w:val="24"/>
                <w:highlight w:val="none"/>
              </w:rPr>
            </w:pPr>
          </w:p>
        </w:tc>
      </w:tr>
      <w:tr w14:paraId="225AC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1AA187E3">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54830C89">
            <w:pPr>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14:paraId="1472C1C8">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48171B51">
            <w:pPr>
              <w:ind w:left="43"/>
              <w:jc w:val="center"/>
              <w:rPr>
                <w:rFonts w:ascii="宋体" w:hAnsi="宋体"/>
                <w:color w:val="auto"/>
                <w:sz w:val="24"/>
                <w:highlight w:val="none"/>
              </w:rPr>
            </w:pPr>
          </w:p>
        </w:tc>
      </w:tr>
      <w:tr w14:paraId="5DB0C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706D4EDF">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7126B713">
            <w:pPr>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14:paraId="5EF5D179">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1ED7C90A">
            <w:pPr>
              <w:ind w:left="43"/>
              <w:jc w:val="center"/>
              <w:rPr>
                <w:rFonts w:ascii="宋体" w:hAnsi="宋体"/>
                <w:color w:val="auto"/>
                <w:sz w:val="24"/>
                <w:highlight w:val="none"/>
              </w:rPr>
            </w:pPr>
          </w:p>
        </w:tc>
      </w:tr>
      <w:tr w14:paraId="662D0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6FD972D0">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3A11E4F8">
            <w:pPr>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14:paraId="32B65473">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1D6A5F7E">
            <w:pPr>
              <w:ind w:left="43"/>
              <w:jc w:val="center"/>
              <w:rPr>
                <w:rFonts w:ascii="宋体" w:hAnsi="宋体"/>
                <w:color w:val="auto"/>
                <w:sz w:val="24"/>
                <w:highlight w:val="none"/>
              </w:rPr>
            </w:pPr>
          </w:p>
        </w:tc>
      </w:tr>
      <w:tr w14:paraId="2DDCD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4D09F901">
            <w:pPr>
              <w:tabs>
                <w:tab w:val="left" w:pos="180"/>
                <w:tab w:val="left" w:pos="1620"/>
              </w:tabs>
              <w:spacing w:line="440" w:lineRule="exact"/>
              <w:jc w:val="center"/>
              <w:rPr>
                <w:rFonts w:hint="eastAsia" w:ascii="宋体" w:hAnsi="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030A0BE1">
            <w:pPr>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14:paraId="2BF7C885">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12FB5CA1">
            <w:pPr>
              <w:ind w:left="43"/>
              <w:jc w:val="center"/>
              <w:rPr>
                <w:rFonts w:ascii="宋体" w:hAnsi="宋体"/>
                <w:color w:val="auto"/>
                <w:sz w:val="24"/>
                <w:highlight w:val="none"/>
              </w:rPr>
            </w:pPr>
          </w:p>
        </w:tc>
      </w:tr>
      <w:tr w14:paraId="63CE9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23D82E91">
            <w:pPr>
              <w:tabs>
                <w:tab w:val="left" w:pos="180"/>
                <w:tab w:val="left" w:pos="1620"/>
              </w:tabs>
              <w:spacing w:line="440" w:lineRule="exact"/>
              <w:jc w:val="center"/>
              <w:rPr>
                <w:rFonts w:hint="eastAsia" w:ascii="宋体" w:hAnsi="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25A36297">
            <w:pPr>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14:paraId="1CEDBF74">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5F6CF9A8">
            <w:pPr>
              <w:ind w:left="43"/>
              <w:jc w:val="center"/>
              <w:rPr>
                <w:rFonts w:ascii="宋体" w:hAnsi="宋体"/>
                <w:color w:val="auto"/>
                <w:sz w:val="24"/>
                <w:highlight w:val="none"/>
              </w:rPr>
            </w:pPr>
          </w:p>
        </w:tc>
      </w:tr>
      <w:tr w14:paraId="53381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545CCFCE">
            <w:pPr>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ign w:val="center"/>
          </w:tcPr>
          <w:p w14:paraId="56F972D5">
            <w:pPr>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14:paraId="75FCAD50">
            <w:pPr>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FE18C84">
            <w:pPr>
              <w:jc w:val="center"/>
              <w:rPr>
                <w:rFonts w:ascii="宋体" w:hAnsi="宋体"/>
                <w:color w:val="auto"/>
                <w:sz w:val="24"/>
                <w:highlight w:val="none"/>
              </w:rPr>
            </w:pPr>
          </w:p>
        </w:tc>
      </w:tr>
    </w:tbl>
    <w:p w14:paraId="01ADE113">
      <w:pPr>
        <w:spacing w:line="360" w:lineRule="auto"/>
        <w:contextualSpacing/>
        <w:rPr>
          <w:rFonts w:ascii="宋体" w:hAnsi="宋体" w:cs="仿宋_GB2312"/>
          <w:color w:val="auto"/>
          <w:sz w:val="24"/>
          <w:highlight w:val="none"/>
        </w:rPr>
      </w:pPr>
    </w:p>
    <w:p w14:paraId="460BA3C8">
      <w:pPr>
        <w:pStyle w:val="37"/>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2491E3A9">
      <w:pPr>
        <w:pStyle w:val="37"/>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采购需求”中的商务要求逐条作出明确响应，并作出偏离说明。</w:t>
      </w:r>
    </w:p>
    <w:p w14:paraId="3D0C2EBF">
      <w:pPr>
        <w:pStyle w:val="37"/>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5ACD744F">
      <w:pPr>
        <w:spacing w:line="360" w:lineRule="auto"/>
        <w:ind w:right="-817" w:rightChars="-389"/>
        <w:contextualSpacing/>
        <w:rPr>
          <w:rFonts w:ascii="宋体" w:hAnsi="宋体" w:cs="仿宋_GB2312"/>
          <w:color w:val="auto"/>
          <w:sz w:val="24"/>
          <w:highlight w:val="none"/>
        </w:rPr>
      </w:pPr>
    </w:p>
    <w:p w14:paraId="3EC938BE">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2FEA7635">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D30D72C">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A249866">
      <w:pPr>
        <w:spacing w:after="50"/>
        <w:ind w:left="142"/>
        <w:jc w:val="left"/>
        <w:rPr>
          <w:rFonts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4AB62298">
      <w:pPr>
        <w:spacing w:after="50"/>
        <w:ind w:left="142"/>
        <w:jc w:val="left"/>
        <w:rPr>
          <w:rFonts w:ascii="宋体" w:hAnsi="宋体"/>
          <w:b/>
          <w:color w:val="auto"/>
          <w:sz w:val="24"/>
          <w:highlight w:val="none"/>
        </w:rPr>
      </w:pPr>
    </w:p>
    <w:p w14:paraId="734CC9E6">
      <w:pPr>
        <w:spacing w:line="360" w:lineRule="auto"/>
        <w:ind w:left="142"/>
        <w:contextualSpacing/>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6EDDB2FA">
      <w:pPr>
        <w:pStyle w:val="40"/>
        <w:spacing w:line="360" w:lineRule="auto"/>
        <w:contextualSpacing/>
        <w:rPr>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10C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12D5CB80">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noWrap/>
            <w:vAlign w:val="center"/>
          </w:tcPr>
          <w:p w14:paraId="561ADCE5">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noWrap/>
            <w:vAlign w:val="center"/>
          </w:tcPr>
          <w:p w14:paraId="4A8652E6">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noWrap/>
            <w:vAlign w:val="center"/>
          </w:tcPr>
          <w:p w14:paraId="7CB0D6F8">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noWrap/>
            <w:vAlign w:val="center"/>
          </w:tcPr>
          <w:p w14:paraId="656B9F83">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043B1968">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noWrap/>
            <w:vAlign w:val="center"/>
          </w:tcPr>
          <w:p w14:paraId="52488C54">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32D0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4DA5347B">
            <w:pPr>
              <w:spacing w:line="360" w:lineRule="auto"/>
              <w:contextualSpacing/>
              <w:jc w:val="center"/>
              <w:rPr>
                <w:rFonts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B22621E">
            <w:pPr>
              <w:spacing w:line="360" w:lineRule="auto"/>
              <w:contextualSpacing/>
              <w:jc w:val="center"/>
              <w:rPr>
                <w:rFonts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3970F516">
            <w:pPr>
              <w:spacing w:line="360" w:lineRule="auto"/>
              <w:contextualSpacing/>
              <w:jc w:val="center"/>
              <w:rPr>
                <w:rFonts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ign w:val="center"/>
          </w:tcPr>
          <w:p w14:paraId="5FF45F61">
            <w:pPr>
              <w:spacing w:line="360" w:lineRule="auto"/>
              <w:contextualSpacing/>
              <w:jc w:val="center"/>
              <w:rPr>
                <w:rFonts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ign w:val="center"/>
          </w:tcPr>
          <w:p w14:paraId="6FE13A81">
            <w:pPr>
              <w:spacing w:line="360" w:lineRule="auto"/>
              <w:contextualSpacing/>
              <w:jc w:val="center"/>
              <w:rPr>
                <w:rFonts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114D10E2">
            <w:pPr>
              <w:spacing w:line="360" w:lineRule="auto"/>
              <w:contextualSpacing/>
              <w:jc w:val="center"/>
              <w:rPr>
                <w:rFonts w:ascii="宋体" w:hAnsi="宋体"/>
                <w:color w:val="auto"/>
                <w:sz w:val="24"/>
                <w:szCs w:val="20"/>
                <w:highlight w:val="none"/>
              </w:rPr>
            </w:pPr>
          </w:p>
        </w:tc>
      </w:tr>
      <w:tr w14:paraId="46AB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7E66338D">
            <w:pPr>
              <w:spacing w:line="360" w:lineRule="auto"/>
              <w:contextualSpacing/>
              <w:jc w:val="center"/>
              <w:rPr>
                <w:rFonts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C6EF9C0">
            <w:pPr>
              <w:spacing w:line="360" w:lineRule="auto"/>
              <w:contextualSpacing/>
              <w:jc w:val="center"/>
              <w:rPr>
                <w:rFonts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4A239CAF">
            <w:pPr>
              <w:spacing w:line="360" w:lineRule="auto"/>
              <w:contextualSpacing/>
              <w:jc w:val="center"/>
              <w:rPr>
                <w:rFonts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ign w:val="center"/>
          </w:tcPr>
          <w:p w14:paraId="489C6F8F">
            <w:pPr>
              <w:spacing w:line="360" w:lineRule="auto"/>
              <w:contextualSpacing/>
              <w:jc w:val="center"/>
              <w:rPr>
                <w:rFonts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ign w:val="center"/>
          </w:tcPr>
          <w:p w14:paraId="03423088">
            <w:pPr>
              <w:spacing w:line="360" w:lineRule="auto"/>
              <w:contextualSpacing/>
              <w:jc w:val="center"/>
              <w:rPr>
                <w:rFonts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0531C16D">
            <w:pPr>
              <w:spacing w:line="360" w:lineRule="auto"/>
              <w:contextualSpacing/>
              <w:jc w:val="center"/>
              <w:rPr>
                <w:rFonts w:ascii="宋体" w:hAnsi="宋体"/>
                <w:color w:val="auto"/>
                <w:sz w:val="24"/>
                <w:szCs w:val="20"/>
                <w:highlight w:val="none"/>
              </w:rPr>
            </w:pPr>
          </w:p>
        </w:tc>
      </w:tr>
      <w:tr w14:paraId="2001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4FDAE5AE">
            <w:pPr>
              <w:spacing w:line="360" w:lineRule="auto"/>
              <w:contextualSpacing/>
              <w:jc w:val="center"/>
              <w:rPr>
                <w:rFonts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011C20F">
            <w:pPr>
              <w:spacing w:line="360" w:lineRule="auto"/>
              <w:contextualSpacing/>
              <w:jc w:val="center"/>
              <w:rPr>
                <w:rFonts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53AC8077">
            <w:pPr>
              <w:spacing w:line="360" w:lineRule="auto"/>
              <w:contextualSpacing/>
              <w:jc w:val="center"/>
              <w:rPr>
                <w:rFonts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ign w:val="center"/>
          </w:tcPr>
          <w:p w14:paraId="0A2BA6BA">
            <w:pPr>
              <w:spacing w:line="360" w:lineRule="auto"/>
              <w:contextualSpacing/>
              <w:jc w:val="center"/>
              <w:rPr>
                <w:rFonts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ign w:val="center"/>
          </w:tcPr>
          <w:p w14:paraId="6DCD4A8E">
            <w:pPr>
              <w:spacing w:line="360" w:lineRule="auto"/>
              <w:contextualSpacing/>
              <w:jc w:val="center"/>
              <w:rPr>
                <w:rFonts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6F974671">
            <w:pPr>
              <w:spacing w:line="360" w:lineRule="auto"/>
              <w:contextualSpacing/>
              <w:jc w:val="center"/>
              <w:rPr>
                <w:rFonts w:ascii="宋体" w:hAnsi="宋体"/>
                <w:color w:val="auto"/>
                <w:sz w:val="24"/>
                <w:szCs w:val="20"/>
                <w:highlight w:val="none"/>
              </w:rPr>
            </w:pPr>
          </w:p>
        </w:tc>
      </w:tr>
    </w:tbl>
    <w:p w14:paraId="54D16907">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4EAFD5AF">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5E1ADB9B">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356F431C">
      <w:pPr>
        <w:spacing w:line="360" w:lineRule="auto"/>
        <w:contextualSpacing/>
        <w:rPr>
          <w:rFonts w:hint="eastAsia" w:ascii="宋体" w:hAnsi="宋体"/>
          <w:color w:val="auto"/>
          <w:sz w:val="24"/>
          <w:highlight w:val="none"/>
        </w:rPr>
      </w:pPr>
    </w:p>
    <w:p w14:paraId="4C2856CE">
      <w:pPr>
        <w:spacing w:line="360" w:lineRule="auto"/>
        <w:contextualSpacing/>
        <w:rPr>
          <w:rFonts w:hint="eastAsia" w:ascii="宋体" w:hAnsi="宋体"/>
          <w:color w:val="auto"/>
          <w:sz w:val="24"/>
          <w:highlight w:val="none"/>
        </w:rPr>
      </w:pPr>
    </w:p>
    <w:p w14:paraId="012C1D6B">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签字或电子签名：</w:t>
      </w:r>
      <w:r>
        <w:rPr>
          <w:rFonts w:hint="eastAsia" w:ascii="宋体" w:hAnsi="宋体"/>
          <w:color w:val="auto"/>
          <w:spacing w:val="20"/>
          <w:sz w:val="24"/>
          <w:highlight w:val="none"/>
          <w:u w:val="single"/>
        </w:rPr>
        <w:t xml:space="preserve">        </w:t>
      </w:r>
    </w:p>
    <w:p w14:paraId="51E0D935">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6BDDE2D8">
      <w:pPr>
        <w:spacing w:before="50"/>
        <w:jc w:val="left"/>
        <w:rPr>
          <w:rFonts w:ascii="宋体" w:hAnsi="宋体"/>
          <w:color w:val="auto"/>
          <w:sz w:val="24"/>
          <w:szCs w:val="20"/>
          <w:highlight w:val="none"/>
        </w:rPr>
      </w:pPr>
    </w:p>
    <w:p w14:paraId="4C984AE0">
      <w:pPr>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14:paraId="4C6BB857">
      <w:pPr>
        <w:spacing w:after="50"/>
        <w:jc w:val="left"/>
        <w:rPr>
          <w:rFonts w:ascii="宋体" w:hAnsi="宋体"/>
          <w:b/>
          <w:bCs/>
          <w:color w:val="auto"/>
          <w:sz w:val="24"/>
          <w:highlight w:val="none"/>
        </w:rPr>
      </w:pPr>
      <w:r>
        <w:rPr>
          <w:rFonts w:ascii="宋体" w:hAnsi="宋体"/>
          <w:b/>
          <w:bCs/>
          <w:color w:val="auto"/>
          <w:sz w:val="24"/>
          <w:highlight w:val="none"/>
        </w:rPr>
        <w:br w:type="page"/>
      </w:r>
      <w:r>
        <w:rPr>
          <w:rFonts w:hint="eastAsia" w:ascii="方正小标宋简体" w:hAnsi="方正小标宋简体" w:eastAsia="方正小标宋简体" w:cs="方正小标宋简体"/>
          <w:bCs/>
          <w:color w:val="auto"/>
          <w:szCs w:val="21"/>
          <w:highlight w:val="none"/>
        </w:rPr>
        <w:t>代理服务费承诺书（如本项目为采购人支付代理服务费的，无需提供）</w:t>
      </w:r>
    </w:p>
    <w:p w14:paraId="1AE832D0">
      <w:pPr>
        <w:spacing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2D7237FF">
      <w:pPr>
        <w:spacing w:after="50"/>
        <w:jc w:val="center"/>
        <w:rPr>
          <w:rFonts w:ascii="宋体" w:hAnsi="宋体"/>
          <w:b/>
          <w:color w:val="auto"/>
          <w:sz w:val="24"/>
          <w:highlight w:val="none"/>
        </w:rPr>
      </w:pPr>
    </w:p>
    <w:p w14:paraId="01788D3F">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291C613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7C7AE30">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34B3EDB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496D350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74CC064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675263D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7808AE9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第二种方式：开具增值税发票，开票信息如下：</w:t>
      </w:r>
    </w:p>
    <w:p w14:paraId="0BCF349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4D9EDDD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1C96450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eastAsia="zh-CN"/>
        </w:rPr>
        <w:t>税务局</w:t>
      </w:r>
      <w:r>
        <w:rPr>
          <w:rFonts w:hint="eastAsia" w:ascii="宋体" w:hAnsi="宋体"/>
          <w:color w:val="auto"/>
          <w:sz w:val="24"/>
          <w:highlight w:val="none"/>
        </w:rPr>
        <w:t>登记的地址</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340B819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eastAsia="zh-CN"/>
        </w:rPr>
        <w:t>税务局</w:t>
      </w:r>
      <w:r>
        <w:rPr>
          <w:rFonts w:hint="eastAsia" w:ascii="宋体" w:hAnsi="宋体"/>
          <w:color w:val="auto"/>
          <w:sz w:val="24"/>
          <w:highlight w:val="none"/>
        </w:rPr>
        <w:t>登记的电话</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4334A2F8">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4BD05C5E">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636F2F92">
      <w:pPr>
        <w:spacing w:line="440" w:lineRule="exact"/>
        <w:rPr>
          <w:rFonts w:ascii="宋体" w:hAnsi="宋体"/>
          <w:color w:val="auto"/>
          <w:sz w:val="24"/>
          <w:highlight w:val="none"/>
        </w:rPr>
      </w:pPr>
    </w:p>
    <w:p w14:paraId="1CD6ED01">
      <w:pPr>
        <w:spacing w:line="440" w:lineRule="exact"/>
        <w:rPr>
          <w:rFonts w:ascii="宋体" w:hAnsi="宋体"/>
          <w:color w:val="auto"/>
          <w:sz w:val="24"/>
          <w:highlight w:val="none"/>
        </w:rPr>
      </w:pPr>
    </w:p>
    <w:p w14:paraId="63615EAE">
      <w:pPr>
        <w:spacing w:line="440" w:lineRule="exact"/>
        <w:rPr>
          <w:rFonts w:ascii="宋体" w:hAnsi="宋体"/>
          <w:color w:val="auto"/>
          <w:sz w:val="24"/>
          <w:highlight w:val="none"/>
        </w:rPr>
      </w:pPr>
    </w:p>
    <w:p w14:paraId="7F6175CC">
      <w:pPr>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3D971273">
      <w:pPr>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6E1F5344">
      <w:pPr>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5A77C192">
      <w:pPr>
        <w:widowControl/>
        <w:spacing w:line="360" w:lineRule="auto"/>
        <w:jc w:val="left"/>
        <w:rPr>
          <w:rFonts w:ascii="宋体" w:hAnsi="宋体"/>
          <w:color w:val="auto"/>
          <w:szCs w:val="21"/>
          <w:highlight w:val="none"/>
        </w:rPr>
        <w:sectPr>
          <w:footerReference r:id="rId12" w:type="first"/>
          <w:footerReference r:id="rId11" w:type="default"/>
          <w:pgSz w:w="11906" w:h="16838"/>
          <w:pgMar w:top="1440" w:right="1289" w:bottom="1440" w:left="1797" w:header="851" w:footer="992" w:gutter="0"/>
          <w:cols w:space="720" w:num="1"/>
        </w:sectPr>
      </w:pPr>
    </w:p>
    <w:p w14:paraId="6C71BBFC">
      <w:pPr>
        <w:spacing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1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2"/>
        <w:gridCol w:w="1833"/>
        <w:gridCol w:w="2180"/>
        <w:gridCol w:w="1933"/>
      </w:tblGrid>
      <w:tr w14:paraId="4495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14:paraId="1D97ECDA">
            <w:pPr>
              <w:pStyle w:val="40"/>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tcBorders>
              <w:top w:val="single" w:color="auto" w:sz="4" w:space="0"/>
              <w:left w:val="single" w:color="auto" w:sz="4" w:space="0"/>
              <w:bottom w:val="single" w:color="auto" w:sz="4" w:space="0"/>
              <w:right w:val="single" w:color="auto" w:sz="4" w:space="0"/>
            </w:tcBorders>
            <w:noWrap/>
            <w:vAlign w:val="center"/>
          </w:tcPr>
          <w:p w14:paraId="3FAF0EEA">
            <w:pPr>
              <w:pStyle w:val="40"/>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tcBorders>
              <w:top w:val="single" w:color="auto" w:sz="4" w:space="0"/>
              <w:left w:val="single" w:color="auto" w:sz="4" w:space="0"/>
              <w:bottom w:val="single" w:color="auto" w:sz="4" w:space="0"/>
              <w:right w:val="single" w:color="auto" w:sz="4" w:space="0"/>
            </w:tcBorders>
            <w:noWrap/>
            <w:vAlign w:val="center"/>
          </w:tcPr>
          <w:p w14:paraId="7B816674">
            <w:pPr>
              <w:pStyle w:val="40"/>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tcBorders>
              <w:top w:val="single" w:color="auto" w:sz="4" w:space="0"/>
              <w:left w:val="single" w:color="auto" w:sz="4" w:space="0"/>
              <w:bottom w:val="single" w:color="auto" w:sz="4" w:space="0"/>
              <w:right w:val="single" w:color="auto" w:sz="4" w:space="0"/>
            </w:tcBorders>
            <w:noWrap/>
            <w:vAlign w:val="center"/>
          </w:tcPr>
          <w:p w14:paraId="37905782">
            <w:pPr>
              <w:pStyle w:val="40"/>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竞标响应</w:t>
            </w:r>
          </w:p>
        </w:tc>
        <w:tc>
          <w:tcPr>
            <w:tcW w:w="1934" w:type="dxa"/>
            <w:tcBorders>
              <w:top w:val="single" w:color="auto" w:sz="4" w:space="0"/>
              <w:left w:val="single" w:color="auto" w:sz="4" w:space="0"/>
              <w:bottom w:val="single" w:color="auto" w:sz="4" w:space="0"/>
              <w:right w:val="single" w:color="auto" w:sz="4" w:space="0"/>
            </w:tcBorders>
            <w:noWrap/>
            <w:vAlign w:val="center"/>
          </w:tcPr>
          <w:p w14:paraId="4FB15553">
            <w:pPr>
              <w:pStyle w:val="40"/>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0FE2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1DDD8309">
            <w:pPr>
              <w:pStyle w:val="40"/>
              <w:spacing w:line="600" w:lineRule="exact"/>
              <w:jc w:val="center"/>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center"/>
          </w:tcPr>
          <w:p w14:paraId="02E640D0">
            <w:pPr>
              <w:pStyle w:val="40"/>
              <w:spacing w:line="600" w:lineRule="exact"/>
              <w:jc w:val="center"/>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center"/>
          </w:tcPr>
          <w:p w14:paraId="766AFBAB">
            <w:pPr>
              <w:pStyle w:val="40"/>
              <w:spacing w:line="600" w:lineRule="exact"/>
              <w:jc w:val="center"/>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center"/>
          </w:tcPr>
          <w:p w14:paraId="5EC5745E">
            <w:pPr>
              <w:pStyle w:val="40"/>
              <w:spacing w:line="600" w:lineRule="exact"/>
              <w:jc w:val="center"/>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center"/>
          </w:tcPr>
          <w:p w14:paraId="607CA36B">
            <w:pPr>
              <w:pStyle w:val="40"/>
              <w:spacing w:line="600" w:lineRule="exact"/>
              <w:jc w:val="center"/>
              <w:rPr>
                <w:rFonts w:hAnsi="宋体" w:cs="Courier New"/>
                <w:color w:val="auto"/>
                <w:kern w:val="2"/>
                <w:sz w:val="24"/>
                <w:szCs w:val="24"/>
                <w:highlight w:val="none"/>
              </w:rPr>
            </w:pPr>
          </w:p>
        </w:tc>
      </w:tr>
      <w:tr w14:paraId="6595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27590E33">
            <w:pPr>
              <w:pStyle w:val="40"/>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2B4D0B82">
            <w:pPr>
              <w:pStyle w:val="40"/>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5330D10F">
            <w:pPr>
              <w:pStyle w:val="40"/>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6579BAAD">
            <w:pPr>
              <w:pStyle w:val="40"/>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1E475129">
            <w:pPr>
              <w:pStyle w:val="40"/>
              <w:spacing w:line="600" w:lineRule="exact"/>
              <w:rPr>
                <w:rFonts w:hAnsi="宋体" w:cs="Courier New"/>
                <w:color w:val="auto"/>
                <w:kern w:val="2"/>
                <w:sz w:val="24"/>
                <w:szCs w:val="24"/>
                <w:highlight w:val="none"/>
              </w:rPr>
            </w:pPr>
          </w:p>
        </w:tc>
      </w:tr>
      <w:tr w14:paraId="5581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29D845B4">
            <w:pPr>
              <w:pStyle w:val="40"/>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6EF9A1E4">
            <w:pPr>
              <w:pStyle w:val="40"/>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5C5C963C">
            <w:pPr>
              <w:pStyle w:val="40"/>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67DC50C7">
            <w:pPr>
              <w:pStyle w:val="40"/>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546C5F14">
            <w:pPr>
              <w:pStyle w:val="40"/>
              <w:spacing w:line="600" w:lineRule="exact"/>
              <w:rPr>
                <w:rFonts w:hAnsi="宋体" w:cs="Courier New"/>
                <w:color w:val="auto"/>
                <w:kern w:val="2"/>
                <w:sz w:val="24"/>
                <w:szCs w:val="24"/>
                <w:highlight w:val="none"/>
              </w:rPr>
            </w:pPr>
          </w:p>
        </w:tc>
      </w:tr>
      <w:tr w14:paraId="7F4B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0A6F62FB">
            <w:pPr>
              <w:pStyle w:val="40"/>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59293E16">
            <w:pPr>
              <w:pStyle w:val="40"/>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4E4EFC31">
            <w:pPr>
              <w:pStyle w:val="40"/>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07B68322">
            <w:pPr>
              <w:pStyle w:val="40"/>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308565D0">
            <w:pPr>
              <w:pStyle w:val="40"/>
              <w:spacing w:line="600" w:lineRule="exact"/>
              <w:rPr>
                <w:rFonts w:hAnsi="宋体" w:cs="Courier New"/>
                <w:color w:val="auto"/>
                <w:kern w:val="2"/>
                <w:sz w:val="24"/>
                <w:szCs w:val="24"/>
                <w:highlight w:val="none"/>
              </w:rPr>
            </w:pPr>
          </w:p>
        </w:tc>
      </w:tr>
      <w:tr w14:paraId="312E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23231D3A">
            <w:pPr>
              <w:pStyle w:val="40"/>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29FAD42B">
            <w:pPr>
              <w:pStyle w:val="40"/>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26DB3C00">
            <w:pPr>
              <w:pStyle w:val="40"/>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6B4C5659">
            <w:pPr>
              <w:pStyle w:val="40"/>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7EC407E8">
            <w:pPr>
              <w:pStyle w:val="40"/>
              <w:spacing w:line="600" w:lineRule="exact"/>
              <w:rPr>
                <w:rFonts w:hAnsi="宋体" w:cs="Courier New"/>
                <w:color w:val="auto"/>
                <w:kern w:val="2"/>
                <w:sz w:val="24"/>
                <w:szCs w:val="24"/>
                <w:highlight w:val="none"/>
              </w:rPr>
            </w:pPr>
          </w:p>
        </w:tc>
      </w:tr>
      <w:tr w14:paraId="4EBF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637F4271">
            <w:pPr>
              <w:pStyle w:val="40"/>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7F4847EB">
            <w:pPr>
              <w:pStyle w:val="40"/>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2B480732">
            <w:pPr>
              <w:pStyle w:val="40"/>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6117D2D6">
            <w:pPr>
              <w:pStyle w:val="40"/>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08D08625">
            <w:pPr>
              <w:pStyle w:val="40"/>
              <w:spacing w:line="600" w:lineRule="exact"/>
              <w:rPr>
                <w:rFonts w:hAnsi="宋体" w:cs="Courier New"/>
                <w:color w:val="auto"/>
                <w:kern w:val="2"/>
                <w:sz w:val="24"/>
                <w:szCs w:val="24"/>
                <w:highlight w:val="none"/>
              </w:rPr>
            </w:pPr>
          </w:p>
        </w:tc>
      </w:tr>
      <w:tr w14:paraId="4D83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00C29F4D">
            <w:pPr>
              <w:pStyle w:val="40"/>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3ACC07DD">
            <w:pPr>
              <w:pStyle w:val="40"/>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6DCFD11C">
            <w:pPr>
              <w:pStyle w:val="40"/>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5784586F">
            <w:pPr>
              <w:pStyle w:val="40"/>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071CBDC0">
            <w:pPr>
              <w:pStyle w:val="40"/>
              <w:spacing w:line="600" w:lineRule="exact"/>
              <w:rPr>
                <w:rFonts w:hAnsi="宋体" w:cs="Courier New"/>
                <w:color w:val="auto"/>
                <w:kern w:val="2"/>
                <w:sz w:val="24"/>
                <w:szCs w:val="24"/>
                <w:highlight w:val="none"/>
              </w:rPr>
            </w:pPr>
          </w:p>
        </w:tc>
      </w:tr>
    </w:tbl>
    <w:p w14:paraId="03B37EDE">
      <w:pPr>
        <w:pStyle w:val="33"/>
        <w:spacing w:line="360" w:lineRule="auto"/>
        <w:rPr>
          <w:rFonts w:ascii="宋体" w:hAnsi="宋体"/>
          <w:b/>
          <w:color w:val="auto"/>
          <w:kern w:val="0"/>
          <w:sz w:val="24"/>
          <w:szCs w:val="24"/>
          <w:highlight w:val="none"/>
        </w:rPr>
      </w:pPr>
      <w:r>
        <w:rPr>
          <w:rFonts w:hint="eastAsia" w:ascii="宋体" w:hAnsi="宋体"/>
          <w:color w:val="auto"/>
          <w:highlight w:val="none"/>
        </w:rPr>
        <w:t>注：</w:t>
      </w:r>
    </w:p>
    <w:p w14:paraId="005F5658">
      <w:pPr>
        <w:pStyle w:val="37"/>
        <w:spacing w:line="360" w:lineRule="auto"/>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说明：应对照磋商文件“第二章 采购需求”中的技术要求逐条作明确的竞标响应，并作出偏离说明。</w:t>
      </w:r>
    </w:p>
    <w:p w14:paraId="67875A85">
      <w:pPr>
        <w:pStyle w:val="33"/>
        <w:spacing w:line="360" w:lineRule="auto"/>
        <w:rPr>
          <w:rFonts w:ascii="宋体" w:hAnsi="宋体"/>
          <w:color w:val="auto"/>
          <w:sz w:val="24"/>
          <w:szCs w:val="24"/>
          <w:highlight w:val="none"/>
        </w:rPr>
      </w:pPr>
      <w:r>
        <w:rPr>
          <w:rFonts w:hint="eastAsia" w:ascii="宋体" w:hAnsi="宋体"/>
          <w:b/>
          <w:bCs/>
          <w:color w:val="auto"/>
          <w:sz w:val="24"/>
          <w:szCs w:val="24"/>
          <w:highlight w:val="none"/>
        </w:rPr>
        <w:t>2.供应商应根据自身的承诺，对照竞争性磋商文件要求，在“偏离说明”中注明“</w:t>
      </w:r>
      <w:r>
        <w:rPr>
          <w:rFonts w:hint="eastAsia" w:ascii="宋体" w:hAnsi="宋体"/>
          <w:color w:val="auto"/>
          <w:sz w:val="24"/>
          <w:szCs w:val="24"/>
          <w:highlight w:val="none"/>
        </w:rPr>
        <w:t>正偏离</w:t>
      </w:r>
      <w:r>
        <w:rPr>
          <w:rFonts w:hint="eastAsia" w:ascii="宋体" w:hAnsi="宋体"/>
          <w:b/>
          <w:bCs/>
          <w:color w:val="auto"/>
          <w:sz w:val="24"/>
          <w:szCs w:val="24"/>
          <w:highlight w:val="none"/>
        </w:rPr>
        <w:t>”、“</w:t>
      </w:r>
      <w:r>
        <w:rPr>
          <w:rFonts w:hint="eastAsia" w:ascii="宋体" w:hAnsi="宋体"/>
          <w:color w:val="auto"/>
          <w:sz w:val="24"/>
          <w:szCs w:val="24"/>
          <w:highlight w:val="none"/>
        </w:rPr>
        <w:t>负偏离</w:t>
      </w:r>
      <w:r>
        <w:rPr>
          <w:rFonts w:hint="eastAsia" w:ascii="宋体" w:hAnsi="宋体"/>
          <w:b/>
          <w:bCs/>
          <w:color w:val="auto"/>
          <w:sz w:val="24"/>
          <w:szCs w:val="24"/>
          <w:highlight w:val="none"/>
        </w:rPr>
        <w:t>”或者“</w:t>
      </w:r>
      <w:r>
        <w:rPr>
          <w:rFonts w:hint="eastAsia" w:ascii="宋体" w:hAnsi="宋体"/>
          <w:color w:val="auto"/>
          <w:sz w:val="24"/>
          <w:szCs w:val="24"/>
          <w:highlight w:val="none"/>
        </w:rPr>
        <w:t>无偏离</w:t>
      </w:r>
      <w:r>
        <w:rPr>
          <w:rFonts w:hint="eastAsia" w:ascii="宋体" w:hAnsi="宋体"/>
          <w:b/>
          <w:bCs/>
          <w:color w:val="auto"/>
          <w:sz w:val="24"/>
          <w:szCs w:val="24"/>
          <w:highlight w:val="none"/>
        </w:rPr>
        <w:t>”。既不属于“</w:t>
      </w:r>
      <w:r>
        <w:rPr>
          <w:rFonts w:hint="eastAsia" w:ascii="宋体" w:hAnsi="宋体"/>
          <w:color w:val="auto"/>
          <w:sz w:val="24"/>
          <w:szCs w:val="24"/>
          <w:highlight w:val="none"/>
        </w:rPr>
        <w:t>正偏离</w:t>
      </w:r>
      <w:r>
        <w:rPr>
          <w:rFonts w:hint="eastAsia" w:ascii="宋体" w:hAnsi="宋体"/>
          <w:b/>
          <w:bCs/>
          <w:color w:val="auto"/>
          <w:sz w:val="24"/>
          <w:szCs w:val="24"/>
          <w:highlight w:val="none"/>
        </w:rPr>
        <w:t>”也不属于“</w:t>
      </w:r>
      <w:r>
        <w:rPr>
          <w:rFonts w:hint="eastAsia" w:ascii="宋体" w:hAnsi="宋体"/>
          <w:color w:val="auto"/>
          <w:sz w:val="24"/>
          <w:szCs w:val="24"/>
          <w:highlight w:val="none"/>
        </w:rPr>
        <w:t>负偏离</w:t>
      </w:r>
      <w:r>
        <w:rPr>
          <w:rFonts w:hint="eastAsia" w:ascii="宋体" w:hAnsi="宋体"/>
          <w:b/>
          <w:bCs/>
          <w:color w:val="auto"/>
          <w:sz w:val="24"/>
          <w:szCs w:val="24"/>
          <w:highlight w:val="none"/>
        </w:rPr>
        <w:t>”即为“</w:t>
      </w:r>
      <w:r>
        <w:rPr>
          <w:rFonts w:hint="eastAsia" w:ascii="宋体" w:hAnsi="宋体"/>
          <w:color w:val="auto"/>
          <w:sz w:val="24"/>
          <w:szCs w:val="24"/>
          <w:highlight w:val="none"/>
        </w:rPr>
        <w:t>无偏离</w:t>
      </w:r>
      <w:r>
        <w:rPr>
          <w:rFonts w:hint="eastAsia" w:ascii="宋体" w:hAnsi="宋体"/>
          <w:b/>
          <w:bCs/>
          <w:color w:val="auto"/>
          <w:sz w:val="24"/>
          <w:szCs w:val="24"/>
          <w:highlight w:val="none"/>
        </w:rPr>
        <w:t>”。</w:t>
      </w:r>
    </w:p>
    <w:p w14:paraId="51938B91">
      <w:pPr>
        <w:pStyle w:val="33"/>
        <w:spacing w:line="360" w:lineRule="auto"/>
        <w:rPr>
          <w:rFonts w:ascii="宋体" w:hAnsi="宋体"/>
          <w:color w:val="auto"/>
          <w:spacing w:val="20"/>
          <w:highlight w:val="none"/>
        </w:rPr>
      </w:pPr>
    </w:p>
    <w:p w14:paraId="2DDCC3FB">
      <w:pPr>
        <w:spacing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3B538D6">
      <w:pPr>
        <w:spacing w:line="360" w:lineRule="auto"/>
        <w:rPr>
          <w:rFonts w:ascii="宋体" w:hAnsi="宋体"/>
          <w:color w:val="auto"/>
          <w:spacing w:val="20"/>
          <w:sz w:val="24"/>
          <w:highlight w:val="none"/>
        </w:rPr>
      </w:pPr>
      <w:r>
        <w:rPr>
          <w:rFonts w:hint="eastAsia" w:ascii="宋体" w:hAnsi="宋体"/>
          <w:color w:val="auto"/>
          <w:spacing w:val="20"/>
          <w:sz w:val="24"/>
          <w:highlight w:val="none"/>
          <w:lang w:eastAsia="zh-CN"/>
        </w:rPr>
        <w:t>供应商</w:t>
      </w:r>
      <w:r>
        <w:rPr>
          <w:rFonts w:hint="eastAsia" w:ascii="宋体" w:hAnsi="宋体"/>
          <w:color w:val="auto"/>
          <w:spacing w:val="20"/>
          <w:sz w:val="24"/>
          <w:highlight w:val="none"/>
        </w:rPr>
        <w:t>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0A8BAC4">
      <w:pPr>
        <w:spacing w:line="360" w:lineRule="auto"/>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54D08A6D">
      <w:pPr>
        <w:spacing w:line="300" w:lineRule="auto"/>
        <w:rPr>
          <w:rFonts w:ascii="宋体" w:hAnsi="宋体"/>
          <w:b/>
          <w:bCs/>
          <w:color w:val="auto"/>
          <w:sz w:val="24"/>
          <w:highlight w:val="none"/>
        </w:rPr>
      </w:pPr>
    </w:p>
    <w:p w14:paraId="6D732105">
      <w:pPr>
        <w:pStyle w:val="22"/>
        <w:rPr>
          <w:color w:val="auto"/>
          <w:highlight w:val="none"/>
        </w:rPr>
      </w:pPr>
    </w:p>
    <w:p w14:paraId="2AD51B65">
      <w:pPr>
        <w:pStyle w:val="22"/>
        <w:rPr>
          <w:color w:val="auto"/>
          <w:highlight w:val="none"/>
        </w:rPr>
      </w:pPr>
    </w:p>
    <w:p w14:paraId="14E83142">
      <w:pPr>
        <w:pStyle w:val="22"/>
        <w:rPr>
          <w:color w:val="auto"/>
          <w:highlight w:val="none"/>
        </w:rPr>
      </w:pPr>
    </w:p>
    <w:p w14:paraId="7EDADCE8">
      <w:pPr>
        <w:pStyle w:val="22"/>
        <w:rPr>
          <w:color w:val="auto"/>
          <w:highlight w:val="none"/>
        </w:rPr>
      </w:pPr>
    </w:p>
    <w:p w14:paraId="28BB6161">
      <w:pPr>
        <w:pStyle w:val="22"/>
        <w:rPr>
          <w:color w:val="auto"/>
          <w:highlight w:val="none"/>
        </w:rPr>
      </w:pPr>
    </w:p>
    <w:p w14:paraId="47968113">
      <w:pPr>
        <w:pStyle w:val="22"/>
        <w:rPr>
          <w:color w:val="auto"/>
          <w:highlight w:val="none"/>
        </w:rPr>
      </w:pPr>
    </w:p>
    <w:p w14:paraId="724752F8">
      <w:pPr>
        <w:pStyle w:val="22"/>
        <w:rPr>
          <w:color w:val="auto"/>
          <w:highlight w:val="none"/>
        </w:rPr>
      </w:pPr>
    </w:p>
    <w:p w14:paraId="16C6D667">
      <w:pPr>
        <w:pStyle w:val="22"/>
        <w:rPr>
          <w:color w:val="auto"/>
          <w:highlight w:val="none"/>
        </w:rPr>
      </w:pPr>
    </w:p>
    <w:p w14:paraId="2F3199CE">
      <w:pPr>
        <w:pStyle w:val="22"/>
        <w:rPr>
          <w:color w:val="auto"/>
          <w:highlight w:val="none"/>
        </w:rPr>
      </w:pPr>
    </w:p>
    <w:p w14:paraId="6238DE8C">
      <w:pPr>
        <w:pStyle w:val="22"/>
        <w:rPr>
          <w:color w:val="auto"/>
          <w:highlight w:val="none"/>
        </w:rPr>
      </w:pPr>
    </w:p>
    <w:p w14:paraId="613F8B8C">
      <w:pPr>
        <w:spacing w:line="300" w:lineRule="auto"/>
        <w:rPr>
          <w:rFonts w:ascii="宋体" w:hAnsi="宋体"/>
          <w:color w:val="auto"/>
          <w:szCs w:val="21"/>
          <w:highlight w:val="none"/>
        </w:rPr>
      </w:pPr>
      <w:r>
        <w:rPr>
          <w:rFonts w:hint="eastAsia" w:ascii="宋体" w:hAnsi="宋体"/>
          <w:b/>
          <w:bCs/>
          <w:color w:val="auto"/>
          <w:sz w:val="24"/>
          <w:highlight w:val="none"/>
        </w:rPr>
        <w:t>其他文书、文件格式</w:t>
      </w:r>
    </w:p>
    <w:p w14:paraId="75BF6C96">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56F62D7B">
      <w:pPr>
        <w:pStyle w:val="40"/>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CB0FD94">
      <w:pPr>
        <w:pStyle w:val="40"/>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96084AA">
      <w:pPr>
        <w:pStyle w:val="4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F359816">
      <w:pPr>
        <w:pStyle w:val="4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30AE47C">
      <w:pPr>
        <w:pStyle w:val="40"/>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6370A5EF">
      <w:pPr>
        <w:pStyle w:val="40"/>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67A3E5F">
      <w:pPr>
        <w:pStyle w:val="4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512C961">
      <w:pPr>
        <w:pStyle w:val="40"/>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5F632491">
      <w:pPr>
        <w:pStyle w:val="40"/>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F47D6C5">
      <w:pPr>
        <w:pStyle w:val="40"/>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5EA5BFC">
      <w:pPr>
        <w:pStyle w:val="4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BDC0BA7">
      <w:pPr>
        <w:pStyle w:val="4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068C18AD">
      <w:pPr>
        <w:pStyle w:val="40"/>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18D7EC98">
      <w:pPr>
        <w:pStyle w:val="40"/>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65F38123">
      <w:pPr>
        <w:pStyle w:val="40"/>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038AF315">
      <w:pPr>
        <w:pStyle w:val="40"/>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419C18E4">
      <w:pPr>
        <w:pStyle w:val="4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EA576DA">
      <w:pPr>
        <w:pStyle w:val="4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E88C642">
      <w:pPr>
        <w:pStyle w:val="4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30F2E6DB">
      <w:pPr>
        <w:pStyle w:val="4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4C451650">
      <w:pPr>
        <w:pStyle w:val="40"/>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5E4B65D7">
      <w:pPr>
        <w:pStyle w:val="4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0E737322">
      <w:pPr>
        <w:pStyle w:val="4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0201E96">
      <w:pPr>
        <w:pStyle w:val="40"/>
        <w:spacing w:line="360" w:lineRule="auto"/>
        <w:ind w:left="25" w:leftChars="12" w:firstLine="352" w:firstLineChars="147"/>
        <w:contextualSpacing/>
        <w:rPr>
          <w:rFonts w:hAnsi="宋体"/>
          <w:color w:val="auto"/>
          <w:sz w:val="24"/>
          <w:szCs w:val="24"/>
          <w:highlight w:val="none"/>
        </w:rPr>
      </w:pPr>
    </w:p>
    <w:p w14:paraId="0CBB76B8">
      <w:pPr>
        <w:pStyle w:val="4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584E0E97">
      <w:pPr>
        <w:pStyle w:val="40"/>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20D68944">
      <w:pPr>
        <w:pStyle w:val="40"/>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5CE3675D">
      <w:pPr>
        <w:pStyle w:val="40"/>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3F5DD2E7">
      <w:pPr>
        <w:pStyle w:val="40"/>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145DFB">
      <w:pPr>
        <w:pStyle w:val="40"/>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8AFA9E1">
      <w:pPr>
        <w:pStyle w:val="40"/>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3297CB77">
      <w:pPr>
        <w:pStyle w:val="40"/>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FFC9DA2">
      <w:pPr>
        <w:pStyle w:val="40"/>
        <w:rPr>
          <w:b/>
          <w:color w:val="auto"/>
          <w:sz w:val="24"/>
          <w:szCs w:val="24"/>
          <w:highlight w:val="none"/>
        </w:rPr>
      </w:pPr>
    </w:p>
    <w:p w14:paraId="3986DBB9">
      <w:pPr>
        <w:rPr>
          <w:color w:val="auto"/>
          <w:sz w:val="32"/>
          <w:szCs w:val="40"/>
          <w:highlight w:val="none"/>
        </w:rPr>
      </w:pPr>
    </w:p>
    <w:p w14:paraId="217D2407">
      <w:pPr>
        <w:rPr>
          <w:color w:val="auto"/>
          <w:sz w:val="32"/>
          <w:szCs w:val="40"/>
          <w:highlight w:val="none"/>
        </w:rPr>
      </w:pPr>
    </w:p>
    <w:p w14:paraId="2F3CB71C">
      <w:pPr>
        <w:rPr>
          <w:color w:val="auto"/>
          <w:sz w:val="32"/>
          <w:szCs w:val="40"/>
          <w:highlight w:val="none"/>
        </w:rPr>
      </w:pPr>
    </w:p>
    <w:p w14:paraId="232BBC99">
      <w:pPr>
        <w:rPr>
          <w:color w:val="auto"/>
          <w:sz w:val="32"/>
          <w:szCs w:val="40"/>
          <w:highlight w:val="none"/>
        </w:rPr>
      </w:pPr>
    </w:p>
    <w:p w14:paraId="342D43CD">
      <w:pPr>
        <w:rPr>
          <w:color w:val="auto"/>
          <w:sz w:val="32"/>
          <w:szCs w:val="40"/>
          <w:highlight w:val="none"/>
        </w:rPr>
      </w:pPr>
    </w:p>
    <w:p w14:paraId="460E0FF4">
      <w:pPr>
        <w:rPr>
          <w:color w:val="auto"/>
          <w:sz w:val="32"/>
          <w:szCs w:val="40"/>
          <w:highlight w:val="none"/>
        </w:rPr>
      </w:pPr>
    </w:p>
    <w:p w14:paraId="7BC52A4A">
      <w:pPr>
        <w:rPr>
          <w:color w:val="auto"/>
          <w:sz w:val="32"/>
          <w:szCs w:val="40"/>
          <w:highlight w:val="none"/>
        </w:rPr>
      </w:pPr>
    </w:p>
    <w:p w14:paraId="598E22E5">
      <w:pPr>
        <w:rPr>
          <w:color w:val="auto"/>
          <w:sz w:val="32"/>
          <w:szCs w:val="40"/>
          <w:highlight w:val="none"/>
        </w:rPr>
      </w:pPr>
    </w:p>
    <w:p w14:paraId="5732311C">
      <w:pPr>
        <w:rPr>
          <w:color w:val="auto"/>
          <w:sz w:val="32"/>
          <w:szCs w:val="40"/>
          <w:highlight w:val="none"/>
        </w:rPr>
      </w:pPr>
    </w:p>
    <w:p w14:paraId="40570F81">
      <w:pPr>
        <w:pStyle w:val="22"/>
        <w:rPr>
          <w:color w:val="auto"/>
          <w:highlight w:val="none"/>
        </w:rPr>
      </w:pPr>
    </w:p>
    <w:p w14:paraId="26B7B149">
      <w:pPr>
        <w:pStyle w:val="22"/>
        <w:rPr>
          <w:color w:val="auto"/>
          <w:highlight w:val="none"/>
        </w:rPr>
      </w:pPr>
    </w:p>
    <w:p w14:paraId="3F95A4B7">
      <w:pPr>
        <w:rPr>
          <w:color w:val="auto"/>
          <w:sz w:val="32"/>
          <w:szCs w:val="40"/>
          <w:highlight w:val="none"/>
        </w:rPr>
      </w:pPr>
    </w:p>
    <w:p w14:paraId="42A3CD8E">
      <w:pPr>
        <w:rPr>
          <w:color w:val="auto"/>
          <w:sz w:val="32"/>
          <w:szCs w:val="40"/>
          <w:highlight w:val="none"/>
        </w:rPr>
      </w:pPr>
    </w:p>
    <w:p w14:paraId="6D3F59CC">
      <w:pPr>
        <w:rPr>
          <w:color w:val="auto"/>
          <w:sz w:val="32"/>
          <w:szCs w:val="40"/>
          <w:highlight w:val="none"/>
        </w:rPr>
      </w:pPr>
    </w:p>
    <w:p w14:paraId="5243BD3E">
      <w:pPr>
        <w:rPr>
          <w:color w:val="auto"/>
          <w:sz w:val="32"/>
          <w:szCs w:val="40"/>
          <w:highlight w:val="none"/>
        </w:rPr>
      </w:pPr>
    </w:p>
    <w:p w14:paraId="79EEEC0E">
      <w:pPr>
        <w:rPr>
          <w:color w:val="auto"/>
          <w:sz w:val="32"/>
          <w:szCs w:val="40"/>
          <w:highlight w:val="none"/>
        </w:rPr>
      </w:pPr>
    </w:p>
    <w:p w14:paraId="5539A2BA">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72FF7633">
      <w:pPr>
        <w:pStyle w:val="4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6ADB18C9">
      <w:pPr>
        <w:pStyle w:val="4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08D965F">
      <w:pPr>
        <w:pStyle w:val="4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2F682A2">
      <w:pPr>
        <w:pStyle w:val="4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683A68F">
      <w:pPr>
        <w:pStyle w:val="4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40049FE">
      <w:pPr>
        <w:pStyle w:val="4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907D735">
      <w:pPr>
        <w:pStyle w:val="4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6732870">
      <w:pPr>
        <w:pStyle w:val="4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650C56F">
      <w:pPr>
        <w:pStyle w:val="4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65EBACBD">
      <w:pPr>
        <w:pStyle w:val="4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3467A48">
      <w:pPr>
        <w:pStyle w:val="4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31FE4E0">
      <w:pPr>
        <w:pStyle w:val="4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9177936">
      <w:pPr>
        <w:pStyle w:val="4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204AC7D9">
      <w:pPr>
        <w:pStyle w:val="4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0FF38F15">
      <w:pPr>
        <w:pStyle w:val="4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F59B3FF">
      <w:pPr>
        <w:pStyle w:val="4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ECB8770">
      <w:pPr>
        <w:pStyle w:val="4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2E8515B">
      <w:pPr>
        <w:pStyle w:val="4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10CFBB6D">
      <w:pPr>
        <w:pStyle w:val="40"/>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D01E31E">
      <w:pPr>
        <w:pStyle w:val="40"/>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8891D8F">
      <w:pPr>
        <w:pStyle w:val="40"/>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AF78859">
      <w:pPr>
        <w:pStyle w:val="40"/>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16307BBC">
      <w:pPr>
        <w:pStyle w:val="40"/>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106D644">
      <w:pPr>
        <w:pStyle w:val="40"/>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4FC27D9">
      <w:pPr>
        <w:pStyle w:val="40"/>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213484A5">
      <w:pPr>
        <w:pStyle w:val="40"/>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00D821FA">
      <w:pPr>
        <w:pStyle w:val="40"/>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8BC455C">
      <w:pPr>
        <w:pStyle w:val="40"/>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0340A33">
      <w:pPr>
        <w:pStyle w:val="40"/>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8CD21BA">
      <w:pPr>
        <w:pStyle w:val="40"/>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79A497B8">
      <w:pPr>
        <w:pStyle w:val="40"/>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39E7E5E">
      <w:pPr>
        <w:pStyle w:val="4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025A2EE">
      <w:pPr>
        <w:pStyle w:val="40"/>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694F47A8">
      <w:pPr>
        <w:pStyle w:val="4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A519C32">
      <w:pPr>
        <w:pStyle w:val="40"/>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A629250">
      <w:pPr>
        <w:pStyle w:val="40"/>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11539F5F">
      <w:pPr>
        <w:pStyle w:val="40"/>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7494BA43">
      <w:pPr>
        <w:pStyle w:val="40"/>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08CFE243">
      <w:pPr>
        <w:pStyle w:val="40"/>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CF2FEF7">
      <w:pPr>
        <w:pStyle w:val="40"/>
        <w:spacing w:line="360" w:lineRule="auto"/>
        <w:ind w:left="25" w:leftChars="12" w:firstLine="352" w:firstLineChars="147"/>
        <w:rPr>
          <w:rFonts w:hAnsi="宋体"/>
          <w:color w:val="auto"/>
          <w:sz w:val="24"/>
          <w:szCs w:val="24"/>
          <w:highlight w:val="none"/>
        </w:rPr>
      </w:pPr>
    </w:p>
    <w:p w14:paraId="52FB250A">
      <w:pPr>
        <w:pStyle w:val="40"/>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505A941F">
      <w:pPr>
        <w:pStyle w:val="40"/>
        <w:spacing w:line="360" w:lineRule="auto"/>
        <w:ind w:left="25" w:leftChars="12" w:firstLine="352" w:firstLineChars="147"/>
        <w:rPr>
          <w:rFonts w:hAnsi="宋体"/>
          <w:color w:val="auto"/>
          <w:sz w:val="24"/>
          <w:szCs w:val="24"/>
          <w:highlight w:val="none"/>
        </w:rPr>
      </w:pPr>
    </w:p>
    <w:p w14:paraId="1952E560">
      <w:pPr>
        <w:pStyle w:val="40"/>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1D0DA7C8">
      <w:pPr>
        <w:pStyle w:val="40"/>
        <w:spacing w:line="360" w:lineRule="auto"/>
        <w:rPr>
          <w:rFonts w:hAnsi="宋体"/>
          <w:b/>
          <w:color w:val="auto"/>
          <w:sz w:val="24"/>
          <w:szCs w:val="24"/>
          <w:highlight w:val="none"/>
        </w:rPr>
      </w:pPr>
      <w:r>
        <w:rPr>
          <w:rFonts w:hint="eastAsia" w:hAnsi="宋体"/>
          <w:b/>
          <w:color w:val="auto"/>
          <w:sz w:val="24"/>
          <w:szCs w:val="24"/>
          <w:highlight w:val="none"/>
        </w:rPr>
        <w:t>说明：</w:t>
      </w:r>
    </w:p>
    <w:p w14:paraId="12569138">
      <w:pPr>
        <w:pStyle w:val="40"/>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70BD470">
      <w:pPr>
        <w:pStyle w:val="40"/>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D5AFC85">
      <w:pPr>
        <w:pStyle w:val="40"/>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8573F94">
      <w:pPr>
        <w:pStyle w:val="40"/>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D603FC2">
      <w:pPr>
        <w:pStyle w:val="40"/>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0ACAC395">
      <w:pPr>
        <w:pStyle w:val="40"/>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233FD285">
      <w:pPr>
        <w:rPr>
          <w:rFonts w:hint="eastAsia"/>
          <w:color w:val="auto"/>
          <w:highlight w:val="none"/>
        </w:rPr>
      </w:pPr>
      <w:r>
        <w:rPr>
          <w:rFonts w:hint="eastAsia"/>
          <w:color w:val="auto"/>
          <w:highlight w:val="none"/>
        </w:rPr>
        <w:br w:type="page"/>
      </w:r>
    </w:p>
    <w:p w14:paraId="1FB34C57">
      <w:pPr>
        <w:pStyle w:val="18"/>
        <w:jc w:val="center"/>
        <w:rPr>
          <w:rFonts w:hint="eastAsia"/>
          <w:color w:val="auto"/>
          <w:highlight w:val="none"/>
        </w:rPr>
      </w:pPr>
      <w:bookmarkStart w:id="84" w:name="_Toc27380"/>
      <w:r>
        <w:rPr>
          <w:rFonts w:hint="eastAsia"/>
          <w:color w:val="auto"/>
          <w:highlight w:val="none"/>
        </w:rPr>
        <w:t>第六章 合同文本</w:t>
      </w:r>
      <w:bookmarkEnd w:id="84"/>
    </w:p>
    <w:p w14:paraId="1BCC4778">
      <w:pPr>
        <w:bidi w:val="0"/>
        <w:jc w:val="center"/>
        <w:rPr>
          <w:b/>
          <w:bCs/>
          <w:color w:val="auto"/>
          <w:sz w:val="28"/>
          <w:szCs w:val="36"/>
          <w:highlight w:val="none"/>
        </w:rPr>
      </w:pPr>
      <w:r>
        <w:rPr>
          <w:b/>
          <w:bCs/>
          <w:color w:val="auto"/>
          <w:sz w:val="28"/>
          <w:szCs w:val="36"/>
          <w:highlight w:val="none"/>
        </w:rPr>
        <w:t>《广西壮族自治区政府采购合同》文本</w:t>
      </w:r>
    </w:p>
    <w:p w14:paraId="760BA568">
      <w:pPr>
        <w:pStyle w:val="4"/>
        <w:spacing w:line="307" w:lineRule="auto"/>
        <w:rPr>
          <w:color w:val="auto"/>
          <w:highlight w:val="none"/>
        </w:rPr>
      </w:pPr>
    </w:p>
    <w:p w14:paraId="7B048085">
      <w:pPr>
        <w:spacing w:before="72" w:line="219"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采购计划号：</w:t>
      </w:r>
      <w:r>
        <w:rPr>
          <w:rFonts w:ascii="宋体" w:hAnsi="宋体" w:eastAsia="宋体" w:cs="宋体"/>
          <w:color w:val="auto"/>
          <w:sz w:val="22"/>
          <w:szCs w:val="22"/>
          <w:highlight w:val="none"/>
          <w:u w:val="single" w:color="auto"/>
        </w:rPr>
        <w:t xml:space="preserve">                       </w:t>
      </w:r>
    </w:p>
    <w:p w14:paraId="42D7318B">
      <w:pPr>
        <w:spacing w:before="163" w:line="220" w:lineRule="auto"/>
        <w:ind w:left="12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合同编号：</w:t>
      </w:r>
      <w:r>
        <w:rPr>
          <w:rFonts w:ascii="宋体" w:hAnsi="宋体" w:eastAsia="宋体" w:cs="宋体"/>
          <w:color w:val="auto"/>
          <w:sz w:val="22"/>
          <w:szCs w:val="22"/>
          <w:highlight w:val="none"/>
          <w:u w:val="single" w:color="auto"/>
        </w:rPr>
        <w:t xml:space="preserve">                        </w:t>
      </w:r>
    </w:p>
    <w:p w14:paraId="53A88B9B">
      <w:pPr>
        <w:spacing w:before="167" w:line="219"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采购人（甲方</w:t>
      </w:r>
      <w:r>
        <w:rPr>
          <w:rFonts w:ascii="宋体" w:hAnsi="宋体" w:eastAsia="宋体" w:cs="宋体"/>
          <w:color w:val="auto"/>
          <w:spacing w:val="2"/>
          <w:sz w:val="22"/>
          <w:szCs w:val="22"/>
          <w:highlight w:val="none"/>
        </w:rPr>
        <w:t>）：</w:t>
      </w:r>
      <w:r>
        <w:rPr>
          <w:rFonts w:ascii="宋体" w:hAnsi="宋体" w:eastAsia="宋体" w:cs="宋体"/>
          <w:color w:val="auto"/>
          <w:sz w:val="22"/>
          <w:szCs w:val="22"/>
          <w:highlight w:val="none"/>
          <w:u w:val="single" w:color="auto"/>
        </w:rPr>
        <w:t xml:space="preserve">                          </w:t>
      </w:r>
    </w:p>
    <w:p w14:paraId="7AB1E3E5">
      <w:pPr>
        <w:spacing w:before="166" w:line="219" w:lineRule="auto"/>
        <w:ind w:left="12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成交供应商（乙方</w:t>
      </w:r>
      <w:r>
        <w:rPr>
          <w:rFonts w:ascii="宋体" w:hAnsi="宋体" w:eastAsia="宋体" w:cs="宋体"/>
          <w:color w:val="auto"/>
          <w:spacing w:val="3"/>
          <w:sz w:val="22"/>
          <w:szCs w:val="22"/>
          <w:highlight w:val="none"/>
        </w:rPr>
        <w:t>）：</w:t>
      </w:r>
      <w:r>
        <w:rPr>
          <w:rFonts w:ascii="宋体" w:hAnsi="宋体" w:eastAsia="宋体" w:cs="宋体"/>
          <w:color w:val="auto"/>
          <w:spacing w:val="-1"/>
          <w:sz w:val="22"/>
          <w:szCs w:val="22"/>
          <w:highlight w:val="none"/>
        </w:rPr>
        <w:t xml:space="preserve"> </w:t>
      </w:r>
      <w:r>
        <w:rPr>
          <w:rFonts w:ascii="宋体" w:hAnsi="宋体" w:eastAsia="宋体" w:cs="宋体"/>
          <w:color w:val="auto"/>
          <w:sz w:val="22"/>
          <w:szCs w:val="22"/>
          <w:highlight w:val="none"/>
          <w:u w:val="single" w:color="auto"/>
        </w:rPr>
        <w:t xml:space="preserve">                           </w:t>
      </w:r>
    </w:p>
    <w:p w14:paraId="71E6C7FD">
      <w:pPr>
        <w:spacing w:before="165" w:line="221" w:lineRule="auto"/>
        <w:ind w:left="12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项目名称：</w:t>
      </w:r>
      <w:r>
        <w:rPr>
          <w:rFonts w:ascii="宋体" w:hAnsi="宋体" w:eastAsia="宋体" w:cs="宋体"/>
          <w:color w:val="auto"/>
          <w:sz w:val="22"/>
          <w:szCs w:val="22"/>
          <w:highlight w:val="none"/>
          <w:u w:val="single" w:color="auto"/>
        </w:rPr>
        <w:t xml:space="preserve">                      </w:t>
      </w:r>
    </w:p>
    <w:p w14:paraId="74B7D058">
      <w:pPr>
        <w:spacing w:before="167" w:line="220" w:lineRule="auto"/>
        <w:ind w:left="12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项目编号：</w:t>
      </w:r>
      <w:r>
        <w:rPr>
          <w:rFonts w:ascii="宋体" w:hAnsi="宋体" w:eastAsia="宋体" w:cs="宋体"/>
          <w:color w:val="auto"/>
          <w:sz w:val="22"/>
          <w:szCs w:val="22"/>
          <w:highlight w:val="none"/>
          <w:u w:val="single" w:color="auto"/>
        </w:rPr>
        <w:t xml:space="preserve">                     </w:t>
      </w:r>
    </w:p>
    <w:p w14:paraId="78AEADC4">
      <w:pPr>
        <w:pStyle w:val="4"/>
        <w:spacing w:line="259" w:lineRule="auto"/>
        <w:rPr>
          <w:color w:val="auto"/>
          <w:highlight w:val="none"/>
        </w:rPr>
      </w:pPr>
    </w:p>
    <w:p w14:paraId="4CFF0CCD">
      <w:pPr>
        <w:keepNext w:val="0"/>
        <w:keepLines w:val="0"/>
        <w:pageBreakBefore w:val="0"/>
        <w:widowControl w:val="0"/>
        <w:kinsoku/>
        <w:wordWrap/>
        <w:overflowPunct/>
        <w:topLinePunct w:val="0"/>
        <w:autoSpaceDE/>
        <w:autoSpaceDN/>
        <w:bidi w:val="0"/>
        <w:adjustRightInd/>
        <w:snapToGrid/>
        <w:spacing w:line="420" w:lineRule="exact"/>
        <w:ind w:left="0" w:right="0" w:firstLine="413"/>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根据《中华人民共和国民法典》等法律规定，按照磋商</w:t>
      </w:r>
      <w:r>
        <w:rPr>
          <w:rFonts w:ascii="宋体" w:hAnsi="宋体" w:eastAsia="宋体" w:cs="宋体"/>
          <w:color w:val="auto"/>
          <w:spacing w:val="-2"/>
          <w:sz w:val="22"/>
          <w:szCs w:val="22"/>
          <w:highlight w:val="none"/>
        </w:rPr>
        <w:t>文件规定条款和乙方响应文件及其承诺，</w:t>
      </w:r>
      <w:r>
        <w:rPr>
          <w:rFonts w:ascii="宋体" w:hAnsi="宋体" w:eastAsia="宋体" w:cs="宋体"/>
          <w:color w:val="auto"/>
          <w:spacing w:val="-4"/>
          <w:sz w:val="22"/>
          <w:szCs w:val="22"/>
          <w:highlight w:val="none"/>
        </w:rPr>
        <w:t>甲乙双方签订本合同。</w:t>
      </w:r>
    </w:p>
    <w:p w14:paraId="08AC3B0B">
      <w:pPr>
        <w:keepNext w:val="0"/>
        <w:keepLines w:val="0"/>
        <w:pageBreakBefore w:val="0"/>
        <w:widowControl w:val="0"/>
        <w:kinsoku/>
        <w:wordWrap/>
        <w:overflowPunct/>
        <w:topLinePunct w:val="0"/>
        <w:autoSpaceDE/>
        <w:autoSpaceDN/>
        <w:bidi w:val="0"/>
        <w:adjustRightInd/>
        <w:snapToGrid/>
        <w:spacing w:line="420" w:lineRule="exact"/>
        <w:ind w:left="0" w:right="0" w:firstLine="430" w:firstLineChars="200"/>
        <w:textAlignment w:val="auto"/>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第一条</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合同标的</w:t>
      </w:r>
    </w:p>
    <w:p w14:paraId="09E2E48A">
      <w:pPr>
        <w:keepNext w:val="0"/>
        <w:keepLines w:val="0"/>
        <w:pageBreakBefore w:val="0"/>
        <w:widowControl w:val="0"/>
        <w:kinsoku/>
        <w:wordWrap/>
        <w:overflowPunct/>
        <w:topLinePunct w:val="0"/>
        <w:autoSpaceDE/>
        <w:autoSpaceDN/>
        <w:bidi w:val="0"/>
        <w:adjustRightInd/>
        <w:snapToGrid/>
        <w:spacing w:line="420" w:lineRule="exact"/>
        <w:ind w:left="0" w:right="0" w:firstLine="424" w:firstLineChars="200"/>
        <w:textAlignment w:val="auto"/>
        <w:rPr>
          <w:rFonts w:hint="default" w:ascii="宋体" w:hAnsi="宋体" w:eastAsia="宋体" w:cs="宋体"/>
          <w:color w:val="auto"/>
          <w:sz w:val="22"/>
          <w:szCs w:val="22"/>
          <w:highlight w:val="none"/>
          <w:u w:val="single"/>
          <w:lang w:val="en-US" w:eastAsia="zh-CN"/>
        </w:rPr>
      </w:pPr>
      <w:r>
        <w:rPr>
          <w:rFonts w:ascii="宋体" w:hAnsi="宋体" w:eastAsia="宋体" w:cs="宋体"/>
          <w:color w:val="auto"/>
          <w:spacing w:val="-4"/>
          <w:sz w:val="22"/>
          <w:szCs w:val="22"/>
          <w:highlight w:val="none"/>
        </w:rPr>
        <w:t>1.合同总金额：</w:t>
      </w:r>
      <w:r>
        <w:rPr>
          <w:rFonts w:hint="eastAsia" w:ascii="宋体" w:hAnsi="宋体" w:eastAsia="宋体" w:cs="宋体"/>
          <w:color w:val="auto"/>
          <w:spacing w:val="-4"/>
          <w:sz w:val="22"/>
          <w:szCs w:val="22"/>
          <w:highlight w:val="none"/>
          <w:u w:val="single"/>
          <w:lang w:val="en-US" w:eastAsia="zh-CN"/>
        </w:rPr>
        <w:t xml:space="preserve">              </w:t>
      </w:r>
    </w:p>
    <w:p w14:paraId="28EA09F3">
      <w:pPr>
        <w:keepNext w:val="0"/>
        <w:keepLines w:val="0"/>
        <w:pageBreakBefore w:val="0"/>
        <w:widowControl w:val="0"/>
        <w:kinsoku/>
        <w:wordWrap/>
        <w:overflowPunct/>
        <w:topLinePunct w:val="0"/>
        <w:autoSpaceDE/>
        <w:autoSpaceDN/>
        <w:bidi w:val="0"/>
        <w:adjustRightInd/>
        <w:snapToGrid/>
        <w:spacing w:line="420" w:lineRule="exact"/>
        <w:ind w:left="0" w:right="0" w:firstLine="432" w:firstLineChars="200"/>
        <w:textAlignment w:val="auto"/>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2.项目一览表</w:t>
      </w:r>
    </w:p>
    <w:tbl>
      <w:tblPr>
        <w:tblStyle w:val="90"/>
        <w:tblW w:w="88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739"/>
        <w:gridCol w:w="1257"/>
        <w:gridCol w:w="1258"/>
        <w:gridCol w:w="1258"/>
        <w:gridCol w:w="1258"/>
        <w:gridCol w:w="1263"/>
      </w:tblGrid>
      <w:tr w14:paraId="1160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5" w:hRule="atLeast"/>
          <w:jc w:val="center"/>
        </w:trPr>
        <w:tc>
          <w:tcPr>
            <w:tcW w:w="781" w:type="dxa"/>
            <w:vAlign w:val="center"/>
          </w:tcPr>
          <w:p w14:paraId="510A34AA">
            <w:pPr>
              <w:pStyle w:val="87"/>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color w:val="auto"/>
                <w:sz w:val="22"/>
                <w:szCs w:val="22"/>
                <w:highlight w:val="none"/>
              </w:rPr>
            </w:pPr>
            <w:r>
              <w:rPr>
                <w:color w:val="auto"/>
                <w:spacing w:val="-3"/>
                <w:sz w:val="22"/>
                <w:szCs w:val="22"/>
                <w:highlight w:val="none"/>
              </w:rPr>
              <w:t>序号</w:t>
            </w:r>
          </w:p>
        </w:tc>
        <w:tc>
          <w:tcPr>
            <w:tcW w:w="1739" w:type="dxa"/>
            <w:vAlign w:val="center"/>
          </w:tcPr>
          <w:p w14:paraId="1B8CDA07">
            <w:pPr>
              <w:pStyle w:val="87"/>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color w:val="auto"/>
                <w:sz w:val="22"/>
                <w:szCs w:val="22"/>
                <w:highlight w:val="none"/>
              </w:rPr>
            </w:pPr>
            <w:r>
              <w:rPr>
                <w:color w:val="auto"/>
                <w:spacing w:val="-3"/>
                <w:sz w:val="22"/>
                <w:szCs w:val="22"/>
                <w:highlight w:val="none"/>
              </w:rPr>
              <w:t>标的名称</w:t>
            </w:r>
          </w:p>
        </w:tc>
        <w:tc>
          <w:tcPr>
            <w:tcW w:w="1257" w:type="dxa"/>
            <w:vAlign w:val="center"/>
          </w:tcPr>
          <w:p w14:paraId="2D901E87">
            <w:pPr>
              <w:pStyle w:val="87"/>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color w:val="auto"/>
                <w:sz w:val="22"/>
                <w:szCs w:val="22"/>
                <w:highlight w:val="none"/>
              </w:rPr>
            </w:pPr>
            <w:r>
              <w:rPr>
                <w:color w:val="auto"/>
                <w:spacing w:val="-2"/>
                <w:sz w:val="22"/>
                <w:szCs w:val="22"/>
                <w:highlight w:val="none"/>
              </w:rPr>
              <w:t>服务内容</w:t>
            </w:r>
          </w:p>
        </w:tc>
        <w:tc>
          <w:tcPr>
            <w:tcW w:w="1258" w:type="dxa"/>
            <w:vAlign w:val="center"/>
          </w:tcPr>
          <w:p w14:paraId="20F297C4">
            <w:pPr>
              <w:pStyle w:val="87"/>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color w:val="auto"/>
                <w:sz w:val="22"/>
                <w:szCs w:val="22"/>
                <w:highlight w:val="none"/>
              </w:rPr>
            </w:pPr>
            <w:r>
              <w:rPr>
                <w:color w:val="auto"/>
                <w:spacing w:val="-5"/>
                <w:sz w:val="22"/>
                <w:szCs w:val="22"/>
                <w:highlight w:val="none"/>
              </w:rPr>
              <w:t>数</w:t>
            </w:r>
            <w:r>
              <w:rPr>
                <w:color w:val="auto"/>
                <w:spacing w:val="6"/>
                <w:sz w:val="22"/>
                <w:szCs w:val="22"/>
                <w:highlight w:val="none"/>
              </w:rPr>
              <w:t xml:space="preserve"> </w:t>
            </w:r>
            <w:r>
              <w:rPr>
                <w:color w:val="auto"/>
                <w:spacing w:val="-5"/>
                <w:sz w:val="22"/>
                <w:szCs w:val="22"/>
                <w:highlight w:val="none"/>
              </w:rPr>
              <w:t>量</w:t>
            </w:r>
          </w:p>
        </w:tc>
        <w:tc>
          <w:tcPr>
            <w:tcW w:w="1258" w:type="dxa"/>
            <w:vAlign w:val="center"/>
          </w:tcPr>
          <w:p w14:paraId="62B075F4">
            <w:pPr>
              <w:pStyle w:val="87"/>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color w:val="auto"/>
                <w:sz w:val="22"/>
                <w:szCs w:val="22"/>
                <w:highlight w:val="none"/>
              </w:rPr>
            </w:pPr>
            <w:r>
              <w:rPr>
                <w:color w:val="auto"/>
                <w:spacing w:val="-5"/>
                <w:sz w:val="22"/>
                <w:szCs w:val="22"/>
                <w:highlight w:val="none"/>
              </w:rPr>
              <w:t>单位</w:t>
            </w:r>
          </w:p>
        </w:tc>
        <w:tc>
          <w:tcPr>
            <w:tcW w:w="1258" w:type="dxa"/>
            <w:vAlign w:val="center"/>
          </w:tcPr>
          <w:p w14:paraId="466DD331">
            <w:pPr>
              <w:pStyle w:val="87"/>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color w:val="auto"/>
                <w:sz w:val="22"/>
                <w:szCs w:val="22"/>
                <w:highlight w:val="none"/>
              </w:rPr>
            </w:pPr>
            <w:r>
              <w:rPr>
                <w:color w:val="auto"/>
                <w:spacing w:val="-2"/>
                <w:sz w:val="22"/>
                <w:szCs w:val="22"/>
                <w:highlight w:val="none"/>
              </w:rPr>
              <w:t>单价（元）</w:t>
            </w:r>
          </w:p>
        </w:tc>
        <w:tc>
          <w:tcPr>
            <w:tcW w:w="1263" w:type="dxa"/>
            <w:vAlign w:val="center"/>
          </w:tcPr>
          <w:p w14:paraId="7C2847BC">
            <w:pPr>
              <w:pStyle w:val="87"/>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color w:val="auto"/>
                <w:sz w:val="22"/>
                <w:szCs w:val="22"/>
                <w:highlight w:val="none"/>
              </w:rPr>
            </w:pPr>
            <w:r>
              <w:rPr>
                <w:color w:val="auto"/>
                <w:spacing w:val="-5"/>
                <w:sz w:val="22"/>
                <w:szCs w:val="22"/>
                <w:highlight w:val="none"/>
              </w:rPr>
              <w:t>总价（元）</w:t>
            </w:r>
          </w:p>
        </w:tc>
      </w:tr>
      <w:tr w14:paraId="51E63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781" w:type="dxa"/>
            <w:vAlign w:val="center"/>
          </w:tcPr>
          <w:p w14:paraId="01C2EF91">
            <w:pPr>
              <w:pStyle w:val="87"/>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color w:val="auto"/>
                <w:sz w:val="22"/>
                <w:szCs w:val="22"/>
                <w:highlight w:val="none"/>
              </w:rPr>
            </w:pPr>
            <w:r>
              <w:rPr>
                <w:color w:val="auto"/>
                <w:sz w:val="22"/>
                <w:szCs w:val="22"/>
                <w:highlight w:val="none"/>
              </w:rPr>
              <w:t>1</w:t>
            </w:r>
          </w:p>
        </w:tc>
        <w:tc>
          <w:tcPr>
            <w:tcW w:w="1739" w:type="dxa"/>
            <w:vAlign w:val="center"/>
          </w:tcPr>
          <w:p w14:paraId="27683C89">
            <w:pPr>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rFonts w:ascii="Arial"/>
                <w:color w:val="auto"/>
                <w:sz w:val="21"/>
                <w:highlight w:val="none"/>
              </w:rPr>
            </w:pPr>
          </w:p>
        </w:tc>
        <w:tc>
          <w:tcPr>
            <w:tcW w:w="1257" w:type="dxa"/>
            <w:vAlign w:val="center"/>
          </w:tcPr>
          <w:p w14:paraId="3DCF9B87">
            <w:pPr>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rFonts w:ascii="Arial"/>
                <w:color w:val="auto"/>
                <w:sz w:val="21"/>
                <w:highlight w:val="none"/>
              </w:rPr>
            </w:pPr>
          </w:p>
        </w:tc>
        <w:tc>
          <w:tcPr>
            <w:tcW w:w="1258" w:type="dxa"/>
            <w:vAlign w:val="center"/>
          </w:tcPr>
          <w:p w14:paraId="0A14713A">
            <w:pPr>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rFonts w:ascii="Arial"/>
                <w:color w:val="auto"/>
                <w:sz w:val="21"/>
                <w:highlight w:val="none"/>
              </w:rPr>
            </w:pPr>
          </w:p>
        </w:tc>
        <w:tc>
          <w:tcPr>
            <w:tcW w:w="1258" w:type="dxa"/>
            <w:vAlign w:val="center"/>
          </w:tcPr>
          <w:p w14:paraId="47B3BF2F">
            <w:pPr>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rFonts w:ascii="Arial"/>
                <w:color w:val="auto"/>
                <w:sz w:val="21"/>
                <w:highlight w:val="none"/>
              </w:rPr>
            </w:pPr>
          </w:p>
        </w:tc>
        <w:tc>
          <w:tcPr>
            <w:tcW w:w="1258" w:type="dxa"/>
            <w:vAlign w:val="center"/>
          </w:tcPr>
          <w:p w14:paraId="47061A93">
            <w:pPr>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rFonts w:ascii="Arial"/>
                <w:color w:val="auto"/>
                <w:sz w:val="21"/>
                <w:highlight w:val="none"/>
              </w:rPr>
            </w:pPr>
          </w:p>
        </w:tc>
        <w:tc>
          <w:tcPr>
            <w:tcW w:w="1263" w:type="dxa"/>
            <w:vAlign w:val="center"/>
          </w:tcPr>
          <w:p w14:paraId="6B06B272">
            <w:pPr>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rFonts w:ascii="Arial"/>
                <w:color w:val="auto"/>
                <w:sz w:val="21"/>
                <w:highlight w:val="none"/>
              </w:rPr>
            </w:pPr>
          </w:p>
        </w:tc>
      </w:tr>
      <w:tr w14:paraId="0486B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8814" w:type="dxa"/>
            <w:gridSpan w:val="7"/>
            <w:vAlign w:val="center"/>
          </w:tcPr>
          <w:p w14:paraId="29662902">
            <w:pPr>
              <w:pStyle w:val="87"/>
              <w:keepNext w:val="0"/>
              <w:keepLines w:val="0"/>
              <w:pageBreakBefore w:val="0"/>
              <w:widowControl w:val="0"/>
              <w:kinsoku/>
              <w:wordWrap/>
              <w:overflowPunct/>
              <w:topLinePunct w:val="0"/>
              <w:autoSpaceDE/>
              <w:autoSpaceDN/>
              <w:bidi w:val="0"/>
              <w:adjustRightInd/>
              <w:snapToGrid/>
              <w:spacing w:line="420" w:lineRule="exact"/>
              <w:ind w:left="0" w:right="0"/>
              <w:jc w:val="left"/>
              <w:textAlignment w:val="auto"/>
              <w:rPr>
                <w:color w:val="auto"/>
                <w:sz w:val="22"/>
                <w:szCs w:val="22"/>
                <w:highlight w:val="none"/>
              </w:rPr>
            </w:pPr>
            <w:r>
              <w:rPr>
                <w:color w:val="auto"/>
                <w:spacing w:val="-2"/>
                <w:sz w:val="22"/>
                <w:szCs w:val="22"/>
                <w:highlight w:val="none"/>
              </w:rPr>
              <w:t>人民币合计金额：</w:t>
            </w:r>
          </w:p>
        </w:tc>
      </w:tr>
    </w:tbl>
    <w:p w14:paraId="24597F29">
      <w:pPr>
        <w:keepNext w:val="0"/>
        <w:keepLines w:val="0"/>
        <w:pageBreakBefore w:val="0"/>
        <w:widowControl w:val="0"/>
        <w:kinsoku/>
        <w:wordWrap/>
        <w:overflowPunct/>
        <w:topLinePunct w:val="0"/>
        <w:autoSpaceDE/>
        <w:autoSpaceDN/>
        <w:bidi w:val="0"/>
        <w:adjustRightInd/>
        <w:snapToGrid/>
        <w:spacing w:line="420" w:lineRule="exact"/>
        <w:ind w:left="0" w:right="0" w:firstLine="420" w:firstLineChars="20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3.合同总金额包括但不限于项目所有服务内容、资料收集、研究编制</w:t>
      </w:r>
      <w:r>
        <w:rPr>
          <w:rFonts w:ascii="宋体" w:hAnsi="宋体" w:eastAsia="宋体" w:cs="宋体"/>
          <w:color w:val="auto"/>
          <w:spacing w:val="-1"/>
          <w:sz w:val="21"/>
          <w:szCs w:val="21"/>
          <w:highlight w:val="none"/>
        </w:rPr>
        <w:t>、项目所需投入的人员、技</w:t>
      </w:r>
      <w:r>
        <w:rPr>
          <w:rFonts w:ascii="宋体" w:hAnsi="宋体" w:eastAsia="宋体" w:cs="宋体"/>
          <w:color w:val="auto"/>
          <w:spacing w:val="1"/>
          <w:sz w:val="21"/>
          <w:szCs w:val="21"/>
          <w:highlight w:val="none"/>
        </w:rPr>
        <w:t>术、车辆、交通、差旅、专家评审、验收、代理费等费用、包含各项</w:t>
      </w:r>
      <w:r>
        <w:rPr>
          <w:rFonts w:ascii="宋体" w:hAnsi="宋体" w:eastAsia="宋体" w:cs="宋体"/>
          <w:color w:val="auto"/>
          <w:sz w:val="21"/>
          <w:szCs w:val="21"/>
          <w:highlight w:val="none"/>
        </w:rPr>
        <w:t>保险费用和各项税金，政策性文</w:t>
      </w:r>
      <w:r>
        <w:rPr>
          <w:rFonts w:ascii="宋体" w:hAnsi="宋体" w:eastAsia="宋体" w:cs="宋体"/>
          <w:color w:val="auto"/>
          <w:spacing w:val="5"/>
          <w:sz w:val="21"/>
          <w:szCs w:val="21"/>
          <w:highlight w:val="none"/>
        </w:rPr>
        <w:t>件规定及合同包含的应有风险、责任等各项应有费用，</w:t>
      </w:r>
      <w:r>
        <w:rPr>
          <w:rFonts w:ascii="宋体" w:hAnsi="宋体" w:eastAsia="宋体" w:cs="宋体"/>
          <w:color w:val="auto"/>
          <w:spacing w:val="-54"/>
          <w:sz w:val="21"/>
          <w:szCs w:val="21"/>
          <w:highlight w:val="none"/>
        </w:rPr>
        <w:t xml:space="preserve"> </w:t>
      </w:r>
      <w:r>
        <w:rPr>
          <w:rFonts w:ascii="宋体" w:hAnsi="宋体" w:eastAsia="宋体" w:cs="宋体"/>
          <w:color w:val="auto"/>
          <w:spacing w:val="5"/>
          <w:sz w:val="21"/>
          <w:szCs w:val="21"/>
          <w:highlight w:val="none"/>
        </w:rPr>
        <w:t>甲方不再支付其他任何费</w:t>
      </w:r>
      <w:r>
        <w:rPr>
          <w:rFonts w:ascii="宋体" w:hAnsi="宋体" w:eastAsia="宋体" w:cs="宋体"/>
          <w:color w:val="auto"/>
          <w:spacing w:val="4"/>
          <w:sz w:val="21"/>
          <w:szCs w:val="21"/>
          <w:highlight w:val="none"/>
        </w:rPr>
        <w:t>用 。</w:t>
      </w:r>
    </w:p>
    <w:p w14:paraId="379B9EB2">
      <w:pPr>
        <w:keepNext w:val="0"/>
        <w:keepLines w:val="0"/>
        <w:pageBreakBefore w:val="0"/>
        <w:widowControl w:val="0"/>
        <w:kinsoku/>
        <w:wordWrap/>
        <w:overflowPunct/>
        <w:topLinePunct w:val="0"/>
        <w:autoSpaceDE/>
        <w:autoSpaceDN/>
        <w:bidi w:val="0"/>
        <w:adjustRightInd/>
        <w:snapToGrid/>
        <w:spacing w:line="420" w:lineRule="exact"/>
        <w:ind w:left="0" w:right="0" w:firstLine="430" w:firstLineChars="200"/>
        <w:textAlignment w:val="auto"/>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第二条</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质量保证</w:t>
      </w:r>
    </w:p>
    <w:p w14:paraId="545E73F0">
      <w:pPr>
        <w:keepNext w:val="0"/>
        <w:keepLines w:val="0"/>
        <w:pageBreakBefore w:val="0"/>
        <w:widowControl w:val="0"/>
        <w:kinsoku/>
        <w:wordWrap/>
        <w:overflowPunct/>
        <w:topLinePunct w:val="0"/>
        <w:autoSpaceDE/>
        <w:autoSpaceDN/>
        <w:bidi w:val="0"/>
        <w:adjustRightInd/>
        <w:snapToGrid/>
        <w:spacing w:line="420" w:lineRule="exact"/>
        <w:ind w:left="0" w:right="0" w:firstLine="432" w:firstLineChars="200"/>
        <w:textAlignment w:val="auto"/>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乙方所提供的服务及服务内容必须与响应文件承诺相一致，有国家强制性标准的，还必须符合国</w:t>
      </w:r>
      <w:r>
        <w:rPr>
          <w:rFonts w:ascii="宋体" w:hAnsi="宋体" w:eastAsia="宋体" w:cs="宋体"/>
          <w:color w:val="auto"/>
          <w:spacing w:val="-4"/>
          <w:sz w:val="22"/>
          <w:szCs w:val="22"/>
          <w:highlight w:val="none"/>
        </w:rPr>
        <w:t>家强制性标准的规定，没有国家强制性标准但有其他强制性标准的，必须符合其他强</w:t>
      </w:r>
      <w:r>
        <w:rPr>
          <w:rFonts w:ascii="宋体" w:hAnsi="宋体" w:eastAsia="宋体" w:cs="宋体"/>
          <w:color w:val="auto"/>
          <w:spacing w:val="-5"/>
          <w:sz w:val="22"/>
          <w:szCs w:val="22"/>
          <w:highlight w:val="none"/>
        </w:rPr>
        <w:t>制性标准的规定。</w:t>
      </w:r>
    </w:p>
    <w:p w14:paraId="128D7D2E">
      <w:pPr>
        <w:keepNext w:val="0"/>
        <w:keepLines w:val="0"/>
        <w:pageBreakBefore w:val="0"/>
        <w:widowControl w:val="0"/>
        <w:kinsoku/>
        <w:wordWrap/>
        <w:overflowPunct/>
        <w:topLinePunct w:val="0"/>
        <w:autoSpaceDE/>
        <w:autoSpaceDN/>
        <w:bidi w:val="0"/>
        <w:adjustRightInd/>
        <w:snapToGrid/>
        <w:spacing w:line="420" w:lineRule="exact"/>
        <w:ind w:left="0" w:right="0" w:firstLine="430" w:firstLineChars="200"/>
        <w:textAlignment w:val="auto"/>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第三条</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权利保证</w:t>
      </w:r>
    </w:p>
    <w:p w14:paraId="05FC6022">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1.乙方应保证所提供服务在使用时不会侵犯任</w:t>
      </w:r>
      <w:r>
        <w:rPr>
          <w:rFonts w:ascii="宋体" w:hAnsi="宋体" w:eastAsia="宋体" w:cs="宋体"/>
          <w:color w:val="auto"/>
          <w:spacing w:val="-2"/>
          <w:sz w:val="22"/>
          <w:szCs w:val="22"/>
          <w:highlight w:val="none"/>
        </w:rPr>
        <w:t>何第三方的专利权、商标权、工业设计权等知识产</w:t>
      </w:r>
      <w:r>
        <w:rPr>
          <w:rFonts w:ascii="宋体" w:hAnsi="宋体" w:eastAsia="宋体" w:cs="宋体"/>
          <w:color w:val="auto"/>
          <w:sz w:val="22"/>
          <w:szCs w:val="22"/>
          <w:highlight w:val="none"/>
        </w:rPr>
        <w:t>权及其他合法权利，且所有权、处分权等没</w:t>
      </w:r>
      <w:r>
        <w:rPr>
          <w:rFonts w:ascii="宋体" w:hAnsi="宋体" w:eastAsia="宋体" w:cs="宋体"/>
          <w:color w:val="auto"/>
          <w:spacing w:val="-1"/>
          <w:sz w:val="22"/>
          <w:szCs w:val="22"/>
          <w:highlight w:val="none"/>
        </w:rPr>
        <w:t>有受到任何限制。</w:t>
      </w:r>
    </w:p>
    <w:p w14:paraId="3FFEB93D">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2.没有甲方事先书面同意，乙方不得将由甲方提供的有关合同或者任何合同条文、规格、计</w:t>
      </w:r>
      <w:r>
        <w:rPr>
          <w:rFonts w:ascii="宋体" w:hAnsi="宋体" w:eastAsia="宋体" w:cs="宋体"/>
          <w:color w:val="auto"/>
          <w:spacing w:val="-2"/>
          <w:sz w:val="22"/>
          <w:szCs w:val="22"/>
          <w:highlight w:val="none"/>
        </w:rPr>
        <w:t>划、</w:t>
      </w:r>
      <w:r>
        <w:rPr>
          <w:rFonts w:ascii="宋体" w:hAnsi="宋体" w:eastAsia="宋体" w:cs="宋体"/>
          <w:color w:val="auto"/>
          <w:spacing w:val="-1"/>
          <w:sz w:val="22"/>
          <w:szCs w:val="22"/>
          <w:highlight w:val="none"/>
        </w:rPr>
        <w:t>图纸、样品或者资料提供给与履行本合同无关的任何其他人。即使向履行本合同有关的人员提供，也应注意保密并限于履行合同的必需范围。乙方的保密义务持续有效，不因为本合同履行终止、</w:t>
      </w:r>
      <w:r>
        <w:rPr>
          <w:rFonts w:ascii="宋体" w:hAnsi="宋体" w:eastAsia="宋体" w:cs="宋体"/>
          <w:color w:val="auto"/>
          <w:spacing w:val="-2"/>
          <w:sz w:val="22"/>
          <w:szCs w:val="22"/>
          <w:highlight w:val="none"/>
        </w:rPr>
        <w:t>解除或者无效而解除。</w:t>
      </w:r>
    </w:p>
    <w:p w14:paraId="6DF49F9D">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jc w:val="both"/>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3.因履行本合同所产生的成果及与此相关的知识产权及其完整所有权、使用权及</w:t>
      </w:r>
      <w:r>
        <w:rPr>
          <w:rFonts w:ascii="宋体" w:hAnsi="宋体" w:eastAsia="宋体" w:cs="宋体"/>
          <w:color w:val="auto"/>
          <w:spacing w:val="-2"/>
          <w:sz w:val="22"/>
          <w:szCs w:val="22"/>
          <w:highlight w:val="none"/>
        </w:rPr>
        <w:t>转让权均归甲方</w:t>
      </w:r>
      <w:r>
        <w:rPr>
          <w:rFonts w:ascii="宋体" w:hAnsi="宋体" w:eastAsia="宋体" w:cs="宋体"/>
          <w:color w:val="auto"/>
          <w:spacing w:val="-1"/>
          <w:sz w:val="22"/>
          <w:szCs w:val="22"/>
          <w:highlight w:val="none"/>
        </w:rPr>
        <w:t>所有。未经甲方授权，乙方不得将本合同成果披露或许可任何第三方使用，如有违反，乙方承</w:t>
      </w:r>
      <w:r>
        <w:rPr>
          <w:rFonts w:ascii="宋体" w:hAnsi="宋体" w:eastAsia="宋体" w:cs="宋体"/>
          <w:color w:val="auto"/>
          <w:spacing w:val="-2"/>
          <w:sz w:val="22"/>
          <w:szCs w:val="22"/>
          <w:highlight w:val="none"/>
        </w:rPr>
        <w:t>担全部</w:t>
      </w:r>
      <w:r>
        <w:rPr>
          <w:rFonts w:ascii="宋体" w:hAnsi="宋体" w:eastAsia="宋体" w:cs="宋体"/>
          <w:color w:val="auto"/>
          <w:spacing w:val="-3"/>
          <w:sz w:val="22"/>
          <w:szCs w:val="22"/>
          <w:highlight w:val="none"/>
        </w:rPr>
        <w:t>责任。</w:t>
      </w:r>
    </w:p>
    <w:p w14:paraId="24F10443">
      <w:pPr>
        <w:keepNext w:val="0"/>
        <w:keepLines w:val="0"/>
        <w:pageBreakBefore w:val="0"/>
        <w:widowControl w:val="0"/>
        <w:kinsoku/>
        <w:wordWrap/>
        <w:overflowPunct/>
        <w:topLinePunct w:val="0"/>
        <w:autoSpaceDE/>
        <w:autoSpaceDN/>
        <w:bidi w:val="0"/>
        <w:adjustRightInd/>
        <w:snapToGrid/>
        <w:spacing w:line="420" w:lineRule="exact"/>
        <w:ind w:left="0" w:right="0" w:firstLine="430" w:firstLineChars="200"/>
        <w:textAlignment w:val="auto"/>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第四条</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交付和验收</w:t>
      </w:r>
    </w:p>
    <w:p w14:paraId="1BD42874">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textAlignment w:val="auto"/>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1.交付时间及地点：</w:t>
      </w:r>
    </w:p>
    <w:p w14:paraId="46B46F6E">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（1）提交服务成果时间：合同生效后90 日内提交规划初稿，至成果验</w:t>
      </w:r>
      <w:r>
        <w:rPr>
          <w:rFonts w:ascii="宋体" w:hAnsi="宋体" w:eastAsia="宋体" w:cs="宋体"/>
          <w:color w:val="auto"/>
          <w:spacing w:val="-2"/>
          <w:sz w:val="22"/>
          <w:szCs w:val="22"/>
          <w:highlight w:val="none"/>
        </w:rPr>
        <w:t>收合格并经正式印发实施</w:t>
      </w:r>
      <w:r>
        <w:rPr>
          <w:rFonts w:ascii="宋体" w:hAnsi="宋体" w:eastAsia="宋体" w:cs="宋体"/>
          <w:color w:val="auto"/>
          <w:spacing w:val="-1"/>
          <w:sz w:val="22"/>
          <w:szCs w:val="22"/>
          <w:highlight w:val="none"/>
        </w:rPr>
        <w:t>之日止（最终印发单位以领导实际签批为准）。</w:t>
      </w:r>
    </w:p>
    <w:p w14:paraId="132CFFFF">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（2）交付地点：广西防城港市甲方指定地点。</w:t>
      </w:r>
    </w:p>
    <w:p w14:paraId="78F199F8">
      <w:pPr>
        <w:keepNext w:val="0"/>
        <w:keepLines w:val="0"/>
        <w:pageBreakBefore w:val="0"/>
        <w:widowControl w:val="0"/>
        <w:kinsoku/>
        <w:wordWrap/>
        <w:overflowPunct/>
        <w:topLinePunct w:val="0"/>
        <w:autoSpaceDE/>
        <w:autoSpaceDN/>
        <w:bidi w:val="0"/>
        <w:adjustRightInd/>
        <w:snapToGrid/>
        <w:spacing w:line="420" w:lineRule="exact"/>
        <w:ind w:left="0" w:right="0" w:firstLine="440" w:firstLineChars="200"/>
        <w:textAlignment w:val="auto"/>
        <w:rPr>
          <w:rFonts w:ascii="宋体" w:hAnsi="宋体" w:eastAsia="宋体" w:cs="宋体"/>
          <w:color w:val="auto"/>
          <w:sz w:val="22"/>
          <w:szCs w:val="22"/>
          <w:highlight w:val="none"/>
        </w:rPr>
      </w:pPr>
      <w:r>
        <w:rPr>
          <w:rFonts w:ascii="宋体" w:hAnsi="宋体" w:eastAsia="宋体" w:cs="宋体"/>
          <w:color w:val="auto"/>
          <w:sz w:val="22"/>
          <w:szCs w:val="22"/>
          <w:highlight w:val="none"/>
        </w:rPr>
        <w:t>2.乙方应按响应文件的承诺向甲方提供相应的服务，并提</w:t>
      </w:r>
      <w:r>
        <w:rPr>
          <w:rFonts w:ascii="宋体" w:hAnsi="宋体" w:eastAsia="宋体" w:cs="宋体"/>
          <w:color w:val="auto"/>
          <w:spacing w:val="-1"/>
          <w:sz w:val="22"/>
          <w:szCs w:val="22"/>
          <w:highlight w:val="none"/>
        </w:rPr>
        <w:t>供所服务内容的相关技术资料。</w:t>
      </w:r>
    </w:p>
    <w:p w14:paraId="0B3249DD">
      <w:pPr>
        <w:keepNext w:val="0"/>
        <w:keepLines w:val="0"/>
        <w:pageBreakBefore w:val="0"/>
        <w:widowControl w:val="0"/>
        <w:kinsoku/>
        <w:wordWrap/>
        <w:overflowPunct/>
        <w:topLinePunct w:val="0"/>
        <w:autoSpaceDE/>
        <w:autoSpaceDN/>
        <w:bidi w:val="0"/>
        <w:adjustRightInd/>
        <w:snapToGrid/>
        <w:spacing w:line="420" w:lineRule="exact"/>
        <w:ind w:left="0" w:right="0" w:firstLine="440" w:firstLineChars="200"/>
        <w:textAlignment w:val="auto"/>
        <w:rPr>
          <w:rFonts w:ascii="宋体" w:hAnsi="宋体" w:eastAsia="宋体" w:cs="宋体"/>
          <w:color w:val="auto"/>
          <w:sz w:val="22"/>
          <w:szCs w:val="22"/>
          <w:highlight w:val="none"/>
        </w:rPr>
      </w:pPr>
      <w:r>
        <w:rPr>
          <w:rFonts w:ascii="宋体" w:hAnsi="宋体" w:eastAsia="宋体" w:cs="宋体"/>
          <w:color w:val="auto"/>
          <w:sz w:val="22"/>
          <w:szCs w:val="22"/>
          <w:highlight w:val="none"/>
        </w:rPr>
        <w:t>3.乙方提供不符合响应文件和本合同规定</w:t>
      </w:r>
      <w:r>
        <w:rPr>
          <w:rFonts w:ascii="宋体" w:hAnsi="宋体" w:eastAsia="宋体" w:cs="宋体"/>
          <w:color w:val="auto"/>
          <w:spacing w:val="-1"/>
          <w:sz w:val="22"/>
          <w:szCs w:val="22"/>
          <w:highlight w:val="none"/>
        </w:rPr>
        <w:t>的服务成果，甲方有权拒绝接受。</w:t>
      </w:r>
    </w:p>
    <w:p w14:paraId="5E6849E7">
      <w:pPr>
        <w:keepNext w:val="0"/>
        <w:keepLines w:val="0"/>
        <w:pageBreakBefore w:val="0"/>
        <w:widowControl w:val="0"/>
        <w:kinsoku/>
        <w:wordWrap/>
        <w:overflowPunct/>
        <w:topLinePunct w:val="0"/>
        <w:autoSpaceDE/>
        <w:autoSpaceDN/>
        <w:bidi w:val="0"/>
        <w:adjustRightInd/>
        <w:snapToGrid/>
        <w:spacing w:line="420" w:lineRule="exact"/>
        <w:ind w:left="0" w:right="0" w:firstLine="432" w:firstLineChars="200"/>
        <w:textAlignment w:val="auto"/>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4.乙方应按磋商采购要求提交服务成果材料</w:t>
      </w:r>
      <w:r>
        <w:rPr>
          <w:rFonts w:ascii="宋体" w:hAnsi="宋体" w:eastAsia="宋体" w:cs="宋体"/>
          <w:color w:val="auto"/>
          <w:spacing w:val="-1"/>
          <w:sz w:val="22"/>
          <w:szCs w:val="22"/>
          <w:highlight w:val="none"/>
        </w:rPr>
        <w:t>。</w:t>
      </w:r>
    </w:p>
    <w:p w14:paraId="4FB2A9B8">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5.乙方应在约定时间指定地点提交服务成果，甲方收到乙方提交的服务成果后应</w:t>
      </w:r>
      <w:r>
        <w:rPr>
          <w:rFonts w:ascii="宋体" w:hAnsi="宋体" w:eastAsia="宋体" w:cs="宋体"/>
          <w:color w:val="auto"/>
          <w:spacing w:val="-2"/>
          <w:sz w:val="22"/>
          <w:szCs w:val="22"/>
          <w:highlight w:val="none"/>
        </w:rPr>
        <w:t>及时按照工作流</w:t>
      </w:r>
      <w:r>
        <w:rPr>
          <w:rFonts w:ascii="宋体" w:hAnsi="宋体" w:eastAsia="宋体" w:cs="宋体"/>
          <w:color w:val="auto"/>
          <w:spacing w:val="-1"/>
          <w:sz w:val="22"/>
          <w:szCs w:val="22"/>
          <w:highlight w:val="none"/>
        </w:rPr>
        <w:t>程开展验收工作。验收后由甲乙双方签署验收单并加盖采购单位公章，甲乙双方各执一份。甲方付清合同款后乙方交付的服务成果归甲方所有。</w:t>
      </w:r>
    </w:p>
    <w:p w14:paraId="287FF089">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6.甲方对验收有异议的，在验收后五个工作日内以书面形式向乙方提出，乙方应自收</w:t>
      </w:r>
      <w:r>
        <w:rPr>
          <w:rFonts w:ascii="宋体" w:hAnsi="宋体" w:eastAsia="宋体" w:cs="宋体"/>
          <w:color w:val="auto"/>
          <w:spacing w:val="-2"/>
          <w:sz w:val="22"/>
          <w:szCs w:val="22"/>
          <w:highlight w:val="none"/>
        </w:rPr>
        <w:t>到甲方书面异议后</w:t>
      </w:r>
      <w:r>
        <w:rPr>
          <w:rFonts w:ascii="宋体" w:hAnsi="宋体" w:eastAsia="宋体" w:cs="宋体"/>
          <w:color w:val="auto"/>
          <w:spacing w:val="-42"/>
          <w:sz w:val="22"/>
          <w:szCs w:val="22"/>
          <w:highlight w:val="none"/>
        </w:rPr>
        <w:t xml:space="preserve"> </w:t>
      </w:r>
      <w:r>
        <w:rPr>
          <w:rFonts w:ascii="宋体" w:hAnsi="宋体" w:eastAsia="宋体" w:cs="宋体"/>
          <w:color w:val="auto"/>
          <w:spacing w:val="-2"/>
          <w:sz w:val="22"/>
          <w:szCs w:val="22"/>
          <w:highlight w:val="none"/>
        </w:rPr>
        <w:t>5</w:t>
      </w:r>
      <w:r>
        <w:rPr>
          <w:rFonts w:ascii="宋体" w:hAnsi="宋体" w:eastAsia="宋体" w:cs="宋体"/>
          <w:color w:val="auto"/>
          <w:spacing w:val="-46"/>
          <w:sz w:val="22"/>
          <w:szCs w:val="22"/>
          <w:highlight w:val="none"/>
        </w:rPr>
        <w:t xml:space="preserve"> </w:t>
      </w:r>
      <w:r>
        <w:rPr>
          <w:rFonts w:ascii="宋体" w:hAnsi="宋体" w:eastAsia="宋体" w:cs="宋体"/>
          <w:color w:val="auto"/>
          <w:spacing w:val="-2"/>
          <w:sz w:val="22"/>
          <w:szCs w:val="22"/>
          <w:highlight w:val="none"/>
        </w:rPr>
        <w:t>个工作日内及时予以解决。</w:t>
      </w:r>
    </w:p>
    <w:p w14:paraId="30ABB5C4">
      <w:pPr>
        <w:keepNext w:val="0"/>
        <w:keepLines w:val="0"/>
        <w:pageBreakBefore w:val="0"/>
        <w:widowControl w:val="0"/>
        <w:kinsoku/>
        <w:wordWrap/>
        <w:overflowPunct/>
        <w:topLinePunct w:val="0"/>
        <w:autoSpaceDE/>
        <w:autoSpaceDN/>
        <w:bidi w:val="0"/>
        <w:adjustRightInd/>
        <w:snapToGrid/>
        <w:spacing w:line="420" w:lineRule="exact"/>
        <w:ind w:left="0" w:right="0" w:firstLine="420" w:firstLineChars="200"/>
        <w:textAlignment w:val="auto"/>
        <w:rPr>
          <w:rFonts w:ascii="宋体" w:hAnsi="宋体" w:eastAsia="宋体" w:cs="宋体"/>
          <w:color w:val="auto"/>
          <w:spacing w:val="-5"/>
          <w:sz w:val="22"/>
          <w:szCs w:val="22"/>
          <w:highlight w:val="none"/>
        </w:rPr>
      </w:pPr>
      <w:r>
        <w:rPr>
          <w:rFonts w:ascii="宋体" w:hAnsi="宋体" w:eastAsia="宋体" w:cs="宋体"/>
          <w:color w:val="auto"/>
          <w:spacing w:val="-5"/>
          <w:sz w:val="22"/>
          <w:szCs w:val="22"/>
          <w:highlight w:val="none"/>
        </w:rPr>
        <w:t>7.验收标准：</w:t>
      </w:r>
    </w:p>
    <w:p w14:paraId="2BB62E28">
      <w:pPr>
        <w:keepNext w:val="0"/>
        <w:keepLines w:val="0"/>
        <w:pageBreakBefore w:val="0"/>
        <w:widowControl w:val="0"/>
        <w:kinsoku/>
        <w:wordWrap/>
        <w:overflowPunct/>
        <w:topLinePunct w:val="0"/>
        <w:autoSpaceDE/>
        <w:autoSpaceDN/>
        <w:bidi w:val="0"/>
        <w:adjustRightInd/>
        <w:snapToGrid/>
        <w:spacing w:line="420" w:lineRule="exact"/>
        <w:ind w:left="0" w:right="0" w:firstLine="440" w:firstLineChars="200"/>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ascii="宋体" w:hAnsi="宋体" w:eastAsia="宋体" w:cs="宋体"/>
          <w:color w:val="auto"/>
          <w:sz w:val="22"/>
          <w:szCs w:val="22"/>
          <w:highlight w:val="none"/>
        </w:rPr>
        <w:t>提供服务与采购文件、响应文件、采购合同一致，符合国家、行业、地方及强制性标准规范。</w:t>
      </w:r>
    </w:p>
    <w:p w14:paraId="159F9625">
      <w:pPr>
        <w:keepNext w:val="0"/>
        <w:keepLines w:val="0"/>
        <w:pageBreakBefore w:val="0"/>
        <w:widowControl w:val="0"/>
        <w:kinsoku/>
        <w:wordWrap/>
        <w:overflowPunct/>
        <w:topLinePunct w:val="0"/>
        <w:autoSpaceDE/>
        <w:autoSpaceDN/>
        <w:bidi w:val="0"/>
        <w:adjustRightInd/>
        <w:snapToGrid/>
        <w:spacing w:line="420" w:lineRule="exact"/>
        <w:ind w:left="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(2)验收工作由采购人组织，验收费用由成交供应商支付。</w:t>
      </w:r>
    </w:p>
    <w:p w14:paraId="3CAE1896">
      <w:pPr>
        <w:keepNext w:val="0"/>
        <w:keepLines w:val="0"/>
        <w:pageBreakBefore w:val="0"/>
        <w:widowControl w:val="0"/>
        <w:kinsoku/>
        <w:wordWrap/>
        <w:overflowPunct/>
        <w:topLinePunct w:val="0"/>
        <w:autoSpaceDE/>
        <w:autoSpaceDN/>
        <w:bidi w:val="0"/>
        <w:adjustRightInd/>
        <w:snapToGrid/>
        <w:spacing w:line="420" w:lineRule="exact"/>
        <w:ind w:left="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(3)每年组织一次验收，</w:t>
      </w:r>
      <w:r>
        <w:rPr>
          <w:rFonts w:ascii="宋体" w:hAnsi="宋体" w:eastAsia="宋体" w:cs="宋体"/>
          <w:color w:val="auto"/>
          <w:sz w:val="22"/>
          <w:szCs w:val="22"/>
          <w:highlight w:val="none"/>
        </w:rPr>
        <w:t>验收不通过的按采购人要求整改，整改费用由供应商承担</w:t>
      </w:r>
      <w:r>
        <w:rPr>
          <w:rFonts w:hint="eastAsia" w:ascii="宋体" w:hAnsi="宋体" w:eastAsia="宋体" w:cs="宋体"/>
          <w:color w:val="auto"/>
          <w:sz w:val="22"/>
          <w:szCs w:val="22"/>
          <w:highlight w:val="none"/>
          <w:lang w:val="en-US" w:eastAsia="zh-CN"/>
        </w:rPr>
        <w:t>。</w:t>
      </w:r>
    </w:p>
    <w:p w14:paraId="12A0C652">
      <w:pPr>
        <w:keepNext w:val="0"/>
        <w:keepLines w:val="0"/>
        <w:pageBreakBefore w:val="0"/>
        <w:widowControl w:val="0"/>
        <w:kinsoku/>
        <w:wordWrap/>
        <w:overflowPunct/>
        <w:topLinePunct w:val="0"/>
        <w:autoSpaceDE/>
        <w:autoSpaceDN/>
        <w:bidi w:val="0"/>
        <w:adjustRightInd/>
        <w:snapToGrid/>
        <w:spacing w:line="420" w:lineRule="exact"/>
        <w:ind w:left="0" w:right="0" w:firstLine="440" w:firstLineChars="200"/>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ascii="宋体" w:hAnsi="宋体" w:eastAsia="宋体" w:cs="宋体"/>
          <w:color w:val="auto"/>
          <w:sz w:val="22"/>
          <w:szCs w:val="22"/>
          <w:highlight w:val="none"/>
        </w:rPr>
        <w:t>严格执行《广西壮族自治区政府采购项目履约验收管理办法》（桂财采〔2015〕22号）、《财政部关于进一步加强政府采购需求和履约验收管理的指导意见》（财库〔2016〕205号）</w:t>
      </w:r>
    </w:p>
    <w:p w14:paraId="3E692805">
      <w:pPr>
        <w:keepNext w:val="0"/>
        <w:keepLines w:val="0"/>
        <w:pageBreakBefore w:val="0"/>
        <w:widowControl w:val="0"/>
        <w:kinsoku/>
        <w:wordWrap/>
        <w:overflowPunct/>
        <w:topLinePunct w:val="0"/>
        <w:autoSpaceDE/>
        <w:autoSpaceDN/>
        <w:bidi w:val="0"/>
        <w:adjustRightInd/>
        <w:snapToGrid/>
        <w:spacing w:line="420" w:lineRule="exact"/>
        <w:ind w:left="0" w:right="0" w:firstLine="440" w:firstLineChars="200"/>
        <w:textAlignment w:val="auto"/>
        <w:rPr>
          <w:rFonts w:ascii="宋体" w:hAnsi="宋体" w:eastAsia="宋体" w:cs="宋体"/>
          <w:color w:val="auto"/>
          <w:sz w:val="22"/>
          <w:szCs w:val="22"/>
          <w:highlight w:val="none"/>
        </w:rPr>
      </w:pPr>
      <w:r>
        <w:rPr>
          <w:rFonts w:ascii="宋体" w:hAnsi="宋体" w:eastAsia="宋体" w:cs="宋体"/>
          <w:color w:val="auto"/>
          <w:sz w:val="22"/>
          <w:szCs w:val="22"/>
          <w:highlight w:val="none"/>
        </w:rPr>
        <w:t>8.函件形式：为加盖发文单位公章的纸质版或</w:t>
      </w:r>
      <w:r>
        <w:rPr>
          <w:rFonts w:ascii="宋体" w:hAnsi="宋体" w:eastAsia="宋体" w:cs="宋体"/>
          <w:color w:val="auto"/>
          <w:spacing w:val="-1"/>
          <w:sz w:val="22"/>
          <w:szCs w:val="22"/>
          <w:highlight w:val="none"/>
        </w:rPr>
        <w:t>电子版（含扫描）文件。</w:t>
      </w:r>
    </w:p>
    <w:p w14:paraId="4E0554AB">
      <w:pPr>
        <w:keepNext w:val="0"/>
        <w:keepLines w:val="0"/>
        <w:pageBreakBefore w:val="0"/>
        <w:widowControl w:val="0"/>
        <w:kinsoku/>
        <w:wordWrap/>
        <w:overflowPunct/>
        <w:topLinePunct w:val="0"/>
        <w:autoSpaceDE/>
        <w:autoSpaceDN/>
        <w:bidi w:val="0"/>
        <w:adjustRightInd/>
        <w:snapToGrid/>
        <w:spacing w:line="420" w:lineRule="exact"/>
        <w:ind w:left="0" w:right="0" w:firstLine="430" w:firstLineChars="200"/>
        <w:textAlignment w:val="auto"/>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第五条</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付款方式</w:t>
      </w:r>
    </w:p>
    <w:p w14:paraId="7F4165B0">
      <w:pPr>
        <w:pStyle w:val="87"/>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（1）合同签订且财政下达资金后15个工作日</w:t>
      </w:r>
      <w:r>
        <w:rPr>
          <w:rFonts w:hint="eastAsia" w:cs="宋体"/>
          <w:b w:val="0"/>
          <w:bCs w:val="0"/>
          <w:color w:val="auto"/>
          <w:kern w:val="2"/>
          <w:sz w:val="21"/>
          <w:szCs w:val="21"/>
          <w:highlight w:val="none"/>
          <w:lang w:val="en-US" w:eastAsia="zh-CN" w:bidi="ar-SA"/>
        </w:rPr>
        <w:t>内支</w:t>
      </w:r>
      <w:r>
        <w:rPr>
          <w:rFonts w:hint="eastAsia" w:ascii="宋体" w:hAnsi="宋体" w:eastAsia="宋体" w:cs="宋体"/>
          <w:b w:val="0"/>
          <w:bCs w:val="0"/>
          <w:color w:val="auto"/>
          <w:kern w:val="2"/>
          <w:sz w:val="21"/>
          <w:szCs w:val="21"/>
          <w:highlight w:val="none"/>
          <w:lang w:val="en-US" w:eastAsia="zh-CN" w:bidi="ar-SA"/>
        </w:rPr>
        <w:t>付合同总金额的</w:t>
      </w:r>
      <w:r>
        <w:rPr>
          <w:rFonts w:hint="eastAsia"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0%。</w:t>
      </w:r>
    </w:p>
    <w:p w14:paraId="336A4FD9">
      <w:pPr>
        <w:pStyle w:val="87"/>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（2）完成信息平台开发和正常运行，服务站建设后验收合格支付合同总金额的</w:t>
      </w:r>
      <w:r>
        <w:rPr>
          <w:rFonts w:hint="eastAsia"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0%。</w:t>
      </w:r>
    </w:p>
    <w:p w14:paraId="74AB4530">
      <w:pPr>
        <w:pStyle w:val="87"/>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（3）第一年服务验收合格后支付合同金额的</w:t>
      </w:r>
      <w:r>
        <w:rPr>
          <w:rFonts w:hint="eastAsia"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0%。</w:t>
      </w:r>
    </w:p>
    <w:p w14:paraId="672DD786">
      <w:pPr>
        <w:pStyle w:val="87"/>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（4）第二年服务验收合格后支付合同金额的</w:t>
      </w:r>
      <w:r>
        <w:rPr>
          <w:rFonts w:hint="eastAsia"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0%。</w:t>
      </w:r>
    </w:p>
    <w:p w14:paraId="36E79E94">
      <w:pPr>
        <w:pStyle w:val="87"/>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（6）每次支付前成交供应商须提供合法发票。</w:t>
      </w:r>
    </w:p>
    <w:p w14:paraId="46C9934F">
      <w:pPr>
        <w:keepNext w:val="0"/>
        <w:keepLines w:val="0"/>
        <w:pageBreakBefore w:val="0"/>
        <w:widowControl w:val="0"/>
        <w:kinsoku/>
        <w:wordWrap/>
        <w:overflowPunct/>
        <w:topLinePunct w:val="0"/>
        <w:autoSpaceDE/>
        <w:autoSpaceDN/>
        <w:bidi w:val="0"/>
        <w:adjustRightInd/>
        <w:snapToGrid/>
        <w:spacing w:line="420" w:lineRule="exact"/>
        <w:ind w:left="0" w:right="0" w:firstLine="420" w:firstLineChars="200"/>
        <w:textAlignment w:val="auto"/>
        <w:rPr>
          <w:rFonts w:ascii="宋体" w:hAnsi="宋体" w:eastAsia="宋体" w:cs="宋体"/>
          <w:color w:val="auto"/>
          <w:sz w:val="22"/>
          <w:szCs w:val="22"/>
          <w:highlight w:val="none"/>
        </w:rPr>
      </w:pPr>
      <w:r>
        <w:rPr>
          <w:rStyle w:val="88"/>
          <w:rFonts w:hint="eastAsia" w:ascii="宋体" w:hAnsi="宋体" w:cs="宋体"/>
          <w:b w:val="0"/>
          <w:bCs w:val="0"/>
          <w:color w:val="auto"/>
          <w:sz w:val="21"/>
          <w:szCs w:val="21"/>
          <w:highlight w:val="none"/>
          <w:lang w:val="en-US" w:eastAsia="zh-CN" w:bidi="ar"/>
        </w:rPr>
        <w:t>注：年度付款与考核挂钩，</w:t>
      </w:r>
      <w:r>
        <w:rPr>
          <w:rStyle w:val="88"/>
          <w:rFonts w:hint="eastAsia" w:ascii="宋体" w:hAnsi="宋体" w:eastAsia="宋体" w:cs="宋体"/>
          <w:b w:val="0"/>
          <w:bCs w:val="0"/>
          <w:color w:val="auto"/>
          <w:sz w:val="21"/>
          <w:szCs w:val="21"/>
          <w:highlight w:val="none"/>
          <w:lang w:val="en-US" w:eastAsia="zh-CN" w:bidi="ar"/>
        </w:rPr>
        <w:t>考核达到90—100分的，全额支付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合同价款；考核分数80—89.99分的，支付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合同价款的90%；考核分数70—79.99分的，支付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合同价款的80%；考核分数60—69.99分的，支付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合同价款的70%；考核分数50—59.99分的，支付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合同价款的60%；考核分数40—49.99分的，支付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合同价款的40%；考核分数30—39.99分的，支付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合同价款的20%；考核分数低于30分的，不予支付</w:t>
      </w:r>
      <w:r>
        <w:rPr>
          <w:rStyle w:val="88"/>
          <w:rFonts w:hint="eastAsia" w:ascii="宋体" w:hAnsi="宋体" w:cs="宋体"/>
          <w:b w:val="0"/>
          <w:bCs w:val="0"/>
          <w:color w:val="auto"/>
          <w:sz w:val="21"/>
          <w:szCs w:val="21"/>
          <w:highlight w:val="none"/>
          <w:lang w:val="en-US" w:eastAsia="zh-CN" w:bidi="ar"/>
        </w:rPr>
        <w:t>每一年</w:t>
      </w:r>
      <w:r>
        <w:rPr>
          <w:rStyle w:val="88"/>
          <w:rFonts w:hint="eastAsia" w:ascii="宋体" w:hAnsi="宋体" w:eastAsia="宋体" w:cs="宋体"/>
          <w:b w:val="0"/>
          <w:bCs w:val="0"/>
          <w:color w:val="auto"/>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服务</w:t>
      </w:r>
      <w:r>
        <w:rPr>
          <w:rStyle w:val="88"/>
          <w:rFonts w:hint="eastAsia" w:ascii="宋体" w:hAnsi="宋体" w:eastAsia="宋体" w:cs="宋体"/>
          <w:b w:val="0"/>
          <w:bCs w:val="0"/>
          <w:color w:val="auto"/>
          <w:sz w:val="21"/>
          <w:szCs w:val="21"/>
          <w:highlight w:val="none"/>
          <w:lang w:val="en-US" w:eastAsia="zh-CN" w:bidi="ar"/>
        </w:rPr>
        <w:t>的合同价款。</w:t>
      </w:r>
    </w:p>
    <w:p w14:paraId="26EFF5D8">
      <w:pPr>
        <w:keepNext w:val="0"/>
        <w:keepLines w:val="0"/>
        <w:pageBreakBefore w:val="0"/>
        <w:widowControl w:val="0"/>
        <w:kinsoku/>
        <w:wordWrap/>
        <w:overflowPunct/>
        <w:topLinePunct w:val="0"/>
        <w:autoSpaceDE/>
        <w:autoSpaceDN/>
        <w:bidi w:val="0"/>
        <w:adjustRightInd/>
        <w:snapToGrid/>
        <w:spacing w:line="420" w:lineRule="exact"/>
        <w:ind w:left="0" w:right="0" w:firstLine="430" w:firstLineChars="200"/>
        <w:textAlignment w:val="auto"/>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第六条</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税费</w:t>
      </w:r>
    </w:p>
    <w:p w14:paraId="4DC54CFD">
      <w:pPr>
        <w:keepNext w:val="0"/>
        <w:keepLines w:val="0"/>
        <w:pageBreakBefore w:val="0"/>
        <w:widowControl w:val="0"/>
        <w:kinsoku/>
        <w:wordWrap/>
        <w:overflowPunct/>
        <w:topLinePunct w:val="0"/>
        <w:autoSpaceDE/>
        <w:autoSpaceDN/>
        <w:bidi w:val="0"/>
        <w:adjustRightInd/>
        <w:snapToGrid/>
        <w:spacing w:line="420" w:lineRule="exact"/>
        <w:ind w:right="0" w:firstLine="440" w:firstLineChars="200"/>
        <w:textAlignment w:val="auto"/>
        <w:rPr>
          <w:rFonts w:ascii="宋体" w:hAnsi="宋体" w:eastAsia="宋体" w:cs="宋体"/>
          <w:color w:val="auto"/>
          <w:sz w:val="22"/>
          <w:szCs w:val="22"/>
          <w:highlight w:val="none"/>
        </w:rPr>
      </w:pPr>
      <w:r>
        <w:rPr>
          <w:rFonts w:ascii="宋体" w:hAnsi="宋体" w:eastAsia="宋体" w:cs="宋体"/>
          <w:color w:val="auto"/>
          <w:sz w:val="22"/>
          <w:szCs w:val="22"/>
          <w:highlight w:val="none"/>
        </w:rPr>
        <w:t>本合同执行中相关的一切税费均由乙方按照国家法律法规规定承担</w:t>
      </w:r>
      <w:r>
        <w:rPr>
          <w:rFonts w:ascii="宋体" w:hAnsi="宋体" w:eastAsia="宋体" w:cs="宋体"/>
          <w:color w:val="auto"/>
          <w:spacing w:val="-1"/>
          <w:sz w:val="22"/>
          <w:szCs w:val="22"/>
          <w:highlight w:val="none"/>
        </w:rPr>
        <w:t>，合同另有约定的除外。</w:t>
      </w:r>
    </w:p>
    <w:p w14:paraId="04FB5E4C">
      <w:pPr>
        <w:keepNext w:val="0"/>
        <w:keepLines w:val="0"/>
        <w:pageBreakBefore w:val="0"/>
        <w:widowControl w:val="0"/>
        <w:kinsoku/>
        <w:wordWrap/>
        <w:overflowPunct/>
        <w:topLinePunct w:val="0"/>
        <w:autoSpaceDE/>
        <w:autoSpaceDN/>
        <w:bidi w:val="0"/>
        <w:adjustRightInd/>
        <w:snapToGrid/>
        <w:spacing w:line="420" w:lineRule="exact"/>
        <w:ind w:left="0" w:right="0" w:firstLine="430" w:firstLineChars="200"/>
        <w:textAlignment w:val="auto"/>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第</w:t>
      </w:r>
      <w:r>
        <w:rPr>
          <w:rFonts w:hint="eastAsia" w:ascii="宋体" w:hAnsi="宋体" w:eastAsia="宋体" w:cs="宋体"/>
          <w:b/>
          <w:bCs/>
          <w:color w:val="auto"/>
          <w:spacing w:val="-3"/>
          <w:sz w:val="22"/>
          <w:szCs w:val="22"/>
          <w:highlight w:val="none"/>
          <w:lang w:val="en-US" w:eastAsia="zh-CN"/>
        </w:rPr>
        <w:t>七</w:t>
      </w:r>
      <w:r>
        <w:rPr>
          <w:rFonts w:ascii="宋体" w:hAnsi="宋体" w:eastAsia="宋体" w:cs="宋体"/>
          <w:b/>
          <w:bCs/>
          <w:color w:val="auto"/>
          <w:spacing w:val="-3"/>
          <w:sz w:val="22"/>
          <w:szCs w:val="22"/>
          <w:highlight w:val="none"/>
        </w:rPr>
        <w:t>条</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违约责任</w:t>
      </w:r>
    </w:p>
    <w:p w14:paraId="5811EEFB">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1.除不可抗力原因外，乙方没有按照合同规定期限提</w:t>
      </w:r>
      <w:r>
        <w:rPr>
          <w:rFonts w:ascii="宋体" w:hAnsi="宋体" w:eastAsia="宋体" w:cs="宋体"/>
          <w:color w:val="auto"/>
          <w:spacing w:val="-2"/>
          <w:sz w:val="22"/>
          <w:szCs w:val="22"/>
          <w:highlight w:val="none"/>
        </w:rPr>
        <w:t>供服务的，甲方可要求乙方支付违约金。每</w:t>
      </w:r>
      <w:r>
        <w:rPr>
          <w:rFonts w:ascii="宋体" w:hAnsi="宋体" w:eastAsia="宋体" w:cs="宋体"/>
          <w:color w:val="auto"/>
          <w:spacing w:val="1"/>
          <w:sz w:val="22"/>
          <w:szCs w:val="22"/>
          <w:highlight w:val="none"/>
        </w:rPr>
        <w:t>推迟一天按合同金额的 0.1‰支付违约金，但违约</w:t>
      </w:r>
      <w:r>
        <w:rPr>
          <w:rFonts w:ascii="宋体" w:hAnsi="宋体" w:eastAsia="宋体" w:cs="宋体"/>
          <w:color w:val="auto"/>
          <w:sz w:val="22"/>
          <w:szCs w:val="22"/>
          <w:highlight w:val="none"/>
        </w:rPr>
        <w:t>金累计不得超过甲方已付款额的5%。逾期超过</w:t>
      </w:r>
      <w:r>
        <w:rPr>
          <w:rFonts w:ascii="宋体" w:hAnsi="宋体" w:eastAsia="宋体" w:cs="宋体"/>
          <w:color w:val="auto"/>
          <w:spacing w:val="-33"/>
          <w:sz w:val="22"/>
          <w:szCs w:val="22"/>
          <w:highlight w:val="none"/>
        </w:rPr>
        <w:t xml:space="preserve"> </w:t>
      </w:r>
      <w:r>
        <w:rPr>
          <w:rFonts w:ascii="宋体" w:hAnsi="宋体" w:eastAsia="宋体" w:cs="宋体"/>
          <w:color w:val="auto"/>
          <w:sz w:val="22"/>
          <w:szCs w:val="22"/>
          <w:highlight w:val="none"/>
        </w:rPr>
        <w:t>10</w:t>
      </w:r>
      <w:r>
        <w:rPr>
          <w:rFonts w:ascii="宋体" w:hAnsi="宋体" w:eastAsia="宋体" w:cs="宋体"/>
          <w:color w:val="auto"/>
          <w:spacing w:val="-1"/>
          <w:sz w:val="22"/>
          <w:szCs w:val="22"/>
          <w:highlight w:val="none"/>
        </w:rPr>
        <w:t>日，甲方有权解除合同，乙方还应赔偿甲方所受损失。</w:t>
      </w:r>
    </w:p>
    <w:p w14:paraId="16CBE591">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2.在合同履行期间，非乙方过错，甲方单方面要求终止或解除合同，乙方已开</w:t>
      </w:r>
      <w:r>
        <w:rPr>
          <w:rFonts w:ascii="宋体" w:hAnsi="宋体" w:eastAsia="宋体" w:cs="宋体"/>
          <w:color w:val="auto"/>
          <w:spacing w:val="-2"/>
          <w:sz w:val="22"/>
          <w:szCs w:val="22"/>
          <w:highlight w:val="none"/>
        </w:rPr>
        <w:t>始工作的，甲方应</w:t>
      </w:r>
      <w:r>
        <w:rPr>
          <w:rFonts w:ascii="宋体" w:hAnsi="宋体" w:eastAsia="宋体" w:cs="宋体"/>
          <w:color w:val="auto"/>
          <w:spacing w:val="-1"/>
          <w:sz w:val="22"/>
          <w:szCs w:val="22"/>
          <w:highlight w:val="none"/>
        </w:rPr>
        <w:t>根据乙方已进行的实际工作量据实结算。若因乙方违约导致甲方单方解除本合同的，乙方应在合同解</w:t>
      </w:r>
      <w:r>
        <w:rPr>
          <w:rFonts w:ascii="宋体" w:hAnsi="宋体" w:eastAsia="宋体" w:cs="宋体"/>
          <w:color w:val="auto"/>
          <w:spacing w:val="-2"/>
          <w:sz w:val="22"/>
          <w:szCs w:val="22"/>
          <w:highlight w:val="none"/>
        </w:rPr>
        <w:t>除后</w:t>
      </w:r>
      <w:r>
        <w:rPr>
          <w:rFonts w:ascii="宋体" w:hAnsi="宋体" w:eastAsia="宋体" w:cs="宋体"/>
          <w:color w:val="auto"/>
          <w:spacing w:val="-19"/>
          <w:sz w:val="22"/>
          <w:szCs w:val="22"/>
          <w:highlight w:val="none"/>
        </w:rPr>
        <w:t xml:space="preserve"> </w:t>
      </w:r>
      <w:r>
        <w:rPr>
          <w:rFonts w:ascii="宋体" w:hAnsi="宋体" w:eastAsia="宋体" w:cs="宋体"/>
          <w:color w:val="auto"/>
          <w:spacing w:val="-2"/>
          <w:sz w:val="22"/>
          <w:szCs w:val="22"/>
          <w:highlight w:val="none"/>
        </w:rPr>
        <w:t>10</w:t>
      </w:r>
      <w:r>
        <w:rPr>
          <w:rFonts w:ascii="宋体" w:hAnsi="宋体" w:eastAsia="宋体" w:cs="宋体"/>
          <w:color w:val="auto"/>
          <w:spacing w:val="-49"/>
          <w:sz w:val="22"/>
          <w:szCs w:val="22"/>
          <w:highlight w:val="none"/>
        </w:rPr>
        <w:t xml:space="preserve"> </w:t>
      </w:r>
      <w:r>
        <w:rPr>
          <w:rFonts w:ascii="宋体" w:hAnsi="宋体" w:eastAsia="宋体" w:cs="宋体"/>
          <w:color w:val="auto"/>
          <w:spacing w:val="-2"/>
          <w:sz w:val="22"/>
          <w:szCs w:val="22"/>
          <w:highlight w:val="none"/>
        </w:rPr>
        <w:t>个工作日内向甲方全额退还其已支付的全部费用。</w:t>
      </w:r>
    </w:p>
    <w:p w14:paraId="0352A3E5">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3.乙方提供的服务如侵犯了第三方合法权益而引发的任何纠纷或者诉讼，均由乙</w:t>
      </w:r>
      <w:r>
        <w:rPr>
          <w:rFonts w:ascii="宋体" w:hAnsi="宋体" w:eastAsia="宋体" w:cs="宋体"/>
          <w:color w:val="auto"/>
          <w:spacing w:val="-2"/>
          <w:sz w:val="22"/>
          <w:szCs w:val="22"/>
          <w:highlight w:val="none"/>
        </w:rPr>
        <w:t>方负责交涉并承担全部责任。</w:t>
      </w:r>
    </w:p>
    <w:p w14:paraId="54431DF8">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pacing w:val="-4"/>
          <w:sz w:val="22"/>
          <w:szCs w:val="22"/>
          <w:highlight w:val="none"/>
        </w:rPr>
      </w:pPr>
      <w:r>
        <w:rPr>
          <w:rFonts w:ascii="宋体" w:hAnsi="宋体" w:eastAsia="宋体" w:cs="宋体"/>
          <w:color w:val="auto"/>
          <w:spacing w:val="-1"/>
          <w:sz w:val="22"/>
          <w:szCs w:val="22"/>
          <w:highlight w:val="none"/>
        </w:rPr>
        <w:t>4.乙方提交的成果未通过甲方验收的，应及时整改，整改产生的费用由乙方承担，乙方</w:t>
      </w:r>
      <w:r>
        <w:rPr>
          <w:rFonts w:ascii="宋体" w:hAnsi="宋体" w:eastAsia="宋体" w:cs="宋体"/>
          <w:color w:val="auto"/>
          <w:spacing w:val="-2"/>
          <w:sz w:val="22"/>
          <w:szCs w:val="22"/>
          <w:highlight w:val="none"/>
        </w:rPr>
        <w:t>拒绝整改</w:t>
      </w:r>
      <w:r>
        <w:rPr>
          <w:rFonts w:ascii="宋体" w:hAnsi="宋体" w:eastAsia="宋体" w:cs="宋体"/>
          <w:color w:val="auto"/>
          <w:spacing w:val="-1"/>
          <w:sz w:val="22"/>
          <w:szCs w:val="22"/>
          <w:highlight w:val="none"/>
        </w:rPr>
        <w:t>或整改不及时造成逾期提交成果的按逾期处理。</w:t>
      </w:r>
    </w:p>
    <w:p w14:paraId="56B8A7C1">
      <w:pPr>
        <w:keepNext w:val="0"/>
        <w:keepLines w:val="0"/>
        <w:pageBreakBefore w:val="0"/>
        <w:widowControl w:val="0"/>
        <w:kinsoku/>
        <w:wordWrap/>
        <w:overflowPunct/>
        <w:topLinePunct w:val="0"/>
        <w:autoSpaceDE/>
        <w:autoSpaceDN/>
        <w:bidi w:val="0"/>
        <w:adjustRightInd/>
        <w:snapToGrid/>
        <w:spacing w:line="420" w:lineRule="exact"/>
        <w:ind w:left="0" w:right="0" w:firstLine="424" w:firstLineChars="200"/>
        <w:jc w:val="left"/>
        <w:textAlignment w:val="auto"/>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5.甲方延期付款的，每天向乙方偿付延期款额 0.1‰滞纳金，但滞纳金累计不得超过延期款</w:t>
      </w:r>
      <w:r>
        <w:rPr>
          <w:rFonts w:ascii="宋体" w:hAnsi="宋体" w:eastAsia="宋体" w:cs="宋体"/>
          <w:color w:val="auto"/>
          <w:spacing w:val="-5"/>
          <w:sz w:val="22"/>
          <w:szCs w:val="22"/>
          <w:highlight w:val="none"/>
        </w:rPr>
        <w:t>额5%。</w:t>
      </w:r>
    </w:p>
    <w:p w14:paraId="43A02C47">
      <w:pPr>
        <w:keepNext w:val="0"/>
        <w:keepLines w:val="0"/>
        <w:pageBreakBefore w:val="0"/>
        <w:widowControl w:val="0"/>
        <w:kinsoku/>
        <w:wordWrap/>
        <w:overflowPunct/>
        <w:topLinePunct w:val="0"/>
        <w:autoSpaceDE/>
        <w:autoSpaceDN/>
        <w:bidi w:val="0"/>
        <w:adjustRightInd/>
        <w:snapToGrid/>
        <w:spacing w:line="420" w:lineRule="exact"/>
        <w:ind w:left="0" w:right="0" w:firstLine="430" w:firstLineChars="200"/>
        <w:textAlignment w:val="auto"/>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第</w:t>
      </w:r>
      <w:r>
        <w:rPr>
          <w:rFonts w:hint="eastAsia" w:ascii="宋体" w:hAnsi="宋体" w:eastAsia="宋体" w:cs="宋体"/>
          <w:b/>
          <w:bCs/>
          <w:color w:val="auto"/>
          <w:spacing w:val="-3"/>
          <w:sz w:val="22"/>
          <w:szCs w:val="22"/>
          <w:highlight w:val="none"/>
          <w:lang w:val="en-US" w:eastAsia="zh-CN"/>
        </w:rPr>
        <w:t>八</w:t>
      </w:r>
      <w:r>
        <w:rPr>
          <w:rFonts w:ascii="宋体" w:hAnsi="宋体" w:eastAsia="宋体" w:cs="宋体"/>
          <w:b/>
          <w:bCs/>
          <w:color w:val="auto"/>
          <w:spacing w:val="-3"/>
          <w:sz w:val="22"/>
          <w:szCs w:val="22"/>
          <w:highlight w:val="none"/>
        </w:rPr>
        <w:t>条</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不可抗力事件处理</w:t>
      </w:r>
    </w:p>
    <w:p w14:paraId="3D6CBDE6">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1.在合同有效期内，任何一方因不可抗力事件</w:t>
      </w:r>
      <w:r>
        <w:rPr>
          <w:rFonts w:ascii="宋体" w:hAnsi="宋体" w:eastAsia="宋体" w:cs="宋体"/>
          <w:color w:val="auto"/>
          <w:spacing w:val="-2"/>
          <w:sz w:val="22"/>
          <w:szCs w:val="22"/>
          <w:highlight w:val="none"/>
        </w:rPr>
        <w:t>导致不能履行合同，则合同履行期可延长，其延长</w:t>
      </w:r>
      <w:r>
        <w:rPr>
          <w:rFonts w:ascii="宋体" w:hAnsi="宋体" w:eastAsia="宋体" w:cs="宋体"/>
          <w:color w:val="auto"/>
          <w:spacing w:val="-1"/>
          <w:sz w:val="22"/>
          <w:szCs w:val="22"/>
          <w:highlight w:val="none"/>
        </w:rPr>
        <w:t>期与不可抗力影响期相同。</w:t>
      </w:r>
    </w:p>
    <w:p w14:paraId="5860E430">
      <w:pPr>
        <w:keepNext w:val="0"/>
        <w:keepLines w:val="0"/>
        <w:pageBreakBefore w:val="0"/>
        <w:widowControl w:val="0"/>
        <w:kinsoku/>
        <w:wordWrap/>
        <w:overflowPunct/>
        <w:topLinePunct w:val="0"/>
        <w:autoSpaceDE/>
        <w:autoSpaceDN/>
        <w:bidi w:val="0"/>
        <w:adjustRightInd/>
        <w:snapToGrid/>
        <w:spacing w:line="420" w:lineRule="exact"/>
        <w:ind w:left="0" w:right="0" w:firstLine="440" w:firstLineChars="200"/>
        <w:textAlignment w:val="auto"/>
        <w:rPr>
          <w:rFonts w:ascii="宋体" w:hAnsi="宋体" w:eastAsia="宋体" w:cs="宋体"/>
          <w:color w:val="auto"/>
          <w:sz w:val="22"/>
          <w:szCs w:val="22"/>
          <w:highlight w:val="none"/>
        </w:rPr>
      </w:pPr>
      <w:r>
        <w:rPr>
          <w:rFonts w:ascii="宋体" w:hAnsi="宋体" w:eastAsia="宋体" w:cs="宋体"/>
          <w:color w:val="auto"/>
          <w:sz w:val="22"/>
          <w:szCs w:val="22"/>
          <w:highlight w:val="none"/>
        </w:rPr>
        <w:t>2.不可抗力事件发生后，应立即通知对方，并寄</w:t>
      </w:r>
      <w:r>
        <w:rPr>
          <w:rFonts w:ascii="宋体" w:hAnsi="宋体" w:eastAsia="宋体" w:cs="宋体"/>
          <w:color w:val="auto"/>
          <w:spacing w:val="-1"/>
          <w:sz w:val="22"/>
          <w:szCs w:val="22"/>
          <w:highlight w:val="none"/>
        </w:rPr>
        <w:t>送有关权威机构出具的证明。</w:t>
      </w:r>
    </w:p>
    <w:p w14:paraId="0B3F0E69">
      <w:pPr>
        <w:keepNext w:val="0"/>
        <w:keepLines w:val="0"/>
        <w:pageBreakBefore w:val="0"/>
        <w:widowControl w:val="0"/>
        <w:kinsoku/>
        <w:wordWrap/>
        <w:overflowPunct/>
        <w:topLinePunct w:val="0"/>
        <w:autoSpaceDE/>
        <w:autoSpaceDN/>
        <w:bidi w:val="0"/>
        <w:adjustRightInd/>
        <w:snapToGrid/>
        <w:spacing w:line="420" w:lineRule="exact"/>
        <w:ind w:left="0" w:right="0" w:firstLine="440" w:firstLineChars="200"/>
        <w:textAlignment w:val="auto"/>
        <w:rPr>
          <w:rFonts w:ascii="宋体" w:hAnsi="宋体" w:eastAsia="宋体" w:cs="宋体"/>
          <w:color w:val="auto"/>
          <w:sz w:val="22"/>
          <w:szCs w:val="22"/>
          <w:highlight w:val="none"/>
        </w:rPr>
      </w:pPr>
      <w:r>
        <w:rPr>
          <w:rFonts w:ascii="宋体" w:hAnsi="宋体" w:eastAsia="宋体" w:cs="宋体"/>
          <w:color w:val="auto"/>
          <w:sz w:val="22"/>
          <w:szCs w:val="22"/>
          <w:highlight w:val="none"/>
        </w:rPr>
        <w:t>3.不可抗力事件延续一百二十天以上，双方应通过</w:t>
      </w:r>
      <w:r>
        <w:rPr>
          <w:rFonts w:ascii="宋体" w:hAnsi="宋体" w:eastAsia="宋体" w:cs="宋体"/>
          <w:color w:val="auto"/>
          <w:spacing w:val="-1"/>
          <w:sz w:val="22"/>
          <w:szCs w:val="22"/>
          <w:highlight w:val="none"/>
        </w:rPr>
        <w:t>友好协商，确定是否继续履行合同。</w:t>
      </w:r>
    </w:p>
    <w:p w14:paraId="6F3737E1">
      <w:pPr>
        <w:keepNext w:val="0"/>
        <w:keepLines w:val="0"/>
        <w:pageBreakBefore w:val="0"/>
        <w:widowControl w:val="0"/>
        <w:kinsoku/>
        <w:wordWrap/>
        <w:overflowPunct/>
        <w:topLinePunct w:val="0"/>
        <w:autoSpaceDE/>
        <w:autoSpaceDN/>
        <w:bidi w:val="0"/>
        <w:adjustRightInd/>
        <w:snapToGrid/>
        <w:spacing w:line="420" w:lineRule="exact"/>
        <w:ind w:left="0" w:right="0" w:firstLine="430" w:firstLineChars="200"/>
        <w:textAlignment w:val="auto"/>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第</w:t>
      </w:r>
      <w:r>
        <w:rPr>
          <w:rFonts w:hint="eastAsia" w:ascii="宋体" w:hAnsi="宋体" w:eastAsia="宋体" w:cs="宋体"/>
          <w:b/>
          <w:bCs/>
          <w:color w:val="auto"/>
          <w:spacing w:val="-3"/>
          <w:sz w:val="22"/>
          <w:szCs w:val="22"/>
          <w:highlight w:val="none"/>
          <w:lang w:val="en-US" w:eastAsia="zh-CN"/>
        </w:rPr>
        <w:t>九</w:t>
      </w:r>
      <w:r>
        <w:rPr>
          <w:rFonts w:ascii="宋体" w:hAnsi="宋体" w:eastAsia="宋体" w:cs="宋体"/>
          <w:b/>
          <w:bCs/>
          <w:color w:val="auto"/>
          <w:spacing w:val="-3"/>
          <w:sz w:val="22"/>
          <w:szCs w:val="22"/>
          <w:highlight w:val="none"/>
        </w:rPr>
        <w:t>条</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合同争议解决</w:t>
      </w:r>
    </w:p>
    <w:p w14:paraId="0E221562">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1.因服务质量问题发生争议的，应邀请国家认可的质</w:t>
      </w:r>
      <w:r>
        <w:rPr>
          <w:rFonts w:ascii="宋体" w:hAnsi="宋体" w:eastAsia="宋体" w:cs="宋体"/>
          <w:color w:val="auto"/>
          <w:spacing w:val="-2"/>
          <w:sz w:val="22"/>
          <w:szCs w:val="22"/>
          <w:highlight w:val="none"/>
        </w:rPr>
        <w:t>量检测机构进行鉴定。服务符合标准的，鉴</w:t>
      </w:r>
      <w:r>
        <w:rPr>
          <w:rFonts w:ascii="宋体" w:hAnsi="宋体" w:eastAsia="宋体" w:cs="宋体"/>
          <w:color w:val="auto"/>
          <w:spacing w:val="-1"/>
          <w:sz w:val="22"/>
          <w:szCs w:val="22"/>
          <w:highlight w:val="none"/>
        </w:rPr>
        <w:t>定费由甲方承担；服务不符合标准的，鉴定费由乙方承担。</w:t>
      </w:r>
    </w:p>
    <w:p w14:paraId="1DC155FA">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2.因履行本合同引起的或者与本合同有关的争议，甲乙双方应首先通过友好协商解</w:t>
      </w:r>
      <w:r>
        <w:rPr>
          <w:rFonts w:ascii="宋体" w:hAnsi="宋体" w:eastAsia="宋体" w:cs="宋体"/>
          <w:color w:val="auto"/>
          <w:spacing w:val="-2"/>
          <w:sz w:val="22"/>
          <w:szCs w:val="22"/>
          <w:highlight w:val="none"/>
        </w:rPr>
        <w:t>决，如果协商</w:t>
      </w:r>
      <w:r>
        <w:rPr>
          <w:rFonts w:ascii="宋体" w:hAnsi="宋体" w:eastAsia="宋体" w:cs="宋体"/>
          <w:color w:val="auto"/>
          <w:spacing w:val="-1"/>
          <w:sz w:val="22"/>
          <w:szCs w:val="22"/>
          <w:highlight w:val="none"/>
        </w:rPr>
        <w:t>不能解决，可向甲方所在地有管辖权的人民法院提起诉讼。</w:t>
      </w:r>
    </w:p>
    <w:p w14:paraId="5B3F3D54">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3.诉讼期间，本合同继续履行。</w:t>
      </w:r>
    </w:p>
    <w:p w14:paraId="14DBEBC8">
      <w:pPr>
        <w:keepNext w:val="0"/>
        <w:keepLines w:val="0"/>
        <w:pageBreakBefore w:val="0"/>
        <w:widowControl w:val="0"/>
        <w:kinsoku/>
        <w:wordWrap/>
        <w:overflowPunct/>
        <w:topLinePunct w:val="0"/>
        <w:autoSpaceDE/>
        <w:autoSpaceDN/>
        <w:bidi w:val="0"/>
        <w:adjustRightInd/>
        <w:snapToGrid/>
        <w:spacing w:line="420" w:lineRule="exact"/>
        <w:ind w:left="0" w:right="0" w:firstLine="430" w:firstLineChars="200"/>
        <w:textAlignment w:val="auto"/>
        <w:rPr>
          <w:color w:val="auto"/>
          <w:highlight w:val="none"/>
        </w:rPr>
      </w:pPr>
      <w:r>
        <w:rPr>
          <w:rFonts w:ascii="宋体" w:hAnsi="宋体" w:eastAsia="宋体" w:cs="宋体"/>
          <w:b/>
          <w:bCs/>
          <w:color w:val="auto"/>
          <w:spacing w:val="-3"/>
          <w:sz w:val="22"/>
          <w:szCs w:val="22"/>
          <w:highlight w:val="none"/>
        </w:rPr>
        <w:t>第十条</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合同生效及其它</w:t>
      </w:r>
    </w:p>
    <w:p w14:paraId="14BAD7B9">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1.合同经双方法定代表人或者授权代表签字并</w:t>
      </w:r>
      <w:r>
        <w:rPr>
          <w:rFonts w:ascii="宋体" w:hAnsi="宋体" w:eastAsia="宋体" w:cs="宋体"/>
          <w:color w:val="auto"/>
          <w:spacing w:val="-2"/>
          <w:sz w:val="22"/>
          <w:szCs w:val="22"/>
          <w:highlight w:val="none"/>
        </w:rPr>
        <w:t>加盖单位公章后生效（委托代理人签字的需后附法</w:t>
      </w:r>
      <w:r>
        <w:rPr>
          <w:rFonts w:ascii="宋体" w:hAnsi="宋体" w:eastAsia="宋体" w:cs="宋体"/>
          <w:color w:val="auto"/>
          <w:spacing w:val="-1"/>
          <w:sz w:val="22"/>
          <w:szCs w:val="22"/>
          <w:highlight w:val="none"/>
        </w:rPr>
        <w:t>定代表人授权委托书，格式自拟）。</w:t>
      </w:r>
    </w:p>
    <w:p w14:paraId="7C9444C8">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2.合同执行中涉及采购资金和采购内容修改或者补充的，须经财政部门审批，并签</w:t>
      </w:r>
      <w:r>
        <w:rPr>
          <w:rFonts w:ascii="宋体" w:hAnsi="宋体" w:eastAsia="宋体" w:cs="宋体"/>
          <w:color w:val="auto"/>
          <w:spacing w:val="-2"/>
          <w:sz w:val="22"/>
          <w:szCs w:val="22"/>
          <w:highlight w:val="none"/>
        </w:rPr>
        <w:t>订书面补充协</w:t>
      </w:r>
      <w:r>
        <w:rPr>
          <w:rFonts w:ascii="宋体" w:hAnsi="宋体" w:eastAsia="宋体" w:cs="宋体"/>
          <w:color w:val="auto"/>
          <w:spacing w:val="-1"/>
          <w:sz w:val="22"/>
          <w:szCs w:val="22"/>
          <w:highlight w:val="none"/>
        </w:rPr>
        <w:t>议报财政部门备案，方可作为主合同不可分割的一部分。</w:t>
      </w:r>
    </w:p>
    <w:p w14:paraId="62DBD77B">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3.本合同未尽事宜，遵照《中华人民共和国民法典》有关条文执行。</w:t>
      </w:r>
    </w:p>
    <w:p w14:paraId="05801BFC">
      <w:pPr>
        <w:keepNext w:val="0"/>
        <w:keepLines w:val="0"/>
        <w:pageBreakBefore w:val="0"/>
        <w:widowControl w:val="0"/>
        <w:kinsoku/>
        <w:wordWrap/>
        <w:overflowPunct/>
        <w:topLinePunct w:val="0"/>
        <w:autoSpaceDE/>
        <w:autoSpaceDN/>
        <w:bidi w:val="0"/>
        <w:adjustRightInd/>
        <w:snapToGrid/>
        <w:spacing w:line="420" w:lineRule="exact"/>
        <w:ind w:left="0" w:right="0" w:firstLine="434" w:firstLineChars="200"/>
        <w:textAlignment w:val="auto"/>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第十</w:t>
      </w:r>
      <w:r>
        <w:rPr>
          <w:rFonts w:hint="eastAsia" w:ascii="宋体" w:hAnsi="宋体" w:eastAsia="宋体" w:cs="宋体"/>
          <w:b/>
          <w:bCs/>
          <w:color w:val="auto"/>
          <w:spacing w:val="-2"/>
          <w:sz w:val="22"/>
          <w:szCs w:val="22"/>
          <w:highlight w:val="none"/>
          <w:lang w:val="en-US" w:eastAsia="zh-CN"/>
        </w:rPr>
        <w:t>一</w:t>
      </w:r>
      <w:r>
        <w:rPr>
          <w:rFonts w:ascii="宋体" w:hAnsi="宋体" w:eastAsia="宋体" w:cs="宋体"/>
          <w:b/>
          <w:bCs/>
          <w:color w:val="auto"/>
          <w:spacing w:val="-2"/>
          <w:sz w:val="22"/>
          <w:szCs w:val="22"/>
          <w:highlight w:val="none"/>
        </w:rPr>
        <w:t>条</w:t>
      </w:r>
      <w:r>
        <w:rPr>
          <w:rFonts w:ascii="宋体" w:hAnsi="宋体" w:eastAsia="宋体" w:cs="宋体"/>
          <w:color w:val="auto"/>
          <w:spacing w:val="-2"/>
          <w:sz w:val="22"/>
          <w:szCs w:val="22"/>
          <w:highlight w:val="none"/>
        </w:rPr>
        <w:t xml:space="preserve"> </w:t>
      </w:r>
      <w:r>
        <w:rPr>
          <w:rFonts w:ascii="宋体" w:hAnsi="宋体" w:eastAsia="宋体" w:cs="宋体"/>
          <w:b/>
          <w:bCs/>
          <w:color w:val="auto"/>
          <w:spacing w:val="-2"/>
          <w:sz w:val="22"/>
          <w:szCs w:val="22"/>
          <w:highlight w:val="none"/>
        </w:rPr>
        <w:t>合同的变更、终止与转让</w:t>
      </w:r>
    </w:p>
    <w:p w14:paraId="02AF9103">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1.除《中华人民共和国政府采购法》第五十条规定的</w:t>
      </w:r>
      <w:r>
        <w:rPr>
          <w:rFonts w:ascii="宋体" w:hAnsi="宋体" w:eastAsia="宋体" w:cs="宋体"/>
          <w:color w:val="auto"/>
          <w:spacing w:val="-2"/>
          <w:sz w:val="22"/>
          <w:szCs w:val="22"/>
          <w:highlight w:val="none"/>
        </w:rPr>
        <w:t>情形外，本合同一经签订，甲乙双方不得擅</w:t>
      </w:r>
      <w:r>
        <w:rPr>
          <w:rFonts w:ascii="宋体" w:hAnsi="宋体" w:eastAsia="宋体" w:cs="宋体"/>
          <w:color w:val="auto"/>
          <w:spacing w:val="-4"/>
          <w:sz w:val="22"/>
          <w:szCs w:val="22"/>
          <w:highlight w:val="none"/>
        </w:rPr>
        <w:t>自变更、中止或者终止。</w:t>
      </w:r>
    </w:p>
    <w:p w14:paraId="63205CD6">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2.乙方不得擅自转让其应履行的合同义务。</w:t>
      </w:r>
    </w:p>
    <w:p w14:paraId="6278FAD4">
      <w:pPr>
        <w:keepNext w:val="0"/>
        <w:keepLines w:val="0"/>
        <w:pageBreakBefore w:val="0"/>
        <w:widowControl w:val="0"/>
        <w:kinsoku/>
        <w:wordWrap/>
        <w:overflowPunct/>
        <w:topLinePunct w:val="0"/>
        <w:autoSpaceDE/>
        <w:autoSpaceDN/>
        <w:bidi w:val="0"/>
        <w:adjustRightInd/>
        <w:snapToGrid/>
        <w:spacing w:line="420" w:lineRule="exact"/>
        <w:ind w:left="0" w:right="0" w:firstLine="430" w:firstLineChars="200"/>
        <w:textAlignment w:val="auto"/>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第十</w:t>
      </w:r>
      <w:r>
        <w:rPr>
          <w:rFonts w:hint="eastAsia" w:ascii="宋体" w:hAnsi="宋体" w:eastAsia="宋体" w:cs="宋体"/>
          <w:b/>
          <w:bCs/>
          <w:color w:val="auto"/>
          <w:spacing w:val="-3"/>
          <w:sz w:val="22"/>
          <w:szCs w:val="22"/>
          <w:highlight w:val="none"/>
          <w:lang w:val="en-US" w:eastAsia="zh-CN"/>
        </w:rPr>
        <w:t>二</w:t>
      </w:r>
      <w:r>
        <w:rPr>
          <w:rFonts w:ascii="宋体" w:hAnsi="宋体" w:eastAsia="宋体" w:cs="宋体"/>
          <w:b/>
          <w:bCs/>
          <w:color w:val="auto"/>
          <w:spacing w:val="-3"/>
          <w:sz w:val="22"/>
          <w:szCs w:val="22"/>
          <w:highlight w:val="none"/>
        </w:rPr>
        <w:t>条</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签订本合同依据</w:t>
      </w:r>
    </w:p>
    <w:p w14:paraId="50632EAB">
      <w:pPr>
        <w:keepNext w:val="0"/>
        <w:keepLines w:val="0"/>
        <w:pageBreakBefore w:val="0"/>
        <w:widowControl w:val="0"/>
        <w:kinsoku/>
        <w:wordWrap/>
        <w:overflowPunct/>
        <w:topLinePunct w:val="0"/>
        <w:autoSpaceDE/>
        <w:autoSpaceDN/>
        <w:bidi w:val="0"/>
        <w:adjustRightInd/>
        <w:snapToGrid/>
        <w:spacing w:line="420" w:lineRule="exact"/>
        <w:ind w:left="0" w:right="0" w:firstLine="424" w:firstLineChars="200"/>
        <w:textAlignment w:val="auto"/>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1.成交通知书；</w:t>
      </w:r>
    </w:p>
    <w:p w14:paraId="591DB2A9">
      <w:pPr>
        <w:keepNext w:val="0"/>
        <w:keepLines w:val="0"/>
        <w:pageBreakBefore w:val="0"/>
        <w:widowControl w:val="0"/>
        <w:kinsoku/>
        <w:wordWrap/>
        <w:overflowPunct/>
        <w:topLinePunct w:val="0"/>
        <w:autoSpaceDE/>
        <w:autoSpaceDN/>
        <w:bidi w:val="0"/>
        <w:adjustRightInd/>
        <w:snapToGrid/>
        <w:spacing w:line="420" w:lineRule="exact"/>
        <w:ind w:left="0" w:right="0" w:firstLine="432" w:firstLineChars="200"/>
        <w:textAlignment w:val="auto"/>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2.响应报价表；</w:t>
      </w:r>
    </w:p>
    <w:p w14:paraId="2B43B5ED">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3.商务条款偏离表和服务需求偏离表；</w:t>
      </w:r>
    </w:p>
    <w:p w14:paraId="641BBAD7">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4.服务方案（如有</w:t>
      </w:r>
      <w:r>
        <w:rPr>
          <w:rFonts w:ascii="宋体" w:hAnsi="宋体" w:eastAsia="宋体" w:cs="宋体"/>
          <w:color w:val="auto"/>
          <w:sz w:val="22"/>
          <w:szCs w:val="22"/>
          <w:highlight w:val="none"/>
        </w:rPr>
        <w:t>）；</w:t>
      </w:r>
    </w:p>
    <w:p w14:paraId="1CF7AF46">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5.响应文件中的其他相关文件。</w:t>
      </w:r>
    </w:p>
    <w:p w14:paraId="2E99C0D1">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6.上述合同文件互相补充和解释。如果合同文件之间存在矛盾或者不一致之处，以上</w:t>
      </w:r>
      <w:r>
        <w:rPr>
          <w:rFonts w:ascii="宋体" w:hAnsi="宋体" w:eastAsia="宋体" w:cs="宋体"/>
          <w:color w:val="auto"/>
          <w:spacing w:val="-2"/>
          <w:sz w:val="22"/>
          <w:szCs w:val="22"/>
          <w:highlight w:val="none"/>
        </w:rPr>
        <w:t>述文件的排列顺序在先者为准。</w:t>
      </w:r>
    </w:p>
    <w:p w14:paraId="1ADCAAA4">
      <w:pPr>
        <w:keepNext w:val="0"/>
        <w:keepLines w:val="0"/>
        <w:pageBreakBefore w:val="0"/>
        <w:widowControl w:val="0"/>
        <w:kinsoku/>
        <w:wordWrap/>
        <w:overflowPunct/>
        <w:topLinePunct w:val="0"/>
        <w:autoSpaceDE/>
        <w:autoSpaceDN/>
        <w:bidi w:val="0"/>
        <w:adjustRightInd/>
        <w:snapToGrid/>
        <w:spacing w:line="420" w:lineRule="exact"/>
        <w:ind w:left="0" w:right="0" w:firstLine="430" w:firstLineChars="200"/>
        <w:textAlignment w:val="auto"/>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第十</w:t>
      </w:r>
      <w:r>
        <w:rPr>
          <w:rFonts w:hint="eastAsia" w:ascii="宋体" w:hAnsi="宋体" w:eastAsia="宋体" w:cs="宋体"/>
          <w:b/>
          <w:bCs/>
          <w:color w:val="auto"/>
          <w:spacing w:val="-3"/>
          <w:sz w:val="22"/>
          <w:szCs w:val="22"/>
          <w:highlight w:val="none"/>
          <w:lang w:val="en-US" w:eastAsia="zh-CN"/>
        </w:rPr>
        <w:t>三</w:t>
      </w:r>
      <w:r>
        <w:rPr>
          <w:rFonts w:ascii="宋体" w:hAnsi="宋体" w:eastAsia="宋体" w:cs="宋体"/>
          <w:b/>
          <w:bCs/>
          <w:color w:val="auto"/>
          <w:spacing w:val="-3"/>
          <w:sz w:val="22"/>
          <w:szCs w:val="22"/>
          <w:highlight w:val="none"/>
        </w:rPr>
        <w:t>条</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通知与送达</w:t>
      </w:r>
    </w:p>
    <w:p w14:paraId="38FAC64A">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为更好地履行本合同，双方提供如下联系方式：</w:t>
      </w:r>
    </w:p>
    <w:p w14:paraId="291DA637">
      <w:pPr>
        <w:keepNext w:val="0"/>
        <w:keepLines w:val="0"/>
        <w:pageBreakBefore w:val="0"/>
        <w:widowControl w:val="0"/>
        <w:kinsoku/>
        <w:wordWrap/>
        <w:overflowPunct/>
        <w:topLinePunct w:val="0"/>
        <w:autoSpaceDE/>
        <w:autoSpaceDN/>
        <w:bidi w:val="0"/>
        <w:adjustRightInd/>
        <w:snapToGrid/>
        <w:spacing w:line="420" w:lineRule="exact"/>
        <w:ind w:left="0" w:right="0" w:firstLine="424" w:firstLineChars="200"/>
        <w:textAlignment w:val="auto"/>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1.甲方联系方式</w:t>
      </w:r>
    </w:p>
    <w:p w14:paraId="3AD41B3D">
      <w:pPr>
        <w:keepNext w:val="0"/>
        <w:keepLines w:val="0"/>
        <w:pageBreakBefore w:val="0"/>
        <w:widowControl w:val="0"/>
        <w:kinsoku/>
        <w:wordWrap/>
        <w:overflowPunct/>
        <w:topLinePunct w:val="0"/>
        <w:autoSpaceDE/>
        <w:autoSpaceDN/>
        <w:bidi w:val="0"/>
        <w:adjustRightInd/>
        <w:snapToGrid/>
        <w:spacing w:line="420" w:lineRule="exact"/>
        <w:ind w:left="0" w:right="0" w:firstLine="420" w:firstLineChars="200"/>
        <w:textAlignment w:val="auto"/>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邮寄地址：</w:t>
      </w:r>
    </w:p>
    <w:p w14:paraId="36082590">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textAlignment w:val="auto"/>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联系人：</w:t>
      </w:r>
    </w:p>
    <w:p w14:paraId="6C54B4BB">
      <w:pPr>
        <w:keepNext w:val="0"/>
        <w:keepLines w:val="0"/>
        <w:pageBreakBefore w:val="0"/>
        <w:widowControl w:val="0"/>
        <w:kinsoku/>
        <w:wordWrap/>
        <w:overflowPunct/>
        <w:topLinePunct w:val="0"/>
        <w:autoSpaceDE/>
        <w:autoSpaceDN/>
        <w:bidi w:val="0"/>
        <w:adjustRightInd/>
        <w:snapToGrid/>
        <w:spacing w:line="420" w:lineRule="exact"/>
        <w:ind w:left="0" w:right="0" w:firstLine="396" w:firstLineChars="200"/>
        <w:textAlignment w:val="auto"/>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电话：</w:t>
      </w:r>
    </w:p>
    <w:p w14:paraId="43D3AB31">
      <w:pPr>
        <w:keepNext w:val="0"/>
        <w:keepLines w:val="0"/>
        <w:pageBreakBefore w:val="0"/>
        <w:widowControl w:val="0"/>
        <w:kinsoku/>
        <w:wordWrap/>
        <w:overflowPunct/>
        <w:topLinePunct w:val="0"/>
        <w:autoSpaceDE/>
        <w:autoSpaceDN/>
        <w:bidi w:val="0"/>
        <w:adjustRightInd/>
        <w:snapToGrid/>
        <w:spacing w:line="420" w:lineRule="exact"/>
        <w:ind w:left="0" w:right="0" w:firstLine="412" w:firstLineChars="200"/>
        <w:textAlignment w:val="auto"/>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电子邮箱：</w:t>
      </w:r>
    </w:p>
    <w:p w14:paraId="7E91DEBD">
      <w:pPr>
        <w:keepNext w:val="0"/>
        <w:keepLines w:val="0"/>
        <w:pageBreakBefore w:val="0"/>
        <w:widowControl w:val="0"/>
        <w:kinsoku/>
        <w:wordWrap/>
        <w:overflowPunct/>
        <w:topLinePunct w:val="0"/>
        <w:autoSpaceDE/>
        <w:autoSpaceDN/>
        <w:bidi w:val="0"/>
        <w:adjustRightInd/>
        <w:snapToGrid/>
        <w:spacing w:line="420" w:lineRule="exact"/>
        <w:ind w:left="0" w:right="0" w:firstLine="432" w:firstLineChars="200"/>
        <w:textAlignment w:val="auto"/>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2.乙方联系方式</w:t>
      </w:r>
    </w:p>
    <w:p w14:paraId="2D512DFC">
      <w:pPr>
        <w:keepNext w:val="0"/>
        <w:keepLines w:val="0"/>
        <w:pageBreakBefore w:val="0"/>
        <w:widowControl w:val="0"/>
        <w:kinsoku/>
        <w:wordWrap/>
        <w:overflowPunct/>
        <w:topLinePunct w:val="0"/>
        <w:autoSpaceDE/>
        <w:autoSpaceDN/>
        <w:bidi w:val="0"/>
        <w:adjustRightInd/>
        <w:snapToGrid/>
        <w:spacing w:line="420" w:lineRule="exact"/>
        <w:ind w:left="0" w:right="0" w:firstLine="420" w:firstLineChars="200"/>
        <w:textAlignment w:val="auto"/>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邮寄地址：</w:t>
      </w:r>
    </w:p>
    <w:p w14:paraId="51275DEE">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textAlignment w:val="auto"/>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联系人：</w:t>
      </w:r>
    </w:p>
    <w:p w14:paraId="36F92458">
      <w:pPr>
        <w:keepNext w:val="0"/>
        <w:keepLines w:val="0"/>
        <w:pageBreakBefore w:val="0"/>
        <w:widowControl w:val="0"/>
        <w:kinsoku/>
        <w:wordWrap/>
        <w:overflowPunct/>
        <w:topLinePunct w:val="0"/>
        <w:autoSpaceDE/>
        <w:autoSpaceDN/>
        <w:bidi w:val="0"/>
        <w:adjustRightInd/>
        <w:snapToGrid/>
        <w:spacing w:line="420" w:lineRule="exact"/>
        <w:ind w:left="0" w:right="0" w:firstLine="396" w:firstLineChars="200"/>
        <w:textAlignment w:val="auto"/>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电话：</w:t>
      </w:r>
    </w:p>
    <w:p w14:paraId="3DA8AA2A">
      <w:pPr>
        <w:keepNext w:val="0"/>
        <w:keepLines w:val="0"/>
        <w:pageBreakBefore w:val="0"/>
        <w:widowControl w:val="0"/>
        <w:kinsoku/>
        <w:wordWrap/>
        <w:overflowPunct/>
        <w:topLinePunct w:val="0"/>
        <w:autoSpaceDE/>
        <w:autoSpaceDN/>
        <w:bidi w:val="0"/>
        <w:adjustRightInd/>
        <w:snapToGrid/>
        <w:spacing w:line="420" w:lineRule="exact"/>
        <w:ind w:left="0" w:right="0" w:firstLine="412" w:firstLineChars="200"/>
        <w:textAlignment w:val="auto"/>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电子邮箱：</w:t>
      </w:r>
    </w:p>
    <w:p w14:paraId="1BAEA46B">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textAlignment w:val="auto"/>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3.通过电子邮箱及其它电子方式送达时，发出之日即视为有效送达。通过快递等方式送达时，</w:t>
      </w:r>
      <w:r>
        <w:rPr>
          <w:rFonts w:ascii="宋体" w:hAnsi="宋体" w:eastAsia="宋体" w:cs="宋体"/>
          <w:color w:val="auto"/>
          <w:spacing w:val="-31"/>
          <w:sz w:val="22"/>
          <w:szCs w:val="22"/>
          <w:highlight w:val="none"/>
        </w:rPr>
        <w:t xml:space="preserve"> </w:t>
      </w:r>
      <w:r>
        <w:rPr>
          <w:rFonts w:ascii="宋体" w:hAnsi="宋体" w:eastAsia="宋体" w:cs="宋体"/>
          <w:color w:val="auto"/>
          <w:spacing w:val="-3"/>
          <w:sz w:val="22"/>
          <w:szCs w:val="22"/>
          <w:highlight w:val="none"/>
        </w:rPr>
        <w:t>对</w:t>
      </w:r>
      <w:r>
        <w:rPr>
          <w:rFonts w:ascii="宋体" w:hAnsi="宋体" w:eastAsia="宋体" w:cs="宋体"/>
          <w:color w:val="auto"/>
          <w:spacing w:val="-1"/>
          <w:sz w:val="22"/>
          <w:szCs w:val="22"/>
          <w:highlight w:val="none"/>
        </w:rPr>
        <w:t>方签收之日或发出后第三日视为有效送达（以两者较早一个日期为准</w:t>
      </w:r>
      <w:r>
        <w:rPr>
          <w:rFonts w:ascii="宋体" w:hAnsi="宋体" w:eastAsia="宋体" w:cs="宋体"/>
          <w:color w:val="auto"/>
          <w:spacing w:val="-2"/>
          <w:sz w:val="22"/>
          <w:szCs w:val="22"/>
          <w:highlight w:val="none"/>
        </w:rPr>
        <w:t>）；</w:t>
      </w:r>
      <w:r>
        <w:rPr>
          <w:rFonts w:ascii="宋体" w:hAnsi="宋体" w:eastAsia="宋体" w:cs="宋体"/>
          <w:color w:val="auto"/>
          <w:spacing w:val="-1"/>
          <w:sz w:val="22"/>
          <w:szCs w:val="22"/>
          <w:highlight w:val="none"/>
        </w:rPr>
        <w:t>如由于受送达方的原因不能送达或受送达方拒绝签收的，送达方可采用挂号信或者邮政特快专递邮寄送达，邮件寄至本协议记载之地址时，即视为送达。</w:t>
      </w:r>
    </w:p>
    <w:p w14:paraId="69AAF44E">
      <w:pPr>
        <w:pStyle w:val="4"/>
        <w:keepNext w:val="0"/>
        <w:keepLines w:val="0"/>
        <w:pageBreakBefore w:val="0"/>
        <w:widowControl w:val="0"/>
        <w:kinsoku/>
        <w:wordWrap/>
        <w:overflowPunct/>
        <w:topLinePunct w:val="0"/>
        <w:autoSpaceDE/>
        <w:autoSpaceDN/>
        <w:bidi w:val="0"/>
        <w:adjustRightInd/>
        <w:snapToGrid/>
        <w:spacing w:after="0" w:line="420" w:lineRule="exact"/>
        <w:ind w:left="0" w:right="0" w:firstLine="436" w:firstLineChars="200"/>
        <w:textAlignment w:val="auto"/>
        <w:rPr>
          <w:color w:val="auto"/>
          <w:highlight w:val="none"/>
        </w:rPr>
      </w:pPr>
      <w:r>
        <w:rPr>
          <w:rFonts w:ascii="宋体" w:hAnsi="宋体" w:eastAsia="宋体" w:cs="宋体"/>
          <w:color w:val="auto"/>
          <w:spacing w:val="-1"/>
          <w:sz w:val="22"/>
          <w:szCs w:val="22"/>
          <w:highlight w:val="none"/>
        </w:rPr>
        <w:t>4.上述联系方式同时作为有效司法送达地址。</w:t>
      </w:r>
    </w:p>
    <w:p w14:paraId="55CFDD08">
      <w:pPr>
        <w:keepNext w:val="0"/>
        <w:keepLines w:val="0"/>
        <w:pageBreakBefore w:val="0"/>
        <w:widowControl w:val="0"/>
        <w:kinsoku/>
        <w:wordWrap/>
        <w:overflowPunct/>
        <w:topLinePunct w:val="0"/>
        <w:autoSpaceDE/>
        <w:autoSpaceDN/>
        <w:bidi w:val="0"/>
        <w:adjustRightInd/>
        <w:snapToGrid/>
        <w:spacing w:line="420" w:lineRule="exact"/>
        <w:ind w:left="0" w:right="0" w:firstLine="436" w:firstLineChars="200"/>
        <w:textAlignment w:val="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5.一方变更联系方式，应自变更之日起三日内，以书面形式通知对方；否则，该</w:t>
      </w:r>
      <w:r>
        <w:rPr>
          <w:rFonts w:ascii="宋体" w:hAnsi="宋体" w:eastAsia="宋体" w:cs="宋体"/>
          <w:color w:val="auto"/>
          <w:spacing w:val="-2"/>
          <w:sz w:val="22"/>
          <w:szCs w:val="22"/>
          <w:highlight w:val="none"/>
        </w:rPr>
        <w:t>联系方式仍视为</w:t>
      </w:r>
      <w:r>
        <w:rPr>
          <w:rFonts w:ascii="宋体" w:hAnsi="宋体" w:eastAsia="宋体" w:cs="宋体"/>
          <w:color w:val="auto"/>
          <w:spacing w:val="-1"/>
          <w:sz w:val="22"/>
          <w:szCs w:val="22"/>
          <w:highlight w:val="none"/>
        </w:rPr>
        <w:t>有效，由未通知方承担由此而引起的相关责任。</w:t>
      </w:r>
    </w:p>
    <w:p w14:paraId="2FE1179D">
      <w:pPr>
        <w:keepNext w:val="0"/>
        <w:keepLines w:val="0"/>
        <w:pageBreakBefore w:val="0"/>
        <w:widowControl w:val="0"/>
        <w:kinsoku/>
        <w:wordWrap/>
        <w:overflowPunct/>
        <w:topLinePunct w:val="0"/>
        <w:autoSpaceDE/>
        <w:autoSpaceDN/>
        <w:bidi w:val="0"/>
        <w:adjustRightInd/>
        <w:snapToGrid/>
        <w:spacing w:line="420" w:lineRule="exact"/>
        <w:ind w:left="0" w:right="0" w:firstLine="440" w:firstLineChars="200"/>
        <w:textAlignment w:val="auto"/>
        <w:rPr>
          <w:rFonts w:ascii="宋体" w:hAnsi="宋体" w:eastAsia="宋体" w:cs="宋体"/>
          <w:color w:val="auto"/>
          <w:sz w:val="22"/>
          <w:szCs w:val="22"/>
          <w:highlight w:val="none"/>
        </w:rPr>
      </w:pPr>
      <w:r>
        <w:rPr>
          <w:rFonts w:ascii="宋体" w:hAnsi="宋体" w:eastAsia="宋体" w:cs="宋体"/>
          <w:color w:val="auto"/>
          <w:sz w:val="22"/>
          <w:szCs w:val="22"/>
          <w:highlight w:val="none"/>
        </w:rPr>
        <w:t>6.本联系方式条款为独立条款，不受合同整体或其他</w:t>
      </w:r>
      <w:r>
        <w:rPr>
          <w:rFonts w:ascii="宋体" w:hAnsi="宋体" w:eastAsia="宋体" w:cs="宋体"/>
          <w:color w:val="auto"/>
          <w:spacing w:val="-1"/>
          <w:sz w:val="22"/>
          <w:szCs w:val="22"/>
          <w:highlight w:val="none"/>
        </w:rPr>
        <w:t>条款的效力影响，始终有效。</w:t>
      </w:r>
    </w:p>
    <w:p w14:paraId="09E84D87">
      <w:pPr>
        <w:keepNext w:val="0"/>
        <w:keepLines w:val="0"/>
        <w:pageBreakBefore w:val="0"/>
        <w:widowControl w:val="0"/>
        <w:kinsoku/>
        <w:wordWrap/>
        <w:overflowPunct/>
        <w:topLinePunct w:val="0"/>
        <w:autoSpaceDE/>
        <w:autoSpaceDN/>
        <w:bidi w:val="0"/>
        <w:adjustRightInd/>
        <w:snapToGrid/>
        <w:spacing w:line="420" w:lineRule="exact"/>
        <w:ind w:left="0" w:right="0" w:firstLine="442" w:firstLineChars="200"/>
        <w:textAlignment w:val="auto"/>
        <w:rPr>
          <w:rFonts w:ascii="宋体" w:hAnsi="宋体" w:eastAsia="宋体" w:cs="宋体"/>
          <w:color w:val="auto"/>
          <w:sz w:val="22"/>
          <w:szCs w:val="22"/>
          <w:highlight w:val="none"/>
        </w:rPr>
      </w:pPr>
      <w:r>
        <w:rPr>
          <w:rFonts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四</w:t>
      </w:r>
      <w:r>
        <w:rPr>
          <w:rFonts w:ascii="宋体" w:hAnsi="宋体" w:eastAsia="宋体" w:cs="宋体"/>
          <w:b/>
          <w:bCs/>
          <w:color w:val="auto"/>
          <w:sz w:val="22"/>
          <w:szCs w:val="22"/>
          <w:highlight w:val="none"/>
        </w:rPr>
        <w:t>条</w:t>
      </w:r>
      <w:r>
        <w:rPr>
          <w:rFonts w:ascii="宋体" w:hAnsi="宋体" w:eastAsia="宋体" w:cs="宋体"/>
          <w:color w:val="auto"/>
          <w:sz w:val="22"/>
          <w:szCs w:val="22"/>
          <w:highlight w:val="none"/>
        </w:rPr>
        <w:t xml:space="preserve">  本合同自签订之日起 2 个工作日内，甲方应当将</w:t>
      </w:r>
      <w:r>
        <w:rPr>
          <w:rFonts w:ascii="宋体" w:hAnsi="宋体" w:eastAsia="宋体" w:cs="宋体"/>
          <w:color w:val="auto"/>
          <w:spacing w:val="-1"/>
          <w:sz w:val="22"/>
          <w:szCs w:val="22"/>
          <w:highlight w:val="none"/>
        </w:rPr>
        <w:t>采购合同在广西壮族自治区财政厅</w:t>
      </w:r>
      <w:r>
        <w:rPr>
          <w:rFonts w:ascii="宋体" w:hAnsi="宋体" w:eastAsia="宋体" w:cs="宋体"/>
          <w:color w:val="auto"/>
          <w:spacing w:val="-2"/>
          <w:sz w:val="22"/>
          <w:szCs w:val="22"/>
          <w:highlight w:val="none"/>
        </w:rPr>
        <w:t>指定的媒体上公告。</w:t>
      </w:r>
    </w:p>
    <w:p w14:paraId="4C33A2FE">
      <w:pPr>
        <w:keepNext w:val="0"/>
        <w:keepLines w:val="0"/>
        <w:pageBreakBefore w:val="0"/>
        <w:widowControl w:val="0"/>
        <w:kinsoku/>
        <w:wordWrap/>
        <w:overflowPunct/>
        <w:topLinePunct w:val="0"/>
        <w:autoSpaceDE/>
        <w:autoSpaceDN/>
        <w:bidi w:val="0"/>
        <w:adjustRightInd/>
        <w:snapToGrid/>
        <w:spacing w:line="420" w:lineRule="exact"/>
        <w:ind w:left="0" w:right="0"/>
        <w:jc w:val="center"/>
        <w:textAlignment w:val="auto"/>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（以下无正文）</w:t>
      </w:r>
    </w:p>
    <w:tbl>
      <w:tblPr>
        <w:tblStyle w:val="11"/>
        <w:tblpPr w:leftFromText="180" w:rightFromText="180" w:vertAnchor="text" w:horzAnchor="margin" w:tblpY="2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0"/>
      </w:tblGrid>
      <w:tr w14:paraId="4F00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6" w:hRule="atLeast"/>
        </w:trPr>
        <w:tc>
          <w:tcPr>
            <w:tcW w:w="4509" w:type="dxa"/>
            <w:tcBorders>
              <w:top w:val="single" w:color="auto" w:sz="4" w:space="0"/>
              <w:left w:val="single" w:color="auto" w:sz="4" w:space="0"/>
              <w:bottom w:val="single" w:color="auto" w:sz="4" w:space="0"/>
              <w:right w:val="single" w:color="auto" w:sz="4" w:space="0"/>
            </w:tcBorders>
            <w:vAlign w:val="center"/>
          </w:tcPr>
          <w:p w14:paraId="2CDF65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36426A6D">
            <w:pPr>
              <w:spacing w:line="360" w:lineRule="auto"/>
              <w:ind w:firstLine="945" w:firstLineChars="450"/>
              <w:jc w:val="right"/>
              <w:rPr>
                <w:rFonts w:hint="eastAsia" w:ascii="宋体" w:hAnsi="宋体" w:cs="宋体"/>
                <w:color w:val="auto"/>
                <w:szCs w:val="21"/>
                <w:highlight w:val="none"/>
              </w:rPr>
            </w:pPr>
          </w:p>
          <w:p w14:paraId="17FAFCAA">
            <w:pPr>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10" w:type="dxa"/>
            <w:tcBorders>
              <w:top w:val="single" w:color="auto" w:sz="4" w:space="0"/>
              <w:left w:val="single" w:color="auto" w:sz="4" w:space="0"/>
              <w:bottom w:val="single" w:color="auto" w:sz="4" w:space="0"/>
              <w:right w:val="single" w:color="auto" w:sz="4" w:space="0"/>
            </w:tcBorders>
            <w:vAlign w:val="center"/>
          </w:tcPr>
          <w:p w14:paraId="0BD168C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乙方：（章）</w:t>
            </w:r>
          </w:p>
          <w:p w14:paraId="587D72B4">
            <w:pPr>
              <w:spacing w:line="360" w:lineRule="auto"/>
              <w:jc w:val="right"/>
              <w:rPr>
                <w:rFonts w:hint="eastAsia" w:ascii="宋体" w:hAnsi="宋体" w:cs="宋体"/>
                <w:color w:val="auto"/>
                <w:szCs w:val="21"/>
                <w:highlight w:val="none"/>
              </w:rPr>
            </w:pPr>
          </w:p>
          <w:p w14:paraId="3A2BD8F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1835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509" w:type="dxa"/>
            <w:tcBorders>
              <w:top w:val="single" w:color="auto" w:sz="4" w:space="0"/>
              <w:left w:val="single" w:color="auto" w:sz="4" w:space="0"/>
              <w:bottom w:val="single" w:color="auto" w:sz="4" w:space="0"/>
              <w:right w:val="single" w:color="auto" w:sz="4" w:space="0"/>
            </w:tcBorders>
            <w:vAlign w:val="center"/>
          </w:tcPr>
          <w:p w14:paraId="4EB732B2">
            <w:pPr>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10" w:type="dxa"/>
            <w:tcBorders>
              <w:top w:val="single" w:color="auto" w:sz="4" w:space="0"/>
              <w:left w:val="single" w:color="auto" w:sz="4" w:space="0"/>
              <w:bottom w:val="single" w:color="auto" w:sz="4" w:space="0"/>
              <w:right w:val="single" w:color="auto" w:sz="4" w:space="0"/>
            </w:tcBorders>
            <w:vAlign w:val="center"/>
          </w:tcPr>
          <w:p w14:paraId="1732834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2B03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509" w:type="dxa"/>
            <w:tcBorders>
              <w:top w:val="single" w:color="auto" w:sz="4" w:space="0"/>
              <w:left w:val="single" w:color="auto" w:sz="4" w:space="0"/>
              <w:bottom w:val="single" w:color="auto" w:sz="4" w:space="0"/>
              <w:right w:val="single" w:color="auto" w:sz="4" w:space="0"/>
            </w:tcBorders>
            <w:vAlign w:val="center"/>
          </w:tcPr>
          <w:p w14:paraId="66892F32">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10" w:type="dxa"/>
            <w:tcBorders>
              <w:top w:val="single" w:color="auto" w:sz="4" w:space="0"/>
              <w:left w:val="single" w:color="auto" w:sz="4" w:space="0"/>
              <w:bottom w:val="single" w:color="auto" w:sz="4" w:space="0"/>
              <w:right w:val="single" w:color="auto" w:sz="4" w:space="0"/>
            </w:tcBorders>
            <w:vAlign w:val="center"/>
          </w:tcPr>
          <w:p w14:paraId="13D7540A">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217E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509" w:type="dxa"/>
            <w:tcBorders>
              <w:top w:val="single" w:color="auto" w:sz="4" w:space="0"/>
              <w:left w:val="single" w:color="auto" w:sz="4" w:space="0"/>
              <w:bottom w:val="single" w:color="auto" w:sz="4" w:space="0"/>
              <w:right w:val="single" w:color="auto" w:sz="4" w:space="0"/>
            </w:tcBorders>
            <w:vAlign w:val="center"/>
          </w:tcPr>
          <w:p w14:paraId="59473DBB">
            <w:pPr>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10" w:type="dxa"/>
            <w:tcBorders>
              <w:top w:val="single" w:color="auto" w:sz="4" w:space="0"/>
              <w:left w:val="single" w:color="auto" w:sz="4" w:space="0"/>
              <w:bottom w:val="single" w:color="auto" w:sz="4" w:space="0"/>
              <w:right w:val="single" w:color="auto" w:sz="4" w:space="0"/>
            </w:tcBorders>
            <w:vAlign w:val="center"/>
          </w:tcPr>
          <w:p w14:paraId="7CAEBD71">
            <w:pPr>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7229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509" w:type="dxa"/>
            <w:tcBorders>
              <w:top w:val="single" w:color="auto" w:sz="4" w:space="0"/>
              <w:left w:val="single" w:color="auto" w:sz="4" w:space="0"/>
              <w:bottom w:val="single" w:color="auto" w:sz="4" w:space="0"/>
              <w:right w:val="single" w:color="auto" w:sz="4" w:space="0"/>
            </w:tcBorders>
            <w:vAlign w:val="center"/>
          </w:tcPr>
          <w:p w14:paraId="0D63FD63">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10" w:type="dxa"/>
            <w:tcBorders>
              <w:top w:val="single" w:color="auto" w:sz="4" w:space="0"/>
              <w:left w:val="single" w:color="auto" w:sz="4" w:space="0"/>
              <w:bottom w:val="single" w:color="auto" w:sz="4" w:space="0"/>
              <w:right w:val="single" w:color="auto" w:sz="4" w:space="0"/>
            </w:tcBorders>
            <w:vAlign w:val="center"/>
          </w:tcPr>
          <w:p w14:paraId="291B6973">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235C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509" w:type="dxa"/>
            <w:tcBorders>
              <w:top w:val="single" w:color="auto" w:sz="4" w:space="0"/>
              <w:left w:val="single" w:color="auto" w:sz="4" w:space="0"/>
              <w:bottom w:val="single" w:color="auto" w:sz="4" w:space="0"/>
              <w:right w:val="single" w:color="auto" w:sz="4" w:space="0"/>
            </w:tcBorders>
            <w:vAlign w:val="center"/>
          </w:tcPr>
          <w:p w14:paraId="3ABB25B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10" w:type="dxa"/>
            <w:tcBorders>
              <w:top w:val="single" w:color="auto" w:sz="4" w:space="0"/>
              <w:left w:val="single" w:color="auto" w:sz="4" w:space="0"/>
              <w:bottom w:val="single" w:color="auto" w:sz="4" w:space="0"/>
              <w:right w:val="single" w:color="auto" w:sz="4" w:space="0"/>
            </w:tcBorders>
            <w:vAlign w:val="center"/>
          </w:tcPr>
          <w:p w14:paraId="0220D9A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6627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509" w:type="dxa"/>
            <w:tcBorders>
              <w:top w:val="single" w:color="auto" w:sz="4" w:space="0"/>
              <w:left w:val="single" w:color="auto" w:sz="4" w:space="0"/>
              <w:bottom w:val="single" w:color="auto" w:sz="4" w:space="0"/>
              <w:right w:val="single" w:color="auto" w:sz="4" w:space="0"/>
            </w:tcBorders>
            <w:vAlign w:val="center"/>
          </w:tcPr>
          <w:p w14:paraId="3BD50274">
            <w:pPr>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10" w:type="dxa"/>
            <w:tcBorders>
              <w:top w:val="single" w:color="auto" w:sz="4" w:space="0"/>
              <w:left w:val="single" w:color="auto" w:sz="4" w:space="0"/>
              <w:bottom w:val="single" w:color="auto" w:sz="4" w:space="0"/>
              <w:right w:val="single" w:color="auto" w:sz="4" w:space="0"/>
            </w:tcBorders>
            <w:vAlign w:val="center"/>
          </w:tcPr>
          <w:p w14:paraId="386CEE0A">
            <w:pPr>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5AD2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509" w:type="dxa"/>
            <w:tcBorders>
              <w:top w:val="single" w:color="auto" w:sz="4" w:space="0"/>
              <w:left w:val="single" w:color="auto" w:sz="4" w:space="0"/>
              <w:bottom w:val="single" w:color="auto" w:sz="4" w:space="0"/>
              <w:right w:val="single" w:color="auto" w:sz="4" w:space="0"/>
            </w:tcBorders>
            <w:vAlign w:val="center"/>
          </w:tcPr>
          <w:p w14:paraId="0B4E1570">
            <w:pPr>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10" w:type="dxa"/>
            <w:tcBorders>
              <w:top w:val="single" w:color="auto" w:sz="4" w:space="0"/>
              <w:left w:val="single" w:color="auto" w:sz="4" w:space="0"/>
              <w:bottom w:val="single" w:color="auto" w:sz="4" w:space="0"/>
              <w:right w:val="single" w:color="auto" w:sz="4" w:space="0"/>
            </w:tcBorders>
            <w:vAlign w:val="center"/>
          </w:tcPr>
          <w:p w14:paraId="7980B3A9">
            <w:pPr>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262BA4E2">
      <w:pPr>
        <w:spacing w:line="340" w:lineRule="exact"/>
        <w:rPr>
          <w:rFonts w:ascii="宋体" w:hAnsi="宋体"/>
          <w:b/>
          <w:color w:val="auto"/>
          <w:sz w:val="28"/>
          <w:szCs w:val="28"/>
          <w:highlight w:val="none"/>
        </w:rPr>
      </w:pPr>
    </w:p>
    <w:p w14:paraId="22AC5CC0">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2AD6E6E0">
      <w:pPr>
        <w:spacing w:line="340" w:lineRule="exact"/>
        <w:jc w:val="center"/>
        <w:rPr>
          <w:rFonts w:ascii="宋体" w:hAnsi="宋体"/>
          <w:b/>
          <w:color w:val="auto"/>
          <w:sz w:val="28"/>
          <w:szCs w:val="28"/>
          <w:highlight w:val="none"/>
        </w:rPr>
      </w:pPr>
      <w:r>
        <w:rPr>
          <w:rFonts w:hint="eastAsia" w:ascii="宋体" w:hAnsi="宋体"/>
          <w:b/>
          <w:color w:val="auto"/>
          <w:sz w:val="32"/>
          <w:szCs w:val="32"/>
          <w:highlight w:val="none"/>
        </w:rPr>
        <w:t>合 同 附 件</w:t>
      </w:r>
    </w:p>
    <w:tbl>
      <w:tblPr>
        <w:tblStyle w:val="11"/>
        <w:tblW w:w="8900" w:type="dxa"/>
        <w:tblInd w:w="0" w:type="dxa"/>
        <w:tblLayout w:type="fixed"/>
        <w:tblCellMar>
          <w:top w:w="0" w:type="dxa"/>
          <w:left w:w="108" w:type="dxa"/>
          <w:bottom w:w="0" w:type="dxa"/>
          <w:right w:w="108" w:type="dxa"/>
        </w:tblCellMar>
      </w:tblPr>
      <w:tblGrid>
        <w:gridCol w:w="4450"/>
        <w:gridCol w:w="4450"/>
      </w:tblGrid>
      <w:tr w14:paraId="3A1F682A">
        <w:tblPrEx>
          <w:tblCellMar>
            <w:top w:w="0" w:type="dxa"/>
            <w:left w:w="108" w:type="dxa"/>
            <w:bottom w:w="0" w:type="dxa"/>
            <w:right w:w="108" w:type="dxa"/>
          </w:tblCellMar>
        </w:tblPrEx>
        <w:trPr>
          <w:trHeight w:val="1174" w:hRule="atLeast"/>
        </w:trPr>
        <w:tc>
          <w:tcPr>
            <w:tcW w:w="8900" w:type="dxa"/>
            <w:gridSpan w:val="2"/>
            <w:tcBorders>
              <w:top w:val="single" w:color="auto" w:sz="4" w:space="0"/>
              <w:left w:val="single" w:color="auto" w:sz="4" w:space="0"/>
              <w:bottom w:val="nil"/>
              <w:right w:val="single" w:color="auto" w:sz="4" w:space="0"/>
            </w:tcBorders>
            <w:vAlign w:val="top"/>
          </w:tcPr>
          <w:p w14:paraId="0272B342">
            <w:pPr>
              <w:spacing w:line="340" w:lineRule="exact"/>
              <w:rPr>
                <w:rFonts w:ascii="宋体" w:hAnsi="宋体"/>
                <w:b/>
                <w:color w:val="auto"/>
                <w:szCs w:val="21"/>
                <w:highlight w:val="none"/>
              </w:rPr>
            </w:pPr>
            <w:r>
              <w:rPr>
                <w:rFonts w:hint="eastAsia" w:ascii="宋体" w:hAnsi="宋体"/>
                <w:b/>
                <w:color w:val="auto"/>
                <w:szCs w:val="21"/>
                <w:highlight w:val="none"/>
              </w:rPr>
              <w:t>1. 供应商承诺具体事项：</w:t>
            </w:r>
          </w:p>
        </w:tc>
      </w:tr>
      <w:tr w14:paraId="085C4EE9">
        <w:tblPrEx>
          <w:tblCellMar>
            <w:top w:w="0" w:type="dxa"/>
            <w:left w:w="108" w:type="dxa"/>
            <w:bottom w:w="0" w:type="dxa"/>
            <w:right w:w="108" w:type="dxa"/>
          </w:tblCellMar>
        </w:tblPrEx>
        <w:trPr>
          <w:trHeight w:val="1175" w:hRule="atLeast"/>
        </w:trPr>
        <w:tc>
          <w:tcPr>
            <w:tcW w:w="8900" w:type="dxa"/>
            <w:gridSpan w:val="2"/>
            <w:tcBorders>
              <w:top w:val="single" w:color="auto" w:sz="4" w:space="0"/>
              <w:left w:val="single" w:color="auto" w:sz="4" w:space="0"/>
              <w:bottom w:val="nil"/>
              <w:right w:val="single" w:color="auto" w:sz="4" w:space="0"/>
            </w:tcBorders>
            <w:vAlign w:val="top"/>
          </w:tcPr>
          <w:p w14:paraId="1F2F6283">
            <w:pPr>
              <w:spacing w:line="340" w:lineRule="exact"/>
              <w:rPr>
                <w:rFonts w:ascii="宋体" w:hAnsi="宋体"/>
                <w:b/>
                <w:color w:val="auto"/>
                <w:szCs w:val="21"/>
                <w:highlight w:val="none"/>
              </w:rPr>
            </w:pPr>
            <w:r>
              <w:rPr>
                <w:rFonts w:hint="eastAsia" w:ascii="宋体" w:hAnsi="宋体"/>
                <w:b/>
                <w:color w:val="auto"/>
                <w:szCs w:val="21"/>
                <w:highlight w:val="none"/>
              </w:rPr>
              <w:t>2.服务具体事项：</w:t>
            </w:r>
          </w:p>
        </w:tc>
      </w:tr>
      <w:tr w14:paraId="00898A0D">
        <w:tblPrEx>
          <w:tblCellMar>
            <w:top w:w="0" w:type="dxa"/>
            <w:left w:w="108" w:type="dxa"/>
            <w:bottom w:w="0" w:type="dxa"/>
            <w:right w:w="108" w:type="dxa"/>
          </w:tblCellMar>
        </w:tblPrEx>
        <w:trPr>
          <w:trHeight w:val="1045" w:hRule="atLeast"/>
        </w:trPr>
        <w:tc>
          <w:tcPr>
            <w:tcW w:w="8900" w:type="dxa"/>
            <w:gridSpan w:val="2"/>
            <w:tcBorders>
              <w:top w:val="single" w:color="auto" w:sz="4" w:space="0"/>
              <w:left w:val="single" w:color="auto" w:sz="4" w:space="0"/>
              <w:bottom w:val="nil"/>
              <w:right w:val="single" w:color="auto" w:sz="4" w:space="0"/>
            </w:tcBorders>
            <w:vAlign w:val="top"/>
          </w:tcPr>
          <w:p w14:paraId="1CD1F81F">
            <w:pPr>
              <w:spacing w:line="340" w:lineRule="exact"/>
              <w:rPr>
                <w:rFonts w:ascii="宋体" w:hAnsi="宋体"/>
                <w:b/>
                <w:color w:val="auto"/>
                <w:szCs w:val="21"/>
                <w:highlight w:val="none"/>
              </w:rPr>
            </w:pPr>
            <w:r>
              <w:rPr>
                <w:rFonts w:hint="eastAsia" w:ascii="宋体" w:hAnsi="宋体"/>
                <w:b/>
                <w:color w:val="auto"/>
                <w:szCs w:val="21"/>
                <w:highlight w:val="none"/>
              </w:rPr>
              <w:t>3. 服务期责任：</w:t>
            </w:r>
          </w:p>
        </w:tc>
      </w:tr>
      <w:tr w14:paraId="1D966A7E">
        <w:tblPrEx>
          <w:tblCellMar>
            <w:top w:w="0" w:type="dxa"/>
            <w:left w:w="108" w:type="dxa"/>
            <w:bottom w:w="0" w:type="dxa"/>
            <w:right w:w="108" w:type="dxa"/>
          </w:tblCellMar>
        </w:tblPrEx>
        <w:trPr>
          <w:trHeight w:val="1300" w:hRule="atLeast"/>
        </w:trPr>
        <w:tc>
          <w:tcPr>
            <w:tcW w:w="8900" w:type="dxa"/>
            <w:gridSpan w:val="2"/>
            <w:tcBorders>
              <w:top w:val="single" w:color="auto" w:sz="4" w:space="0"/>
              <w:left w:val="single" w:color="auto" w:sz="4" w:space="0"/>
              <w:bottom w:val="nil"/>
              <w:right w:val="single" w:color="auto" w:sz="4" w:space="0"/>
            </w:tcBorders>
            <w:vAlign w:val="top"/>
          </w:tcPr>
          <w:p w14:paraId="6D4F02A1">
            <w:pPr>
              <w:spacing w:line="340" w:lineRule="exact"/>
              <w:rPr>
                <w:rFonts w:ascii="宋体" w:hAnsi="宋体"/>
                <w:b/>
                <w:color w:val="auto"/>
                <w:szCs w:val="21"/>
                <w:highlight w:val="none"/>
              </w:rPr>
            </w:pPr>
            <w:r>
              <w:rPr>
                <w:rFonts w:hint="eastAsia" w:ascii="宋体" w:hAnsi="宋体"/>
                <w:b/>
                <w:color w:val="auto"/>
                <w:szCs w:val="21"/>
                <w:highlight w:val="none"/>
              </w:rPr>
              <w:t>4. 其他具体事项：</w:t>
            </w:r>
          </w:p>
        </w:tc>
      </w:tr>
      <w:tr w14:paraId="5EB0C342">
        <w:tblPrEx>
          <w:tblCellMar>
            <w:top w:w="0" w:type="dxa"/>
            <w:left w:w="108" w:type="dxa"/>
            <w:bottom w:w="0" w:type="dxa"/>
            <w:right w:w="108" w:type="dxa"/>
          </w:tblCellMar>
        </w:tblPrEx>
        <w:trPr>
          <w:trHeight w:val="1648" w:hRule="atLeast"/>
        </w:trPr>
        <w:tc>
          <w:tcPr>
            <w:tcW w:w="4450" w:type="dxa"/>
            <w:tcBorders>
              <w:top w:val="single" w:color="auto" w:sz="4" w:space="0"/>
              <w:left w:val="single" w:color="auto" w:sz="4" w:space="0"/>
              <w:bottom w:val="single" w:color="auto" w:sz="4" w:space="0"/>
              <w:right w:val="single" w:color="auto" w:sz="4" w:space="0"/>
            </w:tcBorders>
            <w:vAlign w:val="center"/>
          </w:tcPr>
          <w:p w14:paraId="38209622">
            <w:pPr>
              <w:spacing w:line="340" w:lineRule="exact"/>
              <w:rPr>
                <w:rFonts w:ascii="宋体" w:hAnsi="宋体"/>
                <w:b/>
                <w:color w:val="auto"/>
                <w:szCs w:val="21"/>
                <w:highlight w:val="none"/>
              </w:rPr>
            </w:pPr>
            <w:r>
              <w:rPr>
                <w:rFonts w:hint="eastAsia" w:ascii="宋体" w:hAnsi="宋体"/>
                <w:b/>
                <w:color w:val="auto"/>
                <w:szCs w:val="21"/>
                <w:highlight w:val="none"/>
              </w:rPr>
              <w:t>甲方（章）</w:t>
            </w:r>
          </w:p>
          <w:p w14:paraId="606CE337">
            <w:pPr>
              <w:spacing w:line="340" w:lineRule="exact"/>
              <w:ind w:firstLine="422" w:firstLineChars="200"/>
              <w:rPr>
                <w:rFonts w:ascii="宋体" w:hAnsi="宋体"/>
                <w:b/>
                <w:color w:val="auto"/>
                <w:szCs w:val="21"/>
                <w:highlight w:val="none"/>
              </w:rPr>
            </w:pPr>
          </w:p>
          <w:p w14:paraId="34645CE4">
            <w:pPr>
              <w:spacing w:line="340" w:lineRule="exact"/>
              <w:rPr>
                <w:rFonts w:ascii="宋体" w:hAnsi="宋体"/>
                <w:b/>
                <w:color w:val="auto"/>
                <w:szCs w:val="21"/>
                <w:highlight w:val="none"/>
              </w:rPr>
            </w:pPr>
          </w:p>
          <w:p w14:paraId="2A86568C">
            <w:pPr>
              <w:spacing w:line="34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 </w:t>
            </w:r>
          </w:p>
        </w:tc>
        <w:tc>
          <w:tcPr>
            <w:tcW w:w="4450" w:type="dxa"/>
            <w:tcBorders>
              <w:top w:val="single" w:color="auto" w:sz="4" w:space="0"/>
              <w:left w:val="single" w:color="auto" w:sz="4" w:space="0"/>
              <w:bottom w:val="single" w:color="auto" w:sz="4" w:space="0"/>
              <w:right w:val="single" w:color="auto" w:sz="4" w:space="0"/>
            </w:tcBorders>
            <w:vAlign w:val="center"/>
          </w:tcPr>
          <w:p w14:paraId="683AA6EA">
            <w:pPr>
              <w:spacing w:line="340" w:lineRule="exact"/>
              <w:rPr>
                <w:rFonts w:ascii="宋体" w:hAnsi="宋体"/>
                <w:b/>
                <w:color w:val="auto"/>
                <w:szCs w:val="21"/>
                <w:highlight w:val="none"/>
              </w:rPr>
            </w:pPr>
            <w:r>
              <w:rPr>
                <w:rFonts w:hint="eastAsia" w:ascii="宋体" w:hAnsi="宋体"/>
                <w:b/>
                <w:color w:val="auto"/>
                <w:szCs w:val="21"/>
                <w:highlight w:val="none"/>
              </w:rPr>
              <w:t>乙方（章）</w:t>
            </w:r>
          </w:p>
          <w:p w14:paraId="2685A843">
            <w:pPr>
              <w:spacing w:line="340" w:lineRule="exact"/>
              <w:ind w:firstLine="422" w:firstLineChars="200"/>
              <w:rPr>
                <w:rFonts w:ascii="宋体" w:hAnsi="宋体"/>
                <w:b/>
                <w:color w:val="auto"/>
                <w:szCs w:val="21"/>
                <w:highlight w:val="none"/>
              </w:rPr>
            </w:pPr>
          </w:p>
          <w:p w14:paraId="190CF4CF">
            <w:pPr>
              <w:spacing w:line="340" w:lineRule="exact"/>
              <w:rPr>
                <w:rFonts w:ascii="宋体" w:hAnsi="宋体"/>
                <w:b/>
                <w:color w:val="auto"/>
                <w:szCs w:val="21"/>
                <w:highlight w:val="none"/>
              </w:rPr>
            </w:pPr>
          </w:p>
          <w:p w14:paraId="30DF7B12">
            <w:pPr>
              <w:spacing w:line="34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w:t>
            </w:r>
          </w:p>
        </w:tc>
      </w:tr>
    </w:tbl>
    <w:p w14:paraId="43AB8BDA">
      <w:pPr>
        <w:spacing w:line="340" w:lineRule="exact"/>
        <w:jc w:val="left"/>
        <w:rPr>
          <w:rFonts w:ascii="宋体" w:hAnsi="宋体" w:cs="宋体"/>
          <w:color w:val="auto"/>
          <w:sz w:val="6"/>
          <w:szCs w:val="6"/>
          <w:highlight w:val="none"/>
        </w:rPr>
      </w:pPr>
      <w:r>
        <w:rPr>
          <w:rFonts w:hint="eastAsia" w:ascii="宋体" w:hAnsi="宋体"/>
          <w:color w:val="auto"/>
          <w:szCs w:val="21"/>
          <w:highlight w:val="none"/>
        </w:rPr>
        <w:t xml:space="preserve"> 注：服务事项填不下时可另加附页</w:t>
      </w:r>
    </w:p>
    <w:sectPr>
      <w:footerReference r:id="rId13"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1DEDB2-F921-4A14-96A7-828758D369C1}"/>
  </w:font>
  <w:font w:name="黑体">
    <w:panose1 w:val="02010609060101010101"/>
    <w:charset w:val="86"/>
    <w:family w:val="auto"/>
    <w:pitch w:val="default"/>
    <w:sig w:usb0="800002BF" w:usb1="38CF7CFA" w:usb2="00000016" w:usb3="00000000" w:csb0="00040001" w:csb1="00000000"/>
    <w:embedRegular r:id="rId2" w:fontKey="{DA451486-A656-4C58-B030-CD140189D2C5}"/>
  </w:font>
  <w:font w:name="Courier New">
    <w:panose1 w:val="02070309020205020404"/>
    <w:charset w:val="01"/>
    <w:family w:val="modern"/>
    <w:pitch w:val="default"/>
    <w:sig w:usb0="E0002EFF" w:usb1="C0007843" w:usb2="00000009" w:usb3="00000000" w:csb0="400001FF" w:csb1="FFFF0000"/>
    <w:embedRegular r:id="rId3" w:fontKey="{B0CC1537-9EA2-4560-8A5D-315652F7379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4" w:fontKey="{A845CA24-4D89-4BC8-A4D8-E713FE4A782E}"/>
  </w:font>
  <w:font w:name="仿宋">
    <w:panose1 w:val="02010609060101010101"/>
    <w:charset w:val="86"/>
    <w:family w:val="modern"/>
    <w:pitch w:val="default"/>
    <w:sig w:usb0="800002BF" w:usb1="38CF7CFA" w:usb2="00000016" w:usb3="00000000" w:csb0="00040001" w:csb1="00000000"/>
    <w:embedRegular r:id="rId5" w:fontKey="{2EFE74DF-60F8-42A5-BF1B-6879B95C0E25}"/>
  </w:font>
  <w:font w:name="Tahoma">
    <w:panose1 w:val="020B0604030504040204"/>
    <w:charset w:val="00"/>
    <w:family w:val="swiss"/>
    <w:pitch w:val="default"/>
    <w:sig w:usb0="E1002EFF" w:usb1="C000605B" w:usb2="00000029" w:usb3="00000000" w:csb0="200101FF" w:csb1="20280000"/>
  </w:font>
  <w:font w:name="方正小标宋简体">
    <w:panose1 w:val="02010600010101010101"/>
    <w:charset w:val="86"/>
    <w:family w:val="script"/>
    <w:pitch w:val="default"/>
    <w:sig w:usb0="00000001" w:usb1="080E0000" w:usb2="00000000" w:usb3="00000000" w:csb0="00040000" w:csb1="00000000"/>
    <w:embedRegular r:id="rId6" w:fontKey="{312704EA-5E26-4419-9A7D-1F8F9F29746C}"/>
  </w:font>
  <w:font w:name="Verdana">
    <w:panose1 w:val="020B0604030504040204"/>
    <w:charset w:val="00"/>
    <w:family w:val="swiss"/>
    <w:pitch w:val="default"/>
    <w:sig w:usb0="A00006FF" w:usb1="4000205B" w:usb2="00000010" w:usb3="00000000" w:csb0="2000019F" w:csb1="00000000"/>
    <w:embedRegular r:id="rId7" w:fontKey="{A0DD1AF4-93EA-4501-B2C8-60929D1DE4A4}"/>
  </w:font>
  <w:font w:name="Arial Unicode MS">
    <w:panose1 w:val="020B0604020202020204"/>
    <w:charset w:val="86"/>
    <w:family w:val="swiss"/>
    <w:pitch w:val="default"/>
    <w:sig w:usb0="F7FFAEFF" w:usb1="F9DFFFFF" w:usb2="0000007F" w:usb3="00000000" w:csb0="203F01FF" w:csb1="DFFF0000"/>
    <w:embedRegular r:id="rId8" w:fontKey="{2D527B2B-1480-468D-A4FD-15728C28D1D9}"/>
  </w:font>
  <w:font w:name="Wingdings 2">
    <w:altName w:val="Wingdings"/>
    <w:panose1 w:val="05020102010507070707"/>
    <w:charset w:val="02"/>
    <w:family w:val="roman"/>
    <w:pitch w:val="default"/>
    <w:sig w:usb0="00000000" w:usb1="00000000" w:usb2="00000000" w:usb3="00000000" w:csb0="80000000" w:csb1="00000000"/>
    <w:embedRegular r:id="rId9" w:fontKey="{C44B628F-6DB0-4FF0-832C-27185E8FFD4C}"/>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BE7E">
    <w:pPr>
      <w:pStyle w:val="45"/>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805DE6">
                          <w:pPr>
                            <w:pStyle w:val="4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tJWMsBAACc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bSVjLAQAAnAMAAA4AAAAAAAAAAQAgAAAAHgEAAGRycy9lMm9E&#10;b2MueG1sUEsFBgAAAAAGAAYAWQEAAFsFAAAAAA==&#10;">
              <v:fill on="f" focussize="0,0"/>
              <v:stroke on="f"/>
              <v:imagedata o:title=""/>
              <o:lock v:ext="edit" aspectratio="f"/>
              <v:textbox inset="0mm,0mm,0mm,0mm" style="mso-fit-shape-to-text:t;">
                <w:txbxContent>
                  <w:p w14:paraId="64805DE6">
                    <w:pPr>
                      <w:pStyle w:val="45"/>
                    </w:pPr>
                    <w:r>
                      <w:fldChar w:fldCharType="begin"/>
                    </w:r>
                    <w:r>
                      <w:instrText xml:space="preserve"> PAGE  \* MERGEFORMAT </w:instrText>
                    </w:r>
                    <w:r>
                      <w:fldChar w:fldCharType="separate"/>
                    </w:r>
                    <w:r>
                      <w:t>1</w:t>
                    </w:r>
                    <w:r>
                      <w:fldChar w:fldCharType="end"/>
                    </w:r>
                  </w:p>
                </w:txbxContent>
              </v:textbox>
            </v:shape>
          </w:pict>
        </mc:Fallback>
      </mc:AlternateContent>
    </w:r>
  </w:p>
  <w:p w14:paraId="049C36E9">
    <w:pPr>
      <w:pStyle w:val="4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E6ED">
    <w:pPr>
      <w:pStyle w:val="4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ADB9B">
    <w:pPr>
      <w:pStyle w:val="45"/>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665BD9"/>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58665BD9"/>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F10BB">
    <w:pPr>
      <w:pStyle w:val="45"/>
      <w:tabs>
        <w:tab w:val="center" w:pos="4439"/>
        <w:tab w:val="clear" w:pos="4153"/>
      </w:tabs>
      <w:jc w:val="both"/>
    </w:pPr>
  </w:p>
  <w:p w14:paraId="05E2D818">
    <w:pPr>
      <w:pStyle w:val="4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95FF4">
    <w:pPr>
      <w:pStyle w:val="4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9CA8F"/>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0Or8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Ks&#10;Vi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z9Dq/LAQAAnAMAAA4AAAAAAAAAAQAgAAAAHgEAAGRycy9lMm9E&#10;b2MueG1sUEsFBgAAAAAGAAYAWQEAAFsFAAAAAA==&#10;">
              <v:fill on="f" focussize="0,0"/>
              <v:stroke on="f"/>
              <v:imagedata o:title=""/>
              <o:lock v:ext="edit" aspectratio="f"/>
              <v:textbox inset="0mm,0mm,0mm,0mm" style="mso-fit-shape-to-text:t;">
                <w:txbxContent>
                  <w:p w14:paraId="4139CA8F"/>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E1EAC">
    <w:pPr>
      <w:pStyle w:val="4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31CC0">
                          <w:pPr>
                            <w:pStyle w:val="45"/>
                            <w:jc w:val="center"/>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ZWcsBAACc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7Is&#10;VmV2qAtQYeNjwNbUf/B97p7ygMksvFfR5jdKIlhHf08Xf2WfiMgflauyLLAksDYfEIc9fR4ipI/S&#10;W5KDmka8wMFXfryHNLbOLXma83faGMzzyrh/EoiZMyxzHznmKPW7fiK+880J9XR49zV1uOqUmE8O&#10;rc1rMgdxDnZzcAhR71ukthx4Qbg9JCQxcMsTRthpMF7aoG5asLwVz89D19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k62VnLAQAAnAMAAA4AAAAAAAAAAQAgAAAAHgEAAGRycy9lMm9E&#10;b2MueG1sUEsFBgAAAAAGAAYAWQEAAFsFAAAAAA==&#10;">
              <v:fill on="f" focussize="0,0"/>
              <v:stroke on="f"/>
              <v:imagedata o:title=""/>
              <o:lock v:ext="edit" aspectratio="f"/>
              <v:textbox inset="0mm,0mm,0mm,0mm" style="mso-fit-shape-to-text:t;">
                <w:txbxContent>
                  <w:p w14:paraId="64531CC0">
                    <w:pPr>
                      <w:pStyle w:val="45"/>
                      <w:jc w:val="center"/>
                    </w:pPr>
                    <w:r>
                      <w:fldChar w:fldCharType="begin"/>
                    </w:r>
                    <w:r>
                      <w:instrText xml:space="preserve"> PAGE  \* MERGEFORMAT </w:instrText>
                    </w:r>
                    <w:r>
                      <w:fldChar w:fldCharType="separate"/>
                    </w:r>
                    <w:r>
                      <w:t>61</w:t>
                    </w:r>
                    <w:r>
                      <w:fldChar w:fldCharType="end"/>
                    </w:r>
                  </w:p>
                </w:txbxContent>
              </v:textbox>
            </v:shape>
          </w:pict>
        </mc:Fallback>
      </mc:AlternateContent>
    </w:r>
  </w:p>
  <w:p w14:paraId="6D24CC7C">
    <w:pPr>
      <w:pStyle w:val="4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9BB7">
    <w:pPr>
      <w:pStyle w:val="4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DDE4AF">
                          <w:pPr>
                            <w:pStyle w:val="45"/>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iBtMsBAACc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KogbTLAQAAnAMAAA4AAAAAAAAAAQAgAAAAHgEAAGRycy9lMm9E&#10;b2MueG1sUEsFBgAAAAAGAAYAWQEAAFsFAAAAAA==&#10;">
              <v:fill on="f" focussize="0,0"/>
              <v:stroke on="f"/>
              <v:imagedata o:title=""/>
              <o:lock v:ext="edit" aspectratio="f"/>
              <v:textbox inset="0mm,0mm,0mm,0mm" style="mso-fit-shape-to-text:t;">
                <w:txbxContent>
                  <w:p w14:paraId="30DDE4AF">
                    <w:pPr>
                      <w:pStyle w:val="4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6BF5">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6B59">
    <w:pPr>
      <w:pStyle w:val="4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96ED">
    <w:pPr>
      <w:pStyle w:val="4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7A2F1">
    <w:pPr>
      <w:pStyle w:val="4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53795"/>
    <w:multiLevelType w:val="singleLevel"/>
    <w:tmpl w:val="A8653795"/>
    <w:lvl w:ilvl="0" w:tentative="0">
      <w:start w:val="1"/>
      <w:numFmt w:val="decimal"/>
      <w:lvlText w:val="%1."/>
      <w:lvlJc w:val="left"/>
      <w:pPr>
        <w:tabs>
          <w:tab w:val="left" w:pos="312"/>
        </w:tabs>
      </w:pPr>
    </w:lvl>
  </w:abstractNum>
  <w:abstractNum w:abstractNumId="1">
    <w:nsid w:val="0BD570E3"/>
    <w:multiLevelType w:val="singleLevel"/>
    <w:tmpl w:val="0BD570E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3879"/>
    <w:rsid w:val="016A73A1"/>
    <w:rsid w:val="02AD2E42"/>
    <w:rsid w:val="03435094"/>
    <w:rsid w:val="035B4320"/>
    <w:rsid w:val="053B7608"/>
    <w:rsid w:val="062E4791"/>
    <w:rsid w:val="063D6E47"/>
    <w:rsid w:val="072232F3"/>
    <w:rsid w:val="08E64D02"/>
    <w:rsid w:val="08F35AB6"/>
    <w:rsid w:val="09377983"/>
    <w:rsid w:val="0B5E7554"/>
    <w:rsid w:val="0CC46D90"/>
    <w:rsid w:val="10E723F2"/>
    <w:rsid w:val="11155124"/>
    <w:rsid w:val="15285CDE"/>
    <w:rsid w:val="155A50DB"/>
    <w:rsid w:val="172A4DE7"/>
    <w:rsid w:val="180C55A8"/>
    <w:rsid w:val="19433307"/>
    <w:rsid w:val="1A670100"/>
    <w:rsid w:val="20695B39"/>
    <w:rsid w:val="20893BAC"/>
    <w:rsid w:val="211C5E51"/>
    <w:rsid w:val="2125701E"/>
    <w:rsid w:val="2234120F"/>
    <w:rsid w:val="2284345C"/>
    <w:rsid w:val="22EF46E3"/>
    <w:rsid w:val="23951FEA"/>
    <w:rsid w:val="23C30A9D"/>
    <w:rsid w:val="258A70C1"/>
    <w:rsid w:val="26A5794B"/>
    <w:rsid w:val="277D6FF4"/>
    <w:rsid w:val="277F6EBD"/>
    <w:rsid w:val="2789479B"/>
    <w:rsid w:val="280737F4"/>
    <w:rsid w:val="289C089D"/>
    <w:rsid w:val="2B035C23"/>
    <w:rsid w:val="2B6F150A"/>
    <w:rsid w:val="2C4613C9"/>
    <w:rsid w:val="2D695681"/>
    <w:rsid w:val="2DEC2D98"/>
    <w:rsid w:val="309F1F4A"/>
    <w:rsid w:val="30F027A5"/>
    <w:rsid w:val="31AD0696"/>
    <w:rsid w:val="32D50491"/>
    <w:rsid w:val="33550FE6"/>
    <w:rsid w:val="355A1355"/>
    <w:rsid w:val="36510EE4"/>
    <w:rsid w:val="36647360"/>
    <w:rsid w:val="38BE57BC"/>
    <w:rsid w:val="38DD47B4"/>
    <w:rsid w:val="390E7878"/>
    <w:rsid w:val="39BF47C3"/>
    <w:rsid w:val="39C01A60"/>
    <w:rsid w:val="3A08678E"/>
    <w:rsid w:val="3B627275"/>
    <w:rsid w:val="3F4861D6"/>
    <w:rsid w:val="3F9E5AC2"/>
    <w:rsid w:val="44237DBA"/>
    <w:rsid w:val="44B80079"/>
    <w:rsid w:val="45465B0F"/>
    <w:rsid w:val="49F13E3D"/>
    <w:rsid w:val="4ACF03B2"/>
    <w:rsid w:val="4C145881"/>
    <w:rsid w:val="4CAF4CFD"/>
    <w:rsid w:val="4CD34FFD"/>
    <w:rsid w:val="502A454A"/>
    <w:rsid w:val="51215D58"/>
    <w:rsid w:val="51273B6A"/>
    <w:rsid w:val="51A67184"/>
    <w:rsid w:val="52A44C7E"/>
    <w:rsid w:val="52CF4C21"/>
    <w:rsid w:val="53CD456F"/>
    <w:rsid w:val="53CE29C2"/>
    <w:rsid w:val="544D7D8B"/>
    <w:rsid w:val="55913049"/>
    <w:rsid w:val="561B6D33"/>
    <w:rsid w:val="572A6F2E"/>
    <w:rsid w:val="586456A3"/>
    <w:rsid w:val="5AA001B3"/>
    <w:rsid w:val="5B185030"/>
    <w:rsid w:val="5D2B3A78"/>
    <w:rsid w:val="5D656965"/>
    <w:rsid w:val="5DB133F7"/>
    <w:rsid w:val="5F0E5843"/>
    <w:rsid w:val="5F8623A3"/>
    <w:rsid w:val="608F7035"/>
    <w:rsid w:val="61DF0827"/>
    <w:rsid w:val="632046AC"/>
    <w:rsid w:val="64D30F5B"/>
    <w:rsid w:val="653B7866"/>
    <w:rsid w:val="676A518B"/>
    <w:rsid w:val="69A350EB"/>
    <w:rsid w:val="6B430FCA"/>
    <w:rsid w:val="6CB14A9B"/>
    <w:rsid w:val="6D263E13"/>
    <w:rsid w:val="6E386F5E"/>
    <w:rsid w:val="6E5345E1"/>
    <w:rsid w:val="6F4162E7"/>
    <w:rsid w:val="70D64FF9"/>
    <w:rsid w:val="74971735"/>
    <w:rsid w:val="75BB4D2B"/>
    <w:rsid w:val="76490F0F"/>
    <w:rsid w:val="776A48A8"/>
    <w:rsid w:val="7A773F1E"/>
    <w:rsid w:val="7E9E4059"/>
    <w:rsid w:val="7EAA7A04"/>
    <w:rsid w:val="7F7216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3">
    <w:name w:val="annotation text"/>
    <w:basedOn w:val="1"/>
    <w:qFormat/>
    <w:uiPriority w:val="0"/>
    <w:pPr>
      <w:jc w:val="left"/>
    </w:pPr>
  </w:style>
  <w:style w:type="paragraph" w:styleId="4">
    <w:name w:val="Body Text"/>
    <w:basedOn w:val="1"/>
    <w:unhideWhenUsed/>
    <w:qFormat/>
    <w:uiPriority w:val="0"/>
    <w:pPr>
      <w:spacing w:after="120"/>
    </w:pPr>
  </w:style>
  <w:style w:type="paragraph" w:styleId="5">
    <w:name w:val="Block Text"/>
    <w:basedOn w:val="1"/>
    <w:qFormat/>
    <w:uiPriority w:val="99"/>
    <w:pPr>
      <w:adjustRightInd w:val="0"/>
      <w:ind w:left="420" w:right="33"/>
      <w:jc w:val="left"/>
      <w:textAlignment w:val="baseline"/>
    </w:pPr>
    <w:rPr>
      <w:kern w:val="0"/>
      <w:szCs w:val="20"/>
    </w:rPr>
  </w:style>
  <w:style w:type="paragraph" w:styleId="6">
    <w:name w:val="Plain Text"/>
    <w:basedOn w:val="1"/>
    <w:next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pPr>
      <w:spacing w:line="420" w:lineRule="exact"/>
    </w:pPr>
    <w:rPr>
      <w:rFonts w:ascii="Times New Roman" w:hAnsi="Times New Roman" w:eastAsia="宋体"/>
      <w:sz w:val="24"/>
    </w:rPr>
  </w:style>
  <w:style w:type="paragraph" w:styleId="9">
    <w:name w:val="toc 2"/>
    <w:basedOn w:val="1"/>
    <w:next w:val="1"/>
    <w:qFormat/>
    <w:uiPriority w:val="0"/>
    <w:pPr>
      <w:ind w:left="420" w:leftChars="200"/>
    </w:pPr>
  </w:style>
  <w:style w:type="paragraph" w:styleId="10">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styleId="16">
    <w:name w:val="HTML Sample"/>
    <w:basedOn w:val="13"/>
    <w:qFormat/>
    <w:uiPriority w:val="0"/>
    <w:rPr>
      <w:rFonts w:ascii="Courier New" w:hAnsi="Courier New"/>
    </w:rPr>
  </w:style>
  <w:style w:type="paragraph" w:customStyle="1" w:styleId="17">
    <w:name w:val="UserStyle_0"/>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18">
    <w:name w:val="标题 11"/>
    <w:basedOn w:val="1"/>
    <w:next w:val="1"/>
    <w:link w:val="26"/>
    <w:qFormat/>
    <w:uiPriority w:val="0"/>
    <w:pPr>
      <w:keepNext/>
      <w:keepLines/>
      <w:spacing w:before="340" w:after="330" w:line="578" w:lineRule="auto"/>
      <w:outlineLvl w:val="0"/>
    </w:pPr>
    <w:rPr>
      <w:b/>
      <w:bCs/>
      <w:kern w:val="44"/>
      <w:sz w:val="44"/>
      <w:szCs w:val="44"/>
    </w:rPr>
  </w:style>
  <w:style w:type="paragraph" w:customStyle="1" w:styleId="19">
    <w:name w:val="标题 21"/>
    <w:basedOn w:val="1"/>
    <w:next w:val="1"/>
    <w:link w:val="27"/>
    <w:qFormat/>
    <w:uiPriority w:val="0"/>
    <w:pPr>
      <w:keepNext/>
      <w:keepLines/>
      <w:spacing w:before="260" w:after="260" w:line="416" w:lineRule="auto"/>
      <w:outlineLvl w:val="1"/>
    </w:pPr>
    <w:rPr>
      <w:rFonts w:ascii="Cambria" w:hAnsi="Cambria"/>
      <w:b/>
      <w:bCs/>
      <w:sz w:val="32"/>
      <w:szCs w:val="32"/>
    </w:rPr>
  </w:style>
  <w:style w:type="paragraph" w:customStyle="1" w:styleId="20">
    <w:name w:val="标题 41"/>
    <w:basedOn w:val="1"/>
    <w:next w:val="1"/>
    <w:qFormat/>
    <w:uiPriority w:val="9"/>
    <w:pPr>
      <w:keepNext/>
      <w:keepLines/>
      <w:spacing w:line="360" w:lineRule="auto"/>
      <w:outlineLvl w:val="3"/>
    </w:pPr>
    <w:rPr>
      <w:rFonts w:ascii="Arial" w:hAnsi="Arial"/>
      <w:b/>
      <w:bCs/>
      <w:szCs w:val="28"/>
    </w:rPr>
  </w:style>
  <w:style w:type="paragraph" w:customStyle="1" w:styleId="21">
    <w:name w:val="标题 51"/>
    <w:basedOn w:val="1"/>
    <w:next w:val="22"/>
    <w:link w:val="28"/>
    <w:qFormat/>
    <w:uiPriority w:val="0"/>
    <w:pPr>
      <w:keepNext/>
      <w:keepLines/>
      <w:spacing w:before="280" w:after="290" w:line="376" w:lineRule="auto"/>
      <w:outlineLvl w:val="4"/>
    </w:pPr>
    <w:rPr>
      <w:b/>
      <w:bCs/>
      <w:sz w:val="28"/>
      <w:szCs w:val="28"/>
    </w:rPr>
  </w:style>
  <w:style w:type="paragraph" w:customStyle="1" w:styleId="22">
    <w:name w:val="正文缩进1"/>
    <w:basedOn w:val="1"/>
    <w:qFormat/>
    <w:uiPriority w:val="0"/>
    <w:pPr>
      <w:ind w:firstLine="420"/>
    </w:pPr>
    <w:rPr>
      <w:szCs w:val="20"/>
    </w:rPr>
  </w:style>
  <w:style w:type="paragraph" w:customStyle="1" w:styleId="23">
    <w:name w:val="标题 81"/>
    <w:basedOn w:val="1"/>
    <w:next w:val="1"/>
    <w:link w:val="29"/>
    <w:qFormat/>
    <w:uiPriority w:val="0"/>
    <w:pPr>
      <w:keepNext/>
      <w:keepLines/>
      <w:spacing w:before="240" w:after="64" w:line="320" w:lineRule="auto"/>
      <w:outlineLvl w:val="7"/>
    </w:pPr>
    <w:rPr>
      <w:rFonts w:ascii="等线 Light" w:hAnsi="等线 Light" w:eastAsia="等线 Light"/>
      <w:sz w:val="24"/>
    </w:rPr>
  </w:style>
  <w:style w:type="character" w:customStyle="1" w:styleId="24">
    <w:name w:val="默认段落字体1"/>
    <w:link w:val="1"/>
    <w:unhideWhenUsed/>
    <w:qFormat/>
    <w:uiPriority w:val="1"/>
  </w:style>
  <w:style w:type="table" w:customStyle="1" w:styleId="25">
    <w:name w:val="普通表格1"/>
    <w:unhideWhenUsed/>
    <w:qFormat/>
    <w:uiPriority w:val="99"/>
    <w:tblPr>
      <w:tblCellMar>
        <w:top w:w="0" w:type="dxa"/>
        <w:left w:w="108" w:type="dxa"/>
        <w:bottom w:w="0" w:type="dxa"/>
        <w:right w:w="108" w:type="dxa"/>
      </w:tblCellMar>
    </w:tblPr>
  </w:style>
  <w:style w:type="character" w:customStyle="1" w:styleId="26">
    <w:name w:val="标题 1 Char"/>
    <w:link w:val="18"/>
    <w:qFormat/>
    <w:uiPriority w:val="0"/>
    <w:rPr>
      <w:rFonts w:ascii="Times New Roman" w:hAnsi="Times New Roman" w:eastAsia="宋体" w:cs="Times New Roman"/>
      <w:b/>
      <w:bCs/>
      <w:kern w:val="44"/>
      <w:sz w:val="44"/>
      <w:szCs w:val="44"/>
    </w:rPr>
  </w:style>
  <w:style w:type="character" w:customStyle="1" w:styleId="27">
    <w:name w:val="标题 2 Char1"/>
    <w:link w:val="19"/>
    <w:qFormat/>
    <w:uiPriority w:val="0"/>
    <w:rPr>
      <w:rFonts w:ascii="Cambria" w:hAnsi="Cambria" w:eastAsia="宋体" w:cs="Times New Roman"/>
      <w:b/>
      <w:bCs/>
      <w:kern w:val="2"/>
      <w:sz w:val="32"/>
      <w:szCs w:val="32"/>
    </w:rPr>
  </w:style>
  <w:style w:type="character" w:customStyle="1" w:styleId="28">
    <w:name w:val="标题 5 Char"/>
    <w:link w:val="21"/>
    <w:qFormat/>
    <w:uiPriority w:val="0"/>
    <w:rPr>
      <w:rFonts w:ascii="Times New Roman" w:hAnsi="Times New Roman" w:eastAsia="宋体" w:cs="Times New Roman"/>
      <w:b/>
      <w:bCs/>
      <w:kern w:val="2"/>
      <w:sz w:val="28"/>
      <w:szCs w:val="28"/>
    </w:rPr>
  </w:style>
  <w:style w:type="character" w:customStyle="1" w:styleId="29">
    <w:name w:val="标题 8 Char1"/>
    <w:link w:val="23"/>
    <w:qFormat/>
    <w:uiPriority w:val="0"/>
    <w:rPr>
      <w:rFonts w:ascii="等线 Light" w:hAnsi="等线 Light" w:eastAsia="等线 Light" w:cs="Times New Roman"/>
      <w:kern w:val="2"/>
      <w:sz w:val="24"/>
      <w:szCs w:val="24"/>
    </w:rPr>
  </w:style>
  <w:style w:type="paragraph" w:customStyle="1" w:styleId="30">
    <w:name w:val="列表编号1"/>
    <w:basedOn w:val="1"/>
    <w:qFormat/>
    <w:uiPriority w:val="0"/>
    <w:pPr>
      <w:widowControl/>
      <w:tabs>
        <w:tab w:val="left" w:pos="454"/>
        <w:tab w:val="left" w:pos="720"/>
        <w:tab w:val="left" w:pos="840"/>
      </w:tabs>
      <w:ind w:left="454" w:hanging="284"/>
      <w:jc w:val="left"/>
    </w:pPr>
    <w:rPr>
      <w:kern w:val="0"/>
      <w:sz w:val="24"/>
      <w:szCs w:val="20"/>
    </w:rPr>
  </w:style>
  <w:style w:type="paragraph" w:customStyle="1" w:styleId="31">
    <w:name w:val="批注文字1"/>
    <w:basedOn w:val="1"/>
    <w:link w:val="32"/>
    <w:qFormat/>
    <w:uiPriority w:val="0"/>
    <w:pPr>
      <w:jc w:val="left"/>
    </w:pPr>
  </w:style>
  <w:style w:type="character" w:customStyle="1" w:styleId="32">
    <w:name w:val="批注文字 Char1"/>
    <w:link w:val="31"/>
    <w:qFormat/>
    <w:uiPriority w:val="0"/>
    <w:rPr>
      <w:rFonts w:ascii="Times New Roman" w:hAnsi="Times New Roman" w:eastAsia="宋体" w:cs="Times New Roman"/>
      <w:kern w:val="2"/>
      <w:sz w:val="21"/>
      <w:szCs w:val="24"/>
    </w:rPr>
  </w:style>
  <w:style w:type="paragraph" w:customStyle="1" w:styleId="33">
    <w:name w:val="正文文本 31"/>
    <w:basedOn w:val="1"/>
    <w:link w:val="34"/>
    <w:qFormat/>
    <w:uiPriority w:val="0"/>
    <w:pPr>
      <w:spacing w:after="120"/>
    </w:pPr>
    <w:rPr>
      <w:sz w:val="16"/>
      <w:szCs w:val="16"/>
    </w:rPr>
  </w:style>
  <w:style w:type="character" w:customStyle="1" w:styleId="34">
    <w:name w:val="正文文本 3 Char"/>
    <w:link w:val="33"/>
    <w:qFormat/>
    <w:uiPriority w:val="0"/>
    <w:rPr>
      <w:rFonts w:ascii="Times New Roman" w:hAnsi="Times New Roman" w:eastAsia="宋体" w:cs="Times New Roman"/>
      <w:kern w:val="2"/>
      <w:sz w:val="16"/>
      <w:szCs w:val="16"/>
    </w:rPr>
  </w:style>
  <w:style w:type="paragraph" w:customStyle="1" w:styleId="35">
    <w:name w:val="正文文本1"/>
    <w:basedOn w:val="1"/>
    <w:link w:val="36"/>
    <w:qFormat/>
    <w:uiPriority w:val="0"/>
    <w:pPr>
      <w:spacing w:after="120"/>
    </w:pPr>
  </w:style>
  <w:style w:type="character" w:customStyle="1" w:styleId="36">
    <w:name w:val="正文文本 Char1"/>
    <w:link w:val="35"/>
    <w:qFormat/>
    <w:uiPriority w:val="0"/>
    <w:rPr>
      <w:rFonts w:ascii="Times New Roman" w:hAnsi="Times New Roman" w:eastAsia="宋体" w:cs="Times New Roman"/>
      <w:kern w:val="2"/>
      <w:sz w:val="21"/>
      <w:szCs w:val="24"/>
    </w:rPr>
  </w:style>
  <w:style w:type="paragraph" w:customStyle="1" w:styleId="37">
    <w:name w:val="正文文本缩进1"/>
    <w:basedOn w:val="1"/>
    <w:link w:val="38"/>
    <w:qFormat/>
    <w:uiPriority w:val="0"/>
    <w:pPr>
      <w:ind w:firstLine="830" w:firstLineChars="352"/>
    </w:pPr>
    <w:rPr>
      <w:rFonts w:ascii="仿宋_GB2312" w:eastAsia="仿宋_GB2312"/>
      <w:kern w:val="0"/>
      <w:sz w:val="32"/>
      <w:szCs w:val="20"/>
    </w:rPr>
  </w:style>
  <w:style w:type="character" w:customStyle="1" w:styleId="38">
    <w:name w:val="正文文本缩进 Char"/>
    <w:link w:val="37"/>
    <w:qFormat/>
    <w:uiPriority w:val="0"/>
    <w:rPr>
      <w:rFonts w:ascii="仿宋_GB2312" w:hAnsi="Times New Roman" w:eastAsia="仿宋_GB2312" w:cs="Times New Roman"/>
      <w:sz w:val="32"/>
      <w:szCs w:val="20"/>
    </w:rPr>
  </w:style>
  <w:style w:type="paragraph" w:customStyle="1" w:styleId="39">
    <w:name w:val="列表 21"/>
    <w:basedOn w:val="1"/>
    <w:qFormat/>
    <w:uiPriority w:val="0"/>
    <w:pPr>
      <w:ind w:left="100" w:leftChars="200" w:hanging="200" w:hangingChars="200"/>
      <w:contextualSpacing/>
    </w:pPr>
  </w:style>
  <w:style w:type="paragraph" w:customStyle="1" w:styleId="40">
    <w:name w:val="纯文本1"/>
    <w:basedOn w:val="1"/>
    <w:link w:val="41"/>
    <w:qFormat/>
    <w:uiPriority w:val="0"/>
    <w:rPr>
      <w:rFonts w:ascii="宋体" w:hAnsi="Courier New"/>
      <w:kern w:val="0"/>
      <w:sz w:val="20"/>
      <w:szCs w:val="21"/>
    </w:rPr>
  </w:style>
  <w:style w:type="character" w:customStyle="1" w:styleId="41">
    <w:name w:val="纯文本 Char1"/>
    <w:link w:val="40"/>
    <w:qFormat/>
    <w:uiPriority w:val="0"/>
    <w:rPr>
      <w:rFonts w:ascii="宋体" w:hAnsi="Courier New" w:eastAsia="宋体" w:cs="Courier New"/>
      <w:szCs w:val="21"/>
    </w:rPr>
  </w:style>
  <w:style w:type="paragraph" w:customStyle="1" w:styleId="42">
    <w:name w:val="日期1"/>
    <w:basedOn w:val="1"/>
    <w:next w:val="1"/>
    <w:link w:val="43"/>
    <w:qFormat/>
    <w:uiPriority w:val="0"/>
    <w:pPr>
      <w:ind w:left="100" w:leftChars="2500"/>
    </w:pPr>
  </w:style>
  <w:style w:type="character" w:customStyle="1" w:styleId="43">
    <w:name w:val="日期 Char"/>
    <w:link w:val="42"/>
    <w:qFormat/>
    <w:uiPriority w:val="0"/>
    <w:rPr>
      <w:rFonts w:ascii="Times New Roman" w:hAnsi="Times New Roman" w:eastAsia="宋体" w:cs="Times New Roman"/>
      <w:kern w:val="2"/>
      <w:sz w:val="21"/>
      <w:szCs w:val="24"/>
    </w:rPr>
  </w:style>
  <w:style w:type="paragraph" w:customStyle="1" w:styleId="44">
    <w:name w:val="批注框文本1"/>
    <w:basedOn w:val="1"/>
    <w:qFormat/>
    <w:uiPriority w:val="0"/>
    <w:rPr>
      <w:sz w:val="18"/>
      <w:szCs w:val="18"/>
    </w:rPr>
  </w:style>
  <w:style w:type="paragraph" w:customStyle="1" w:styleId="45">
    <w:name w:val="页脚1"/>
    <w:basedOn w:val="1"/>
    <w:link w:val="46"/>
    <w:qFormat/>
    <w:uiPriority w:val="0"/>
    <w:pPr>
      <w:tabs>
        <w:tab w:val="center" w:pos="4153"/>
        <w:tab w:val="right" w:pos="8306"/>
      </w:tabs>
      <w:jc w:val="left"/>
    </w:pPr>
    <w:rPr>
      <w:kern w:val="0"/>
      <w:sz w:val="18"/>
      <w:szCs w:val="18"/>
    </w:rPr>
  </w:style>
  <w:style w:type="character" w:customStyle="1" w:styleId="46">
    <w:name w:val="页脚 Char"/>
    <w:link w:val="45"/>
    <w:qFormat/>
    <w:uiPriority w:val="0"/>
    <w:rPr>
      <w:rFonts w:ascii="Times New Roman" w:hAnsi="Times New Roman" w:eastAsia="宋体" w:cs="Times New Roman"/>
      <w:sz w:val="18"/>
      <w:szCs w:val="18"/>
    </w:rPr>
  </w:style>
  <w:style w:type="paragraph" w:customStyle="1" w:styleId="47">
    <w:name w:val="页眉1"/>
    <w:basedOn w:val="1"/>
    <w:link w:val="48"/>
    <w:qFormat/>
    <w:uiPriority w:val="0"/>
    <w:pPr>
      <w:pBdr>
        <w:bottom w:val="single" w:color="auto" w:sz="6" w:space="1"/>
      </w:pBdr>
      <w:tabs>
        <w:tab w:val="center" w:pos="4153"/>
        <w:tab w:val="right" w:pos="8306"/>
      </w:tabs>
      <w:jc w:val="center"/>
    </w:pPr>
    <w:rPr>
      <w:kern w:val="0"/>
      <w:sz w:val="18"/>
      <w:szCs w:val="18"/>
    </w:rPr>
  </w:style>
  <w:style w:type="character" w:customStyle="1" w:styleId="48">
    <w:name w:val="页眉 Char"/>
    <w:link w:val="47"/>
    <w:qFormat/>
    <w:uiPriority w:val="0"/>
    <w:rPr>
      <w:rFonts w:ascii="Times New Roman" w:hAnsi="Times New Roman" w:eastAsia="宋体" w:cs="Times New Roman"/>
      <w:sz w:val="18"/>
      <w:szCs w:val="18"/>
    </w:rPr>
  </w:style>
  <w:style w:type="paragraph" w:customStyle="1" w:styleId="49">
    <w:name w:val="目录 11"/>
    <w:basedOn w:val="1"/>
    <w:next w:val="1"/>
    <w:qFormat/>
    <w:uiPriority w:val="0"/>
  </w:style>
  <w:style w:type="paragraph" w:customStyle="1" w:styleId="50">
    <w:name w:val="目录 21"/>
    <w:basedOn w:val="1"/>
    <w:next w:val="1"/>
    <w:qFormat/>
    <w:uiPriority w:val="0"/>
    <w:pPr>
      <w:tabs>
        <w:tab w:val="right" w:leader="dot" w:pos="8296"/>
      </w:tabs>
      <w:ind w:left="420" w:leftChars="200"/>
    </w:pPr>
  </w:style>
  <w:style w:type="paragraph" w:customStyle="1" w:styleId="51">
    <w:name w:val="HTML 预设格式1"/>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52">
    <w:name w:val="普通(网站)1"/>
    <w:basedOn w:val="1"/>
    <w:qFormat/>
    <w:uiPriority w:val="0"/>
    <w:rPr>
      <w:rFonts w:ascii="Calibri" w:hAnsi="Calibri"/>
      <w:kern w:val="0"/>
      <w:sz w:val="24"/>
    </w:rPr>
  </w:style>
  <w:style w:type="paragraph" w:customStyle="1" w:styleId="53">
    <w:name w:val="标题1"/>
    <w:basedOn w:val="1"/>
    <w:next w:val="1"/>
    <w:qFormat/>
    <w:uiPriority w:val="0"/>
    <w:pPr>
      <w:suppressAutoHyphens/>
      <w:spacing w:before="240" w:after="60"/>
      <w:jc w:val="center"/>
      <w:outlineLvl w:val="0"/>
    </w:pPr>
    <w:rPr>
      <w:rFonts w:ascii="Arial" w:hAnsi="Arial" w:cs="宋体"/>
      <w:b/>
      <w:sz w:val="32"/>
    </w:rPr>
  </w:style>
  <w:style w:type="paragraph" w:customStyle="1" w:styleId="54">
    <w:name w:val="批注主题1"/>
    <w:basedOn w:val="31"/>
    <w:next w:val="31"/>
    <w:link w:val="55"/>
    <w:qFormat/>
    <w:uiPriority w:val="0"/>
    <w:rPr>
      <w:b/>
      <w:bCs/>
    </w:rPr>
  </w:style>
  <w:style w:type="character" w:customStyle="1" w:styleId="55">
    <w:name w:val="批注主题 Char"/>
    <w:link w:val="54"/>
    <w:qFormat/>
    <w:uiPriority w:val="0"/>
    <w:rPr>
      <w:rFonts w:ascii="Times New Roman" w:hAnsi="Times New Roman" w:eastAsia="宋体" w:cs="Times New Roman"/>
      <w:b/>
      <w:bCs/>
      <w:kern w:val="2"/>
      <w:sz w:val="21"/>
      <w:szCs w:val="24"/>
    </w:rPr>
  </w:style>
  <w:style w:type="table" w:customStyle="1" w:styleId="56">
    <w:name w:val="网格型1"/>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
    <w:name w:val="要点1"/>
    <w:basedOn w:val="24"/>
    <w:link w:val="1"/>
    <w:qFormat/>
    <w:uiPriority w:val="0"/>
    <w:rPr>
      <w:b/>
    </w:rPr>
  </w:style>
  <w:style w:type="character" w:customStyle="1" w:styleId="58">
    <w:name w:val="尾注引用1"/>
    <w:link w:val="1"/>
    <w:qFormat/>
    <w:uiPriority w:val="0"/>
    <w:rPr>
      <w:rFonts w:ascii="Times New Roman" w:hAnsi="Times New Roman" w:eastAsia="宋体" w:cs="Times New Roman"/>
      <w:vertAlign w:val="superscript"/>
    </w:rPr>
  </w:style>
  <w:style w:type="character" w:customStyle="1" w:styleId="59">
    <w:name w:val="超链接1"/>
    <w:link w:val="1"/>
    <w:qFormat/>
    <w:uiPriority w:val="0"/>
    <w:rPr>
      <w:rFonts w:ascii="Times New Roman" w:hAnsi="Times New Roman" w:eastAsia="宋体" w:cs="Times New Roman"/>
      <w:color w:val="0000FF"/>
      <w:u w:val="single"/>
    </w:rPr>
  </w:style>
  <w:style w:type="character" w:customStyle="1" w:styleId="60">
    <w:name w:val="批注引用1"/>
    <w:link w:val="1"/>
    <w:qFormat/>
    <w:uiPriority w:val="0"/>
    <w:rPr>
      <w:rFonts w:ascii="Times New Roman" w:hAnsi="Times New Roman" w:eastAsia="宋体" w:cs="Times New Roman"/>
      <w:sz w:val="21"/>
      <w:szCs w:val="21"/>
    </w:rPr>
  </w:style>
  <w:style w:type="character" w:customStyle="1" w:styleId="61">
    <w:name w:val="HTML 样本1"/>
    <w:basedOn w:val="24"/>
    <w:link w:val="1"/>
    <w:unhideWhenUsed/>
    <w:qFormat/>
    <w:uiPriority w:val="99"/>
    <w:rPr>
      <w:rFonts w:ascii="Courier New" w:hAnsi="Courier New"/>
    </w:rPr>
  </w:style>
  <w:style w:type="character" w:customStyle="1" w:styleId="62">
    <w:name w:val="NormalCharacter1"/>
    <w:link w:val="1"/>
    <w:qFormat/>
    <w:uiPriority w:val="0"/>
    <w:rPr>
      <w:rFonts w:ascii="Times New Roman" w:hAnsi="Times New Roman" w:eastAsia="宋体" w:cs="Times New Roman"/>
    </w:rPr>
  </w:style>
  <w:style w:type="character" w:customStyle="1" w:styleId="63">
    <w:name w:val="正文2 Char Char"/>
    <w:link w:val="64"/>
    <w:qFormat/>
    <w:uiPriority w:val="0"/>
    <w:rPr>
      <w:rFonts w:ascii="Times New Roman" w:hAnsi="Times New Roman" w:eastAsia="宋体" w:cs="Times New Roman"/>
      <w:kern w:val="2"/>
      <w:sz w:val="24"/>
    </w:rPr>
  </w:style>
  <w:style w:type="paragraph" w:customStyle="1" w:styleId="64">
    <w:name w:val="正文2"/>
    <w:basedOn w:val="1"/>
    <w:link w:val="63"/>
    <w:qFormat/>
    <w:uiPriority w:val="0"/>
    <w:pPr>
      <w:spacing w:before="156" w:line="360" w:lineRule="auto"/>
      <w:ind w:firstLine="510" w:firstLineChars="200"/>
    </w:pPr>
    <w:rPr>
      <w:sz w:val="24"/>
      <w:szCs w:val="20"/>
    </w:rPr>
  </w:style>
  <w:style w:type="character" w:customStyle="1" w:styleId="65">
    <w:name w:val="标题 1 字符1"/>
    <w:link w:val="1"/>
    <w:qFormat/>
    <w:uiPriority w:val="0"/>
    <w:rPr>
      <w:rFonts w:ascii="Times New Roman" w:hAnsi="Times New Roman" w:eastAsia="宋体" w:cs="Times New Roman"/>
      <w:b/>
      <w:bCs/>
      <w:kern w:val="44"/>
      <w:sz w:val="44"/>
      <w:szCs w:val="44"/>
    </w:rPr>
  </w:style>
  <w:style w:type="character" w:customStyle="1" w:styleId="66">
    <w:name w:val="textcontents"/>
    <w:link w:val="1"/>
    <w:qFormat/>
    <w:uiPriority w:val="0"/>
    <w:rPr>
      <w:rFonts w:ascii="Times New Roman" w:hAnsi="Times New Roman" w:eastAsia="宋体" w:cs="Times New Roman"/>
    </w:rPr>
  </w:style>
  <w:style w:type="character" w:customStyle="1" w:styleId="67">
    <w:name w:val="批注文字 Char"/>
    <w:link w:val="1"/>
    <w:qFormat/>
    <w:uiPriority w:val="0"/>
    <w:rPr>
      <w:rFonts w:ascii="Times New Roman" w:hAnsi="Times New Roman" w:eastAsia="宋体" w:cs="Times New Roman"/>
      <w:kern w:val="2"/>
      <w:sz w:val="21"/>
      <w:szCs w:val="24"/>
    </w:rPr>
  </w:style>
  <w:style w:type="character" w:customStyle="1" w:styleId="68">
    <w:name w:val="纯文本 字符"/>
    <w:link w:val="1"/>
    <w:qFormat/>
    <w:uiPriority w:val="0"/>
    <w:rPr>
      <w:rFonts w:ascii="宋体" w:hAnsi="Courier New" w:eastAsia="宋体" w:cs="Courier New"/>
      <w:szCs w:val="21"/>
    </w:rPr>
  </w:style>
  <w:style w:type="character" w:customStyle="1" w:styleId="69">
    <w:name w:val="纯文本 Char"/>
    <w:link w:val="1"/>
    <w:qFormat/>
    <w:uiPriority w:val="0"/>
    <w:rPr>
      <w:rFonts w:ascii="宋体" w:hAnsi="Courier New" w:eastAsia="宋体" w:cs="Courier New"/>
      <w:szCs w:val="21"/>
    </w:rPr>
  </w:style>
  <w:style w:type="character" w:customStyle="1" w:styleId="70">
    <w:name w:val="纯文本 字符2"/>
    <w:link w:val="1"/>
    <w:qFormat/>
    <w:uiPriority w:val="0"/>
    <w:rPr>
      <w:rFonts w:ascii="宋体" w:hAnsi="Courier New" w:eastAsia="宋体" w:cs="Courier New"/>
      <w:szCs w:val="21"/>
    </w:rPr>
  </w:style>
  <w:style w:type="character" w:customStyle="1" w:styleId="71">
    <w:name w:val="批注文字 字符1"/>
    <w:link w:val="1"/>
    <w:qFormat/>
    <w:uiPriority w:val="0"/>
    <w:rPr>
      <w:rFonts w:ascii="Times New Roman" w:hAnsi="Times New Roman" w:eastAsia="宋体" w:cs="Times New Roman"/>
      <w:kern w:val="2"/>
      <w:sz w:val="21"/>
      <w:szCs w:val="24"/>
    </w:rPr>
  </w:style>
  <w:style w:type="character" w:customStyle="1" w:styleId="72">
    <w:name w:val="正文文本 (26) + 间距 0 pt"/>
    <w:link w:val="1"/>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3">
    <w:name w:val="纯文本 字符1"/>
    <w:link w:val="1"/>
    <w:qFormat/>
    <w:uiPriority w:val="0"/>
    <w:rPr>
      <w:rFonts w:ascii="宋体" w:hAnsi="Courier New" w:eastAsia="宋体" w:cs="Times New Roman"/>
    </w:rPr>
  </w:style>
  <w:style w:type="character" w:customStyle="1" w:styleId="74">
    <w:name w:val="正文文本 Char"/>
    <w:link w:val="1"/>
    <w:qFormat/>
    <w:uiPriority w:val="0"/>
    <w:rPr>
      <w:rFonts w:ascii="Times New Roman" w:hAnsi="Times New Roman" w:eastAsia="宋体" w:cs="Times New Roman"/>
      <w:kern w:val="2"/>
      <w:sz w:val="21"/>
      <w:szCs w:val="24"/>
    </w:rPr>
  </w:style>
  <w:style w:type="character" w:customStyle="1" w:styleId="75">
    <w:name w:val="批注文字 字符"/>
    <w:link w:val="1"/>
    <w:qFormat/>
    <w:uiPriority w:val="0"/>
    <w:rPr>
      <w:rFonts w:ascii="Times New Roman" w:hAnsi="Times New Roman" w:eastAsia="宋体" w:cs="Times New Roman"/>
      <w:kern w:val="2"/>
      <w:sz w:val="21"/>
      <w:szCs w:val="24"/>
    </w:rPr>
  </w:style>
  <w:style w:type="character" w:customStyle="1" w:styleId="76">
    <w:name w:val="标题 2 Char"/>
    <w:link w:val="1"/>
    <w:qFormat/>
    <w:uiPriority w:val="0"/>
    <w:rPr>
      <w:rFonts w:ascii="Cambria" w:hAnsi="Cambria" w:eastAsia="宋体" w:cs="Times New Roman"/>
      <w:b/>
      <w:bCs/>
      <w:kern w:val="2"/>
      <w:sz w:val="32"/>
      <w:szCs w:val="32"/>
    </w:rPr>
  </w:style>
  <w:style w:type="character" w:customStyle="1" w:styleId="77">
    <w:name w:val="标题 8 Char"/>
    <w:link w:val="1"/>
    <w:qFormat/>
    <w:uiPriority w:val="0"/>
    <w:rPr>
      <w:rFonts w:ascii="Arial" w:hAnsi="Arial" w:eastAsia="黑体" w:cs="Times New Roman"/>
      <w:kern w:val="2"/>
      <w:sz w:val="24"/>
      <w:szCs w:val="24"/>
    </w:rPr>
  </w:style>
  <w:style w:type="character" w:customStyle="1" w:styleId="78">
    <w:name w:val="apple-style-span"/>
    <w:link w:val="1"/>
    <w:qFormat/>
    <w:uiPriority w:val="0"/>
    <w:rPr>
      <w:rFonts w:ascii="Times New Roman" w:hAnsi="Times New Roman" w:eastAsia="宋体" w:cs="Times New Roman"/>
    </w:rPr>
  </w:style>
  <w:style w:type="paragraph" w:customStyle="1" w:styleId="79">
    <w:name w:val="默认段落字体 Para Char Char Char Char Char Char Char Char Char1 Char Char Char Char"/>
    <w:basedOn w:val="1"/>
    <w:qFormat/>
    <w:uiPriority w:val="0"/>
    <w:rPr>
      <w:rFonts w:ascii="Tahoma" w:hAnsi="Tahoma"/>
      <w:sz w:val="24"/>
      <w:szCs w:val="20"/>
    </w:rPr>
  </w:style>
  <w:style w:type="paragraph" w:customStyle="1" w:styleId="80">
    <w:name w:val="表内文字"/>
    <w:basedOn w:val="1"/>
    <w:qFormat/>
    <w:uiPriority w:val="0"/>
    <w:pPr>
      <w:spacing w:before="50" w:after="50"/>
      <w:jc w:val="center"/>
    </w:pPr>
    <w:rPr>
      <w:rFonts w:ascii="仿宋_GB2312" w:hAnsi="宋体" w:eastAsia="仿宋_GB2312"/>
      <w:b/>
      <w:color w:val="000000"/>
      <w:sz w:val="32"/>
      <w:szCs w:val="32"/>
    </w:rPr>
  </w:style>
  <w:style w:type="paragraph" w:styleId="81">
    <w:name w:val="List Paragraph"/>
    <w:basedOn w:val="1"/>
    <w:qFormat/>
    <w:uiPriority w:val="0"/>
    <w:pPr>
      <w:ind w:firstLine="420" w:firstLineChars="200"/>
    </w:pPr>
  </w:style>
  <w:style w:type="paragraph" w:customStyle="1" w:styleId="82">
    <w:name w:val="Table Paragraph"/>
    <w:basedOn w:val="1"/>
    <w:qFormat/>
    <w:uiPriority w:val="0"/>
    <w:pPr>
      <w:jc w:val="left"/>
    </w:pPr>
    <w:rPr>
      <w:rFonts w:ascii="Calibri" w:hAnsi="Calibri"/>
      <w:kern w:val="0"/>
      <w:sz w:val="22"/>
      <w:szCs w:val="22"/>
      <w:lang w:eastAsia="en-US"/>
    </w:rPr>
  </w:style>
  <w:style w:type="character" w:customStyle="1" w:styleId="83">
    <w:name w:val="正文文本 字符"/>
    <w:link w:val="1"/>
    <w:qFormat/>
    <w:uiPriority w:val="0"/>
    <w:rPr>
      <w:rFonts w:ascii="Times New Roman" w:hAnsi="Times New Roman" w:eastAsia="宋体" w:cs="Times New Roman"/>
      <w:kern w:val="2"/>
      <w:sz w:val="21"/>
      <w:szCs w:val="24"/>
    </w:rPr>
  </w:style>
  <w:style w:type="character" w:customStyle="1" w:styleId="84">
    <w:name w:val="批注文字 Char2"/>
    <w:link w:val="1"/>
    <w:qFormat/>
    <w:uiPriority w:val="0"/>
    <w:rPr>
      <w:rFonts w:ascii="Times New Roman" w:hAnsi="Times New Roman" w:eastAsia="宋体" w:cs="Times New Roman"/>
      <w:kern w:val="2"/>
      <w:sz w:val="21"/>
      <w:szCs w:val="24"/>
    </w:rPr>
  </w:style>
  <w:style w:type="table" w:customStyle="1" w:styleId="85">
    <w:name w:val="网格型2"/>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6">
    <w:name w:val="NormalCharacter"/>
    <w:qFormat/>
    <w:uiPriority w:val="0"/>
    <w:rPr>
      <w:rFonts w:ascii="Times New Roman" w:hAnsi="Times New Roman" w:eastAsia="宋体" w:cs="Times New Roman"/>
    </w:rPr>
  </w:style>
  <w:style w:type="paragraph" w:customStyle="1" w:styleId="87">
    <w:name w:val="Table Text"/>
    <w:basedOn w:val="1"/>
    <w:semiHidden/>
    <w:qFormat/>
    <w:uiPriority w:val="0"/>
    <w:rPr>
      <w:rFonts w:ascii="宋体" w:hAnsi="宋体" w:eastAsia="宋体" w:cs="宋体"/>
      <w:sz w:val="22"/>
      <w:szCs w:val="22"/>
      <w:lang w:val="en-US" w:eastAsia="en-US" w:bidi="ar-SA"/>
    </w:rPr>
  </w:style>
  <w:style w:type="character" w:customStyle="1" w:styleId="88">
    <w:name w:val="font21"/>
    <w:basedOn w:val="13"/>
    <w:qFormat/>
    <w:uiPriority w:val="0"/>
    <w:rPr>
      <w:rFonts w:hint="eastAsia" w:ascii="宋体" w:hAnsi="宋体" w:eastAsia="宋体" w:cs="宋体"/>
      <w:color w:val="000000"/>
      <w:sz w:val="24"/>
      <w:szCs w:val="24"/>
      <w:u w:val="none"/>
    </w:rPr>
  </w:style>
  <w:style w:type="character" w:customStyle="1" w:styleId="89">
    <w:name w:val="font51"/>
    <w:basedOn w:val="13"/>
    <w:qFormat/>
    <w:uiPriority w:val="0"/>
    <w:rPr>
      <w:rFonts w:hint="eastAsia" w:ascii="宋体" w:hAnsi="宋体" w:eastAsia="宋体" w:cs="宋体"/>
      <w:color w:val="000000"/>
      <w:sz w:val="24"/>
      <w:szCs w:val="24"/>
      <w:u w:val="none"/>
    </w:rPr>
  </w:style>
  <w:style w:type="table" w:customStyle="1" w:styleId="90">
    <w:name w:val="Table Normal"/>
    <w:semiHidden/>
    <w:unhideWhenUsed/>
    <w:qFormat/>
    <w:uiPriority w:val="0"/>
    <w:tblPr>
      <w:tblCellMar>
        <w:top w:w="0" w:type="dxa"/>
        <w:left w:w="0" w:type="dxa"/>
        <w:bottom w:w="0" w:type="dxa"/>
        <w:right w:w="0" w:type="dxa"/>
      </w:tblCellMar>
    </w:tblPr>
  </w:style>
  <w:style w:type="character" w:customStyle="1" w:styleId="91">
    <w:name w:val="font31"/>
    <w:basedOn w:val="13"/>
    <w:qFormat/>
    <w:uiPriority w:val="0"/>
    <w:rPr>
      <w:rFonts w:hint="eastAsia" w:ascii="仿宋_GB2312" w:eastAsia="仿宋_GB2312" w:cs="仿宋_GB2312"/>
      <w:color w:val="FF0000"/>
      <w:sz w:val="24"/>
      <w:szCs w:val="24"/>
      <w:u w:val="none"/>
    </w:rPr>
  </w:style>
  <w:style w:type="character" w:customStyle="1" w:styleId="92">
    <w:name w:val="font11"/>
    <w:basedOn w:val="13"/>
    <w:qFormat/>
    <w:uiPriority w:val="0"/>
    <w:rPr>
      <w:rFonts w:hint="eastAsia" w:ascii="仿宋_GB2312" w:eastAsia="仿宋_GB2312" w:cs="仿宋_GB2312"/>
      <w:color w:val="000000"/>
      <w:sz w:val="24"/>
      <w:szCs w:val="24"/>
      <w:u w:val="none"/>
    </w:rPr>
  </w:style>
  <w:style w:type="character" w:customStyle="1" w:styleId="93">
    <w:name w:val="font41"/>
    <w:basedOn w:val="13"/>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https://www.gov.cn/zhengce/content/202509/W020250930645245947614.png" TargetMode="Externa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78838833-52e8-44e4-b6a6-f2e4d2ea6c69</errorID>
      <errorWord>(</errorWord>
      <group>L1_Format</group>
      <groupName>格式问题</groupName>
      <ability>L2_HalfPunc</ability>
      <abilityName>全半角检查</abilityName>
      <candidateList>
        <item>（</item>
      </candidateList>
      <explain>文本全半角错误。</explain>
      <paraID>4EDEE767</paraID>
      <start>17</start>
      <end>18</end>
      <status>modified</status>
      <modifiedWord>（</modifiedWord>
      <trackRevisions>false</trackRevisions>
    </reviewItem>
    <reviewItem>
      <errorID>2e92888d-b594-4b7d-a3ad-f23c6eec8864</errorID>
      <errorWord>)</errorWord>
      <group>L1_Format</group>
      <groupName>格式问题</groupName>
      <ability>L2_HalfPunc</ability>
      <abilityName>全半角检查</abilityName>
      <candidateList>
        <item>）</item>
      </candidateList>
      <explain>文本全半角错误。</explain>
      <paraID>4EDEE767</paraID>
      <start>41</start>
      <end>42</end>
      <status>modified</status>
      <modifiedWord>）</modifiedWord>
      <trackRevisions>false</trackRevisions>
    </reviewItem>
    <reviewItem>
      <errorID>e538e3f8-ebc6-40c2-8ddd-07def9002423</errorID>
      <errorWord>:</errorWord>
      <group>L1_Format</group>
      <groupName>格式问题</groupName>
      <ability>L2_HalfPunc</ability>
      <abilityName>全半角检查</abilityName>
      <candidateList>
        <item>：</item>
      </candidateList>
      <explain>文本全半角错误。</explain>
      <paraID>59694A16</paraID>
      <start>4</start>
      <end>5</end>
      <status>modified</status>
      <modifiedWord>：</modifiedWord>
      <trackRevisions>false</trackRevisions>
    </reviewItem>
    <reviewItem>
      <errorID>0af168b8-ce61-49af-9dba-8f7f2b1f885b</errorID>
      <errorWord>：/</errorWord>
      <group>L1_Punc</group>
      <groupName>标点问题</groupName>
      <ability>L2_Punc</ability>
      <abilityName>标点符号检查</abilityName>
      <candidateList>
        <item>：</item>
      </candidateList>
      <explain/>
      <paraID>4DA82365</paraID>
      <start>2</start>
      <end>3</end>
      <status>modified</status>
      <modifiedWord>：</modifiedWord>
      <trackRevisions>false</trackRevisions>
    </reviewItem>
    <reviewItem>
      <errorID>f8f0c295-43e2-4d8c-8897-239430bccc15</errorID>
      <errorWord>08：00分</errorWord>
      <group>L1_Knowledge</group>
      <groupName>知识性问题</groupName>
      <ability>L2_Time</ability>
      <abilityName>日期时间</abilityName>
      <candidateList>
        <item>08:00</item>
      </candidateList>
      <explain>冒号时间格式（XX:XX）后不需要加“分”，并且冒号应使用半角。</explain>
      <paraID>7D272469</paraID>
      <start>29</start>
      <end>34</end>
      <status>modified</status>
      <modifiedWord>08:00</modifiedWord>
      <trackRevisions>false</trackRevisions>
    </reviewItem>
    <reviewItem>
      <errorID>e486d84b-548e-4a06-8979-76927e63a7ef</errorID>
      <errorWord>12：00分</errorWord>
      <group>L1_Knowledge</group>
      <groupName>知识性问题</groupName>
      <ability>L2_Time</ability>
      <abilityName>日期时间</abilityName>
      <candidateList>
        <item>12:00</item>
      </candidateList>
      <explain>冒号时间格式（XX:XX）后不需要加“分”，并且冒号应使用半角。</explain>
      <paraID>7D272469</paraID>
      <start>35</start>
      <end>40</end>
      <status>modified</status>
      <modifiedWord>12:00</modifiedWord>
      <trackRevisions>false</trackRevisions>
    </reviewItem>
    <reviewItem>
      <errorID>6792f9e4-3a1e-482d-8dbc-954a86565d66</errorID>
      <errorWord>15：00分</errorWord>
      <group>L1_Knowledge</group>
      <groupName>知识性问题</groupName>
      <ability>L2_Time</ability>
      <abilityName>日期时间</abilityName>
      <candidateList>
        <item>15:00</item>
      </candidateList>
      <explain>冒号时间格式（XX:XX）后不需要加“分”，并且冒号应使用半角。</explain>
      <paraID>7D272469</paraID>
      <start>41</start>
      <end>46</end>
      <status>modified</status>
      <modifiedWord>15:00</modifiedWord>
      <trackRevisions>false</trackRevisions>
    </reviewItem>
    <reviewItem>
      <errorID>446c4d95-4758-46d5-9d6e-98b443a4bb10</errorID>
      <errorWord>18：00分</errorWord>
      <group>L1_Knowledge</group>
      <groupName>知识性问题</groupName>
      <ability>L2_Time</ability>
      <abilityName>日期时间</abilityName>
      <candidateList>
        <item>18:00</item>
      </candidateList>
      <explain>冒号时间格式（XX:XX）后不需要加“分”，并且冒号应使用半角。</explain>
      <paraID>7D272469</paraID>
      <start>47</start>
      <end>52</end>
      <status>modified</status>
      <modifiedWord>18:00</modifiedWord>
      <trackRevisions>false</trackRevisions>
    </reviewItem>
    <reviewItem>
      <errorID>676c1ed9-070f-4faf-85ee-3fea6b0a9bcc</errorID>
      <errorWord>(</errorWord>
      <group>L1_Format</group>
      <groupName>格式问题</groupName>
      <ability>L2_HalfPunc</ability>
      <abilityName>全半角检查</abilityName>
      <candidateList>
        <item>（</item>
      </candidateList>
      <explain>文本全半角错误。</explain>
      <paraID> ACC8560</paraID>
      <start>98</start>
      <end>99</end>
      <status>modified</status>
      <modifiedWord>（</modifiedWord>
      <trackRevisions>false</trackRevisions>
    </reviewItem>
    <reviewItem>
      <errorID>bde14446-25d3-4c88-8afa-67a1378cf6e9</errorID>
      <errorWord>)</errorWord>
      <group>L1_Format</group>
      <groupName>格式问题</groupName>
      <ability>L2_HalfPunc</ability>
      <abilityName>全半角检查</abilityName>
      <candidateList>
        <item>）</item>
      </candidateList>
      <explain>文本全半角错误。</explain>
      <paraID> ACC8560</paraID>
      <start>105</start>
      <end>106</end>
      <status>modified</status>
      <modifiedWord>）</modifiedWord>
      <trackRevisions>false</trackRevisions>
    </reviewItem>
    <reviewItem>
      <errorID>cee65df9-86bd-47f4-9cab-30a25348f059</errorID>
      <errorWord>-</errorWord>
      <group>L1_Format</group>
      <groupName>格式问题</groupName>
      <ability>L2_HalfPunc</ability>
      <abilityName>全半角检查</abilityName>
      <candidateList>
        <item>－</item>
      </candidateList>
      <explain>文本全半角错误。</explain>
      <paraID>62B17CFE</paraID>
      <start>229</start>
      <end>230</end>
      <status>modified</status>
      <modifiedWord>－</modifiedWord>
      <trackRevisions>false</trackRevisions>
    </reviewItem>
    <reviewItem>
      <errorID>95d44080-0bab-4ab6-aa85-302ebf1499ef</errorID>
      <errorWord>-</errorWord>
      <group>L1_Format</group>
      <groupName>格式问题</groupName>
      <ability>L2_HalfPunc</ability>
      <abilityName>全半角检查</abilityName>
      <candidateList>
        <item>－</item>
      </candidateList>
      <explain>文本全半角错误。</explain>
      <paraID>62B17CFE</paraID>
      <start>234</start>
      <end>235</end>
      <status>modified</status>
      <modifiedWord>－</modifiedWord>
      <trackRevisions>false</trackRevisions>
    </reviewItem>
    <reviewItem>
      <errorID>6b7fff64-70bd-410f-b777-c6c003e258b5</errorID>
      <errorWord>-</errorWord>
      <group>L1_Format</group>
      <groupName>格式问题</groupName>
      <ability>L2_HalfPunc</ability>
      <abilityName>全半角检查</abilityName>
      <candidateList>
        <item>－</item>
      </candidateList>
      <explain>文本全半角错误。</explain>
      <paraID>62B17CFE</paraID>
      <start>239</start>
      <end>240</end>
      <status>modified</status>
      <modifiedWord>－</modifiedWord>
      <trackRevisions>false</trackRevisions>
    </reviewItem>
    <reviewItem>
      <errorID>423159dd-f28b-4c86-9094-a451878e580b</errorID>
      <errorWord>-</errorWord>
      <group>L1_Format</group>
      <groupName>格式问题</groupName>
      <ability>L2_HalfPunc</ability>
      <abilityName>全半角检查</abilityName>
      <candidateList>
        <item>－</item>
      </candidateList>
      <explain>文本全半角错误。</explain>
      <paraID>62B17CFE</paraID>
      <start>245</start>
      <end>246</end>
      <status>modified</status>
      <modifiedWord>－</modifiedWord>
      <trackRevisions>false</trackRevisions>
    </reviewItem>
    <reviewItem>
      <errorID>c2eaad68-69c8-446d-9691-7a25f4ba9904</errorID>
      <errorWord>-</errorWord>
      <group>L1_Format</group>
      <groupName>格式问题</groupName>
      <ability>L2_HalfPunc</ability>
      <abilityName>全半角检查</abilityName>
      <candidateList>
        <item>－</item>
      </candidateList>
      <explain>文本全半角错误。</explain>
      <paraID>62B17CFE</paraID>
      <start>262</start>
      <end>263</end>
      <status>modified</status>
      <modifiedWord>－</modifiedWord>
      <trackRevisions>false</trackRevisions>
    </reviewItem>
    <reviewItem>
      <errorID>93585407-fb0b-4744-b431-b86d4419507d</errorID>
      <errorWord>-</errorWord>
      <group>L1_Format</group>
      <groupName>格式问题</groupName>
      <ability>L2_HalfPunc</ability>
      <abilityName>全半角检查</abilityName>
      <candidateList>
        <item>－</item>
      </candidateList>
      <explain>文本全半角错误。</explain>
      <paraID> 1C4EA51</paraID>
      <start>114</start>
      <end>115</end>
      <status>modified</status>
      <modifiedWord>－</modifiedWord>
      <trackRevisions>false</trackRevisions>
    </reviewItem>
    <reviewItem>
      <errorID>f06962e7-df27-47ae-85fd-e2665cf91b94</errorID>
      <errorWord>-</errorWord>
      <group>L1_Format</group>
      <groupName>格式问题</groupName>
      <ability>L2_HalfPunc</ability>
      <abilityName>全半角检查</abilityName>
      <candidateList>
        <item>－</item>
      </candidateList>
      <explain>文本全半角错误。</explain>
      <paraID> 1C4EA51</paraID>
      <start>143</start>
      <end>144</end>
      <status>modified</status>
      <modifiedWord>－</modifiedWord>
      <trackRevisions>false</trackRevisions>
    </reviewItem>
    <reviewItem>
      <errorID>6db57dcb-dba8-4266-8492-26d661fabe40</errorID>
      <errorWord>操作合</errorWord>
      <group>L1_Word</group>
      <groupName>字词问题</groupName>
      <ability>L2_Typo</ability>
      <abilityName>字词错误</abilityName>
      <candidateList>
        <item>操作台</item>
      </candidateList>
      <explain/>
      <paraID>4C6EDF2B</paraID>
      <start>9</start>
      <end>12</end>
      <status>unmodified</status>
      <modifiedWord/>
      <trackRevisions>false</trackRevisions>
    </reviewItem>
    <reviewItem>
      <errorID>94dbe8bc-2f08-4e16-92e6-e466421df9bf</errorID>
      <errorWord>，</errorWord>
      <group>L1_Word</group>
      <groupName>字词问题</groupName>
      <ability>L2_Typo</ability>
      <abilityName>字词错误</abilityName>
      <candidateList>
        <item>，在</item>
      </candidateList>
      <explain/>
      <paraID>4C6EDF2B</paraID>
      <start>119</start>
      <end>121</end>
      <status>modified</status>
      <modifiedWord>，在</modifiedWord>
      <trackRevisions>false</trackRevisions>
    </reviewItem>
    <reviewItem>
      <errorID>e242937d-5cf5-4c18-adaa-891ec7d90fb2</errorID>
      <errorWord>间</errorWord>
      <group>L1_Word</group>
      <groupName>字词问题</groupName>
      <ability>L2_Typo</ability>
      <abilityName>字词错误</abilityName>
      <candidateList>
        <item>间之</item>
      </candidateList>
      <explain/>
      <paraID>4C6EDF2B</paraID>
      <start>195</start>
      <end>196</end>
      <status>unmodified</status>
      <modifiedWord/>
      <trackRevisions>false</trackRevisions>
    </reviewItem>
    <reviewItem>
      <errorID>95de7fc5-d374-4a4e-9a72-f462df235759</errorID>
      <errorWord>(</errorWord>
      <group>L1_Format</group>
      <groupName>格式问题</groupName>
      <ability>L2_HalfPunc</ability>
      <abilityName>全半角检查</abilityName>
      <candidateList>
        <item>（</item>
      </candidateList>
      <explain>文本全半角错误。</explain>
      <paraID>62B95BE4</paraID>
      <start>18</start>
      <end>19</end>
      <status>modified</status>
      <modifiedWord>（</modifiedWord>
      <trackRevisions>false</trackRevisions>
    </reviewItem>
    <reviewItem>
      <errorID>24a0293c-79c3-41a8-a633-129ade1d2e56</errorID>
      <errorWord>)</errorWord>
      <group>L1_Format</group>
      <groupName>格式问题</groupName>
      <ability>L2_HalfPunc</ability>
      <abilityName>全半角检查</abilityName>
      <candidateList>
        <item>）</item>
      </candidateList>
      <explain>文本全半角错误。</explain>
      <paraID>62B95BE4</paraID>
      <start>28</start>
      <end>29</end>
      <status>modified</status>
      <modifiedWord>）</modifiedWord>
      <trackRevisions>false</trackRevisions>
    </reviewItem>
    <reviewItem>
      <errorID>5a871efc-b735-4473-8809-ab0a23ef9750</errorID>
      <errorWord>性</errorWord>
      <group>L1_Word</group>
      <groupName>字词问题</groupName>
      <ability>L2_Typo</ability>
      <abilityName>字词错误</abilityName>
      <candidateList>
        <item>性公</item>
      </candidateList>
      <explain/>
      <paraID>33A39F57</paraID>
      <start>15</start>
      <end>16</end>
      <status>ignored</status>
      <modifiedWord/>
      <trackRevisions>false</trackRevisions>
    </reviewItem>
    <reviewItem>
      <errorID>626789e8-f4fe-4a28-9b92-c8b2f03ee6cf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6974855E</paraID>
      <start>94</start>
      <end>95</end>
      <status>unmodified</status>
      <modifiedWord/>
      <trackRevisions>false</trackRevisions>
    </reviewItem>
    <reviewItem>
      <errorID>a39af978-63de-48c0-bd55-1e44d3ae7e9a</errorID>
      <errorWord>，</errorWord>
      <group>L1_Word</group>
      <groupName>字词问题</groupName>
      <ability>L2_Typo</ability>
      <abilityName>字词错误</abilityName>
      <candidateList>
        <item>，使</item>
      </candidateList>
      <explain/>
      <paraID>7734A6B4</paraID>
      <start>32</start>
      <end>33</end>
      <status>unmodified</status>
      <modifiedWord/>
      <trackRevisions>false</trackRevisions>
    </reviewItem>
    <reviewItem>
      <errorID>a801d460-9372-4f9f-842e-b120c8329fe3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1F69AAC2</paraID>
      <start>15</start>
      <end>18</end>
      <status>unmodified</status>
      <modifiedWord/>
      <trackRevisions>false</trackRevisions>
    </reviewItem>
    <reviewItem>
      <errorID>7ab819e1-085c-42ac-82ff-8096a43eb79a</errorID>
      <errorWord>法律、法规</errorWord>
      <group>L1_Word</group>
      <groupName>字词问题</groupName>
      <ability>L2_Typo</ability>
      <abilityName>字词错误</abilityName>
      <candidateList>
        <item>法律法规</item>
      </candidateList>
      <explain/>
      <paraID> 8271164</paraID>
      <start>38</start>
      <end>43</end>
      <status>unmodified</status>
      <modifiedWord/>
      <trackRevisions>false</trackRevisions>
    </reviewItem>
    <reviewItem>
      <errorID>3eaa94e0-2464-4beb-b3af-5acca854e9b0</errorID>
      <errorWord>操作合</errorWord>
      <group>L1_Word</group>
      <groupName>字词问题</groupName>
      <ability>L2_Typo</ability>
      <abilityName>字词错误</abilityName>
      <candidateList>
        <item>操作台</item>
      </candidateList>
      <explain/>
      <paraID>  146024</paraID>
      <start>9</start>
      <end>12</end>
      <status>unmodified</status>
      <modifiedWord/>
      <trackRevisions>false</trackRevisions>
    </reviewItem>
    <reviewItem>
      <errorID>05e7b5f6-d55a-49aa-b0a3-8fddf84b6775</errorID>
      <errorWord>，</errorWord>
      <group>L1_Word</group>
      <groupName>字词问题</groupName>
      <ability>L2_Typo</ability>
      <abilityName>字词错误</abilityName>
      <candidateList>
        <item>，在</item>
      </candidateList>
      <explain/>
      <paraID>345204FA</paraID>
      <start>36</start>
      <end>37</end>
      <status>unmodified</status>
      <modifiedWord/>
      <trackRevisions>false</trackRevisions>
    </reviewItem>
    <reviewItem>
      <errorID>c3e1edf4-2a3f-4824-be0c-dd41f1e2b7d0</errorID>
      <errorWord>间</errorWord>
      <group>L1_Word</group>
      <groupName>字词问题</groupName>
      <ability>L2_Typo</ability>
      <abilityName>字词错误</abilityName>
      <candidateList>
        <item>间之</item>
      </candidateList>
      <explain/>
      <paraID>3FF21C6B</paraID>
      <start>14</start>
      <end>15</end>
      <status>unmodified</status>
      <modifiedWord/>
      <trackRevisions>false</trackRevisions>
    </reviewItem>
    <reviewItem>
      <errorID>1723ae8f-0325-480b-967f-d2c237ada9fe</errorID>
      <errorWord>做出</errorWord>
      <group>L1_Word</group>
      <groupName>字词问题</groupName>
      <ability>L2_Typo</ability>
      <abilityName>字词错误</abilityName>
      <candidateList>
        <item>作出</item>
      </candidateList>
      <explain/>
      <paraID>61C2A395</paraID>
      <start>64</start>
      <end>66</end>
      <status>unmodified</status>
      <modifiedWord/>
      <trackRevisions>false</trackRevisions>
    </reviewItem>
    <reviewItem>
      <errorID>e25e4486-6e31-4aa5-b72e-6fc29a250c42</errorID>
      <errorWord>)</errorWord>
      <group>L1_Format</group>
      <groupName>格式问题</groupName>
      <ability>L2_HalfPunc</ability>
      <abilityName>全半角检查</abilityName>
      <candidateList>
        <item>）</item>
      </candidateList>
      <explain>文本全半角错误。</explain>
      <paraID>687D3552</paraID>
      <start>103</start>
      <end>104</end>
      <status>modified</status>
      <modifiedWord>）</modifiedWord>
      <trackRevisions>false</trackRevisions>
    </reviewItem>
    <reviewItem>
      <errorID>494bd0c5-5026-473e-97fe-6ee9fdc7a955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706A4281</paraID>
      <start>0</start>
      <end>2</end>
      <status>unmodified</status>
      <modifiedWord/>
      <trackRevisions>false</trackRevisions>
    </reviewItem>
    <reviewItem>
      <errorID>f640bfa6-b7fc-4d8d-8e9b-89e0206b2f45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2B3BB341</paraID>
      <start>0</start>
      <end>3</end>
      <status>modified</status>
      <modifiedWord>（1）</modifiedWord>
      <trackRevisions>false</trackRevisions>
    </reviewItem>
    <reviewItem>
      <errorID>54e31912-8dde-4515-a186-4ae12fc0be85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18D2CF3B</paraID>
      <start>0</start>
      <end>3</end>
      <status>modified</status>
      <modifiedWord>（2）</modifiedWord>
      <trackRevisions>false</trackRevisions>
    </reviewItem>
    <reviewItem>
      <errorID>067e8bdb-b612-4d12-9205-77b76df3469c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11C3E1DD</paraID>
      <start>0</start>
      <end>3</end>
      <status>modified</status>
      <modifiedWord>（3）</modifiedWord>
      <trackRevisions>false</trackRevisions>
    </reviewItem>
    <reviewItem>
      <errorID>3fd9ff66-94dd-44bc-b5cb-bd6ba25bd6f1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2A45C774</paraID>
      <start>0</start>
      <end>3</end>
      <status>modified</status>
      <modifiedWord>（4）</modifiedWord>
      <trackRevisions>false</trackRevisions>
    </reviewItem>
    <reviewItem>
      <errorID>7b12eb46-1298-4129-8994-89a048447679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38B22BF9</paraID>
      <start>0</start>
      <end>2</end>
      <status>modified</status>
      <modifiedWord>2.</modifiedWord>
      <trackRevisions>false</trackRevisions>
    </reviewItem>
    <reviewItem>
      <errorID>7bf09439-2775-461e-9873-3aa4d9d80914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1925D477</paraID>
      <start>18</start>
      <end>19</end>
      <status>modified</status>
      <modifiedWord>—</modifiedWord>
      <trackRevisions>false</trackRevisions>
    </reviewItem>
    <reviewItem>
      <errorID>37357d2a-cbc9-452d-8374-ebf845f3291d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1925D477</paraID>
      <start>46</start>
      <end>47</end>
      <status>modified</status>
      <modifiedWord>—</modifiedWord>
      <trackRevisions>false</trackRevisions>
    </reviewItem>
    <reviewItem>
      <errorID>7a3cbce9-ad4d-486d-87dc-3d75ad0f7aea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1925D477</paraID>
      <start>78</start>
      <end>79</end>
      <status>modified</status>
      <modifiedWord>—</modifiedWord>
      <trackRevisions>false</trackRevisions>
    </reviewItem>
    <reviewItem>
      <errorID>61baadb8-d5af-4f63-9f38-57dd2fd27fdd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1925D477</paraID>
      <start>110</start>
      <end>111</end>
      <status>modified</status>
      <modifiedWord>—</modifiedWord>
      <trackRevisions>false</trackRevisions>
    </reviewItem>
    <reviewItem>
      <errorID>8e81a63d-e930-450c-bbda-36bb675f6e6a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1925D477</paraID>
      <start>142</start>
      <end>143</end>
      <status>modified</status>
      <modifiedWord>—</modifiedWord>
      <trackRevisions>false</trackRevisions>
    </reviewItem>
    <reviewItem>
      <errorID>645cb7d9-871d-401f-839e-3a67fdce2b7d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1925D477</paraID>
      <start>174</start>
      <end>175</end>
      <status>modified</status>
      <modifiedWord>—</modifiedWord>
      <trackRevisions>false</trackRevisions>
    </reviewItem>
    <reviewItem>
      <errorID>bc7e0f37-04be-4e75-af0d-4d45af4d5fce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1925D477</paraID>
      <start>206</start>
      <end>207</end>
      <status>modified</status>
      <modifiedWord>—</modifiedWord>
      <trackRevisions>false</trackRevisions>
    </reviewItem>
    <reviewItem>
      <errorID>20f25686-5b62-4655-9e7f-86f49176f74c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591AE072</paraID>
      <start>101</start>
      <end>102</end>
      <status>modified</status>
      <modifiedWord>—</modifiedWord>
      <trackRevisions>false</trackRevisions>
    </reviewItem>
    <reviewItem>
      <errorID>be8cf9b1-7d17-4b34-a731-373199d51007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591AE072</paraID>
      <start>126</start>
      <end>127</end>
      <status>modified</status>
      <modifiedWord>—</modifiedWord>
      <trackRevisions>false</trackRevisions>
    </reviewItem>
    <reviewItem>
      <errorID>71e40eed-0213-4596-9f2e-63d33c5d517c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591AE072</paraID>
      <start>154</start>
      <end>155</end>
      <status>modified</status>
      <modifiedWord>—</modifiedWord>
      <trackRevisions>false</trackRevisions>
    </reviewItem>
    <reviewItem>
      <errorID>c084757d-f463-45ed-b636-59a274aa2633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591AE072</paraID>
      <start>182</start>
      <end>183</end>
      <status>modified</status>
      <modifiedWord>—</modifiedWord>
      <trackRevisions>false</trackRevisions>
    </reviewItem>
    <reviewItem>
      <errorID>bc8843a4-efb1-4f76-9ac8-f18e08e99cab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591AE072</paraID>
      <start>210</start>
      <end>211</end>
      <status>modified</status>
      <modifiedWord>—</modifiedWord>
      <trackRevisions>false</trackRevisions>
    </reviewItem>
    <reviewItem>
      <errorID>e8588bf6-1f72-42a2-afe9-a4daa0f1bf8c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591AE072</paraID>
      <start>238</start>
      <end>239</end>
      <status>modified</status>
      <modifiedWord>—</modifiedWord>
      <trackRevisions>false</trackRevisions>
    </reviewItem>
    <reviewItem>
      <errorID>ef4f0856-9caf-4daf-bd4e-aab4f237f592</errorID>
      <errorWord>(</errorWord>
      <group>L1_Format</group>
      <groupName>格式问题</groupName>
      <ability>L2_HalfPunc</ability>
      <abilityName>全半角检查</abilityName>
      <candidateList>
        <item>（</item>
      </candidateList>
      <explain>文本全半角错误。</explain>
      <paraID>4E620A47</paraID>
      <start>46</start>
      <end>47</end>
      <status>unmodified</status>
      <modifiedWord/>
      <trackRevisions>false</trackRevisions>
    </reviewItem>
    <reviewItem>
      <errorID>a65db382-dc24-4a0a-8d3d-dec40b75e0f2</errorID>
      <errorWord>)</errorWord>
      <group>L1_Format</group>
      <groupName>格式问题</groupName>
      <ability>L2_HalfPunc</ability>
      <abilityName>全半角检查</abilityName>
      <candidateList>
        <item>）</item>
      </candidateList>
      <explain>文本全半角错误。</explain>
      <paraID>4E620A47</paraID>
      <start>58</start>
      <end>59</end>
      <status>unmodified</status>
      <modifiedWord/>
      <trackRevisions>false</trackRevisions>
    </reviewItem>
    <reviewItem>
      <errorID>f4c179c0-8b59-442e-b013-eae3a31c7f39</errorID>
      <errorWord>(</errorWord>
      <group>L1_Format</group>
      <groupName>格式问题</groupName>
      <ability>L2_HalfPunc</ability>
      <abilityName>全半角检查</abilityName>
      <candidateList>
        <item>（</item>
      </candidateList>
      <explain>文本全半角错误。</explain>
      <paraID> 9B09535</paraID>
      <start>25</start>
      <end>26</end>
      <status>unmodified</status>
      <modifiedWord/>
      <trackRevisions>false</trackRevisions>
    </reviewItem>
    <reviewItem>
      <errorID>98d5ac29-1453-4602-9e0b-c00bd851c311</errorID>
      <errorWord>)</errorWord>
      <group>L1_Format</group>
      <groupName>格式问题</groupName>
      <ability>L2_HalfPunc</ability>
      <abilityName>全半角检查</abilityName>
      <candidateList>
        <item>）</item>
      </candidateList>
      <explain>文本全半角错误。</explain>
      <paraID> 9B09535</paraID>
      <start>48</start>
      <end>49</end>
      <status>unmodified</status>
      <modifiedWord/>
      <trackRevisions>false</trackRevisions>
    </reviewItem>
    <reviewItem>
      <errorID>bd1edcaa-db48-429b-a6ab-c5afa328e79c</errorID>
      <errorWord>(</errorWord>
      <group>L1_Format</group>
      <groupName>格式问题</groupName>
      <ability>L2_HalfPunc</ability>
      <abilityName>全半角检查</abilityName>
      <candidateList>
        <item>（</item>
      </candidateList>
      <explain>文本全半角错误。</explain>
      <paraID> 9B09535</paraID>
      <start>57</start>
      <end>58</end>
      <status>unmodified</status>
      <modifiedWord/>
      <trackRevisions>false</trackRevisions>
    </reviewItem>
    <reviewItem>
      <errorID>95b9baf0-0281-4597-b9cf-ba02a9afa511</errorID>
      <errorWord>)</errorWord>
      <group>L1_Format</group>
      <groupName>格式问题</groupName>
      <ability>L2_HalfPunc</ability>
      <abilityName>全半角检查</abilityName>
      <candidateList>
        <item>）</item>
      </candidateList>
      <explain>文本全半角错误。</explain>
      <paraID> 9B09535</paraID>
      <start>73</start>
      <end>74</end>
      <status>unmodified</status>
      <modifiedWord/>
      <trackRevisions>false</trackRevisions>
    </reviewItem>
    <reviewItem>
      <errorID>625d3b3f-cea5-4f8a-ab88-b3a686cb7d2c</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 B9FFCD1</paraID>
      <start>19</start>
      <end>21</end>
      <status>unmodified</status>
      <modifiedWord/>
      <trackRevisions>false</trackRevisions>
    </reviewItem>
    <reviewItem>
      <errorID>9781c0c7-ba18-4ea5-9aa0-9ec4dd3385fc</errorID>
      <errorWord>-</errorWord>
      <group>L1_Format</group>
      <groupName>格式问题</groupName>
      <ability>L2_HalfPunc</ability>
      <abilityName>全半角检查</abilityName>
      <candidateList>
        <item>－</item>
      </candidateList>
      <explain>文本全半角错误。</explain>
      <paraID>222391F2</paraID>
      <start>20</start>
      <end>21</end>
      <status>unmodified</status>
      <modifiedWord/>
      <trackRevisions>false</trackRevisions>
    </reviewItem>
    <reviewItem>
      <errorID>47aa3590-bfcd-44e4-ba8b-2f46246d146f</errorID>
      <errorWord>法律、法规</errorWord>
      <group>L1_Word</group>
      <groupName>字词问题</groupName>
      <ability>L2_Typo</ability>
      <abilityName>字词错误</abilityName>
      <candidateList>
        <item>法律法规</item>
      </candidateList>
      <explain/>
      <paraID>576F2AE2</paraID>
      <start>3</start>
      <end>8</end>
      <status>unmodified</status>
      <modifiedWord/>
      <trackRevisions>false</trackRevisions>
    </reviewItem>
    <reviewItem>
      <errorID>808be4e1-5794-4341-a77e-9682b0d135c1</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154D7875</paraID>
      <start>43</start>
      <end>50</end>
      <status>unmodified</status>
      <modifiedWord/>
      <trackRevisions>false</trackRevisions>
    </reviewItem>
    <reviewItem>
      <errorID>b06123d3-0ef7-46f3-8a41-268f58b7410f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19BEF64B</paraID>
      <start>27</start>
      <end>28</end>
      <status>unmodified</status>
      <modifiedWord/>
      <trackRevisions>false</trackRevisions>
    </reviewItem>
    <reviewItem>
      <errorID>f830e9c8-c6b2-4d9e-892c-567312736dda</errorID>
      <errorWord>很好的完成</errorWord>
      <group>L1_Word</group>
      <groupName>字词问题</groupName>
      <ability>L2_Typo</ability>
      <abilityName>字词错误</abilityName>
      <candidateList>
        <item>很好地完成</item>
      </candidateList>
      <explain/>
      <paraID>19BEF64B</paraID>
      <start>233</start>
      <end>238</end>
      <status>ignored</status>
      <modifiedWord/>
      <trackRevisions>false</trackRevisions>
    </reviewItem>
    <reviewItem>
      <errorID>934dd5bd-431a-435d-a6c6-cdd91068e75d</errorID>
      <errorWord>需具备</errorWord>
      <group>L1_Word</group>
      <groupName>字词问题</groupName>
      <ability>L2_Typo</ability>
      <abilityName>字词错误</abilityName>
      <candidateList>
        <item>须具备</item>
      </candidateList>
      <explain/>
      <paraID> FFD3763</paraID>
      <start>53</start>
      <end>56</end>
      <status>unmodified</status>
      <modifiedWord/>
      <trackRevisions>false</trackRevisions>
    </reviewItem>
    <reviewItem>
      <errorID>3937c2df-800d-4fba-bcf9-510aa5cb384f</errorID>
      <errorWord>至少8人专职人员持有企业人力资源管理师四级或以上</errorWord>
      <group>L1_Grammar</group>
      <groupName>语法问题</groupName>
      <ability>L2_Grammar</ability>
      <abilityName>语法错误</abilityName>
      <candidateList>
        <item>至少8人专职人员持有企业人力资源管理师四级或</item>
      </candidateList>
      <explain/>
      <paraID> FFD3763</paraID>
      <start>139</start>
      <end>163</end>
      <status>unmodified</status>
      <modifiedWord/>
      <trackRevisions>false</trackRevisions>
    </reviewItem>
    <reviewItem>
      <errorID>31202a97-92f7-4487-b12d-8eb7acca37e2</errorID>
      <errorWord>(</errorWord>
      <group>L1_Format</group>
      <groupName>格式问题</groupName>
      <ability>L2_HalfPunc</ability>
      <abilityName>全半角检查</abilityName>
      <candidateList>
        <item>（</item>
      </candidateList>
      <explain>文本全半角错误。</explain>
      <paraID>11564209</paraID>
      <start>10</start>
      <end>11</end>
      <status>unmodified</status>
      <modifiedWord/>
      <trackRevisions>false</trackRevisions>
    </reviewItem>
    <reviewItem>
      <errorID>a6c5df40-20b7-4977-aea3-41f3e3de8814</errorID>
      <errorWord>)</errorWord>
      <group>L1_Format</group>
      <groupName>格式问题</groupName>
      <ability>L2_HalfPunc</ability>
      <abilityName>全半角检查</abilityName>
      <candidateList>
        <item>）</item>
      </candidateList>
      <explain>文本全半角错误。</explain>
      <paraID>11564209</paraID>
      <start>19</start>
      <end>20</end>
      <status>unmodified</status>
      <modifiedWord/>
      <trackRevisions>false</trackRevisions>
    </reviewItem>
    <reviewItem>
      <errorID>88068fe5-728a-425e-8331-725c54e33e71</errorID>
      <errorWord>股东大会</errorWord>
      <group>L1_Word</group>
      <groupName>字词问题</groupName>
      <ability>L2_Typo</ability>
      <abilityName>字词错误</abilityName>
      <candidateList>
        <item>股东会</item>
      </candidateList>
      <explain/>
      <paraID> 8F9CF80</paraID>
      <start>113</start>
      <end>117</end>
      <status>unmodified</status>
      <modifiedWord/>
      <trackRevisions>false</trackRevisions>
    </reviewItem>
    <reviewItem>
      <errorID>1d5b3f27-7619-48ac-80f1-68651cdbfd37</errorID>
      <errorWord>:</errorWord>
      <group>L1_Format</group>
      <groupName>格式问题</groupName>
      <ability>L2_HalfPunc</ability>
      <abilityName>全半角检查</abilityName>
      <candidateList>
        <item>：</item>
      </candidateList>
      <explain>文本全半角错误。</explain>
      <paraID>78E96F67</paraID>
      <start>1</start>
      <end>2</end>
      <status>modified</status>
      <modifiedWord>：</modifiedWord>
      <trackRevisions>false</trackRevisions>
    </reviewItem>
    <reviewItem>
      <errorID>2b763afa-1c94-4f49-a2a0-89dfc699e2b2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3D0C2EBF</paraID>
      <start>37</start>
      <end>40</end>
      <status>unmodified</status>
      <modifiedWord/>
      <trackRevisions>false</trackRevisions>
    </reviewItem>
    <reviewItem>
      <errorID>bf92abd5-71e2-462d-a4f0-3cef0366a4b5</errorID>
      <errorWord>,</errorWord>
      <group>L1_Format</group>
      <groupName>格式问题</groupName>
      <ability>L2_HalfPunc</ability>
      <abilityName>全半角检查</abilityName>
      <candidateList>
        <item>，</item>
      </candidateList>
      <explain>文本全半角错误。</explain>
      <paraID> 7C7AE30</paraID>
      <start>61</start>
      <end>62</end>
      <status>unmodified</status>
      <modifiedWord/>
      <trackRevisions>false</trackRevisions>
    </reviewItem>
    <reviewItem>
      <errorID>d271d40a-58aa-41c5-8c27-ad05f6f11270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67875A85</paraID>
      <start>40</start>
      <end>43</end>
      <status>unmodified</status>
      <modifiedWord/>
      <trackRevisions>false</trackRevisions>
    </reviewItem>
    <reviewItem>
      <errorID>0b0903dd-a0d6-4f2d-9b0c-f34663003635</errorID>
      <errorWord>提出质疑</errorWord>
      <group>L1_Grammar</group>
      <groupName>语法问题</groupName>
      <ability>L2_Grammar</ability>
      <abilityName>语法错误</abilityName>
      <candidateList>
        <item>质疑</item>
      </candidateList>
      <explain>〈动〉提出疑问：～问难。</explain>
      <paraID>213484A5</paraID>
      <start>53</start>
      <end>57</end>
      <status>unmodified</status>
      <modifiedWord/>
      <trackRevisions>false</trackRevisions>
    </reviewItem>
    <reviewItem>
      <errorID>c86db1a2-36ba-4d3d-8094-4e290b97f3d5</errorID>
      <errorWord>因为</errorWord>
      <group>L1_Word</group>
      <groupName>字词问题</groupName>
      <ability>L2_Typo</ability>
      <abilityName>字词错误</abilityName>
      <candidateList>
        <item>因</item>
      </candidateList>
      <explain/>
      <paraID>3FFEB93D</paraID>
      <start>118</start>
      <end>120</end>
      <status>unmodified</status>
      <modifiedWord/>
      <trackRevisions>false</trackRevisions>
    </reviewItem>
    <reviewItem>
      <errorID>e3c871ac-32ca-4d70-b954-0e251b9c4369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46C9934F</paraID>
      <start>18</start>
      <end>19</end>
      <status>modified</status>
      <modifiedWord>—</modifiedWord>
      <trackRevisions>false</trackRevisions>
    </reviewItem>
    <reviewItem>
      <errorID>033a2dc7-4593-4504-a3a3-a74d828387f2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46C9934F</paraID>
      <start>46</start>
      <end>47</end>
      <status>modified</status>
      <modifiedWord>—</modifiedWord>
      <trackRevisions>false</trackRevisions>
    </reviewItem>
    <reviewItem>
      <errorID>dfdda08e-40f7-4619-a1a1-8265a76b5ce8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46C9934F</paraID>
      <start>78</start>
      <end>79</end>
      <status>modified</status>
      <modifiedWord>—</modifiedWord>
      <trackRevisions>false</trackRevisions>
    </reviewItem>
    <reviewItem>
      <errorID>bc31945e-b133-46dd-af27-1aaad6d80dc1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46C9934F</paraID>
      <start>110</start>
      <end>111</end>
      <status>modified</status>
      <modifiedWord>—</modifiedWord>
      <trackRevisions>false</trackRevisions>
    </reviewItem>
    <reviewItem>
      <errorID>26631b16-aa51-4bea-ab4b-7a9bf4c537cb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46C9934F</paraID>
      <start>142</start>
      <end>143</end>
      <status>modified</status>
      <modifiedWord>—</modifiedWord>
      <trackRevisions>false</trackRevisions>
    </reviewItem>
    <reviewItem>
      <errorID>83629579-133a-4eba-a607-3c7d39a5d213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46C9934F</paraID>
      <start>174</start>
      <end>175</end>
      <status>modified</status>
      <modifiedWord>—</modifiedWord>
      <trackRevisions>false</trackRevisions>
    </reviewItem>
    <reviewItem>
      <errorID>1b86388e-e861-4d14-8cb4-27abf0e47a3f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46C9934F</paraID>
      <start>206</start>
      <end>207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9af2d9-d863-4b70-8ab7-a841a7e6d6b7}">
  <ds:schemaRefs/>
</ds:datastoreItem>
</file>

<file path=docProps/app.xml><?xml version="1.0" encoding="utf-8"?>
<Properties xmlns="http://schemas.openxmlformats.org/officeDocument/2006/extended-properties" xmlns:vt="http://schemas.openxmlformats.org/officeDocument/2006/docPropsVTypes">
  <Template>Nor</Template>
  <Company>Sky12</Company>
  <Pages>72</Pages>
  <Words>23130</Words>
  <Characters>24754</Characters>
  <Lines>74</Lines>
  <Paragraphs>81</Paragraphs>
  <TotalTime>9</TotalTime>
  <ScaleCrop>false</ScaleCrop>
  <LinksUpToDate>false</LinksUpToDate>
  <CharactersWithSpaces>25191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2025-07-17T15:31:00Z</dcterms:created>
  <dc:creator>唐</dc:creator>
  <cp:lastModifiedBy>Administrator</cp:lastModifiedBy>
  <dcterms:modified xsi:type="dcterms:W3CDTF">2026-05-22T02:08:20Z</dcterms:modified>
  <dc:title>竞争性谈判</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eyJoZGlkIjoiZTc2YjY2OGQ4ZDRiNDdiMDhkYmY5MTA2NTYwYTVkNWQiLCJ1c2VySWQiOiI3MDI4ODA0MDYifQ==</vt:lpwstr>
  </property>
  <property fmtid="{D5CDD505-2E9C-101B-9397-08002B2CF9AE}" pid="3" name="KSOProductBuildVer">
    <vt:lpwstr>2052-12.1.0.26375</vt:lpwstr>
  </property>
  <property fmtid="{D5CDD505-2E9C-101B-9397-08002B2CF9AE}" pid="4" name="ICV">
    <vt:lpwstr>7320276D25F046F9B299FE74E2BC58E5_13</vt:lpwstr>
  </property>
</Properties>
</file>