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89A32">
      <w:pPr>
        <w:spacing w:line="360" w:lineRule="auto"/>
        <w:rPr>
          <w:rFonts w:hint="eastAsia" w:ascii="宋体" w:hAnsi="宋体" w:eastAsia="宋体" w:cs="宋体"/>
          <w:sz w:val="52"/>
          <w:szCs w:val="52"/>
        </w:rPr>
      </w:pPr>
      <w:bookmarkStart w:id="322" w:name="_GoBack"/>
      <w:bookmarkEnd w:id="322"/>
    </w:p>
    <w:p w14:paraId="48005EAF">
      <w:pPr>
        <w:spacing w:line="360" w:lineRule="auto"/>
        <w:jc w:val="center"/>
        <w:rPr>
          <w:rFonts w:ascii="宋体" w:hAnsi="宋体" w:eastAsia="宋体" w:cs="宋体"/>
          <w:sz w:val="96"/>
          <w:szCs w:val="96"/>
        </w:rPr>
      </w:pPr>
      <w:r>
        <w:rPr>
          <w:rFonts w:hint="eastAsia" w:ascii="宋体" w:hAnsi="宋体" w:eastAsia="宋体" w:cs="宋体"/>
          <w:sz w:val="72"/>
          <w:szCs w:val="72"/>
        </w:rPr>
        <w:t>广西汉昌工程咨询有限公司</w:t>
      </w:r>
    </w:p>
    <w:p w14:paraId="513D3657">
      <w:pPr>
        <w:spacing w:line="360" w:lineRule="auto"/>
        <w:jc w:val="center"/>
        <w:rPr>
          <w:rFonts w:ascii="宋体" w:hAnsi="宋体" w:eastAsia="宋体" w:cs="宋体"/>
          <w:b/>
          <w:sz w:val="44"/>
          <w:szCs w:val="44"/>
        </w:rPr>
      </w:pPr>
    </w:p>
    <w:p w14:paraId="345A8E7C">
      <w:pPr>
        <w:snapToGrid w:val="0"/>
        <w:spacing w:before="156" w:beforeLines="50"/>
        <w:jc w:val="center"/>
        <w:rPr>
          <w:rFonts w:ascii="宋体" w:hAnsi="宋体" w:eastAsia="宋体" w:cs="宋体"/>
          <w:sz w:val="72"/>
          <w:szCs w:val="72"/>
        </w:rPr>
      </w:pPr>
    </w:p>
    <w:p w14:paraId="1118ED96">
      <w:pPr>
        <w:snapToGrid w:val="0"/>
        <w:spacing w:before="156" w:beforeLines="50" w:line="360" w:lineRule="auto"/>
        <w:jc w:val="center"/>
        <w:rPr>
          <w:rFonts w:ascii="宋体" w:hAnsi="宋体" w:eastAsia="宋体" w:cs="宋体"/>
          <w:sz w:val="120"/>
          <w:szCs w:val="120"/>
        </w:rPr>
      </w:pPr>
      <w:r>
        <w:rPr>
          <w:rFonts w:hint="eastAsia" w:ascii="宋体" w:hAnsi="宋体" w:eastAsia="宋体" w:cs="宋体"/>
          <w:sz w:val="72"/>
          <w:szCs w:val="72"/>
        </w:rPr>
        <w:t>竞争性磋商文件</w:t>
      </w:r>
    </w:p>
    <w:p w14:paraId="045F525C">
      <w:pPr>
        <w:snapToGrid w:val="0"/>
        <w:spacing w:before="156" w:beforeLines="50" w:line="360" w:lineRule="auto"/>
        <w:jc w:val="center"/>
        <w:rPr>
          <w:rFonts w:ascii="宋体" w:hAnsi="宋体" w:eastAsia="宋体" w:cs="宋体"/>
          <w:b/>
          <w:sz w:val="20"/>
          <w:szCs w:val="44"/>
        </w:rPr>
      </w:pPr>
      <w:r>
        <w:rPr>
          <w:rFonts w:hint="eastAsia" w:ascii="宋体" w:hAnsi="宋体" w:eastAsia="宋体" w:cs="宋体"/>
          <w:b/>
          <w:sz w:val="28"/>
          <w:szCs w:val="28"/>
        </w:rPr>
        <w:t>（全流程电子化采购）</w:t>
      </w:r>
    </w:p>
    <w:p w14:paraId="57E7561B">
      <w:pPr>
        <w:snapToGrid w:val="0"/>
        <w:spacing w:line="360" w:lineRule="auto"/>
        <w:rPr>
          <w:rFonts w:ascii="宋体" w:hAnsi="宋体" w:eastAsia="宋体" w:cs="宋体"/>
          <w:sz w:val="30"/>
          <w:szCs w:val="72"/>
        </w:rPr>
      </w:pPr>
    </w:p>
    <w:p w14:paraId="60DF3CF9">
      <w:pPr>
        <w:snapToGrid w:val="0"/>
        <w:spacing w:line="360" w:lineRule="auto"/>
        <w:ind w:firstLine="301" w:firstLineChars="100"/>
        <w:rPr>
          <w:rFonts w:ascii="宋体" w:hAnsi="宋体" w:eastAsia="宋体" w:cs="宋体"/>
          <w:b/>
          <w:bCs/>
          <w:sz w:val="30"/>
          <w:szCs w:val="30"/>
        </w:rPr>
      </w:pPr>
    </w:p>
    <w:p w14:paraId="6F32FD43">
      <w:pPr>
        <w:snapToGrid w:val="0"/>
        <w:spacing w:line="360" w:lineRule="auto"/>
        <w:ind w:firstLine="301" w:firstLineChars="100"/>
        <w:rPr>
          <w:rFonts w:ascii="宋体" w:hAnsi="宋体" w:eastAsia="宋体" w:cs="宋体"/>
          <w:b/>
          <w:bCs/>
          <w:sz w:val="30"/>
          <w:szCs w:val="30"/>
        </w:rPr>
      </w:pPr>
    </w:p>
    <w:p w14:paraId="38E8C046">
      <w:pPr>
        <w:keepNext w:val="0"/>
        <w:keepLines w:val="0"/>
        <w:pageBreakBefore w:val="0"/>
        <w:widowControl w:val="0"/>
        <w:kinsoku/>
        <w:wordWrap/>
        <w:overflowPunct/>
        <w:topLinePunct w:val="0"/>
        <w:autoSpaceDE/>
        <w:autoSpaceDN/>
        <w:bidi w:val="0"/>
        <w:adjustRightInd/>
        <w:snapToGrid w:val="0"/>
        <w:spacing w:line="360" w:lineRule="auto"/>
        <w:ind w:firstLine="1506" w:firstLineChars="500"/>
        <w:textAlignment w:val="auto"/>
        <w:rPr>
          <w:rFonts w:hint="eastAsia" w:ascii="宋体" w:hAnsi="宋体" w:eastAsia="宋体" w:cs="宋体"/>
          <w:b/>
          <w:bCs/>
          <w:sz w:val="30"/>
          <w:szCs w:val="30"/>
        </w:rPr>
      </w:pPr>
      <w:r>
        <w:rPr>
          <w:rFonts w:hint="eastAsia" w:ascii="宋体" w:hAnsi="宋体" w:eastAsia="宋体" w:cs="宋体"/>
          <w:b/>
          <w:bCs/>
          <w:sz w:val="30"/>
          <w:szCs w:val="30"/>
        </w:rPr>
        <w:t>项目名称：2026年度广西宏观经济运行监测分析及</w:t>
      </w:r>
    </w:p>
    <w:p w14:paraId="122AE742">
      <w:pPr>
        <w:keepNext w:val="0"/>
        <w:keepLines w:val="0"/>
        <w:pageBreakBefore w:val="0"/>
        <w:widowControl w:val="0"/>
        <w:kinsoku/>
        <w:wordWrap/>
        <w:overflowPunct/>
        <w:topLinePunct w:val="0"/>
        <w:autoSpaceDE/>
        <w:autoSpaceDN/>
        <w:bidi w:val="0"/>
        <w:adjustRightInd/>
        <w:snapToGrid w:val="0"/>
        <w:spacing w:line="360" w:lineRule="auto"/>
        <w:ind w:firstLine="3012" w:firstLineChars="1000"/>
        <w:textAlignment w:val="auto"/>
        <w:rPr>
          <w:rFonts w:ascii="宋体" w:hAnsi="宋体" w:eastAsia="宋体" w:cs="宋体"/>
          <w:b/>
          <w:bCs/>
          <w:sz w:val="30"/>
          <w:szCs w:val="30"/>
        </w:rPr>
      </w:pPr>
      <w:r>
        <w:rPr>
          <w:rFonts w:hint="eastAsia" w:ascii="宋体" w:hAnsi="宋体" w:eastAsia="宋体" w:cs="宋体"/>
          <w:b/>
          <w:bCs/>
          <w:sz w:val="30"/>
          <w:szCs w:val="30"/>
        </w:rPr>
        <w:t>2026年度广西基本公共服务发展监测评估</w:t>
      </w:r>
    </w:p>
    <w:p w14:paraId="12F68275">
      <w:pPr>
        <w:keepNext w:val="0"/>
        <w:keepLines w:val="0"/>
        <w:pageBreakBefore w:val="0"/>
        <w:widowControl w:val="0"/>
        <w:kinsoku/>
        <w:wordWrap/>
        <w:overflowPunct/>
        <w:topLinePunct w:val="0"/>
        <w:autoSpaceDE/>
        <w:autoSpaceDN/>
        <w:bidi w:val="0"/>
        <w:adjustRightInd/>
        <w:snapToGrid w:val="0"/>
        <w:spacing w:line="360" w:lineRule="auto"/>
        <w:ind w:firstLine="1431" w:firstLineChars="500"/>
        <w:textAlignment w:val="auto"/>
        <w:rPr>
          <w:rFonts w:hint="eastAsia" w:ascii="宋体" w:hAnsi="宋体" w:eastAsia="宋体" w:cs="宋体"/>
          <w:b/>
          <w:sz w:val="30"/>
          <w:szCs w:val="48"/>
          <w:lang w:eastAsia="zh-CN"/>
        </w:rPr>
      </w:pPr>
      <w:r>
        <w:rPr>
          <w:rFonts w:hint="eastAsia" w:ascii="宋体" w:hAnsi="宋体" w:eastAsia="宋体" w:cs="宋体"/>
          <w:b/>
          <w:bCs/>
          <w:w w:val="95"/>
          <w:sz w:val="30"/>
          <w:szCs w:val="30"/>
        </w:rPr>
        <w:t>项目</w:t>
      </w:r>
      <w:r>
        <w:rPr>
          <w:rFonts w:hint="eastAsia" w:ascii="宋体" w:hAnsi="宋体" w:eastAsia="宋体" w:cs="宋体"/>
          <w:b/>
          <w:bCs/>
          <w:sz w:val="30"/>
          <w:szCs w:val="30"/>
        </w:rPr>
        <w:t>编号</w:t>
      </w:r>
      <w:r>
        <w:rPr>
          <w:rFonts w:hint="eastAsia" w:ascii="宋体" w:hAnsi="宋体" w:eastAsia="宋体" w:cs="宋体"/>
          <w:b/>
          <w:bCs/>
          <w:w w:val="95"/>
          <w:sz w:val="30"/>
          <w:szCs w:val="30"/>
        </w:rPr>
        <w:t>：</w:t>
      </w:r>
      <w:r>
        <w:rPr>
          <w:rFonts w:hint="eastAsia" w:ascii="宋体" w:hAnsi="宋体" w:eastAsia="宋体" w:cs="宋体"/>
          <w:b/>
          <w:bCs/>
          <w:sz w:val="30"/>
          <w:szCs w:val="48"/>
          <w:lang w:eastAsia="zh-CN"/>
        </w:rPr>
        <w:t>GXZC2026-C3-001909-HCZX</w:t>
      </w:r>
    </w:p>
    <w:p w14:paraId="15F76DD1">
      <w:pPr>
        <w:snapToGrid w:val="0"/>
        <w:spacing w:line="360" w:lineRule="auto"/>
        <w:ind w:firstLine="286" w:firstLineChars="100"/>
        <w:rPr>
          <w:rFonts w:ascii="宋体" w:hAnsi="宋体" w:eastAsia="宋体" w:cs="宋体"/>
          <w:b/>
          <w:bCs/>
          <w:w w:val="95"/>
          <w:sz w:val="30"/>
          <w:szCs w:val="30"/>
        </w:rPr>
      </w:pPr>
    </w:p>
    <w:p w14:paraId="503C9DF4">
      <w:pPr>
        <w:snapToGrid w:val="0"/>
        <w:spacing w:line="360" w:lineRule="auto"/>
        <w:ind w:firstLine="286" w:firstLineChars="100"/>
        <w:rPr>
          <w:rFonts w:ascii="宋体" w:hAnsi="宋体" w:eastAsia="宋体" w:cs="宋体"/>
          <w:b/>
          <w:bCs/>
          <w:w w:val="95"/>
          <w:sz w:val="30"/>
          <w:szCs w:val="30"/>
        </w:rPr>
      </w:pPr>
    </w:p>
    <w:p w14:paraId="408467DE">
      <w:pPr>
        <w:pStyle w:val="49"/>
        <w:rPr>
          <w:rFonts w:ascii="宋体" w:hAnsi="宋体" w:cs="宋体"/>
        </w:rPr>
      </w:pPr>
    </w:p>
    <w:p w14:paraId="32917B67">
      <w:pPr>
        <w:snapToGrid w:val="0"/>
        <w:spacing w:line="360" w:lineRule="auto"/>
        <w:ind w:firstLine="1485" w:firstLineChars="519"/>
        <w:rPr>
          <w:rFonts w:ascii="宋体" w:hAnsi="宋体" w:eastAsia="宋体" w:cs="宋体"/>
          <w:b/>
          <w:bCs/>
          <w:w w:val="95"/>
          <w:sz w:val="30"/>
          <w:szCs w:val="30"/>
        </w:rPr>
      </w:pPr>
    </w:p>
    <w:p w14:paraId="1237EA66">
      <w:pPr>
        <w:snapToGrid w:val="0"/>
        <w:spacing w:line="360" w:lineRule="auto"/>
        <w:ind w:firstLine="1485" w:firstLineChars="519"/>
        <w:rPr>
          <w:rFonts w:ascii="宋体" w:hAnsi="宋体" w:eastAsia="宋体" w:cs="宋体"/>
          <w:b/>
          <w:bCs/>
          <w:w w:val="95"/>
          <w:sz w:val="30"/>
          <w:szCs w:val="30"/>
        </w:rPr>
      </w:pPr>
      <w:r>
        <w:rPr>
          <w:rFonts w:hint="eastAsia" w:ascii="宋体" w:hAnsi="宋体" w:eastAsia="宋体" w:cs="宋体"/>
          <w:b/>
          <w:bCs/>
          <w:w w:val="95"/>
          <w:sz w:val="30"/>
          <w:szCs w:val="30"/>
        </w:rPr>
        <w:t>采 购 人：广西壮族自治区宏观经济研究院</w:t>
      </w:r>
    </w:p>
    <w:p w14:paraId="06280594">
      <w:pPr>
        <w:snapToGrid w:val="0"/>
        <w:spacing w:line="360" w:lineRule="auto"/>
        <w:ind w:firstLine="1485" w:firstLineChars="519"/>
        <w:rPr>
          <w:rFonts w:ascii="宋体" w:hAnsi="宋体" w:eastAsia="宋体" w:cs="宋体"/>
          <w:b/>
          <w:bCs/>
          <w:w w:val="95"/>
          <w:sz w:val="30"/>
          <w:szCs w:val="30"/>
        </w:rPr>
      </w:pPr>
      <w:r>
        <w:rPr>
          <w:rFonts w:hint="eastAsia" w:ascii="宋体" w:hAnsi="宋体" w:eastAsia="宋体" w:cs="宋体"/>
          <w:b/>
          <w:bCs/>
          <w:w w:val="95"/>
          <w:sz w:val="30"/>
          <w:szCs w:val="30"/>
        </w:rPr>
        <w:t>采购代理机构：广西汉昌工程咨询有限公司</w:t>
      </w:r>
    </w:p>
    <w:p w14:paraId="486AACEC">
      <w:pPr>
        <w:pStyle w:val="29"/>
        <w:snapToGrid w:val="0"/>
        <w:spacing w:line="360" w:lineRule="auto"/>
        <w:jc w:val="center"/>
        <w:rPr>
          <w:rFonts w:ascii="宋体" w:hAnsi="宋体" w:eastAsia="宋体" w:cs="宋体"/>
          <w:b/>
          <w:bCs/>
          <w:w w:val="95"/>
          <w:sz w:val="30"/>
          <w:szCs w:val="30"/>
        </w:rPr>
      </w:pPr>
      <w:r>
        <w:rPr>
          <w:rFonts w:hint="eastAsia" w:ascii="宋体" w:hAnsi="宋体" w:eastAsia="宋体" w:cs="宋体"/>
          <w:b/>
          <w:bCs/>
          <w:w w:val="95"/>
          <w:sz w:val="30"/>
          <w:szCs w:val="30"/>
        </w:rPr>
        <w:t>2026年</w:t>
      </w:r>
      <w:r>
        <w:rPr>
          <w:rFonts w:hint="eastAsia" w:ascii="宋体" w:hAnsi="宋体" w:eastAsia="宋体" w:cs="宋体"/>
          <w:b/>
          <w:bCs/>
          <w:w w:val="95"/>
          <w:sz w:val="30"/>
          <w:szCs w:val="30"/>
          <w:lang w:val="en-US"/>
        </w:rPr>
        <w:t>6</w:t>
      </w:r>
      <w:r>
        <w:rPr>
          <w:rFonts w:hint="eastAsia" w:ascii="宋体" w:hAnsi="宋体" w:eastAsia="宋体" w:cs="宋体"/>
          <w:b/>
          <w:bCs/>
          <w:w w:val="95"/>
          <w:sz w:val="30"/>
          <w:szCs w:val="30"/>
        </w:rPr>
        <w:t>月</w:t>
      </w:r>
    </w:p>
    <w:p w14:paraId="3F78AF61">
      <w:pPr>
        <w:spacing w:line="360" w:lineRule="auto"/>
        <w:jc w:val="center"/>
        <w:rPr>
          <w:rFonts w:ascii="宋体" w:hAnsi="宋体" w:eastAsia="宋体" w:cs="宋体"/>
          <w:b/>
          <w:sz w:val="44"/>
          <w:szCs w:val="44"/>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 w:linePitch="312" w:charSpace="0"/>
        </w:sectPr>
      </w:pPr>
    </w:p>
    <w:sdt>
      <w:sdtPr>
        <w:rPr>
          <w:rFonts w:hint="eastAsia" w:ascii="宋体" w:hAnsi="宋体" w:eastAsia="宋体" w:cs="宋体"/>
        </w:rPr>
        <w:id w:val="147480120"/>
        <w15:color w:val="DBDBDB"/>
        <w:docPartObj>
          <w:docPartGallery w:val="Table of Contents"/>
          <w:docPartUnique/>
        </w:docPartObj>
      </w:sdtPr>
      <w:sdtEndPr>
        <w:rPr>
          <w:rFonts w:hint="eastAsia" w:ascii="宋体" w:hAnsi="宋体" w:eastAsia="宋体" w:cs="宋体"/>
        </w:rPr>
      </w:sdtEndPr>
      <w:sdtContent>
        <w:p w14:paraId="13ECE752">
          <w:pPr>
            <w:jc w:val="center"/>
            <w:rPr>
              <w:rFonts w:ascii="宋体" w:hAnsi="宋体" w:eastAsia="宋体" w:cs="宋体"/>
              <w:b/>
              <w:bCs/>
              <w:sz w:val="36"/>
              <w:szCs w:val="44"/>
            </w:rPr>
          </w:pPr>
          <w:bookmarkStart w:id="0" w:name="_Toc935"/>
          <w:r>
            <w:rPr>
              <w:rFonts w:hint="eastAsia" w:ascii="宋体" w:hAnsi="宋体" w:eastAsia="宋体" w:cs="宋体"/>
              <w:b/>
              <w:bCs/>
              <w:sz w:val="36"/>
              <w:szCs w:val="44"/>
            </w:rPr>
            <w:t>目 录</w:t>
          </w:r>
        </w:p>
        <w:p w14:paraId="0272E86B">
          <w:pPr>
            <w:jc w:val="center"/>
            <w:rPr>
              <w:rFonts w:ascii="宋体" w:hAnsi="宋体" w:eastAsia="宋体" w:cs="宋体"/>
              <w:b/>
              <w:bCs/>
              <w:sz w:val="36"/>
              <w:szCs w:val="44"/>
            </w:rPr>
          </w:pPr>
        </w:p>
        <w:p w14:paraId="0D4B0A1F">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fldChar w:fldCharType="begin"/>
          </w:r>
          <w:r>
            <w:instrText xml:space="preserve"> HYPERLINK \l "_Toc23429" </w:instrText>
          </w:r>
          <w: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_Toc23429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CFF20D">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fldChar w:fldCharType="begin"/>
          </w:r>
          <w:r>
            <w:instrText xml:space="preserve"> HYPERLINK \l "_Toc1400" </w:instrText>
          </w:r>
          <w: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_Toc1400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859C54">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fldChar w:fldCharType="begin"/>
          </w:r>
          <w:r>
            <w:instrText xml:space="preserve"> HYPERLINK \l "_Toc9432" </w:instrText>
          </w:r>
          <w:r>
            <w:fldChar w:fldCharType="separate"/>
          </w:r>
          <w:r>
            <w:rPr>
              <w:rFonts w:hint="eastAsia" w:ascii="宋体" w:hAnsi="宋体" w:eastAsia="宋体" w:cs="宋体"/>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_Toc9432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CB1545">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fldChar w:fldCharType="begin"/>
          </w:r>
          <w:r>
            <w:instrText xml:space="preserve"> HYPERLINK \l "_Toc8194" </w:instrText>
          </w:r>
          <w:r>
            <w:fldChar w:fldCharType="separate"/>
          </w:r>
          <w:r>
            <w:rPr>
              <w:rFonts w:hint="eastAsia" w:ascii="宋体" w:hAnsi="宋体" w:eastAsia="宋体" w:cs="宋体"/>
              <w:bCs/>
              <w:kern w:val="44"/>
              <w:sz w:val="28"/>
              <w:szCs w:val="28"/>
            </w:rPr>
            <w:t>第四章  评审程序、评审方法和评审标准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_Toc8194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FBFCFD">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fldChar w:fldCharType="begin"/>
          </w:r>
          <w:r>
            <w:instrText xml:space="preserve"> HYPERLINK \l "_Toc20439" </w:instrText>
          </w:r>
          <w:r>
            <w:fldChar w:fldCharType="separate"/>
          </w:r>
          <w:r>
            <w:rPr>
              <w:rFonts w:hint="eastAsia" w:ascii="宋体" w:hAnsi="宋体" w:eastAsia="宋体" w:cs="宋体"/>
              <w:sz w:val="28"/>
              <w:szCs w:val="28"/>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_Toc20439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558BE">
          <w:pPr>
            <w:pStyle w:val="36"/>
            <w:keepNext w:val="0"/>
            <w:keepLines w:val="0"/>
            <w:pageBreakBefore w:val="0"/>
            <w:widowControl w:val="0"/>
            <w:tabs>
              <w:tab w:val="right" w:leader="dot" w:pos="9412"/>
            </w:tabs>
            <w:kinsoku/>
            <w:wordWrap/>
            <w:overflowPunct/>
            <w:topLinePunct w:val="0"/>
            <w:autoSpaceDE/>
            <w:autoSpaceDN/>
            <w:bidi w:val="0"/>
            <w:adjustRightInd/>
            <w:snapToGrid/>
            <w:spacing w:line="480" w:lineRule="auto"/>
            <w:textAlignment w:val="auto"/>
            <w:rPr>
              <w:rFonts w:ascii="宋体" w:hAnsi="宋体" w:eastAsia="宋体" w:cs="宋体"/>
              <w:sz w:val="28"/>
              <w:szCs w:val="28"/>
            </w:rPr>
          </w:pPr>
          <w:r>
            <w:fldChar w:fldCharType="begin"/>
          </w:r>
          <w:r>
            <w:instrText xml:space="preserve"> HYPERLINK \l "_Toc5326" </w:instrText>
          </w:r>
          <w:r>
            <w:fldChar w:fldCharType="separate"/>
          </w:r>
          <w:r>
            <w:rPr>
              <w:rFonts w:hint="eastAsia" w:ascii="宋体" w:hAnsi="宋体" w:eastAsia="宋体" w:cs="宋体"/>
              <w:sz w:val="28"/>
              <w:szCs w:val="28"/>
            </w:rPr>
            <w:t>第六章  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_Toc5326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CA3AE7">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宋体"/>
            </w:rPr>
          </w:pPr>
          <w:r>
            <w:rPr>
              <w:rFonts w:hint="eastAsia" w:ascii="宋体" w:hAnsi="宋体" w:eastAsia="宋体" w:cs="宋体"/>
              <w:sz w:val="28"/>
              <w:szCs w:val="28"/>
            </w:rPr>
            <w:fldChar w:fldCharType="end"/>
          </w:r>
        </w:p>
      </w:sdtContent>
    </w:sdt>
    <w:p w14:paraId="41428D81">
      <w:pPr>
        <w:rPr>
          <w:rFonts w:ascii="宋体" w:hAnsi="宋体" w:eastAsia="宋体" w:cs="宋体"/>
        </w:rPr>
      </w:pPr>
    </w:p>
    <w:p w14:paraId="313B62AF">
      <w:pPr>
        <w:pStyle w:val="2"/>
        <w:spacing w:line="360" w:lineRule="auto"/>
        <w:jc w:val="center"/>
        <w:rPr>
          <w:rFonts w:ascii="宋体" w:hAnsi="宋体" w:eastAsia="宋体" w:cs="宋体"/>
        </w:rPr>
        <w:sectPr>
          <w:footerReference r:id="rId8" w:type="first"/>
          <w:footerReference r:id="rId7" w:type="default"/>
          <w:pgSz w:w="11906" w:h="16838"/>
          <w:pgMar w:top="1134" w:right="1247" w:bottom="1276" w:left="1247" w:header="851" w:footer="992" w:gutter="0"/>
          <w:pgNumType w:start="1"/>
          <w:cols w:space="720" w:num="1"/>
          <w:titlePg/>
          <w:docGrid w:linePitch="312" w:charSpace="0"/>
        </w:sectPr>
      </w:pPr>
    </w:p>
    <w:p w14:paraId="4E459EBA">
      <w:pPr>
        <w:pStyle w:val="2"/>
        <w:spacing w:before="0" w:after="0" w:line="360" w:lineRule="auto"/>
        <w:jc w:val="center"/>
        <w:rPr>
          <w:rFonts w:ascii="宋体" w:hAnsi="宋体" w:eastAsia="宋体" w:cs="宋体"/>
        </w:rPr>
      </w:pPr>
      <w:bookmarkStart w:id="1" w:name="_Toc23429"/>
      <w:r>
        <w:rPr>
          <w:rFonts w:hint="eastAsia" w:ascii="宋体" w:hAnsi="宋体" w:eastAsia="宋体" w:cs="宋体"/>
        </w:rPr>
        <w:t xml:space="preserve">第一章 </w:t>
      </w:r>
      <w:r>
        <w:rPr>
          <w:rFonts w:hint="eastAsia" w:ascii="宋体" w:hAnsi="宋体" w:eastAsia="宋体" w:cs="宋体"/>
          <w:lang w:val="en-US"/>
        </w:rPr>
        <w:t xml:space="preserve"> </w:t>
      </w:r>
      <w:r>
        <w:rPr>
          <w:rFonts w:hint="eastAsia" w:ascii="宋体" w:hAnsi="宋体" w:eastAsia="宋体" w:cs="宋体"/>
        </w:rPr>
        <w:t>竞争性磋商公告</w:t>
      </w:r>
      <w:bookmarkEnd w:id="0"/>
      <w:bookmarkEnd w:id="1"/>
    </w:p>
    <w:p w14:paraId="5FE72687">
      <w:pPr>
        <w:spacing w:line="400" w:lineRule="exact"/>
        <w:jc w:val="center"/>
        <w:rPr>
          <w:rFonts w:ascii="宋体" w:hAnsi="宋体" w:eastAsia="宋体" w:cs="宋体"/>
          <w:b/>
          <w:bCs/>
          <w:kern w:val="0"/>
          <w:sz w:val="28"/>
          <w:szCs w:val="28"/>
        </w:rPr>
      </w:pPr>
      <w:bookmarkStart w:id="2" w:name="_Hlk37430271"/>
      <w:r>
        <w:rPr>
          <w:rFonts w:hint="eastAsia" w:ascii="宋体" w:hAnsi="宋体" w:eastAsia="宋体" w:cs="宋体"/>
          <w:b/>
          <w:bCs/>
          <w:kern w:val="0"/>
          <w:sz w:val="32"/>
          <w:szCs w:val="32"/>
        </w:rPr>
        <w:t>广西汉昌工程咨询有限公司关于</w:t>
      </w:r>
      <w:r>
        <w:rPr>
          <w:rFonts w:hint="eastAsia" w:ascii="宋体" w:hAnsi="宋体" w:eastAsia="宋体" w:cs="宋体"/>
          <w:b/>
          <w:bCs/>
          <w:kern w:val="0"/>
          <w:sz w:val="32"/>
          <w:szCs w:val="32"/>
          <w:lang w:eastAsia="zh-CN"/>
        </w:rPr>
        <w:t>2026年度广西宏观经济运行监测分析及2026年度广西基本公共服务发展监测评估</w:t>
      </w:r>
      <w:r>
        <w:rPr>
          <w:rFonts w:hint="eastAsia" w:ascii="宋体" w:hAnsi="宋体" w:eastAsia="宋体" w:cs="宋体"/>
          <w:b/>
          <w:bCs/>
          <w:sz w:val="32"/>
          <w:szCs w:val="32"/>
        </w:rPr>
        <w:t>（</w:t>
      </w:r>
      <w:r>
        <w:rPr>
          <w:rFonts w:hint="eastAsia" w:ascii="宋体" w:hAnsi="宋体" w:eastAsia="宋体" w:cs="宋体"/>
          <w:b/>
          <w:bCs/>
          <w:sz w:val="32"/>
          <w:szCs w:val="32"/>
          <w:lang w:eastAsia="zh-CN"/>
        </w:rPr>
        <w:t>GXZC2026-C3-001909-HCZX</w:t>
      </w:r>
      <w:r>
        <w:rPr>
          <w:rFonts w:hint="eastAsia" w:ascii="宋体" w:hAnsi="宋体" w:eastAsia="宋体" w:cs="宋体"/>
          <w:b/>
          <w:bCs/>
          <w:sz w:val="32"/>
          <w:szCs w:val="32"/>
        </w:rPr>
        <w:t>）竞争性磋商</w:t>
      </w:r>
      <w:r>
        <w:rPr>
          <w:rFonts w:hint="eastAsia" w:ascii="宋体" w:hAnsi="宋体" w:eastAsia="宋体" w:cs="宋体"/>
          <w:b/>
          <w:bCs/>
          <w:kern w:val="0"/>
          <w:sz w:val="32"/>
          <w:szCs w:val="32"/>
        </w:rPr>
        <w:t>公告</w:t>
      </w:r>
    </w:p>
    <w:p w14:paraId="41BDE488">
      <w:pPr>
        <w:pBdr>
          <w:top w:val="single" w:color="auto" w:sz="4" w:space="1"/>
          <w:left w:val="single" w:color="auto" w:sz="4" w:space="4"/>
          <w:bottom w:val="single" w:color="auto" w:sz="4" w:space="1"/>
          <w:right w:val="single" w:color="auto" w:sz="4" w:space="4"/>
        </w:pBdr>
        <w:spacing w:line="400" w:lineRule="exact"/>
        <w:rPr>
          <w:rFonts w:ascii="宋体" w:hAnsi="宋体" w:eastAsia="宋体" w:cs="宋体"/>
          <w:szCs w:val="21"/>
        </w:rPr>
      </w:pPr>
      <w:r>
        <w:rPr>
          <w:rFonts w:hint="eastAsia" w:ascii="宋体" w:hAnsi="宋体" w:eastAsia="宋体" w:cs="宋体"/>
          <w:szCs w:val="21"/>
        </w:rPr>
        <w:t>项目概况</w:t>
      </w:r>
    </w:p>
    <w:p w14:paraId="2CF506EE">
      <w:pPr>
        <w:pBdr>
          <w:top w:val="single" w:color="auto" w:sz="4" w:space="1"/>
          <w:left w:val="single" w:color="auto" w:sz="4" w:space="4"/>
          <w:bottom w:val="single" w:color="auto" w:sz="4" w:space="1"/>
          <w:right w:val="single" w:color="auto" w:sz="4" w:space="4"/>
        </w:pBdr>
        <w:wordWrap w:val="0"/>
        <w:spacing w:line="400" w:lineRule="exact"/>
        <w:ind w:firstLine="420" w:firstLineChars="200"/>
        <w:rPr>
          <w:rFonts w:ascii="宋体" w:hAnsi="宋体" w:eastAsia="宋体" w:cs="宋体"/>
          <w:szCs w:val="21"/>
        </w:rPr>
      </w:pPr>
      <w:r>
        <w:rPr>
          <w:rFonts w:hint="eastAsia" w:ascii="宋体" w:hAnsi="宋体" w:eastAsia="宋体" w:cs="宋体"/>
          <w:szCs w:val="21"/>
        </w:rPr>
        <w:t>2026年度广西宏观经济运行监测分析及2026年度广西基本公共服务发展监测评估项目的潜在供应商应在广西政府采购云平台线上获取获取采购文件，并于2026年06月29日09</w:t>
      </w:r>
      <w:r>
        <w:rPr>
          <w:rFonts w:hint="eastAsia" w:ascii="宋体" w:hAnsi="宋体" w:eastAsia="宋体" w:cs="宋体"/>
          <w:szCs w:val="21"/>
          <w:lang w:eastAsia="zh-CN"/>
        </w:rPr>
        <w:t>：</w:t>
      </w:r>
      <w:r>
        <w:rPr>
          <w:rFonts w:hint="eastAsia" w:ascii="宋体" w:hAnsi="宋体" w:eastAsia="宋体" w:cs="宋体"/>
          <w:szCs w:val="21"/>
        </w:rPr>
        <w:t>30（北京时间）前提交响应文件。</w:t>
      </w:r>
    </w:p>
    <w:p w14:paraId="4F17A3EA">
      <w:pPr>
        <w:spacing w:line="400" w:lineRule="exact"/>
        <w:ind w:firstLine="354" w:firstLineChars="147"/>
        <w:rPr>
          <w:rFonts w:ascii="宋体" w:hAnsi="宋体" w:eastAsia="宋体" w:cs="宋体"/>
          <w:szCs w:val="21"/>
        </w:rPr>
      </w:pPr>
      <w:bookmarkStart w:id="3" w:name="_Toc44229878"/>
      <w:bookmarkStart w:id="4" w:name="_Toc35393798"/>
      <w:bookmarkStart w:id="5" w:name="_Toc28359012"/>
      <w:bookmarkStart w:id="6" w:name="_Toc28359089"/>
      <w:bookmarkStart w:id="7" w:name="_Toc35393629"/>
      <w:bookmarkStart w:id="8" w:name="_Toc71365905"/>
      <w:r>
        <w:rPr>
          <w:rFonts w:hint="eastAsia" w:ascii="宋体" w:hAnsi="宋体" w:eastAsia="宋体" w:cs="宋体"/>
          <w:b/>
          <w:sz w:val="24"/>
        </w:rPr>
        <w:t>一、项目基本情况</w:t>
      </w:r>
      <w:bookmarkEnd w:id="3"/>
      <w:bookmarkEnd w:id="4"/>
      <w:bookmarkEnd w:id="5"/>
      <w:bookmarkEnd w:id="6"/>
      <w:bookmarkEnd w:id="7"/>
      <w:bookmarkEnd w:id="8"/>
    </w:p>
    <w:p w14:paraId="183EDE59">
      <w:pPr>
        <w:spacing w:line="400" w:lineRule="exact"/>
        <w:ind w:firstLine="420" w:firstLineChars="200"/>
        <w:rPr>
          <w:rFonts w:hint="eastAsia" w:ascii="宋体" w:hAnsi="宋体" w:eastAsia="宋体" w:cs="宋体"/>
          <w:szCs w:val="21"/>
        </w:rPr>
      </w:pPr>
      <w:bookmarkStart w:id="9" w:name="_Toc28359090"/>
      <w:bookmarkStart w:id="10" w:name="_Toc28359013"/>
      <w:bookmarkStart w:id="11" w:name="_Toc35393630"/>
      <w:bookmarkStart w:id="12" w:name="_Toc44229879"/>
      <w:bookmarkStart w:id="13" w:name="_Toc35393799"/>
      <w:bookmarkStart w:id="14" w:name="_Toc71365906"/>
      <w:r>
        <w:rPr>
          <w:rFonts w:hint="eastAsia" w:ascii="宋体" w:hAnsi="宋体" w:eastAsia="宋体" w:cs="宋体"/>
          <w:szCs w:val="21"/>
        </w:rPr>
        <w:t>项目编号：GXZC2026-C3-001909-HCZX</w:t>
      </w:r>
    </w:p>
    <w:p w14:paraId="3D81E05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项目名称：2026年度广西宏观经济运行监测分析及2026年度广西基本公共服务发展监测评估</w:t>
      </w:r>
    </w:p>
    <w:p w14:paraId="013B0A7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采购方式：竞争性磋商</w:t>
      </w:r>
    </w:p>
    <w:p w14:paraId="52CC874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预算总金额（元）：1400000</w:t>
      </w:r>
    </w:p>
    <w:p w14:paraId="467F73B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采购需求：</w:t>
      </w:r>
    </w:p>
    <w:p w14:paraId="2289976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标项一</w:t>
      </w:r>
    </w:p>
    <w:p w14:paraId="51CEC4D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标项名称</w:t>
      </w:r>
      <w:r>
        <w:rPr>
          <w:rFonts w:hint="eastAsia" w:ascii="宋体" w:hAnsi="宋体" w:eastAsia="宋体" w:cs="宋体"/>
          <w:szCs w:val="21"/>
          <w:lang w:eastAsia="zh-CN"/>
        </w:rPr>
        <w:t>：</w:t>
      </w:r>
      <w:r>
        <w:rPr>
          <w:rFonts w:hint="eastAsia" w:ascii="宋体" w:hAnsi="宋体" w:eastAsia="宋体" w:cs="宋体"/>
          <w:szCs w:val="21"/>
        </w:rPr>
        <w:t>2026年度广西宏观经济运行监测分析</w:t>
      </w:r>
    </w:p>
    <w:p w14:paraId="709DD5D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数量</w:t>
      </w:r>
      <w:r>
        <w:rPr>
          <w:rFonts w:hint="eastAsia" w:ascii="宋体" w:hAnsi="宋体" w:eastAsia="宋体" w:cs="宋体"/>
          <w:szCs w:val="21"/>
          <w:lang w:eastAsia="zh-CN"/>
        </w:rPr>
        <w:t>：</w:t>
      </w:r>
      <w:r>
        <w:rPr>
          <w:rFonts w:hint="eastAsia" w:ascii="宋体" w:hAnsi="宋体" w:eastAsia="宋体" w:cs="宋体"/>
          <w:szCs w:val="21"/>
        </w:rPr>
        <w:t>1</w:t>
      </w:r>
    </w:p>
    <w:p w14:paraId="6461F6F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预算金额（元）</w:t>
      </w:r>
      <w:r>
        <w:rPr>
          <w:rFonts w:hint="eastAsia" w:ascii="宋体" w:hAnsi="宋体" w:eastAsia="宋体" w:cs="宋体"/>
          <w:szCs w:val="21"/>
          <w:lang w:eastAsia="zh-CN"/>
        </w:rPr>
        <w:t>：</w:t>
      </w:r>
      <w:r>
        <w:rPr>
          <w:rFonts w:hint="eastAsia" w:ascii="宋体" w:hAnsi="宋体" w:eastAsia="宋体" w:cs="宋体"/>
          <w:szCs w:val="21"/>
        </w:rPr>
        <w:t>600000</w:t>
      </w:r>
    </w:p>
    <w:p w14:paraId="60DDB9C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简要规格描述或项目基本概况介绍、用途：为精准监测2026年经济运行、科学预判2027年走势，厘清广西与东中部发展动能结构性差距，前瞻构建“十五五”宏观经济监测安全预警体系，为自治区党委政府宏观调控和中长期决策提供科学支撑，特组织开展本课题研究。具体详见采购需求。</w:t>
      </w:r>
    </w:p>
    <w:p w14:paraId="73037AD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最高限价（元）：600000</w:t>
      </w:r>
    </w:p>
    <w:p w14:paraId="614FF06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合同履约期限：2026年12月20日前完成报告编制并通过采购人审核验收之后提交全部正式成果文件。</w:t>
      </w:r>
    </w:p>
    <w:p w14:paraId="4D98AC0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本标项（否）接受联合体投标</w:t>
      </w:r>
    </w:p>
    <w:p w14:paraId="2AD94CF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备注：</w:t>
      </w:r>
    </w:p>
    <w:p w14:paraId="4CA78FA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标项二</w:t>
      </w:r>
    </w:p>
    <w:p w14:paraId="6E56412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标项名称</w:t>
      </w:r>
      <w:r>
        <w:rPr>
          <w:rFonts w:hint="eastAsia" w:ascii="宋体" w:hAnsi="宋体" w:eastAsia="宋体" w:cs="宋体"/>
          <w:szCs w:val="21"/>
          <w:lang w:eastAsia="zh-CN"/>
        </w:rPr>
        <w:t>：</w:t>
      </w:r>
      <w:r>
        <w:rPr>
          <w:rFonts w:hint="eastAsia" w:ascii="宋体" w:hAnsi="宋体" w:eastAsia="宋体" w:cs="宋体"/>
          <w:szCs w:val="21"/>
        </w:rPr>
        <w:t>2026年度广西基本公共服务发展监测评估</w:t>
      </w:r>
    </w:p>
    <w:p w14:paraId="52D8D9D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数量</w:t>
      </w:r>
      <w:r>
        <w:rPr>
          <w:rFonts w:hint="eastAsia" w:ascii="宋体" w:hAnsi="宋体" w:eastAsia="宋体" w:cs="宋体"/>
          <w:szCs w:val="21"/>
          <w:lang w:eastAsia="zh-CN"/>
        </w:rPr>
        <w:t>：</w:t>
      </w:r>
      <w:r>
        <w:rPr>
          <w:rFonts w:hint="eastAsia" w:ascii="宋体" w:hAnsi="宋体" w:eastAsia="宋体" w:cs="宋体"/>
          <w:szCs w:val="21"/>
        </w:rPr>
        <w:t>1</w:t>
      </w:r>
    </w:p>
    <w:p w14:paraId="2E8ED1C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预算金额（元）</w:t>
      </w:r>
      <w:r>
        <w:rPr>
          <w:rFonts w:hint="eastAsia" w:ascii="宋体" w:hAnsi="宋体" w:eastAsia="宋体" w:cs="宋体"/>
          <w:szCs w:val="21"/>
          <w:lang w:eastAsia="zh-CN"/>
        </w:rPr>
        <w:t>：</w:t>
      </w:r>
      <w:r>
        <w:rPr>
          <w:rFonts w:hint="eastAsia" w:ascii="宋体" w:hAnsi="宋体" w:eastAsia="宋体" w:cs="宋体"/>
          <w:szCs w:val="21"/>
        </w:rPr>
        <w:t>800000</w:t>
      </w:r>
    </w:p>
    <w:p w14:paraId="188C19E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简要规格描述或项目基本概况介绍、用途：围绕广西托育、医疗卫生、教育、养老、社会保障、住房保障、优军优抚、文化体育等重点领域，基本公共服务能力建设情况、基本公共服务均等化实现程度进行年度监测评估，形成专项调研报告、年度分析报告。具体详见采购需求。</w:t>
      </w:r>
    </w:p>
    <w:p w14:paraId="628518D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最高限价（元）：800000</w:t>
      </w:r>
    </w:p>
    <w:p w14:paraId="5A51025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合同履约期限：2026年12月30日前完成报告编制并通过采购人审核验收之后提交全部正式成果文件。</w:t>
      </w:r>
    </w:p>
    <w:p w14:paraId="7D2C404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本标项（否）接受联合体投标</w:t>
      </w:r>
    </w:p>
    <w:p w14:paraId="162D864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备注：</w:t>
      </w:r>
    </w:p>
    <w:p w14:paraId="1C072B01">
      <w:pPr>
        <w:spacing w:line="400" w:lineRule="exact"/>
        <w:ind w:firstLine="354" w:firstLineChars="147"/>
        <w:rPr>
          <w:rFonts w:ascii="宋体" w:hAnsi="宋体" w:eastAsia="宋体" w:cs="宋体"/>
          <w:b/>
          <w:sz w:val="24"/>
        </w:rPr>
      </w:pPr>
      <w:r>
        <w:rPr>
          <w:rFonts w:hint="eastAsia" w:ascii="宋体" w:hAnsi="宋体" w:eastAsia="宋体" w:cs="宋体"/>
          <w:b/>
          <w:sz w:val="24"/>
        </w:rPr>
        <w:t>二、申请人的资格条件：</w:t>
      </w:r>
      <w:bookmarkEnd w:id="9"/>
      <w:bookmarkEnd w:id="10"/>
      <w:bookmarkEnd w:id="11"/>
      <w:bookmarkEnd w:id="12"/>
      <w:bookmarkEnd w:id="13"/>
      <w:bookmarkEnd w:id="14"/>
    </w:p>
    <w:p w14:paraId="21F0595F">
      <w:pPr>
        <w:spacing w:line="400" w:lineRule="exact"/>
        <w:ind w:firstLine="420" w:firstLineChars="200"/>
        <w:rPr>
          <w:rFonts w:hint="eastAsia" w:ascii="宋体" w:hAnsi="宋体" w:eastAsia="宋体" w:cs="宋体"/>
          <w:strike w:val="0"/>
          <w:sz w:val="21"/>
          <w:szCs w:val="21"/>
        </w:rPr>
      </w:pPr>
      <w:bookmarkStart w:id="15" w:name="_Toc44229880"/>
      <w:bookmarkStart w:id="16" w:name="_Toc35393631"/>
      <w:bookmarkStart w:id="17" w:name="_Toc71365907"/>
      <w:bookmarkStart w:id="18" w:name="_Toc28359091"/>
      <w:bookmarkStart w:id="19" w:name="_Toc28359014"/>
      <w:bookmarkStart w:id="20" w:name="_Toc35393800"/>
      <w:r>
        <w:rPr>
          <w:rFonts w:hint="eastAsia" w:ascii="宋体" w:hAnsi="宋体" w:eastAsia="宋体" w:cs="宋体"/>
          <w:strike w:val="0"/>
          <w:sz w:val="21"/>
          <w:szCs w:val="21"/>
        </w:rPr>
        <w:t>1.满足《中华人民共和国政府采购法》第二十二条规定；</w:t>
      </w:r>
    </w:p>
    <w:p w14:paraId="4F05EE46">
      <w:pPr>
        <w:spacing w:line="400" w:lineRule="exact"/>
        <w:ind w:firstLine="420" w:firstLineChars="200"/>
        <w:rPr>
          <w:rFonts w:hint="eastAsia" w:ascii="宋体" w:hAnsi="宋体" w:eastAsia="宋体" w:cs="宋体"/>
          <w:strike w:val="0"/>
          <w:sz w:val="21"/>
          <w:szCs w:val="21"/>
        </w:rPr>
      </w:pPr>
      <w:r>
        <w:rPr>
          <w:rFonts w:hint="eastAsia" w:ascii="宋体" w:hAnsi="宋体" w:eastAsia="宋体" w:cs="宋体"/>
          <w:strike w:val="0"/>
          <w:sz w:val="21"/>
          <w:szCs w:val="21"/>
        </w:rPr>
        <w:t xml:space="preserve">2.落实政府采购政策需满足的资格要求：无； </w:t>
      </w:r>
    </w:p>
    <w:p w14:paraId="1204E8AC">
      <w:pPr>
        <w:spacing w:line="400" w:lineRule="exact"/>
        <w:ind w:firstLine="420" w:firstLineChars="200"/>
        <w:rPr>
          <w:rFonts w:ascii="宋体" w:hAnsi="宋体" w:eastAsia="宋体" w:cs="宋体"/>
          <w:strike/>
          <w:szCs w:val="21"/>
        </w:rPr>
      </w:pPr>
      <w:r>
        <w:rPr>
          <w:rFonts w:hint="eastAsia" w:ascii="宋体" w:hAnsi="宋体" w:eastAsia="宋体" w:cs="宋体"/>
          <w:strike w:val="0"/>
          <w:sz w:val="21"/>
          <w:szCs w:val="21"/>
        </w:rPr>
        <w:t>3.本项目的特定资格要求：</w:t>
      </w:r>
      <w:r>
        <w:rPr>
          <w:rFonts w:hint="eastAsia" w:ascii="宋体" w:hAnsi="宋体" w:eastAsia="宋体" w:cs="宋体"/>
          <w:strike w:val="0"/>
          <w:sz w:val="21"/>
          <w:szCs w:val="21"/>
          <w:lang w:eastAsia="zh-CN"/>
        </w:rPr>
        <w:t>标项1</w:t>
      </w:r>
      <w:r>
        <w:rPr>
          <w:rFonts w:hint="eastAsia" w:ascii="宋体" w:hAnsi="宋体" w:eastAsia="宋体" w:cs="宋体"/>
          <w:strike w:val="0"/>
          <w:sz w:val="21"/>
          <w:szCs w:val="21"/>
        </w:rPr>
        <w:t>：无；</w:t>
      </w:r>
      <w:r>
        <w:rPr>
          <w:rFonts w:hint="eastAsia" w:ascii="宋体" w:hAnsi="宋体" w:eastAsia="宋体" w:cs="宋体"/>
          <w:strike w:val="0"/>
          <w:sz w:val="21"/>
          <w:szCs w:val="21"/>
          <w:lang w:eastAsia="zh-CN"/>
        </w:rPr>
        <w:t>标项2</w:t>
      </w:r>
      <w:r>
        <w:rPr>
          <w:rFonts w:hint="eastAsia" w:ascii="宋体" w:hAnsi="宋体" w:eastAsia="宋体" w:cs="宋体"/>
          <w:strike w:val="0"/>
          <w:sz w:val="21"/>
          <w:szCs w:val="21"/>
        </w:rPr>
        <w:t>：无</w:t>
      </w:r>
    </w:p>
    <w:p w14:paraId="615ECAF3">
      <w:pPr>
        <w:spacing w:line="400" w:lineRule="exact"/>
        <w:ind w:firstLine="482" w:firstLineChars="200"/>
        <w:rPr>
          <w:rFonts w:ascii="宋体" w:hAnsi="宋体" w:eastAsia="宋体" w:cs="宋体"/>
          <w:b/>
          <w:sz w:val="24"/>
        </w:rPr>
      </w:pPr>
      <w:r>
        <w:rPr>
          <w:rFonts w:hint="eastAsia" w:ascii="宋体" w:hAnsi="宋体" w:eastAsia="宋体" w:cs="宋体"/>
          <w:b/>
          <w:sz w:val="24"/>
        </w:rPr>
        <w:t>三、</w:t>
      </w:r>
      <w:bookmarkEnd w:id="15"/>
      <w:bookmarkEnd w:id="16"/>
      <w:bookmarkEnd w:id="17"/>
      <w:bookmarkEnd w:id="18"/>
      <w:bookmarkEnd w:id="19"/>
      <w:bookmarkEnd w:id="20"/>
      <w:r>
        <w:rPr>
          <w:rFonts w:hint="eastAsia" w:ascii="宋体" w:hAnsi="宋体" w:eastAsia="宋体" w:cs="宋体"/>
          <w:b/>
          <w:sz w:val="24"/>
        </w:rPr>
        <w:t>获取采购文件</w:t>
      </w:r>
    </w:p>
    <w:p w14:paraId="6A1183A1">
      <w:pPr>
        <w:snapToGrid w:val="0"/>
        <w:spacing w:line="400" w:lineRule="exact"/>
        <w:ind w:firstLine="420" w:firstLineChars="200"/>
        <w:rPr>
          <w:rFonts w:hint="eastAsia" w:ascii="宋体" w:hAnsi="宋体" w:eastAsia="宋体" w:cs="宋体"/>
          <w:szCs w:val="21"/>
        </w:rPr>
      </w:pPr>
      <w:bookmarkStart w:id="21" w:name="_Toc71365908"/>
      <w:bookmarkStart w:id="22" w:name="_Toc28359092"/>
      <w:bookmarkStart w:id="23" w:name="_Toc28359015"/>
      <w:bookmarkStart w:id="24" w:name="_Toc35393632"/>
      <w:bookmarkStart w:id="25" w:name="_Toc35393801"/>
      <w:bookmarkStart w:id="26" w:name="_Toc44229881"/>
      <w:r>
        <w:rPr>
          <w:rFonts w:hint="eastAsia" w:ascii="宋体" w:hAnsi="宋体" w:eastAsia="宋体" w:cs="宋体"/>
          <w:szCs w:val="21"/>
        </w:rPr>
        <w:t>时间：2026年06月18日至2026年06月26日，每天上午00</w:t>
      </w:r>
      <w:r>
        <w:rPr>
          <w:rFonts w:hint="eastAsia" w:ascii="宋体" w:hAnsi="宋体" w:eastAsia="宋体" w:cs="宋体"/>
          <w:szCs w:val="21"/>
          <w:lang w:eastAsia="zh-CN"/>
        </w:rPr>
        <w:t>：</w:t>
      </w:r>
      <w:r>
        <w:rPr>
          <w:rFonts w:hint="eastAsia" w:ascii="宋体" w:hAnsi="宋体" w:eastAsia="宋体" w:cs="宋体"/>
          <w:szCs w:val="21"/>
        </w:rPr>
        <w:t>00</w:t>
      </w:r>
      <w:r>
        <w:rPr>
          <w:rFonts w:hint="eastAsia" w:ascii="宋体" w:hAnsi="宋体" w:eastAsia="宋体" w:cs="宋体"/>
          <w:szCs w:val="21"/>
          <w:lang w:eastAsia="zh-CN"/>
        </w:rPr>
        <w:t>：</w:t>
      </w:r>
      <w:r>
        <w:rPr>
          <w:rFonts w:hint="eastAsia" w:ascii="宋体" w:hAnsi="宋体" w:eastAsia="宋体" w:cs="宋体"/>
          <w:szCs w:val="21"/>
        </w:rPr>
        <w:t>00至12</w:t>
      </w:r>
      <w:r>
        <w:rPr>
          <w:rFonts w:hint="eastAsia" w:ascii="宋体" w:hAnsi="宋体" w:eastAsia="宋体" w:cs="宋体"/>
          <w:szCs w:val="21"/>
          <w:lang w:eastAsia="zh-CN"/>
        </w:rPr>
        <w:t>：</w:t>
      </w:r>
      <w:r>
        <w:rPr>
          <w:rFonts w:hint="eastAsia" w:ascii="宋体" w:hAnsi="宋体" w:eastAsia="宋体" w:cs="宋体"/>
          <w:szCs w:val="21"/>
        </w:rPr>
        <w:t>00</w:t>
      </w:r>
      <w:r>
        <w:rPr>
          <w:rFonts w:hint="eastAsia" w:ascii="宋体" w:hAnsi="宋体" w:eastAsia="宋体" w:cs="宋体"/>
          <w:szCs w:val="21"/>
          <w:lang w:eastAsia="zh-CN"/>
        </w:rPr>
        <w:t>：</w:t>
      </w:r>
      <w:r>
        <w:rPr>
          <w:rFonts w:hint="eastAsia" w:ascii="宋体" w:hAnsi="宋体" w:eastAsia="宋体" w:cs="宋体"/>
          <w:szCs w:val="21"/>
        </w:rPr>
        <w:t>00，下午12</w:t>
      </w:r>
      <w:r>
        <w:rPr>
          <w:rFonts w:hint="eastAsia" w:ascii="宋体" w:hAnsi="宋体" w:eastAsia="宋体" w:cs="宋体"/>
          <w:szCs w:val="21"/>
          <w:lang w:eastAsia="zh-CN"/>
        </w:rPr>
        <w:t>：</w:t>
      </w:r>
      <w:r>
        <w:rPr>
          <w:rFonts w:hint="eastAsia" w:ascii="宋体" w:hAnsi="宋体" w:eastAsia="宋体" w:cs="宋体"/>
          <w:szCs w:val="21"/>
        </w:rPr>
        <w:t>00</w:t>
      </w:r>
      <w:r>
        <w:rPr>
          <w:rFonts w:hint="eastAsia" w:ascii="宋体" w:hAnsi="宋体" w:eastAsia="宋体" w:cs="宋体"/>
          <w:szCs w:val="21"/>
          <w:lang w:eastAsia="zh-CN"/>
        </w:rPr>
        <w:t>：</w:t>
      </w:r>
      <w:r>
        <w:rPr>
          <w:rFonts w:hint="eastAsia" w:ascii="宋体" w:hAnsi="宋体" w:eastAsia="宋体" w:cs="宋体"/>
          <w:szCs w:val="21"/>
        </w:rPr>
        <w:t>00至23</w:t>
      </w:r>
      <w:r>
        <w:rPr>
          <w:rFonts w:hint="eastAsia" w:ascii="宋体" w:hAnsi="宋体" w:eastAsia="宋体" w:cs="宋体"/>
          <w:szCs w:val="21"/>
          <w:lang w:eastAsia="zh-CN"/>
        </w:rPr>
        <w:t>：</w:t>
      </w:r>
      <w:r>
        <w:rPr>
          <w:rFonts w:hint="eastAsia" w:ascii="宋体" w:hAnsi="宋体" w:eastAsia="宋体" w:cs="宋体"/>
          <w:szCs w:val="21"/>
        </w:rPr>
        <w:t>59</w:t>
      </w:r>
      <w:r>
        <w:rPr>
          <w:rFonts w:hint="eastAsia" w:ascii="宋体" w:hAnsi="宋体" w:eastAsia="宋体" w:cs="宋体"/>
          <w:szCs w:val="21"/>
          <w:lang w:eastAsia="zh-CN"/>
        </w:rPr>
        <w:t>：</w:t>
      </w:r>
      <w:r>
        <w:rPr>
          <w:rFonts w:hint="eastAsia" w:ascii="宋体" w:hAnsi="宋体" w:eastAsia="宋体" w:cs="宋体"/>
          <w:szCs w:val="21"/>
        </w:rPr>
        <w:t>59（北京时间，法定节假日除外）</w:t>
      </w:r>
    </w:p>
    <w:p w14:paraId="7A57D0F4">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地点（网址）：广西政府采购云平台线上获取</w:t>
      </w:r>
    </w:p>
    <w:p w14:paraId="3F473DAC">
      <w:pPr>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方式：供应商登录广西政府采购云平台https</w:t>
      </w:r>
      <w:r>
        <w:rPr>
          <w:rFonts w:hint="eastAsia" w:ascii="宋体" w:hAnsi="宋体" w:eastAsia="宋体" w:cs="宋体"/>
          <w:szCs w:val="21"/>
          <w:lang w:eastAsia="zh-CN"/>
        </w:rPr>
        <w:t>：</w:t>
      </w:r>
      <w:r>
        <w:rPr>
          <w:rFonts w:hint="eastAsia" w:ascii="宋体" w:hAnsi="宋体" w:eastAsia="宋体" w:cs="宋体"/>
          <w:szCs w:val="21"/>
        </w:rPr>
        <w:t xml:space="preserve">//www.gcy.zfcg.gxzf.gov.cn/在线申请获取采购文件（进入“项目采购”应用，在获取采购文件菜单中选择项目，申请获取采购文件） </w:t>
      </w:r>
    </w:p>
    <w:p w14:paraId="23DF96D1">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售价（元）：0</w:t>
      </w:r>
    </w:p>
    <w:p w14:paraId="53A98A85">
      <w:pPr>
        <w:spacing w:line="400" w:lineRule="exact"/>
        <w:ind w:firstLine="354" w:firstLineChars="147"/>
        <w:rPr>
          <w:rFonts w:ascii="宋体" w:hAnsi="宋体" w:eastAsia="宋体" w:cs="宋体"/>
          <w:b/>
          <w:sz w:val="24"/>
        </w:rPr>
      </w:pPr>
      <w:r>
        <w:rPr>
          <w:rFonts w:hint="eastAsia" w:ascii="宋体" w:hAnsi="宋体" w:eastAsia="宋体" w:cs="宋体"/>
          <w:b/>
          <w:sz w:val="24"/>
        </w:rPr>
        <w:t>四、</w:t>
      </w:r>
      <w:bookmarkEnd w:id="21"/>
      <w:bookmarkEnd w:id="22"/>
      <w:bookmarkEnd w:id="23"/>
      <w:bookmarkEnd w:id="24"/>
      <w:bookmarkEnd w:id="25"/>
      <w:bookmarkEnd w:id="26"/>
      <w:r>
        <w:rPr>
          <w:rFonts w:hint="eastAsia" w:ascii="宋体" w:hAnsi="宋体" w:eastAsia="宋体" w:cs="宋体"/>
          <w:b/>
          <w:sz w:val="24"/>
        </w:rPr>
        <w:t>响应文件提交</w:t>
      </w:r>
    </w:p>
    <w:p w14:paraId="44C33343">
      <w:pPr>
        <w:spacing w:line="400" w:lineRule="exact"/>
        <w:ind w:firstLine="420" w:firstLineChars="200"/>
        <w:rPr>
          <w:rFonts w:hint="eastAsia" w:ascii="宋体" w:hAnsi="宋体" w:eastAsia="宋体" w:cs="宋体"/>
          <w:szCs w:val="21"/>
        </w:rPr>
      </w:pPr>
      <w:bookmarkStart w:id="27" w:name="_Toc28359016"/>
      <w:bookmarkStart w:id="28" w:name="_Toc28359093"/>
      <w:bookmarkStart w:id="29" w:name="_Toc35393802"/>
      <w:bookmarkStart w:id="30" w:name="_Toc44229882"/>
      <w:bookmarkStart w:id="31" w:name="_Toc35393633"/>
      <w:r>
        <w:rPr>
          <w:rFonts w:hint="eastAsia" w:ascii="宋体" w:hAnsi="宋体" w:eastAsia="宋体" w:cs="宋体"/>
          <w:szCs w:val="21"/>
        </w:rPr>
        <w:t>截止时间：2026年06月29日09</w:t>
      </w:r>
      <w:r>
        <w:rPr>
          <w:rFonts w:hint="eastAsia" w:ascii="宋体" w:hAnsi="宋体" w:eastAsia="宋体" w:cs="宋体"/>
          <w:szCs w:val="21"/>
          <w:lang w:eastAsia="zh-CN"/>
        </w:rPr>
        <w:t>：</w:t>
      </w:r>
      <w:r>
        <w:rPr>
          <w:rFonts w:hint="eastAsia" w:ascii="宋体" w:hAnsi="宋体" w:eastAsia="宋体" w:cs="宋体"/>
          <w:szCs w:val="21"/>
        </w:rPr>
        <w:t>30（北京时间）</w:t>
      </w:r>
    </w:p>
    <w:p w14:paraId="24EA0F5C">
      <w:pPr>
        <w:spacing w:line="400" w:lineRule="exact"/>
        <w:ind w:firstLine="420" w:firstLineChars="200"/>
        <w:rPr>
          <w:rFonts w:ascii="宋体" w:hAnsi="宋体" w:eastAsia="宋体" w:cs="宋体"/>
          <w:szCs w:val="21"/>
        </w:rPr>
      </w:pPr>
      <w:r>
        <w:rPr>
          <w:rFonts w:hint="eastAsia" w:ascii="宋体" w:hAnsi="宋体" w:eastAsia="宋体" w:cs="宋体"/>
          <w:szCs w:val="21"/>
        </w:rPr>
        <w:t>地点（网址）：请登录广西政府采购云平台投标客户端投标</w:t>
      </w:r>
    </w:p>
    <w:p w14:paraId="425C07E0">
      <w:pPr>
        <w:spacing w:line="400" w:lineRule="exact"/>
        <w:ind w:firstLine="354" w:firstLineChars="147"/>
        <w:rPr>
          <w:rFonts w:ascii="宋体" w:hAnsi="宋体" w:eastAsia="宋体" w:cs="宋体"/>
          <w:b/>
          <w:sz w:val="24"/>
        </w:rPr>
      </w:pPr>
      <w:bookmarkStart w:id="32" w:name="_Toc71365909"/>
      <w:r>
        <w:rPr>
          <w:rFonts w:hint="eastAsia" w:ascii="宋体" w:hAnsi="宋体" w:eastAsia="宋体" w:cs="宋体"/>
          <w:b/>
          <w:sz w:val="24"/>
        </w:rPr>
        <w:t>五、</w:t>
      </w:r>
      <w:bookmarkEnd w:id="27"/>
      <w:bookmarkEnd w:id="28"/>
      <w:bookmarkEnd w:id="29"/>
      <w:bookmarkEnd w:id="30"/>
      <w:bookmarkEnd w:id="31"/>
      <w:bookmarkEnd w:id="32"/>
      <w:r>
        <w:rPr>
          <w:rFonts w:hint="eastAsia" w:ascii="宋体" w:hAnsi="宋体" w:eastAsia="宋体" w:cs="宋体"/>
          <w:b/>
          <w:sz w:val="24"/>
        </w:rPr>
        <w:t>响应文件开启</w:t>
      </w:r>
    </w:p>
    <w:p w14:paraId="0A8AD2FC">
      <w:pPr>
        <w:spacing w:line="400" w:lineRule="exact"/>
        <w:ind w:firstLine="420" w:firstLineChars="200"/>
        <w:rPr>
          <w:rFonts w:hint="eastAsia" w:ascii="宋体" w:hAnsi="宋体" w:eastAsia="宋体" w:cs="宋体"/>
          <w:bCs/>
          <w:szCs w:val="21"/>
          <w:u w:val="none"/>
        </w:rPr>
      </w:pPr>
      <w:r>
        <w:rPr>
          <w:rFonts w:hint="eastAsia" w:ascii="宋体" w:hAnsi="宋体" w:eastAsia="宋体" w:cs="宋体"/>
          <w:bCs/>
          <w:szCs w:val="21"/>
          <w:u w:val="none"/>
        </w:rPr>
        <w:t>开启时间：2026年06月29日09</w:t>
      </w:r>
      <w:r>
        <w:rPr>
          <w:rFonts w:hint="eastAsia" w:ascii="宋体" w:hAnsi="宋体" w:eastAsia="宋体" w:cs="宋体"/>
          <w:bCs/>
          <w:szCs w:val="21"/>
          <w:u w:val="none"/>
          <w:lang w:eastAsia="zh-CN"/>
        </w:rPr>
        <w:t>：</w:t>
      </w:r>
      <w:r>
        <w:rPr>
          <w:rFonts w:hint="eastAsia" w:ascii="宋体" w:hAnsi="宋体" w:eastAsia="宋体" w:cs="宋体"/>
          <w:bCs/>
          <w:szCs w:val="21"/>
          <w:u w:val="none"/>
        </w:rPr>
        <w:t>30（北京时间）</w:t>
      </w:r>
    </w:p>
    <w:p w14:paraId="22BF1379">
      <w:pPr>
        <w:spacing w:line="400" w:lineRule="exact"/>
        <w:ind w:firstLine="420" w:firstLineChars="200"/>
        <w:rPr>
          <w:rFonts w:ascii="宋体" w:hAnsi="宋体" w:eastAsia="宋体" w:cs="宋体"/>
          <w:bCs/>
          <w:szCs w:val="21"/>
          <w:u w:val="single"/>
        </w:rPr>
      </w:pPr>
      <w:r>
        <w:rPr>
          <w:rFonts w:hint="eastAsia" w:ascii="宋体" w:hAnsi="宋体" w:eastAsia="宋体" w:cs="宋体"/>
          <w:bCs/>
          <w:szCs w:val="21"/>
          <w:u w:val="none"/>
        </w:rPr>
        <w:t>地点：广西政府采购云平台电子开标大厅</w:t>
      </w:r>
    </w:p>
    <w:p w14:paraId="175ADBFB">
      <w:pPr>
        <w:spacing w:line="400" w:lineRule="exact"/>
        <w:ind w:firstLine="354" w:firstLineChars="147"/>
        <w:rPr>
          <w:rFonts w:ascii="宋体" w:hAnsi="宋体" w:eastAsia="宋体" w:cs="宋体"/>
          <w:b/>
          <w:sz w:val="24"/>
        </w:rPr>
      </w:pPr>
      <w:bookmarkStart w:id="33" w:name="_Toc35393803"/>
      <w:bookmarkStart w:id="34" w:name="_Toc44229883"/>
      <w:bookmarkStart w:id="35" w:name="_Toc28359094"/>
      <w:bookmarkStart w:id="36" w:name="_Toc28359017"/>
      <w:bookmarkStart w:id="37" w:name="_Toc71365910"/>
      <w:bookmarkStart w:id="38" w:name="_Toc35393634"/>
      <w:r>
        <w:rPr>
          <w:rFonts w:hint="eastAsia" w:ascii="宋体" w:hAnsi="宋体" w:eastAsia="宋体" w:cs="宋体"/>
          <w:b/>
          <w:sz w:val="24"/>
        </w:rPr>
        <w:t>六、公告期限</w:t>
      </w:r>
      <w:bookmarkEnd w:id="33"/>
      <w:bookmarkEnd w:id="34"/>
      <w:bookmarkEnd w:id="35"/>
      <w:bookmarkEnd w:id="36"/>
      <w:bookmarkEnd w:id="37"/>
      <w:bookmarkEnd w:id="38"/>
    </w:p>
    <w:p w14:paraId="13B5E98E">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44CD96FF">
      <w:pPr>
        <w:numPr>
          <w:ilvl w:val="0"/>
          <w:numId w:val="3"/>
        </w:numPr>
        <w:spacing w:line="400" w:lineRule="exact"/>
        <w:ind w:firstLine="354" w:firstLineChars="147"/>
        <w:rPr>
          <w:rFonts w:ascii="宋体" w:hAnsi="宋体" w:eastAsia="宋体" w:cs="宋体"/>
          <w:b/>
          <w:sz w:val="24"/>
        </w:rPr>
      </w:pPr>
      <w:bookmarkStart w:id="39" w:name="_Toc44229884"/>
      <w:bookmarkStart w:id="40" w:name="_Toc71365911"/>
      <w:bookmarkStart w:id="41" w:name="_Toc35393804"/>
      <w:bookmarkStart w:id="42" w:name="_Toc35393635"/>
      <w:r>
        <w:rPr>
          <w:rFonts w:hint="eastAsia" w:ascii="宋体" w:hAnsi="宋体" w:eastAsia="宋体" w:cs="宋体"/>
          <w:b/>
          <w:sz w:val="24"/>
        </w:rPr>
        <w:t>其他补充事宜</w:t>
      </w:r>
      <w:bookmarkEnd w:id="39"/>
      <w:bookmarkEnd w:id="40"/>
      <w:bookmarkEnd w:id="41"/>
      <w:bookmarkEnd w:id="42"/>
    </w:p>
    <w:p w14:paraId="1E268723">
      <w:pPr>
        <w:pStyle w:val="34"/>
        <w:wordWrap w:val="0"/>
        <w:spacing w:line="400" w:lineRule="exact"/>
        <w:ind w:firstLine="420" w:firstLineChars="200"/>
        <w:rPr>
          <w:rFonts w:ascii="宋体" w:hAnsi="宋体" w:eastAsia="宋体" w:cs="宋体"/>
          <w:lang w:val="en-US"/>
        </w:rPr>
      </w:pPr>
      <w:r>
        <w:rPr>
          <w:rFonts w:hint="eastAsia" w:ascii="宋体" w:hAnsi="宋体" w:eastAsia="宋体" w:cs="宋体"/>
          <w:sz w:val="21"/>
          <w:szCs w:val="21"/>
          <w:lang w:val="en-US" w:bidi="ar"/>
        </w:rPr>
        <w:t>1.采购意向公开链接：https</w:t>
      </w:r>
      <w:r>
        <w:rPr>
          <w:rFonts w:hint="eastAsia" w:ascii="宋体" w:hAnsi="宋体" w:eastAsia="宋体" w:cs="宋体"/>
          <w:sz w:val="21"/>
          <w:szCs w:val="21"/>
          <w:lang w:val="en-US" w:eastAsia="zh-CN" w:bidi="ar"/>
        </w:rPr>
        <w:t>：</w:t>
      </w:r>
      <w:r>
        <w:rPr>
          <w:rFonts w:hint="eastAsia" w:ascii="宋体" w:hAnsi="宋体" w:eastAsia="宋体" w:cs="宋体"/>
          <w:sz w:val="21"/>
          <w:szCs w:val="21"/>
          <w:lang w:val="en-US" w:bidi="ar"/>
        </w:rPr>
        <w:t>//zfcg.gxzf.gov.cn/site/detail?parentId=66485&amp;articleId=m1eqGHql9NjWBjClpIo1dQ==</w:t>
      </w:r>
    </w:p>
    <w:p w14:paraId="471AFCAA">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2.网上查询地址</w:t>
      </w:r>
    </w:p>
    <w:p w14:paraId="715BF360">
      <w:pPr>
        <w:wordWrap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中国政府采购网（http：//www.ccgp.gov.cn）、广西壮族自治区政府采购网（http：//zfcg.gxzf.gov.cn）</w:t>
      </w:r>
    </w:p>
    <w:p w14:paraId="6F94A01C">
      <w:pPr>
        <w:spacing w:line="400" w:lineRule="exact"/>
        <w:ind w:firstLine="424" w:firstLineChars="202"/>
        <w:rPr>
          <w:rFonts w:ascii="宋体" w:hAnsi="宋体" w:eastAsia="宋体" w:cs="宋体"/>
          <w:kern w:val="0"/>
          <w:szCs w:val="21"/>
        </w:rPr>
      </w:pPr>
      <w:bookmarkStart w:id="43" w:name="_Hlk37429674"/>
      <w:bookmarkStart w:id="44" w:name="_Toc28359018"/>
      <w:bookmarkStart w:id="45" w:name="_Toc28359095"/>
      <w:bookmarkStart w:id="46" w:name="_Toc44229885"/>
      <w:bookmarkStart w:id="47" w:name="_Toc35393636"/>
      <w:bookmarkStart w:id="48" w:name="_Toc35393805"/>
      <w:r>
        <w:rPr>
          <w:rFonts w:hint="eastAsia" w:ascii="宋体" w:hAnsi="宋体" w:eastAsia="宋体" w:cs="宋体"/>
          <w:szCs w:val="21"/>
        </w:rPr>
        <w:t>3.</w:t>
      </w:r>
      <w:r>
        <w:rPr>
          <w:rFonts w:hint="eastAsia" w:ascii="宋体" w:hAnsi="宋体" w:eastAsia="宋体" w:cs="宋体"/>
          <w:kern w:val="0"/>
          <w:szCs w:val="21"/>
        </w:rPr>
        <w:t>本项目需要落实的政府采购政策</w:t>
      </w:r>
    </w:p>
    <w:p w14:paraId="33CF444A">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（1）政府采购促进中小企业发展。</w:t>
      </w:r>
    </w:p>
    <w:p w14:paraId="317B96F0">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6D5A36AC">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38F05B3F">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（4）政府采购促进残疾人就业政策。</w:t>
      </w:r>
    </w:p>
    <w:p w14:paraId="77E955FA">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（5）政府采购支持监狱企业发展。</w:t>
      </w:r>
    </w:p>
    <w:bookmarkEnd w:id="43"/>
    <w:p w14:paraId="4D944CB5">
      <w:pPr>
        <w:widowControl/>
        <w:spacing w:line="400" w:lineRule="exact"/>
        <w:ind w:firstLine="420" w:firstLineChars="200"/>
        <w:jc w:val="left"/>
        <w:rPr>
          <w:rFonts w:ascii="宋体" w:hAnsi="宋体" w:eastAsia="宋体" w:cs="宋体"/>
          <w:szCs w:val="21"/>
        </w:rPr>
      </w:pPr>
      <w:r>
        <w:rPr>
          <w:rFonts w:hint="eastAsia" w:ascii="宋体" w:hAnsi="宋体" w:eastAsia="宋体" w:cs="宋体"/>
          <w:kern w:val="0"/>
          <w:szCs w:val="21"/>
        </w:rPr>
        <w:t>4.供应商</w:t>
      </w:r>
      <w:r>
        <w:rPr>
          <w:rFonts w:hint="eastAsia" w:ascii="宋体" w:hAnsi="宋体" w:eastAsia="宋体" w:cs="宋体"/>
          <w:szCs w:val="21"/>
        </w:rPr>
        <w:t>竞标注意事项</w:t>
      </w:r>
    </w:p>
    <w:p w14:paraId="4D4FA361">
      <w:pPr>
        <w:widowControl/>
        <w:spacing w:line="400" w:lineRule="exact"/>
        <w:ind w:firstLine="420" w:firstLineChars="200"/>
        <w:jc w:val="left"/>
        <w:rPr>
          <w:rFonts w:ascii="宋体" w:hAnsi="宋体" w:eastAsia="宋体" w:cs="宋体"/>
          <w:szCs w:val="21"/>
        </w:rPr>
      </w:pPr>
      <w:r>
        <w:rPr>
          <w:rFonts w:hint="eastAsia" w:ascii="宋体" w:hAnsi="宋体" w:eastAsia="宋体" w:cs="宋体"/>
          <w:szCs w:val="21"/>
        </w:rPr>
        <w:t>（1）本项目为全流程电子化采购项目，通过广西政府采购云平台（https：//www.zcygov.cn）实行在线电子竞标，供应商应先安装“广西政采云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eastAsia="宋体" w:cs="宋体"/>
        </w:rPr>
        <w:t>后缀名为“jmbs”的文件</w:t>
      </w:r>
      <w:r>
        <w:rPr>
          <w:rFonts w:hint="eastAsia" w:ascii="宋体" w:hAnsi="宋体" w:eastAsia="宋体" w:cs="宋体"/>
          <w:szCs w:val="21"/>
        </w:rPr>
        <w:t>），</w:t>
      </w:r>
      <w:r>
        <w:rPr>
          <w:rFonts w:hint="eastAsia" w:ascii="宋体" w:hAnsi="宋体" w:eastAsia="宋体" w:cs="宋体"/>
          <w:b/>
          <w:szCs w:val="21"/>
        </w:rPr>
        <w:t>供应商在广西政府采购云平台提交电子响应文件时，请填写参加远程采购活动经办人联系方式。</w:t>
      </w:r>
      <w:r>
        <w:rPr>
          <w:rFonts w:hint="eastAsia" w:ascii="宋体" w:hAnsi="宋体" w:eastAsia="宋体" w:cs="宋体"/>
          <w:szCs w:val="21"/>
        </w:rPr>
        <w:t>供应商登录广西政府采购云平台，依次进入“服务中心-项目采购-操作流程-电子招投标-</w:t>
      </w:r>
      <w:r>
        <w:rPr>
          <w:rFonts w:hint="eastAsia" w:ascii="宋体" w:hAnsi="宋体" w:eastAsia="宋体" w:cs="宋体"/>
        </w:rPr>
        <w:t>政府采购项目电子交易管理操作指南-供应商</w:t>
      </w:r>
      <w:r>
        <w:rPr>
          <w:rFonts w:hint="eastAsia" w:ascii="宋体" w:hAnsi="宋体" w:eastAsia="宋体" w:cs="宋体"/>
          <w:szCs w:val="21"/>
        </w:rPr>
        <w:t>”查看电子竞标具体操作流程。</w:t>
      </w:r>
    </w:p>
    <w:p w14:paraId="033BA219">
      <w:pPr>
        <w:widowControl/>
        <w:spacing w:line="400" w:lineRule="exact"/>
        <w:ind w:firstLine="420" w:firstLineChars="200"/>
        <w:jc w:val="left"/>
        <w:rPr>
          <w:rFonts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kern w:val="0"/>
          <w:szCs w:val="21"/>
        </w:rPr>
        <w:t>广西政府采购云平台，</w:t>
      </w:r>
      <w:r>
        <w:rPr>
          <w:rFonts w:hint="eastAsia" w:ascii="宋体" w:hAnsi="宋体" w:eastAsia="宋体" w:cs="宋体"/>
          <w:szCs w:val="21"/>
        </w:rPr>
        <w:t>依次进入“服务中心-入驻与配置”中查看CA数字证书办理操作流程。</w:t>
      </w:r>
      <w:r>
        <w:rPr>
          <w:rFonts w:hint="eastAsia" w:ascii="宋体" w:hAnsi="宋体" w:eastAsia="宋体" w:cs="宋体"/>
          <w:bCs/>
          <w:kern w:val="0"/>
          <w:szCs w:val="21"/>
        </w:rPr>
        <w:t>如在操作过程中遇到问题或者需要技术支持，请致电政采云客服热线：95763</w:t>
      </w:r>
      <w:r>
        <w:rPr>
          <w:rFonts w:hint="eastAsia" w:ascii="宋体" w:hAnsi="宋体" w:eastAsia="宋体" w:cs="宋体"/>
          <w:szCs w:val="21"/>
        </w:rPr>
        <w:t>）。</w:t>
      </w:r>
    </w:p>
    <w:p w14:paraId="21C6551A">
      <w:pPr>
        <w:snapToGri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0BB8CE1">
      <w:pPr>
        <w:widowControl/>
        <w:spacing w:line="400" w:lineRule="exact"/>
        <w:ind w:firstLine="420" w:firstLineChars="200"/>
        <w:jc w:val="left"/>
        <w:rPr>
          <w:rFonts w:ascii="宋体" w:hAnsi="宋体" w:eastAsia="宋体" w:cs="宋体"/>
          <w:bCs/>
          <w:szCs w:val="21"/>
        </w:rPr>
      </w:pPr>
      <w:r>
        <w:rPr>
          <w:rFonts w:hint="eastAsia" w:ascii="宋体" w:hAnsi="宋体" w:eastAsia="宋体" w:cs="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6187AB1">
      <w:pPr>
        <w:spacing w:line="400" w:lineRule="exact"/>
        <w:ind w:firstLine="420" w:firstLineChars="200"/>
        <w:rPr>
          <w:rFonts w:ascii="宋体" w:hAnsi="宋体" w:eastAsia="宋体" w:cs="宋体"/>
          <w:szCs w:val="21"/>
          <w:u w:val="single"/>
        </w:rPr>
      </w:pPr>
      <w:r>
        <w:rPr>
          <w:rFonts w:hint="eastAsia" w:ascii="宋体" w:hAnsi="宋体" w:eastAsia="宋体" w:cs="宋体"/>
          <w:kern w:val="0"/>
          <w:szCs w:val="21"/>
        </w:rPr>
        <w:t>（4）供应商需要在具备有摄像头及语音功能且互联网网络状况良好的电脑登录广西政府采购云平台远程开标大厅参与本次磋商，否则后果自负。</w:t>
      </w:r>
    </w:p>
    <w:p w14:paraId="3427A1CE">
      <w:pPr>
        <w:spacing w:line="400" w:lineRule="exact"/>
        <w:ind w:firstLine="354" w:firstLineChars="147"/>
        <w:rPr>
          <w:rFonts w:ascii="宋体" w:hAnsi="宋体" w:eastAsia="宋体" w:cs="宋体"/>
          <w:b/>
          <w:sz w:val="24"/>
        </w:rPr>
      </w:pPr>
      <w:r>
        <w:rPr>
          <w:rFonts w:hint="eastAsia" w:ascii="宋体" w:hAnsi="宋体" w:eastAsia="宋体" w:cs="宋体"/>
          <w:b/>
          <w:sz w:val="24"/>
        </w:rPr>
        <w:t>八、凡对本次采购提出询问，请按以下方式联系</w:t>
      </w:r>
      <w:bookmarkEnd w:id="44"/>
      <w:bookmarkEnd w:id="45"/>
      <w:bookmarkEnd w:id="46"/>
      <w:bookmarkEnd w:id="47"/>
      <w:bookmarkEnd w:id="48"/>
    </w:p>
    <w:bookmarkEnd w:id="2"/>
    <w:p w14:paraId="2A54FE3F">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1.采购人信息</w:t>
      </w:r>
    </w:p>
    <w:p w14:paraId="197024E9">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名    称：广西壮族自治区宏观经济研究院</w:t>
      </w:r>
    </w:p>
    <w:p w14:paraId="47533D3A">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地    址：南宁市青秀区民族大道111号广西发展大厦</w:t>
      </w:r>
    </w:p>
    <w:p w14:paraId="6E03CFA2">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项目联系人：李工</w:t>
      </w:r>
    </w:p>
    <w:p w14:paraId="7FCD8602">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项目联系方式：0771-2270501</w:t>
      </w:r>
    </w:p>
    <w:p w14:paraId="4D299339">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2.采购代理机构信息</w:t>
      </w:r>
    </w:p>
    <w:p w14:paraId="52F4B592">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名    称：广西汉昌工程咨询有限公司</w:t>
      </w:r>
    </w:p>
    <w:p w14:paraId="0B26A635">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地    址：南宁市青秀区仙葫大道西16号鼎丰国际美食广场A栋11楼HC区域</w:t>
      </w:r>
    </w:p>
    <w:p w14:paraId="1F99FC72">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项目联系人：黄健</w:t>
      </w:r>
    </w:p>
    <w:p w14:paraId="1C142FD9">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项目联系方式：0771-5718293</w:t>
      </w:r>
    </w:p>
    <w:p w14:paraId="4D7C5499">
      <w:pPr>
        <w:spacing w:line="360" w:lineRule="auto"/>
        <w:jc w:val="center"/>
        <w:rPr>
          <w:rFonts w:ascii="宋体" w:hAnsi="宋体" w:eastAsia="宋体" w:cs="宋体"/>
        </w:rPr>
      </w:pPr>
      <w:r>
        <w:rPr>
          <w:rFonts w:hint="eastAsia" w:ascii="宋体" w:hAnsi="宋体" w:eastAsia="宋体" w:cs="宋体"/>
          <w:sz w:val="32"/>
          <w:szCs w:val="32"/>
        </w:rPr>
        <w:br w:type="page"/>
      </w:r>
    </w:p>
    <w:p w14:paraId="35C65756">
      <w:pPr>
        <w:pStyle w:val="2"/>
        <w:spacing w:before="0" w:after="0" w:line="360" w:lineRule="auto"/>
        <w:jc w:val="center"/>
        <w:rPr>
          <w:rFonts w:ascii="宋体" w:hAnsi="宋体" w:eastAsia="宋体" w:cs="宋体"/>
        </w:rPr>
      </w:pPr>
      <w:bookmarkStart w:id="49" w:name="_Toc1400"/>
      <w:bookmarkStart w:id="50" w:name="_Toc27072"/>
      <w:r>
        <w:rPr>
          <w:rFonts w:hint="eastAsia" w:ascii="宋体" w:hAnsi="宋体" w:eastAsia="宋体" w:cs="宋体"/>
        </w:rPr>
        <w:t xml:space="preserve">第二章 </w:t>
      </w:r>
      <w:r>
        <w:rPr>
          <w:rFonts w:hint="eastAsia" w:ascii="宋体" w:hAnsi="宋体" w:eastAsia="宋体" w:cs="宋体"/>
          <w:lang w:val="en-US"/>
        </w:rPr>
        <w:t xml:space="preserve"> </w:t>
      </w:r>
      <w:r>
        <w:rPr>
          <w:rFonts w:hint="eastAsia" w:ascii="宋体" w:hAnsi="宋体" w:eastAsia="宋体" w:cs="宋体"/>
        </w:rPr>
        <w:t>供应商须知</w:t>
      </w:r>
      <w:bookmarkEnd w:id="49"/>
      <w:bookmarkEnd w:id="50"/>
    </w:p>
    <w:p w14:paraId="15114B59">
      <w:pPr>
        <w:spacing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供应商须知前附表</w:t>
      </w:r>
    </w:p>
    <w:tbl>
      <w:tblPr>
        <w:tblStyle w:val="5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0F6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tcPr>
          <w:p w14:paraId="53844549">
            <w:pPr>
              <w:spacing w:line="400" w:lineRule="exact"/>
              <w:jc w:val="center"/>
              <w:rPr>
                <w:rFonts w:ascii="宋体" w:hAnsi="宋体" w:eastAsia="宋体" w:cs="宋体"/>
                <w:b/>
                <w:szCs w:val="21"/>
              </w:rPr>
            </w:pPr>
            <w:r>
              <w:rPr>
                <w:rFonts w:hint="eastAsia" w:ascii="宋体" w:hAnsi="宋体" w:eastAsia="宋体" w:cs="宋体"/>
                <w:b/>
                <w:szCs w:val="21"/>
              </w:rPr>
              <w:t>条款号</w:t>
            </w:r>
          </w:p>
        </w:tc>
        <w:tc>
          <w:tcPr>
            <w:tcW w:w="7912" w:type="dxa"/>
          </w:tcPr>
          <w:p w14:paraId="1462E4F4">
            <w:pPr>
              <w:spacing w:line="400" w:lineRule="exact"/>
              <w:jc w:val="center"/>
              <w:rPr>
                <w:rFonts w:ascii="宋体" w:hAnsi="宋体" w:eastAsia="宋体" w:cs="宋体"/>
                <w:b/>
                <w:szCs w:val="21"/>
              </w:rPr>
            </w:pPr>
            <w:r>
              <w:rPr>
                <w:rFonts w:hint="eastAsia" w:ascii="宋体" w:hAnsi="宋体" w:eastAsia="宋体" w:cs="宋体"/>
                <w:b/>
                <w:szCs w:val="21"/>
              </w:rPr>
              <w:t>内    容</w:t>
            </w:r>
          </w:p>
        </w:tc>
      </w:tr>
      <w:tr w14:paraId="7994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C3EA61C">
            <w:pPr>
              <w:spacing w:line="400" w:lineRule="exact"/>
              <w:jc w:val="center"/>
              <w:rPr>
                <w:rFonts w:ascii="宋体" w:hAnsi="宋体" w:eastAsia="宋体" w:cs="宋体"/>
                <w:szCs w:val="21"/>
              </w:rPr>
            </w:pPr>
            <w:r>
              <w:rPr>
                <w:rFonts w:hint="eastAsia" w:ascii="宋体" w:hAnsi="宋体" w:eastAsia="宋体" w:cs="宋体"/>
                <w:szCs w:val="21"/>
              </w:rPr>
              <w:t>3</w:t>
            </w:r>
          </w:p>
        </w:tc>
        <w:tc>
          <w:tcPr>
            <w:tcW w:w="7912" w:type="dxa"/>
            <w:vAlign w:val="center"/>
          </w:tcPr>
          <w:p w14:paraId="3A777E5A">
            <w:pPr>
              <w:spacing w:line="400" w:lineRule="exact"/>
              <w:rPr>
                <w:rFonts w:ascii="宋体" w:hAnsi="宋体" w:eastAsia="宋体" w:cs="宋体"/>
                <w:szCs w:val="21"/>
              </w:rPr>
            </w:pPr>
            <w:r>
              <w:rPr>
                <w:rFonts w:hint="eastAsia" w:ascii="宋体" w:hAnsi="宋体" w:eastAsia="宋体" w:cs="宋体"/>
                <w:bCs/>
                <w:szCs w:val="21"/>
              </w:rPr>
              <w:t>1.供应商的资格条件</w:t>
            </w:r>
            <w:r>
              <w:rPr>
                <w:rFonts w:hint="eastAsia" w:ascii="宋体" w:hAnsi="宋体" w:eastAsia="宋体" w:cs="宋体"/>
                <w:szCs w:val="21"/>
              </w:rPr>
              <w:t>：详见竞争性磋商公告</w:t>
            </w:r>
          </w:p>
          <w:p w14:paraId="1537180B">
            <w:pPr>
              <w:spacing w:line="400" w:lineRule="exac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bCs/>
                <w:szCs w:val="21"/>
              </w:rPr>
              <w:t>供应商</w:t>
            </w:r>
            <w:r>
              <w:rPr>
                <w:rFonts w:hint="eastAsia" w:ascii="宋体" w:hAnsi="宋体" w:eastAsia="宋体" w:cs="宋体"/>
                <w:szCs w:val="21"/>
              </w:rPr>
              <w:t>出现下列情形之一的，不得参加政府采购活动：</w:t>
            </w:r>
          </w:p>
          <w:p w14:paraId="7DA20D33">
            <w:pPr>
              <w:spacing w:line="400" w:lineRule="exact"/>
              <w:rPr>
                <w:rFonts w:ascii="宋体" w:hAnsi="宋体" w:eastAsia="宋体" w:cs="宋体"/>
                <w:szCs w:val="21"/>
              </w:rPr>
            </w:pPr>
            <w:r>
              <w:rPr>
                <w:rFonts w:hint="eastAsia" w:ascii="宋体" w:hAnsi="宋体" w:eastAsia="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E14800">
            <w:pPr>
              <w:spacing w:line="400" w:lineRule="exact"/>
              <w:rPr>
                <w:rFonts w:ascii="宋体" w:hAnsi="宋体" w:eastAsia="宋体" w:cs="宋体"/>
                <w:szCs w:val="21"/>
              </w:rPr>
            </w:pPr>
            <w:r>
              <w:rPr>
                <w:rFonts w:hint="eastAsia" w:ascii="宋体" w:hAnsi="宋体" w:eastAsia="宋体" w:cs="宋体"/>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F00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EBE1F47">
            <w:pPr>
              <w:spacing w:line="400" w:lineRule="exact"/>
              <w:jc w:val="center"/>
              <w:rPr>
                <w:rFonts w:ascii="宋体" w:hAnsi="宋体" w:eastAsia="宋体" w:cs="宋体"/>
                <w:szCs w:val="21"/>
              </w:rPr>
            </w:pPr>
            <w:r>
              <w:rPr>
                <w:rFonts w:hint="eastAsia" w:ascii="宋体" w:hAnsi="宋体" w:eastAsia="宋体" w:cs="宋体"/>
                <w:szCs w:val="21"/>
              </w:rPr>
              <w:t>5.1</w:t>
            </w:r>
          </w:p>
        </w:tc>
        <w:tc>
          <w:tcPr>
            <w:tcW w:w="7912" w:type="dxa"/>
            <w:vAlign w:val="center"/>
          </w:tcPr>
          <w:p w14:paraId="1EC2B758">
            <w:pPr>
              <w:spacing w:line="400" w:lineRule="exact"/>
              <w:rPr>
                <w:rFonts w:ascii="宋体" w:hAnsi="宋体" w:eastAsia="宋体" w:cs="宋体"/>
                <w:szCs w:val="21"/>
              </w:rPr>
            </w:pPr>
            <w:r>
              <w:rPr>
                <w:rFonts w:hint="eastAsia" w:ascii="宋体" w:hAnsi="宋体" w:eastAsia="宋体" w:cs="宋体"/>
                <w:szCs w:val="21"/>
              </w:rPr>
              <w:t>是否接受联合体竞标：详见竞争性磋商公告</w:t>
            </w:r>
          </w:p>
        </w:tc>
      </w:tr>
      <w:tr w14:paraId="5F2A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DB81BA1">
            <w:pPr>
              <w:spacing w:line="400" w:lineRule="exact"/>
              <w:jc w:val="center"/>
              <w:rPr>
                <w:rFonts w:ascii="宋体" w:hAnsi="宋体" w:eastAsia="宋体" w:cs="宋体"/>
                <w:szCs w:val="21"/>
              </w:rPr>
            </w:pPr>
            <w:r>
              <w:rPr>
                <w:rFonts w:hint="eastAsia" w:ascii="宋体" w:hAnsi="宋体" w:eastAsia="宋体" w:cs="宋体"/>
                <w:szCs w:val="21"/>
              </w:rPr>
              <w:t>5.2</w:t>
            </w:r>
          </w:p>
        </w:tc>
        <w:tc>
          <w:tcPr>
            <w:tcW w:w="7912" w:type="dxa"/>
            <w:vAlign w:val="center"/>
          </w:tcPr>
          <w:p w14:paraId="5B08B59F">
            <w:pPr>
              <w:spacing w:line="400" w:lineRule="exact"/>
              <w:rPr>
                <w:rFonts w:ascii="宋体" w:hAnsi="宋体" w:eastAsia="宋体" w:cs="宋体"/>
                <w:szCs w:val="21"/>
              </w:rPr>
            </w:pPr>
            <w:r>
              <w:rPr>
                <w:rFonts w:hint="eastAsia" w:ascii="宋体" w:hAnsi="宋体" w:eastAsia="宋体" w:cs="宋体"/>
                <w:szCs w:val="21"/>
              </w:rPr>
              <w:t>如接受联合体竞标，联合体竞标要求如下：</w:t>
            </w:r>
          </w:p>
          <w:p w14:paraId="782C6F32">
            <w:pPr>
              <w:spacing w:line="400" w:lineRule="exact"/>
              <w:rPr>
                <w:rFonts w:ascii="宋体" w:hAnsi="宋体" w:eastAsia="宋体" w:cs="宋体"/>
                <w:szCs w:val="21"/>
              </w:rPr>
            </w:pPr>
            <w:r>
              <w:rPr>
                <w:rFonts w:hint="eastAsia" w:ascii="宋体" w:hAnsi="宋体" w:eastAsia="宋体" w:cs="宋体"/>
                <w:szCs w:val="21"/>
              </w:rPr>
              <w:t>1.两个以上供应商可以组成一个竞标联合体，以一个供应商的身份共同参加竞标。联合体竞标的，须提供《联合体竞标协议书》（格式后附）。</w:t>
            </w:r>
          </w:p>
          <w:p w14:paraId="5BB2DA95">
            <w:pPr>
              <w:spacing w:line="400" w:lineRule="exact"/>
              <w:rPr>
                <w:rFonts w:ascii="宋体" w:hAnsi="宋体" w:eastAsia="宋体" w:cs="宋体"/>
                <w:szCs w:val="21"/>
              </w:rPr>
            </w:pPr>
            <w:r>
              <w:rPr>
                <w:rFonts w:hint="eastAsia" w:ascii="宋体" w:hAnsi="宋体" w:eastAsia="宋体" w:cs="宋体"/>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7778650F">
            <w:pPr>
              <w:spacing w:line="400" w:lineRule="exact"/>
              <w:rPr>
                <w:rFonts w:ascii="宋体" w:hAnsi="宋体" w:eastAsia="宋体" w:cs="宋体"/>
                <w:szCs w:val="21"/>
              </w:rPr>
            </w:pPr>
            <w:r>
              <w:rPr>
                <w:rFonts w:hint="eastAsia" w:ascii="宋体" w:hAnsi="宋体" w:eastAsia="宋体" w:cs="宋体"/>
                <w:szCs w:val="21"/>
              </w:rPr>
              <w:t>3.联合体各方之间必须签订联合竞标协议，协议书必须明确主体方（或者牵头方）并明确约定联合体各方承担的工作和相应的责任（</w:t>
            </w:r>
            <w:r>
              <w:rPr>
                <w:rFonts w:hint="eastAsia" w:ascii="宋体" w:hAnsi="宋体" w:eastAsia="宋体" w:cs="宋体"/>
                <w:b/>
                <w:szCs w:val="21"/>
              </w:rPr>
              <w:t>各方承担责任与义务的分工必须符合采购需求，否则，联合体竞标无效</w:t>
            </w:r>
            <w:r>
              <w:rPr>
                <w:rFonts w:hint="eastAsia" w:ascii="宋体" w:hAnsi="宋体" w:eastAsia="宋体" w:cs="宋体"/>
                <w:szCs w:val="21"/>
              </w:rPr>
              <w:t>），并将联合竞标协议放入响应文件。联合体各方必须共同与采购人签订采购合同，就采购合同约定的事项对采购人承担连带责任。</w:t>
            </w:r>
          </w:p>
          <w:p w14:paraId="60C9F5F8">
            <w:pPr>
              <w:spacing w:line="400" w:lineRule="exact"/>
              <w:rPr>
                <w:rFonts w:ascii="宋体" w:hAnsi="宋体" w:eastAsia="宋体" w:cs="宋体"/>
                <w:szCs w:val="21"/>
              </w:rPr>
            </w:pPr>
            <w:r>
              <w:rPr>
                <w:rFonts w:hint="eastAsia" w:ascii="宋体" w:hAnsi="宋体" w:eastAsia="宋体" w:cs="宋体"/>
                <w:szCs w:val="21"/>
              </w:rPr>
              <w:t>4.以联合体形式参加政府采购活动的，联合体各方不得再单独参加或者与其他供应商另外组成联合体参加同一合同项下的政府采购活动。</w:t>
            </w:r>
          </w:p>
          <w:p w14:paraId="3EEE1F4F">
            <w:pPr>
              <w:spacing w:line="400" w:lineRule="exact"/>
              <w:rPr>
                <w:rFonts w:ascii="宋体" w:hAnsi="宋体" w:eastAsia="宋体" w:cs="宋体"/>
                <w:szCs w:val="21"/>
              </w:rPr>
            </w:pPr>
            <w:r>
              <w:rPr>
                <w:rFonts w:hint="eastAsia" w:ascii="宋体" w:hAnsi="宋体" w:eastAsia="宋体" w:cs="宋体"/>
                <w:szCs w:val="21"/>
              </w:rPr>
              <w:t>5.联合体中有同类资质的供应商按照联合体分工承担相同工作的，应当按照资质等级较低的供应商确定资质等级。</w:t>
            </w:r>
          </w:p>
          <w:p w14:paraId="5033E8F9">
            <w:pPr>
              <w:spacing w:line="400" w:lineRule="exact"/>
              <w:rPr>
                <w:rFonts w:ascii="宋体" w:hAnsi="宋体" w:eastAsia="宋体" w:cs="宋体"/>
                <w:szCs w:val="21"/>
              </w:rPr>
            </w:pPr>
            <w:r>
              <w:rPr>
                <w:rFonts w:hint="eastAsia" w:ascii="宋体" w:hAnsi="宋体" w:eastAsia="宋体" w:cs="宋体"/>
                <w:szCs w:val="21"/>
              </w:rPr>
              <w:t>6.联合体竞标业绩、履约能力按照联合体各方中较高的一方认定并计算（磋商文件另有规定的除外）。</w:t>
            </w:r>
          </w:p>
          <w:p w14:paraId="727D7909">
            <w:pPr>
              <w:spacing w:line="400" w:lineRule="exact"/>
              <w:rPr>
                <w:rFonts w:ascii="宋体" w:hAnsi="宋体" w:eastAsia="宋体" w:cs="宋体"/>
                <w:szCs w:val="21"/>
              </w:rPr>
            </w:pPr>
            <w:r>
              <w:rPr>
                <w:rFonts w:hint="eastAsia" w:ascii="宋体" w:hAnsi="宋体" w:eastAsia="宋体" w:cs="宋体"/>
                <w:szCs w:val="21"/>
              </w:rPr>
              <w:t>7.供应商为联合体的，可以由联合体中的一方或者多方共同交纳磋商保证金，其交纳的保证金对联合体各方均具有约束力。</w:t>
            </w:r>
          </w:p>
          <w:p w14:paraId="529953A4">
            <w:pPr>
              <w:spacing w:line="400" w:lineRule="exact"/>
              <w:rPr>
                <w:rFonts w:ascii="宋体" w:hAnsi="宋体" w:eastAsia="宋体" w:cs="宋体"/>
                <w:szCs w:val="21"/>
              </w:rPr>
            </w:pPr>
            <w:r>
              <w:rPr>
                <w:rFonts w:hint="eastAsia" w:ascii="宋体" w:hAnsi="宋体" w:eastAsia="宋体" w:cs="宋体"/>
                <w:szCs w:val="21"/>
              </w:rPr>
              <w:t>8.联合体各方均应按照磋商文件的规定提交资格证明文件。</w:t>
            </w:r>
          </w:p>
        </w:tc>
      </w:tr>
      <w:tr w14:paraId="1ED3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1640956">
            <w:pPr>
              <w:spacing w:line="400" w:lineRule="exact"/>
              <w:jc w:val="center"/>
              <w:rPr>
                <w:rFonts w:ascii="宋体" w:hAnsi="宋体" w:eastAsia="宋体" w:cs="宋体"/>
                <w:szCs w:val="21"/>
              </w:rPr>
            </w:pPr>
            <w:r>
              <w:rPr>
                <w:rFonts w:hint="eastAsia" w:ascii="宋体" w:hAnsi="宋体" w:eastAsia="宋体" w:cs="宋体"/>
                <w:szCs w:val="21"/>
              </w:rPr>
              <w:t>6.2</w:t>
            </w:r>
          </w:p>
        </w:tc>
        <w:tc>
          <w:tcPr>
            <w:tcW w:w="7912" w:type="dxa"/>
            <w:vAlign w:val="center"/>
          </w:tcPr>
          <w:p w14:paraId="75C6E9F4">
            <w:pPr>
              <w:pStyle w:val="18"/>
              <w:spacing w:line="400" w:lineRule="exact"/>
              <w:rPr>
                <w:rFonts w:ascii="宋体" w:hAnsi="宋体" w:eastAsia="宋体" w:cs="宋体"/>
                <w:szCs w:val="21"/>
                <w:lang w:val="en-US"/>
              </w:rPr>
            </w:pPr>
            <w:r>
              <w:rPr>
                <w:rFonts w:hint="eastAsia" w:ascii="宋体" w:hAnsi="宋体" w:eastAsia="宋体" w:cs="宋体"/>
                <w:szCs w:val="21"/>
                <w:lang w:val="en-US"/>
              </w:rPr>
              <w:t>☑不允许分包</w:t>
            </w:r>
          </w:p>
          <w:p w14:paraId="6B0A1AF1">
            <w:pPr>
              <w:pStyle w:val="18"/>
              <w:spacing w:line="400" w:lineRule="exact"/>
              <w:rPr>
                <w:rFonts w:ascii="宋体" w:hAnsi="宋体" w:eastAsia="宋体" w:cs="宋体"/>
                <w:szCs w:val="21"/>
                <w:lang w:val="en-US"/>
              </w:rPr>
            </w:pPr>
            <w:r>
              <w:rPr>
                <w:rFonts w:hint="eastAsia" w:ascii="宋体" w:hAnsi="宋体" w:eastAsia="宋体" w:cs="宋体"/>
                <w:szCs w:val="21"/>
                <w:lang w:val="en-US"/>
              </w:rPr>
              <w:t>□允许分包</w:t>
            </w:r>
          </w:p>
          <w:p w14:paraId="7DB88B1B">
            <w:pPr>
              <w:pStyle w:val="18"/>
              <w:spacing w:line="400" w:lineRule="exact"/>
              <w:rPr>
                <w:rFonts w:ascii="宋体" w:hAnsi="宋体" w:eastAsia="宋体" w:cs="宋体"/>
                <w:szCs w:val="21"/>
                <w:u w:val="single"/>
                <w:lang w:val="en-US"/>
              </w:rPr>
            </w:pPr>
            <w:r>
              <w:rPr>
                <w:rFonts w:hint="eastAsia" w:ascii="宋体" w:hAnsi="宋体" w:eastAsia="宋体" w:cs="宋体"/>
                <w:szCs w:val="21"/>
                <w:lang w:val="en-US"/>
              </w:rPr>
              <w:t>分包内容：</w:t>
            </w:r>
            <w:r>
              <w:rPr>
                <w:rFonts w:hint="eastAsia" w:ascii="宋体" w:hAnsi="宋体" w:eastAsia="宋体" w:cs="宋体"/>
                <w:szCs w:val="21"/>
                <w:u w:val="single"/>
                <w:lang w:val="en-US"/>
              </w:rPr>
              <w:t xml:space="preserve">                                    。</w:t>
            </w:r>
          </w:p>
          <w:p w14:paraId="2BBD78E1">
            <w:pPr>
              <w:pStyle w:val="18"/>
              <w:spacing w:line="400" w:lineRule="exact"/>
              <w:rPr>
                <w:rFonts w:ascii="宋体" w:hAnsi="宋体" w:eastAsia="宋体" w:cs="宋体"/>
                <w:szCs w:val="21"/>
                <w:lang w:val="en-US"/>
              </w:rPr>
            </w:pPr>
            <w:r>
              <w:rPr>
                <w:rFonts w:hint="eastAsia" w:ascii="宋体" w:hAnsi="宋体" w:eastAsia="宋体" w:cs="宋体"/>
                <w:szCs w:val="21"/>
                <w:lang w:val="en-US"/>
              </w:rPr>
              <w:t>分包金额或者比例：</w:t>
            </w:r>
            <w:r>
              <w:rPr>
                <w:rFonts w:hint="eastAsia" w:ascii="宋体" w:hAnsi="宋体" w:eastAsia="宋体" w:cs="宋体"/>
                <w:szCs w:val="21"/>
                <w:u w:val="single"/>
                <w:lang w:val="en-US"/>
              </w:rPr>
              <w:t xml:space="preserve">                                    。</w:t>
            </w:r>
          </w:p>
        </w:tc>
      </w:tr>
      <w:tr w14:paraId="1ADD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4F7AF90">
            <w:pPr>
              <w:spacing w:line="400" w:lineRule="exact"/>
              <w:jc w:val="center"/>
              <w:rPr>
                <w:rFonts w:ascii="宋体" w:hAnsi="宋体" w:eastAsia="宋体" w:cs="宋体"/>
                <w:szCs w:val="21"/>
              </w:rPr>
            </w:pPr>
            <w:r>
              <w:rPr>
                <w:rFonts w:hint="eastAsia" w:ascii="宋体" w:hAnsi="宋体" w:eastAsia="宋体" w:cs="宋体"/>
                <w:szCs w:val="21"/>
              </w:rPr>
              <w:t>12.1.1</w:t>
            </w:r>
          </w:p>
        </w:tc>
        <w:tc>
          <w:tcPr>
            <w:tcW w:w="7912" w:type="dxa"/>
            <w:vAlign w:val="center"/>
          </w:tcPr>
          <w:p w14:paraId="4D16E37B">
            <w:pPr>
              <w:snapToGrid w:val="0"/>
              <w:spacing w:line="400" w:lineRule="exact"/>
              <w:jc w:val="left"/>
              <w:rPr>
                <w:rFonts w:ascii="宋体" w:hAnsi="宋体" w:eastAsia="宋体" w:cs="宋体"/>
                <w:b/>
                <w:szCs w:val="21"/>
              </w:rPr>
            </w:pPr>
            <w:r>
              <w:rPr>
                <w:rFonts w:hint="eastAsia" w:ascii="宋体" w:hAnsi="宋体" w:eastAsia="宋体" w:cs="宋体"/>
                <w:b/>
                <w:szCs w:val="21"/>
              </w:rPr>
              <w:t>资格证明文件</w:t>
            </w:r>
          </w:p>
          <w:p w14:paraId="0221BA0F">
            <w:pPr>
              <w:pStyle w:val="18"/>
              <w:spacing w:line="400" w:lineRule="exact"/>
              <w:rPr>
                <w:rFonts w:ascii="宋体" w:hAnsi="宋体" w:eastAsia="宋体" w:cs="宋体"/>
                <w:szCs w:val="21"/>
                <w:lang w:val="en-US"/>
              </w:rPr>
            </w:pPr>
            <w:r>
              <w:rPr>
                <w:rFonts w:hint="eastAsia" w:ascii="宋体" w:hAnsi="宋体" w:eastAsia="宋体" w:cs="宋体"/>
                <w:szCs w:val="21"/>
                <w:lang w:val="en-US"/>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szCs w:val="21"/>
                <w:lang w:val="en-US"/>
              </w:rPr>
              <w:t>必须提供，否则响应文件按无效响应处理</w:t>
            </w:r>
            <w:r>
              <w:rPr>
                <w:rFonts w:hint="eastAsia" w:ascii="宋体" w:hAnsi="宋体" w:eastAsia="宋体" w:cs="宋体"/>
                <w:szCs w:val="21"/>
                <w:lang w:val="en-US"/>
              </w:rPr>
              <w:t>）</w:t>
            </w:r>
          </w:p>
          <w:p w14:paraId="62EB72CA">
            <w:pPr>
              <w:spacing w:line="400" w:lineRule="exact"/>
              <w:contextualSpacing/>
              <w:jc w:val="left"/>
              <w:rPr>
                <w:rFonts w:ascii="宋体" w:hAnsi="宋体" w:eastAsia="宋体" w:cs="宋体"/>
                <w:szCs w:val="21"/>
              </w:rPr>
            </w:pPr>
            <w:r>
              <w:rPr>
                <w:rFonts w:hint="eastAsia" w:ascii="宋体" w:hAnsi="宋体" w:eastAsia="宋体" w:cs="宋体"/>
                <w:szCs w:val="21"/>
              </w:rPr>
              <w:t>2.供应商依法缴纳税收的相关材料（</w:t>
            </w:r>
            <w:r>
              <w:rPr>
                <w:rFonts w:hint="eastAsia" w:ascii="宋体" w:hAnsi="宋体" w:eastAsia="宋体" w:cs="宋体"/>
                <w:szCs w:val="21"/>
                <w:u w:val="single"/>
                <w:lang w:eastAsia="zh-CN"/>
              </w:rPr>
              <w:t>响应文件提交截止时间前半年内</w:t>
            </w:r>
            <w:r>
              <w:rPr>
                <w:rFonts w:hint="eastAsia" w:ascii="宋体" w:hAnsi="宋体" w:eastAsia="宋体" w:cs="宋体"/>
                <w:szCs w:val="21"/>
              </w:rPr>
              <w:t>任意连续</w:t>
            </w:r>
            <w:r>
              <w:rPr>
                <w:rFonts w:hint="eastAsia" w:ascii="宋体" w:hAnsi="宋体" w:eastAsia="宋体" w:cs="宋体"/>
                <w:szCs w:val="21"/>
                <w:u w:val="single"/>
              </w:rPr>
              <w:t>3</w:t>
            </w:r>
            <w:r>
              <w:rPr>
                <w:rFonts w:hint="eastAsia" w:ascii="宋体" w:hAnsi="宋体" w:eastAsia="宋体" w:cs="宋体"/>
                <w:szCs w:val="21"/>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D9FA911">
            <w:pPr>
              <w:spacing w:line="400" w:lineRule="exact"/>
              <w:contextualSpacing/>
              <w:jc w:val="left"/>
              <w:rPr>
                <w:rFonts w:ascii="宋体" w:hAnsi="宋体" w:eastAsia="宋体" w:cs="宋体"/>
                <w:szCs w:val="21"/>
              </w:rPr>
            </w:pPr>
            <w:r>
              <w:rPr>
                <w:rFonts w:hint="eastAsia" w:ascii="宋体" w:hAnsi="宋体" w:eastAsia="宋体" w:cs="宋体"/>
                <w:szCs w:val="21"/>
              </w:rPr>
              <w:t>3.供应商依法缴纳社会保障资金的相关材料[</w:t>
            </w:r>
            <w:r>
              <w:rPr>
                <w:rFonts w:hint="eastAsia" w:ascii="宋体" w:hAnsi="宋体" w:eastAsia="宋体" w:cs="宋体"/>
                <w:szCs w:val="21"/>
                <w:u w:val="single"/>
                <w:lang w:eastAsia="zh-CN"/>
              </w:rPr>
              <w:t>响应文件提交截止时间前半年内</w:t>
            </w:r>
            <w:r>
              <w:rPr>
                <w:rFonts w:hint="eastAsia" w:ascii="宋体" w:hAnsi="宋体" w:eastAsia="宋体" w:cs="宋体"/>
                <w:szCs w:val="21"/>
              </w:rPr>
              <w:t>任意连续</w:t>
            </w:r>
            <w:r>
              <w:rPr>
                <w:rFonts w:hint="eastAsia" w:ascii="宋体" w:hAnsi="宋体" w:eastAsia="宋体" w:cs="宋体"/>
                <w:szCs w:val="21"/>
                <w:u w:val="single"/>
              </w:rPr>
              <w:t>3</w:t>
            </w:r>
            <w:r>
              <w:rPr>
                <w:rFonts w:hint="eastAsia" w:ascii="宋体" w:hAnsi="宋体" w:eastAsia="宋体" w:cs="宋体"/>
                <w:szCs w:val="21"/>
              </w:rPr>
              <w:t>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125E16A">
            <w:pPr>
              <w:spacing w:line="400" w:lineRule="exact"/>
              <w:contextualSpacing/>
              <w:jc w:val="left"/>
              <w:rPr>
                <w:rFonts w:ascii="宋体" w:hAnsi="宋体" w:eastAsia="宋体" w:cs="宋体"/>
                <w:b/>
                <w:szCs w:val="21"/>
              </w:rPr>
            </w:pPr>
            <w:r>
              <w:rPr>
                <w:rFonts w:hint="eastAsia" w:ascii="宋体" w:hAnsi="宋体" w:eastAsia="宋体" w:cs="宋体"/>
                <w:szCs w:val="21"/>
              </w:rPr>
              <w:t>4.供应商财务状况报告（</w:t>
            </w:r>
            <w:r>
              <w:rPr>
                <w:rFonts w:hint="eastAsia" w:ascii="宋体" w:hAnsi="宋体" w:eastAsia="宋体" w:cs="宋体"/>
                <w:szCs w:val="21"/>
                <w:u w:val="single"/>
              </w:rPr>
              <w:t>2025</w:t>
            </w:r>
            <w:r>
              <w:rPr>
                <w:rFonts w:hint="eastAsia" w:ascii="宋体" w:hAnsi="宋体" w:eastAsia="宋体" w:cs="宋体"/>
                <w:szCs w:val="21"/>
              </w:rPr>
              <w:t>年度财务报表复印件，或者银行出具的资信证明，或者中国人民银行征信中心出具的信用报告（企业竞标的提供企业信用报告，自然人竞标的提供个人信用报告）；供应商属于成立时间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kern w:val="0"/>
                <w:szCs w:val="21"/>
              </w:rPr>
              <w:t>在规定年度之后</w:t>
            </w:r>
            <w:r>
              <w:rPr>
                <w:rFonts w:hint="eastAsia" w:ascii="宋体" w:hAnsi="宋体" w:eastAsia="宋体" w:cs="宋体"/>
                <w:szCs w:val="21"/>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szCs w:val="21"/>
              </w:rPr>
              <w:t>（</w:t>
            </w:r>
            <w:r>
              <w:rPr>
                <w:rFonts w:hint="eastAsia" w:ascii="宋体" w:hAnsi="宋体" w:eastAsia="宋体" w:cs="宋体"/>
                <w:b/>
                <w:szCs w:val="21"/>
              </w:rPr>
              <w:t>必须提供，否则响应文件按无效响应处理</w:t>
            </w:r>
            <w:r>
              <w:rPr>
                <w:rFonts w:hint="eastAsia" w:ascii="宋体" w:hAnsi="宋体" w:eastAsia="宋体" w:cs="宋体"/>
                <w:bCs/>
                <w:szCs w:val="21"/>
              </w:rPr>
              <w:t>）</w:t>
            </w:r>
          </w:p>
          <w:p w14:paraId="5545A39B">
            <w:pPr>
              <w:snapToGrid w:val="0"/>
              <w:spacing w:line="400" w:lineRule="exact"/>
              <w:jc w:val="left"/>
              <w:rPr>
                <w:rFonts w:ascii="宋体" w:hAnsi="宋体" w:eastAsia="宋体" w:cs="宋体"/>
                <w:szCs w:val="21"/>
              </w:rPr>
            </w:pPr>
            <w:r>
              <w:rPr>
                <w:rFonts w:hint="eastAsia" w:ascii="宋体" w:hAnsi="宋体" w:eastAsia="宋体" w:cs="宋体"/>
                <w:szCs w:val="21"/>
              </w:rPr>
              <w:t>5.供应商直接控股、管理关系信息表（格式后附）；（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6BA25423">
            <w:pPr>
              <w:snapToGrid w:val="0"/>
              <w:spacing w:line="400" w:lineRule="exact"/>
              <w:jc w:val="left"/>
              <w:rPr>
                <w:rFonts w:ascii="宋体" w:hAnsi="宋体" w:eastAsia="宋体" w:cs="宋体"/>
                <w:szCs w:val="21"/>
              </w:rPr>
            </w:pPr>
            <w:r>
              <w:rPr>
                <w:rFonts w:hint="eastAsia" w:ascii="宋体" w:hAnsi="宋体" w:eastAsia="宋体" w:cs="宋体"/>
                <w:szCs w:val="21"/>
              </w:rPr>
              <w:t>6.竞标声明（格式后附）；（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D82B2F5">
            <w:pPr>
              <w:pStyle w:val="34"/>
              <w:spacing w:line="400" w:lineRule="exact"/>
              <w:rPr>
                <w:rFonts w:ascii="宋体" w:hAnsi="宋体" w:eastAsia="宋体" w:cs="宋体"/>
                <w:sz w:val="21"/>
                <w:szCs w:val="21"/>
              </w:rPr>
            </w:pPr>
            <w:r>
              <w:rPr>
                <w:rFonts w:hint="eastAsia" w:ascii="宋体" w:hAnsi="宋体" w:eastAsia="宋体" w:cs="宋体"/>
                <w:sz w:val="21"/>
                <w:szCs w:val="21"/>
                <w:lang w:val="en-US"/>
              </w:rPr>
              <w:t>7.符合本项目的特定资格要求的证明材料复印件；</w:t>
            </w:r>
            <w:r>
              <w:rPr>
                <w:rFonts w:hint="eastAsia" w:ascii="宋体" w:hAnsi="宋体" w:eastAsia="宋体" w:cs="宋体"/>
                <w:b/>
                <w:bCs/>
                <w:sz w:val="21"/>
                <w:szCs w:val="21"/>
                <w:lang w:val="en-US"/>
              </w:rPr>
              <w:t>（竞争性磋商公告的供应商资格条件如有“特定资格要求”时必须提供，否则响应文件按无效响应处理）</w:t>
            </w:r>
          </w:p>
          <w:p w14:paraId="2A183EBE">
            <w:pPr>
              <w:snapToGrid w:val="0"/>
              <w:spacing w:line="400" w:lineRule="exact"/>
              <w:jc w:val="left"/>
              <w:rPr>
                <w:rFonts w:ascii="宋体" w:hAnsi="宋体" w:eastAsia="宋体" w:cs="宋体"/>
                <w:szCs w:val="21"/>
              </w:rPr>
            </w:pPr>
            <w:r>
              <w:rPr>
                <w:rFonts w:hint="eastAsia" w:ascii="宋体" w:hAnsi="宋体" w:eastAsia="宋体" w:cs="宋体"/>
                <w:szCs w:val="21"/>
              </w:rPr>
              <w:t>8.联合体竞标协议书（格式后附）；（</w:t>
            </w:r>
            <w:r>
              <w:rPr>
                <w:rFonts w:hint="eastAsia" w:ascii="宋体" w:hAnsi="宋体" w:eastAsia="宋体" w:cs="宋体"/>
                <w:b/>
                <w:szCs w:val="21"/>
              </w:rPr>
              <w:t>联合体竞标时必须提供，否则响应文件按无效响应处理</w:t>
            </w:r>
            <w:r>
              <w:rPr>
                <w:rFonts w:hint="eastAsia" w:ascii="宋体" w:hAnsi="宋体" w:eastAsia="宋体" w:cs="宋体"/>
                <w:szCs w:val="21"/>
              </w:rPr>
              <w:t>）</w:t>
            </w:r>
          </w:p>
          <w:p w14:paraId="7F2BBB6A">
            <w:pPr>
              <w:snapToGrid w:val="0"/>
              <w:spacing w:line="400" w:lineRule="exact"/>
              <w:jc w:val="left"/>
              <w:rPr>
                <w:rFonts w:ascii="宋体" w:hAnsi="宋体" w:eastAsia="宋体" w:cs="宋体"/>
                <w:szCs w:val="21"/>
              </w:rPr>
            </w:pPr>
            <w:r>
              <w:rPr>
                <w:rFonts w:hint="eastAsia" w:ascii="宋体" w:hAnsi="宋体" w:eastAsia="宋体" w:cs="宋体"/>
                <w:szCs w:val="21"/>
              </w:rPr>
              <w:t>9.除磋商文件规定必须提供以外，供应商认为需要提供的其他证明材料；</w:t>
            </w:r>
          </w:p>
          <w:p w14:paraId="4BC1BAC8">
            <w:pPr>
              <w:snapToGrid w:val="0"/>
              <w:spacing w:line="400" w:lineRule="exact"/>
              <w:jc w:val="left"/>
              <w:rPr>
                <w:rFonts w:ascii="宋体" w:hAnsi="宋体" w:eastAsia="宋体" w:cs="宋体"/>
                <w:b/>
                <w:szCs w:val="21"/>
              </w:rPr>
            </w:pPr>
            <w:r>
              <w:rPr>
                <w:rFonts w:hint="eastAsia" w:ascii="宋体" w:hAnsi="宋体" w:eastAsia="宋体" w:cs="宋体"/>
                <w:b/>
                <w:szCs w:val="21"/>
              </w:rPr>
              <w:t>注：</w:t>
            </w:r>
          </w:p>
          <w:p w14:paraId="62276C70">
            <w:pPr>
              <w:snapToGrid w:val="0"/>
              <w:spacing w:line="400" w:lineRule="exact"/>
              <w:jc w:val="left"/>
              <w:rPr>
                <w:rFonts w:ascii="宋体" w:hAnsi="宋体" w:eastAsia="宋体" w:cs="宋体"/>
                <w:b/>
                <w:szCs w:val="21"/>
              </w:rPr>
            </w:pPr>
            <w:r>
              <w:rPr>
                <w:rFonts w:hint="eastAsia" w:ascii="宋体" w:hAnsi="宋体" w:eastAsia="宋体" w:cs="宋体"/>
                <w:b/>
                <w:szCs w:val="21"/>
              </w:rPr>
              <w:t>1.以上标明“必须提供”的材料属于复印件的，必须加盖供应商电子签章，否则响应文件按无效处理。</w:t>
            </w:r>
          </w:p>
          <w:p w14:paraId="1D77E01A">
            <w:pPr>
              <w:pStyle w:val="18"/>
              <w:spacing w:line="400" w:lineRule="exact"/>
              <w:rPr>
                <w:rFonts w:ascii="宋体" w:hAnsi="宋体" w:eastAsia="宋体" w:cs="宋体"/>
                <w:b/>
                <w:szCs w:val="21"/>
                <w:lang w:val="en-US"/>
              </w:rPr>
            </w:pPr>
            <w:r>
              <w:rPr>
                <w:rFonts w:hint="eastAsia" w:ascii="宋体" w:hAnsi="宋体" w:eastAsia="宋体" w:cs="宋体"/>
                <w:b/>
                <w:szCs w:val="21"/>
                <w:lang w:val="en-US"/>
              </w:rPr>
              <w:t>2.联合体竞标时，第1-5资格证明文件联合体各方均必须分别提供，并由联合体牵头人加盖电子签章，规定签字处签字</w:t>
            </w:r>
            <w:r>
              <w:rPr>
                <w:rFonts w:hint="eastAsia" w:ascii="宋体" w:hAnsi="宋体" w:eastAsia="宋体" w:cs="宋体"/>
                <w:b/>
                <w:bCs/>
                <w:szCs w:val="21"/>
                <w:lang w:val="en-US"/>
              </w:rPr>
              <w:t>（或者电子签名）</w:t>
            </w:r>
            <w:r>
              <w:rPr>
                <w:rFonts w:hint="eastAsia" w:ascii="宋体" w:hAnsi="宋体" w:eastAsia="宋体" w:cs="宋体"/>
                <w:b/>
                <w:szCs w:val="21"/>
                <w:lang w:val="en-US"/>
              </w:rPr>
              <w:t>，否则响应文件按无效处理。</w:t>
            </w:r>
          </w:p>
        </w:tc>
      </w:tr>
      <w:tr w14:paraId="3A2C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DBB9F93">
            <w:pPr>
              <w:spacing w:line="400" w:lineRule="exact"/>
              <w:jc w:val="center"/>
              <w:rPr>
                <w:rFonts w:ascii="宋体" w:hAnsi="宋体" w:eastAsia="宋体" w:cs="宋体"/>
                <w:szCs w:val="21"/>
              </w:rPr>
            </w:pPr>
            <w:r>
              <w:rPr>
                <w:rFonts w:hint="eastAsia" w:ascii="宋体" w:hAnsi="宋体" w:eastAsia="宋体" w:cs="宋体"/>
                <w:szCs w:val="21"/>
              </w:rPr>
              <w:t>12.1.2</w:t>
            </w:r>
          </w:p>
        </w:tc>
        <w:tc>
          <w:tcPr>
            <w:tcW w:w="7912" w:type="dxa"/>
            <w:vAlign w:val="center"/>
          </w:tcPr>
          <w:p w14:paraId="11E5A080">
            <w:pPr>
              <w:spacing w:line="400" w:lineRule="exact"/>
              <w:rPr>
                <w:rFonts w:ascii="宋体" w:hAnsi="宋体" w:eastAsia="宋体" w:cs="宋体"/>
                <w:szCs w:val="21"/>
              </w:rPr>
            </w:pPr>
            <w:r>
              <w:rPr>
                <w:rFonts w:hint="eastAsia" w:ascii="宋体" w:hAnsi="宋体" w:eastAsia="宋体" w:cs="宋体"/>
                <w:szCs w:val="21"/>
              </w:rPr>
              <w:t>报价文件</w:t>
            </w:r>
          </w:p>
          <w:p w14:paraId="314AF6AA">
            <w:pPr>
              <w:spacing w:line="400" w:lineRule="exact"/>
              <w:rPr>
                <w:rFonts w:ascii="宋体" w:hAnsi="宋体" w:eastAsia="宋体" w:cs="宋体"/>
                <w:szCs w:val="21"/>
              </w:rPr>
            </w:pPr>
            <w:r>
              <w:rPr>
                <w:rFonts w:hint="eastAsia" w:ascii="宋体" w:hAnsi="宋体" w:eastAsia="宋体" w:cs="宋体"/>
                <w:szCs w:val="21"/>
              </w:rPr>
              <w:t>1.竞标报价表（格式后附）；（</w:t>
            </w:r>
            <w:r>
              <w:rPr>
                <w:rFonts w:hint="eastAsia" w:ascii="宋体" w:hAnsi="宋体" w:eastAsia="宋体" w:cs="宋体"/>
                <w:b/>
                <w:szCs w:val="21"/>
              </w:rPr>
              <w:t>必须提供，否则响应文件按无效处理</w:t>
            </w:r>
            <w:r>
              <w:rPr>
                <w:rFonts w:hint="eastAsia" w:ascii="宋体" w:hAnsi="宋体" w:eastAsia="宋体" w:cs="宋体"/>
                <w:szCs w:val="21"/>
              </w:rPr>
              <w:t>）</w:t>
            </w:r>
          </w:p>
          <w:p w14:paraId="3CF9BC42">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highlight w:val="none"/>
              </w:rPr>
              <w:t>中小企业声明函或者残疾人福利性单位声明函或者投标人属于监狱企业的证明材料</w:t>
            </w:r>
            <w:r>
              <w:rPr>
                <w:rFonts w:hint="eastAsia" w:ascii="宋体" w:hAnsi="宋体" w:eastAsia="宋体" w:cs="宋体"/>
                <w:szCs w:val="21"/>
              </w:rPr>
              <w:t>（格式后附）</w:t>
            </w:r>
            <w:r>
              <w:rPr>
                <w:rFonts w:hint="eastAsia" w:ascii="宋体" w:hAnsi="宋体" w:eastAsia="宋体" w:cs="宋体"/>
                <w:szCs w:val="21"/>
                <w:highlight w:val="none"/>
              </w:rPr>
              <w:t>；</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val="en-US" w:eastAsia="zh-CN"/>
              </w:rPr>
              <w:t>如有请提供</w:t>
            </w:r>
            <w:r>
              <w:rPr>
                <w:rFonts w:hint="eastAsia" w:ascii="宋体" w:hAnsi="宋体" w:eastAsia="宋体" w:cs="宋体"/>
                <w:b w:val="0"/>
                <w:bCs w:val="0"/>
                <w:szCs w:val="21"/>
                <w:highlight w:val="none"/>
              </w:rPr>
              <w:t>）</w:t>
            </w:r>
          </w:p>
          <w:p w14:paraId="23E59906">
            <w:pPr>
              <w:spacing w:line="400" w:lineRule="exac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.供应商认为需要提供的其他有关资料。</w:t>
            </w:r>
          </w:p>
        </w:tc>
      </w:tr>
      <w:tr w14:paraId="3F28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D3A46DD">
            <w:pPr>
              <w:spacing w:line="400" w:lineRule="exact"/>
              <w:jc w:val="center"/>
              <w:rPr>
                <w:rFonts w:ascii="宋体" w:hAnsi="宋体" w:eastAsia="宋体" w:cs="宋体"/>
                <w:szCs w:val="21"/>
              </w:rPr>
            </w:pPr>
            <w:r>
              <w:rPr>
                <w:rFonts w:hint="eastAsia" w:ascii="宋体" w:hAnsi="宋体" w:eastAsia="宋体" w:cs="宋体"/>
                <w:szCs w:val="21"/>
              </w:rPr>
              <w:t>12.1.3</w:t>
            </w:r>
          </w:p>
        </w:tc>
        <w:tc>
          <w:tcPr>
            <w:tcW w:w="7912" w:type="dxa"/>
            <w:vAlign w:val="center"/>
          </w:tcPr>
          <w:p w14:paraId="4FBD7915">
            <w:pPr>
              <w:spacing w:line="400" w:lineRule="exact"/>
              <w:rPr>
                <w:rFonts w:ascii="宋体" w:hAnsi="宋体" w:eastAsia="宋体" w:cs="宋体"/>
                <w:b/>
                <w:bCs/>
                <w:szCs w:val="21"/>
              </w:rPr>
            </w:pPr>
            <w:r>
              <w:rPr>
                <w:rFonts w:hint="eastAsia" w:ascii="宋体" w:hAnsi="宋体" w:eastAsia="宋体" w:cs="宋体"/>
                <w:b/>
                <w:bCs/>
                <w:szCs w:val="21"/>
              </w:rPr>
              <w:t>商务技术文件</w:t>
            </w:r>
          </w:p>
          <w:p w14:paraId="32DAEA94">
            <w:pPr>
              <w:spacing w:line="400" w:lineRule="exact"/>
              <w:rPr>
                <w:rFonts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13660257">
            <w:pPr>
              <w:snapToGrid w:val="0"/>
              <w:spacing w:line="400" w:lineRule="exact"/>
              <w:jc w:val="left"/>
              <w:rPr>
                <w:rFonts w:ascii="宋体" w:hAnsi="宋体" w:eastAsia="宋体" w:cs="宋体"/>
                <w:szCs w:val="21"/>
              </w:rPr>
            </w:pPr>
            <w:r>
              <w:rPr>
                <w:rFonts w:hint="eastAsia" w:ascii="宋体" w:hAnsi="宋体" w:eastAsia="宋体" w:cs="宋体"/>
                <w:szCs w:val="21"/>
              </w:rPr>
              <w:t>2.法定代表人身份证明书及法定代表人有效身份证正反面复印件（格式后附）；（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B747D86">
            <w:pPr>
              <w:spacing w:line="400" w:lineRule="exact"/>
              <w:rPr>
                <w:rFonts w:ascii="宋体" w:hAnsi="宋体" w:eastAsia="宋体" w:cs="宋体"/>
                <w:b/>
                <w:szCs w:val="21"/>
              </w:rPr>
            </w:pPr>
            <w:r>
              <w:rPr>
                <w:rFonts w:hint="eastAsia" w:ascii="宋体" w:hAnsi="宋体" w:eastAsia="宋体" w:cs="宋体"/>
                <w:szCs w:val="21"/>
              </w:rPr>
              <w:t>3.授权委托书及委托代理人有效身份证正反面复印件（格式后附）；（</w:t>
            </w:r>
            <w:r>
              <w:rPr>
                <w:rFonts w:hint="eastAsia" w:ascii="宋体" w:hAnsi="宋体" w:eastAsia="宋体" w:cs="宋体"/>
                <w:b/>
                <w:szCs w:val="21"/>
              </w:rPr>
              <w:t>委托时必须提供，否则响应文件按无效响应处理</w:t>
            </w:r>
            <w:r>
              <w:rPr>
                <w:rFonts w:hint="eastAsia" w:ascii="宋体" w:hAnsi="宋体" w:eastAsia="宋体" w:cs="宋体"/>
                <w:szCs w:val="21"/>
              </w:rPr>
              <w:t>）</w:t>
            </w:r>
          </w:p>
          <w:p w14:paraId="4F00672E">
            <w:pPr>
              <w:spacing w:line="400" w:lineRule="exact"/>
              <w:rPr>
                <w:rFonts w:ascii="宋体" w:hAnsi="宋体" w:eastAsia="宋体" w:cs="宋体"/>
                <w:szCs w:val="21"/>
              </w:rPr>
            </w:pPr>
            <w:r>
              <w:rPr>
                <w:rFonts w:hint="eastAsia" w:ascii="宋体" w:hAnsi="宋体" w:eastAsia="宋体" w:cs="宋体"/>
                <w:szCs w:val="21"/>
              </w:rPr>
              <w:t>4.磋商保证金提交凭证；（</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D831FF5">
            <w:pPr>
              <w:spacing w:line="400" w:lineRule="exact"/>
              <w:rPr>
                <w:rFonts w:ascii="宋体" w:hAnsi="宋体" w:eastAsia="宋体" w:cs="宋体"/>
                <w:szCs w:val="21"/>
              </w:rPr>
            </w:pPr>
            <w:r>
              <w:rPr>
                <w:rFonts w:hint="eastAsia" w:ascii="宋体" w:hAnsi="宋体" w:eastAsia="宋体" w:cs="宋体"/>
                <w:szCs w:val="21"/>
              </w:rPr>
              <w:t>5.商务要求偏离表（格式后附）；（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0A6DE874">
            <w:pPr>
              <w:spacing w:line="400" w:lineRule="exact"/>
              <w:rPr>
                <w:rFonts w:ascii="宋体" w:hAnsi="宋体" w:eastAsia="宋体" w:cs="宋体"/>
                <w:szCs w:val="21"/>
              </w:rPr>
            </w:pPr>
            <w:r>
              <w:rPr>
                <w:rFonts w:hint="eastAsia" w:ascii="宋体" w:hAnsi="宋体" w:eastAsia="宋体" w:cs="宋体"/>
                <w:szCs w:val="21"/>
              </w:rPr>
              <w:t>6.服务保障承诺书（格式自拟）；（</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357B5394">
            <w:pPr>
              <w:spacing w:line="400" w:lineRule="exact"/>
              <w:rPr>
                <w:rFonts w:ascii="宋体" w:hAnsi="宋体" w:eastAsia="宋体" w:cs="宋体"/>
                <w:szCs w:val="21"/>
              </w:rPr>
            </w:pPr>
            <w:r>
              <w:rPr>
                <w:rFonts w:hint="eastAsia" w:ascii="宋体" w:hAnsi="宋体" w:eastAsia="宋体" w:cs="宋体"/>
                <w:szCs w:val="21"/>
              </w:rPr>
              <w:t>7.技术要求偏离表（格式后附）；（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7421966">
            <w:pPr>
              <w:spacing w:line="400" w:lineRule="exact"/>
              <w:rPr>
                <w:rFonts w:ascii="宋体" w:hAnsi="宋体" w:eastAsia="宋体" w:cs="宋体"/>
                <w:szCs w:val="21"/>
              </w:rPr>
            </w:pPr>
            <w:r>
              <w:rPr>
                <w:rFonts w:hint="eastAsia" w:ascii="宋体" w:hAnsi="宋体" w:eastAsia="宋体" w:cs="宋体"/>
                <w:szCs w:val="21"/>
              </w:rPr>
              <w:t>8.技术方案（格式自拟）；</w:t>
            </w:r>
          </w:p>
          <w:p w14:paraId="1DD54695">
            <w:pPr>
              <w:spacing w:line="400" w:lineRule="exact"/>
              <w:rPr>
                <w:rFonts w:ascii="宋体" w:hAnsi="宋体" w:eastAsia="宋体" w:cs="宋体"/>
                <w:szCs w:val="21"/>
              </w:rPr>
            </w:pPr>
            <w:r>
              <w:rPr>
                <w:rFonts w:hint="eastAsia" w:ascii="宋体" w:hAnsi="宋体" w:eastAsia="宋体" w:cs="宋体"/>
                <w:szCs w:val="21"/>
              </w:rPr>
              <w:t xml:space="preserve">9.项目实施人员一览表（格式自拟）； </w:t>
            </w:r>
          </w:p>
          <w:p w14:paraId="1A018485">
            <w:pPr>
              <w:spacing w:line="400" w:lineRule="exact"/>
              <w:rPr>
                <w:rFonts w:ascii="宋体" w:hAnsi="宋体" w:eastAsia="宋体" w:cs="宋体"/>
                <w:szCs w:val="21"/>
              </w:rPr>
            </w:pPr>
            <w:r>
              <w:rPr>
                <w:rFonts w:hint="eastAsia" w:ascii="宋体" w:hAnsi="宋体" w:eastAsia="宋体" w:cs="宋体"/>
                <w:szCs w:val="21"/>
              </w:rPr>
              <w:t>10对应采购需求的技术要求、商务要求提供的其他文件资料（格式自拟）；</w:t>
            </w:r>
          </w:p>
          <w:p w14:paraId="4745933F">
            <w:pPr>
              <w:spacing w:line="400" w:lineRule="exact"/>
              <w:rPr>
                <w:rFonts w:ascii="宋体" w:hAnsi="宋体" w:eastAsia="宋体" w:cs="宋体"/>
                <w:szCs w:val="21"/>
              </w:rPr>
            </w:pPr>
            <w:r>
              <w:rPr>
                <w:rFonts w:hint="eastAsia" w:ascii="宋体" w:hAnsi="宋体" w:eastAsia="宋体" w:cs="宋体"/>
                <w:szCs w:val="21"/>
              </w:rPr>
              <w:t>11.供应商认为需要提供的其他有关资料。</w:t>
            </w:r>
          </w:p>
          <w:p w14:paraId="532EA2D0">
            <w:pPr>
              <w:snapToGrid w:val="0"/>
              <w:spacing w:line="400" w:lineRule="exact"/>
              <w:jc w:val="left"/>
              <w:rPr>
                <w:rFonts w:ascii="宋体" w:hAnsi="宋体" w:eastAsia="宋体" w:cs="宋体"/>
                <w:b/>
                <w:szCs w:val="21"/>
              </w:rPr>
            </w:pPr>
            <w:r>
              <w:rPr>
                <w:rFonts w:hint="eastAsia" w:ascii="宋体" w:hAnsi="宋体" w:eastAsia="宋体" w:cs="宋体"/>
                <w:b/>
                <w:szCs w:val="21"/>
              </w:rPr>
              <w:t>注：以上标明“必须提供”的材料属于复印件的，必须加盖供应商</w:t>
            </w:r>
            <w:r>
              <w:rPr>
                <w:rFonts w:hint="eastAsia" w:ascii="宋体" w:hAnsi="宋体" w:eastAsia="宋体" w:cs="宋体"/>
                <w:b/>
                <w:bCs/>
                <w:szCs w:val="21"/>
              </w:rPr>
              <w:t>电子签章</w:t>
            </w:r>
            <w:r>
              <w:rPr>
                <w:rFonts w:hint="eastAsia" w:ascii="宋体" w:hAnsi="宋体" w:eastAsia="宋体" w:cs="宋体"/>
                <w:b/>
                <w:szCs w:val="21"/>
              </w:rPr>
              <w:t>，否则响应文件按无效响应处理。</w:t>
            </w:r>
          </w:p>
        </w:tc>
      </w:tr>
      <w:tr w14:paraId="302D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1BE19AC">
            <w:pPr>
              <w:spacing w:line="400" w:lineRule="exact"/>
              <w:jc w:val="center"/>
              <w:rPr>
                <w:rFonts w:ascii="宋体" w:hAnsi="宋体" w:eastAsia="宋体" w:cs="宋体"/>
                <w:szCs w:val="21"/>
              </w:rPr>
            </w:pPr>
            <w:r>
              <w:rPr>
                <w:rFonts w:hint="eastAsia" w:ascii="宋体" w:hAnsi="宋体" w:eastAsia="宋体" w:cs="宋体"/>
                <w:szCs w:val="21"/>
              </w:rPr>
              <w:t>15.2</w:t>
            </w:r>
          </w:p>
        </w:tc>
        <w:tc>
          <w:tcPr>
            <w:tcW w:w="7912" w:type="dxa"/>
            <w:vAlign w:val="center"/>
          </w:tcPr>
          <w:p w14:paraId="14EBABE3">
            <w:pPr>
              <w:spacing w:line="400" w:lineRule="exact"/>
              <w:contextualSpacing/>
              <w:jc w:val="left"/>
              <w:rPr>
                <w:rFonts w:ascii="宋体" w:hAnsi="宋体" w:eastAsia="宋体" w:cs="宋体"/>
                <w:szCs w:val="21"/>
              </w:rPr>
            </w:pPr>
            <w:r>
              <w:rPr>
                <w:rFonts w:hint="eastAsia" w:ascii="宋体" w:hAnsi="宋体" w:eastAsia="宋体" w:cs="宋体"/>
                <w:szCs w:val="21"/>
              </w:rPr>
              <w:t>竞标报价是履行合同的最终价格，即满足全部采购需求所应提供的服务的价格</w:t>
            </w:r>
            <w:r>
              <w:rPr>
                <w:rFonts w:hint="eastAsia" w:ascii="宋体" w:hAnsi="宋体" w:eastAsia="宋体" w:cs="宋体"/>
                <w:szCs w:val="21"/>
                <w:lang w:eastAsia="zh-CN"/>
              </w:rPr>
              <w:t>，</w:t>
            </w:r>
            <w:r>
              <w:rPr>
                <w:rFonts w:hint="eastAsia" w:ascii="宋体" w:hAnsi="宋体" w:eastAsia="宋体" w:cs="宋体"/>
                <w:szCs w:val="21"/>
              </w:rPr>
              <w:t>包括编制全过程所有工作的一切费用，含（但不限于）编制费、评审费、资料收集费、调研考察费、野外调查测绘、报告编制出版、专家现场考查、室内评审、会务费、备案批复、交通、车旅、食宿费、通讯、必要的保险费用、安全措施费、利润、各项税金等有可能发生的各项费用。</w:t>
            </w:r>
          </w:p>
        </w:tc>
      </w:tr>
      <w:tr w14:paraId="63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90913D1">
            <w:pPr>
              <w:spacing w:line="400" w:lineRule="exact"/>
              <w:jc w:val="center"/>
              <w:rPr>
                <w:rFonts w:ascii="宋体" w:hAnsi="宋体" w:eastAsia="宋体" w:cs="宋体"/>
                <w:szCs w:val="21"/>
              </w:rPr>
            </w:pPr>
            <w:r>
              <w:rPr>
                <w:rFonts w:hint="eastAsia" w:ascii="宋体" w:hAnsi="宋体" w:eastAsia="宋体" w:cs="宋体"/>
                <w:szCs w:val="21"/>
              </w:rPr>
              <w:t>16.2</w:t>
            </w:r>
          </w:p>
        </w:tc>
        <w:tc>
          <w:tcPr>
            <w:tcW w:w="7912" w:type="dxa"/>
            <w:vAlign w:val="center"/>
          </w:tcPr>
          <w:p w14:paraId="1C4A24AD">
            <w:pPr>
              <w:pStyle w:val="14"/>
              <w:widowControl w:val="0"/>
              <w:tabs>
                <w:tab w:val="clear" w:pos="454"/>
              </w:tabs>
              <w:snapToGrid w:val="0"/>
              <w:spacing w:afterLines="0" w:line="400" w:lineRule="exact"/>
              <w:ind w:left="283" w:hanging="283" w:hangingChars="135"/>
              <w:rPr>
                <w:rFonts w:ascii="宋体" w:hAnsi="宋体" w:eastAsia="宋体" w:cs="宋体"/>
                <w:kern w:val="2"/>
                <w:sz w:val="21"/>
                <w:szCs w:val="21"/>
              </w:rPr>
            </w:pPr>
            <w:r>
              <w:rPr>
                <w:rFonts w:hint="eastAsia" w:ascii="宋体" w:hAnsi="宋体" w:eastAsia="宋体" w:cs="宋体"/>
                <w:kern w:val="2"/>
                <w:sz w:val="21"/>
                <w:szCs w:val="21"/>
              </w:rPr>
              <w:t>竞标有效期：自首次响应文件提交截止之日起</w:t>
            </w:r>
            <w:r>
              <w:rPr>
                <w:rFonts w:hint="eastAsia" w:ascii="宋体" w:hAnsi="宋体" w:eastAsia="宋体" w:cs="宋体"/>
                <w:kern w:val="2"/>
                <w:sz w:val="21"/>
                <w:szCs w:val="21"/>
                <w:u w:val="single"/>
              </w:rPr>
              <w:t>90</w:t>
            </w:r>
            <w:r>
              <w:rPr>
                <w:rFonts w:hint="eastAsia" w:ascii="宋体" w:hAnsi="宋体" w:eastAsia="宋体" w:cs="宋体"/>
                <w:kern w:val="2"/>
                <w:sz w:val="21"/>
                <w:szCs w:val="21"/>
              </w:rPr>
              <w:t>日。</w:t>
            </w:r>
          </w:p>
        </w:tc>
      </w:tr>
      <w:tr w14:paraId="21098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3D0D8A3">
            <w:pPr>
              <w:spacing w:line="400" w:lineRule="exact"/>
              <w:jc w:val="center"/>
              <w:rPr>
                <w:rFonts w:ascii="宋体" w:hAnsi="宋体" w:eastAsia="宋体" w:cs="宋体"/>
                <w:szCs w:val="21"/>
              </w:rPr>
            </w:pPr>
            <w:r>
              <w:rPr>
                <w:rFonts w:hint="eastAsia" w:ascii="宋体" w:hAnsi="宋体" w:eastAsia="宋体" w:cs="宋体"/>
                <w:szCs w:val="21"/>
              </w:rPr>
              <w:t>17.1</w:t>
            </w:r>
          </w:p>
        </w:tc>
        <w:tc>
          <w:tcPr>
            <w:tcW w:w="7912" w:type="dxa"/>
            <w:vAlign w:val="center"/>
          </w:tcPr>
          <w:p w14:paraId="7E1399E3">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□本项目不收取磋商保证金。</w:t>
            </w:r>
          </w:p>
          <w:p w14:paraId="51038DE7">
            <w:pPr>
              <w:snapToGrid w:val="0"/>
              <w:spacing w:line="400" w:lineRule="exact"/>
              <w:rPr>
                <w:rFonts w:ascii="宋体" w:hAnsi="宋体" w:eastAsia="宋体" w:cs="宋体"/>
                <w:szCs w:val="21"/>
              </w:rPr>
            </w:pPr>
            <w:r>
              <w:rPr>
                <w:rFonts w:hint="eastAsia" w:ascii="宋体" w:hAnsi="宋体" w:eastAsia="宋体" w:cs="宋体"/>
                <w:szCs w:val="21"/>
              </w:rPr>
              <w:t>☑本项目收取磋商保证金，具体规定如下：</w:t>
            </w:r>
          </w:p>
          <w:p w14:paraId="1067BB40">
            <w:pPr>
              <w:spacing w:line="400" w:lineRule="exact"/>
              <w:rPr>
                <w:rFonts w:ascii="宋体" w:hAnsi="宋体" w:eastAsia="宋体" w:cs="宋体"/>
                <w:kern w:val="0"/>
                <w:szCs w:val="21"/>
              </w:rPr>
            </w:pPr>
            <w:r>
              <w:rPr>
                <w:rFonts w:hint="eastAsia" w:ascii="宋体" w:hAnsi="宋体" w:eastAsia="宋体" w:cs="宋体"/>
                <w:kern w:val="0"/>
                <w:szCs w:val="21"/>
              </w:rPr>
              <w:t>1.磋商保证金金额：</w:t>
            </w:r>
            <w:r>
              <w:rPr>
                <w:rFonts w:hint="eastAsia" w:ascii="宋体" w:hAnsi="宋体" w:eastAsia="宋体" w:cs="宋体"/>
                <w:kern w:val="0"/>
                <w:szCs w:val="21"/>
                <w:lang w:val="en-US" w:eastAsia="zh-CN"/>
              </w:rPr>
              <w:t>标项1：</w:t>
            </w:r>
            <w:r>
              <w:rPr>
                <w:rFonts w:hint="eastAsia" w:ascii="宋体" w:hAnsi="宋体" w:eastAsia="宋体" w:cs="宋体"/>
                <w:kern w:val="0"/>
                <w:szCs w:val="21"/>
              </w:rPr>
              <w:t>人民币</w:t>
            </w:r>
            <w:r>
              <w:rPr>
                <w:rFonts w:hint="eastAsia" w:ascii="宋体" w:hAnsi="宋体" w:eastAsia="宋体" w:cs="宋体"/>
                <w:kern w:val="0"/>
                <w:szCs w:val="21"/>
                <w:lang w:val="en-US" w:eastAsia="zh-CN"/>
              </w:rPr>
              <w:t>陆仟</w:t>
            </w:r>
            <w:r>
              <w:rPr>
                <w:rFonts w:hint="eastAsia" w:ascii="宋体" w:hAnsi="宋体" w:eastAsia="宋体" w:cs="宋体"/>
                <w:kern w:val="0"/>
                <w:szCs w:val="21"/>
              </w:rPr>
              <w:t>元整（¥</w:t>
            </w:r>
            <w:r>
              <w:rPr>
                <w:rFonts w:hint="eastAsia" w:ascii="宋体" w:hAnsi="宋体" w:eastAsia="宋体" w:cs="宋体"/>
                <w:kern w:val="0"/>
                <w:szCs w:val="21"/>
                <w:lang w:val="en-US" w:eastAsia="zh-CN"/>
              </w:rPr>
              <w:t>6000</w:t>
            </w:r>
            <w:r>
              <w:rPr>
                <w:rFonts w:hint="eastAsia" w:ascii="宋体" w:hAnsi="宋体" w:eastAsia="宋体" w:cs="宋体"/>
                <w:kern w:val="0"/>
                <w:szCs w:val="21"/>
              </w:rPr>
              <w:t>.00）</w:t>
            </w:r>
            <w:r>
              <w:rPr>
                <w:rFonts w:hint="eastAsia" w:ascii="宋体" w:hAnsi="宋体" w:eastAsia="宋体" w:cs="宋体"/>
                <w:kern w:val="0"/>
                <w:szCs w:val="21"/>
                <w:lang w:val="en-US" w:eastAsia="zh-CN"/>
              </w:rPr>
              <w:t>；标项2：</w:t>
            </w:r>
            <w:r>
              <w:rPr>
                <w:rFonts w:hint="eastAsia" w:ascii="宋体" w:hAnsi="宋体" w:eastAsia="宋体" w:cs="宋体"/>
                <w:kern w:val="0"/>
                <w:szCs w:val="21"/>
              </w:rPr>
              <w:t>人民币</w:t>
            </w:r>
            <w:r>
              <w:rPr>
                <w:rFonts w:hint="eastAsia" w:ascii="宋体" w:hAnsi="宋体" w:eastAsia="宋体" w:cs="宋体"/>
                <w:kern w:val="0"/>
                <w:szCs w:val="21"/>
                <w:lang w:val="en-US" w:eastAsia="zh-CN"/>
              </w:rPr>
              <w:t>捌仟</w:t>
            </w:r>
            <w:r>
              <w:rPr>
                <w:rFonts w:hint="eastAsia" w:ascii="宋体" w:hAnsi="宋体" w:eastAsia="宋体" w:cs="宋体"/>
                <w:kern w:val="0"/>
                <w:szCs w:val="21"/>
              </w:rPr>
              <w:t>元整（¥</w:t>
            </w:r>
            <w:r>
              <w:rPr>
                <w:rFonts w:hint="eastAsia" w:ascii="宋体" w:hAnsi="宋体" w:eastAsia="宋体" w:cs="宋体"/>
                <w:kern w:val="0"/>
                <w:szCs w:val="21"/>
                <w:lang w:val="en-US" w:eastAsia="zh-CN"/>
              </w:rPr>
              <w:t>8000</w:t>
            </w:r>
            <w:r>
              <w:rPr>
                <w:rFonts w:hint="eastAsia" w:ascii="宋体" w:hAnsi="宋体" w:eastAsia="宋体" w:cs="宋体"/>
                <w:kern w:val="0"/>
                <w:szCs w:val="21"/>
              </w:rPr>
              <w:t>.00）。</w:t>
            </w:r>
          </w:p>
          <w:p w14:paraId="7687420A">
            <w:pPr>
              <w:snapToGrid w:val="0"/>
              <w:spacing w:line="400" w:lineRule="exac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磋商</w:t>
            </w:r>
            <w:r>
              <w:rPr>
                <w:rFonts w:hint="eastAsia" w:ascii="宋体" w:hAnsi="宋体" w:eastAsia="宋体" w:cs="宋体"/>
                <w:szCs w:val="21"/>
              </w:rPr>
              <w:t>保证金的交纳方式：支票、汇票、本票、网上银行或者银行、保险机构出具的保函，禁止采用现钞方式。</w:t>
            </w:r>
          </w:p>
          <w:p w14:paraId="3DFD77E3">
            <w:pPr>
              <w:snapToGrid w:val="0"/>
              <w:spacing w:line="400" w:lineRule="exact"/>
              <w:rPr>
                <w:rFonts w:ascii="宋体" w:hAnsi="宋体" w:eastAsia="宋体" w:cs="宋体"/>
                <w:szCs w:val="21"/>
              </w:rPr>
            </w:pPr>
            <w:r>
              <w:rPr>
                <w:rFonts w:hint="eastAsia" w:ascii="宋体" w:hAnsi="宋体" w:eastAsia="宋体" w:cs="宋体"/>
                <w:szCs w:val="21"/>
              </w:rPr>
              <w:t>3.采用银行转账方式的，竞标人应于提交响应文件截止时间前将</w:t>
            </w:r>
            <w:r>
              <w:rPr>
                <w:rFonts w:hint="eastAsia" w:ascii="宋体" w:hAnsi="宋体" w:eastAsia="宋体" w:cs="宋体"/>
                <w:kern w:val="0"/>
                <w:szCs w:val="21"/>
              </w:rPr>
              <w:t>磋商</w:t>
            </w:r>
            <w:r>
              <w:rPr>
                <w:rFonts w:hint="eastAsia" w:ascii="宋体" w:hAnsi="宋体" w:eastAsia="宋体" w:cs="宋体"/>
                <w:szCs w:val="21"/>
              </w:rPr>
              <w:t>保证金交至以下账户：</w:t>
            </w:r>
          </w:p>
          <w:p w14:paraId="3FED1BDA">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开户名称：广西汉昌工程咨询有限公司南宁第十八分公司</w:t>
            </w:r>
          </w:p>
          <w:p w14:paraId="0652529D">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开户银行：招商银行股份有限公司南宁分行</w:t>
            </w:r>
          </w:p>
          <w:p w14:paraId="1F381167">
            <w:pPr>
              <w:snapToGrid w:val="0"/>
              <w:spacing w:line="400" w:lineRule="exact"/>
              <w:rPr>
                <w:rFonts w:ascii="宋体" w:hAnsi="宋体" w:eastAsia="宋体" w:cs="宋体"/>
                <w:szCs w:val="21"/>
              </w:rPr>
            </w:pPr>
            <w:r>
              <w:rPr>
                <w:rFonts w:hint="eastAsia" w:ascii="宋体" w:hAnsi="宋体" w:eastAsia="宋体" w:cs="宋体"/>
                <w:szCs w:val="21"/>
              </w:rPr>
              <w:t>银行账号：771903123610828</w:t>
            </w:r>
          </w:p>
          <w:p w14:paraId="45005105">
            <w:pPr>
              <w:snapToGrid w:val="0"/>
              <w:spacing w:line="400" w:lineRule="exact"/>
              <w:rPr>
                <w:rFonts w:ascii="宋体" w:hAnsi="宋体" w:eastAsia="宋体" w:cs="宋体"/>
                <w:szCs w:val="21"/>
              </w:rPr>
            </w:pPr>
            <w:r>
              <w:rPr>
                <w:rFonts w:hint="eastAsia" w:ascii="宋体" w:hAnsi="宋体" w:eastAsia="宋体" w:cs="宋体"/>
                <w:szCs w:val="21"/>
              </w:rPr>
              <w:t>4.采用支票、汇票、本票或者保函等形式的，竞标人应于提交响应文件截止时间前递交单独密封的支票、汇票、本票或者保函原件（电子保函除外）至我公司财务部。（财务部联系方式：地址：南宁市青秀区仙葫大道西16号鼎丰国际美食广场A栋11楼HC区域；电话：0771-5718293）。</w:t>
            </w:r>
          </w:p>
          <w:p w14:paraId="3830F3ED">
            <w:pPr>
              <w:snapToGrid w:val="0"/>
              <w:spacing w:line="400" w:lineRule="exact"/>
              <w:rPr>
                <w:rFonts w:ascii="宋体" w:hAnsi="宋体" w:eastAsia="宋体" w:cs="宋体"/>
                <w:b/>
                <w:bCs/>
                <w:szCs w:val="21"/>
              </w:rPr>
            </w:pPr>
            <w:r>
              <w:rPr>
                <w:rFonts w:hint="eastAsia" w:ascii="宋体" w:hAnsi="宋体" w:eastAsia="宋体" w:cs="宋体"/>
                <w:b/>
                <w:bCs/>
                <w:szCs w:val="21"/>
              </w:rPr>
              <w:t>备注：</w:t>
            </w:r>
          </w:p>
          <w:p w14:paraId="490A8D09">
            <w:pPr>
              <w:snapToGrid w:val="0"/>
              <w:spacing w:line="400" w:lineRule="exact"/>
              <w:rPr>
                <w:rFonts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kern w:val="0"/>
                <w:szCs w:val="21"/>
              </w:rPr>
              <w:t>磋商</w:t>
            </w:r>
            <w:r>
              <w:rPr>
                <w:rFonts w:hint="eastAsia" w:ascii="宋体" w:hAnsi="宋体" w:eastAsia="宋体" w:cs="宋体"/>
                <w:b/>
                <w:bCs/>
                <w:szCs w:val="21"/>
              </w:rPr>
              <w:t>保证金在投标响应截止时间后提交的，或者不按规定交纳方式交纳的，或者未足额交纳的（包含保函额度不足的），视为无效</w:t>
            </w:r>
            <w:r>
              <w:rPr>
                <w:rFonts w:hint="eastAsia" w:ascii="宋体" w:hAnsi="宋体" w:eastAsia="宋体" w:cs="宋体"/>
                <w:b/>
                <w:bCs/>
                <w:kern w:val="0"/>
                <w:szCs w:val="21"/>
              </w:rPr>
              <w:t>磋商</w:t>
            </w:r>
            <w:r>
              <w:rPr>
                <w:rFonts w:hint="eastAsia" w:ascii="宋体" w:hAnsi="宋体" w:eastAsia="宋体" w:cs="宋体"/>
                <w:b/>
                <w:bCs/>
                <w:szCs w:val="21"/>
              </w:rPr>
              <w:t>保证金。</w:t>
            </w:r>
          </w:p>
          <w:p w14:paraId="34D1661E">
            <w:pPr>
              <w:snapToGrid w:val="0"/>
              <w:spacing w:line="400" w:lineRule="exact"/>
              <w:rPr>
                <w:rFonts w:ascii="宋体" w:hAnsi="宋体" w:eastAsia="宋体" w:cs="宋体"/>
                <w:b/>
                <w:bCs/>
                <w:szCs w:val="21"/>
              </w:rPr>
            </w:pPr>
            <w:r>
              <w:rPr>
                <w:rFonts w:hint="eastAsia" w:ascii="宋体" w:hAnsi="宋体" w:eastAsia="宋体" w:cs="宋体"/>
                <w:b/>
                <w:bCs/>
                <w:szCs w:val="21"/>
              </w:rPr>
              <w:t>2.竞标人采用现钞方式或者从个人账户（自然人竞标除外）转出的</w:t>
            </w:r>
            <w:r>
              <w:rPr>
                <w:rFonts w:hint="eastAsia" w:ascii="宋体" w:hAnsi="宋体" w:eastAsia="宋体" w:cs="宋体"/>
                <w:b/>
                <w:bCs/>
                <w:kern w:val="0"/>
                <w:szCs w:val="21"/>
              </w:rPr>
              <w:t>磋商</w:t>
            </w:r>
            <w:r>
              <w:rPr>
                <w:rFonts w:hint="eastAsia" w:ascii="宋体" w:hAnsi="宋体" w:eastAsia="宋体" w:cs="宋体"/>
                <w:b/>
                <w:bCs/>
                <w:szCs w:val="21"/>
              </w:rPr>
              <w:t>保证金，视为无效</w:t>
            </w:r>
            <w:r>
              <w:rPr>
                <w:rFonts w:hint="eastAsia" w:ascii="宋体" w:hAnsi="宋体" w:eastAsia="宋体" w:cs="宋体"/>
                <w:b/>
                <w:bCs/>
                <w:kern w:val="0"/>
                <w:szCs w:val="21"/>
              </w:rPr>
              <w:t>磋商</w:t>
            </w:r>
            <w:r>
              <w:rPr>
                <w:rFonts w:hint="eastAsia" w:ascii="宋体" w:hAnsi="宋体" w:eastAsia="宋体" w:cs="宋体"/>
                <w:b/>
                <w:bCs/>
                <w:szCs w:val="21"/>
              </w:rPr>
              <w:t>保证金。</w:t>
            </w:r>
          </w:p>
          <w:p w14:paraId="60474A30">
            <w:pPr>
              <w:snapToGrid w:val="0"/>
              <w:spacing w:line="400" w:lineRule="exact"/>
              <w:rPr>
                <w:rFonts w:ascii="宋体" w:hAnsi="宋体" w:eastAsia="宋体" w:cs="宋体"/>
                <w:b/>
                <w:bCs/>
                <w:szCs w:val="21"/>
              </w:rPr>
            </w:pPr>
            <w:r>
              <w:rPr>
                <w:rFonts w:hint="eastAsia" w:ascii="宋体" w:hAnsi="宋体" w:eastAsia="宋体" w:cs="宋体"/>
                <w:b/>
                <w:bCs/>
                <w:szCs w:val="21"/>
              </w:rPr>
              <w:t>3.支票、汇票或者本票出现无效或者背书情形的，视为无效</w:t>
            </w:r>
            <w:r>
              <w:rPr>
                <w:rFonts w:hint="eastAsia" w:ascii="宋体" w:hAnsi="宋体" w:eastAsia="宋体" w:cs="宋体"/>
                <w:b/>
                <w:bCs/>
                <w:kern w:val="0"/>
                <w:szCs w:val="21"/>
              </w:rPr>
              <w:t>磋商</w:t>
            </w:r>
            <w:r>
              <w:rPr>
                <w:rFonts w:hint="eastAsia" w:ascii="宋体" w:hAnsi="宋体" w:eastAsia="宋体" w:cs="宋体"/>
                <w:b/>
                <w:bCs/>
                <w:szCs w:val="21"/>
              </w:rPr>
              <w:t>保证金。</w:t>
            </w:r>
          </w:p>
          <w:p w14:paraId="29F6039B">
            <w:pPr>
              <w:snapToGrid w:val="0"/>
              <w:spacing w:line="400" w:lineRule="exact"/>
              <w:rPr>
                <w:rFonts w:ascii="宋体" w:hAnsi="宋体" w:eastAsia="宋体" w:cs="宋体"/>
                <w:b/>
                <w:bCs/>
                <w:szCs w:val="21"/>
              </w:rPr>
            </w:pPr>
            <w:r>
              <w:rPr>
                <w:rFonts w:hint="eastAsia" w:ascii="宋体" w:hAnsi="宋体" w:eastAsia="宋体" w:cs="宋体"/>
                <w:b/>
                <w:bCs/>
                <w:szCs w:val="21"/>
              </w:rPr>
              <w:t>4.保函有效期低于竞标有效期的，视为无效</w:t>
            </w:r>
            <w:r>
              <w:rPr>
                <w:rFonts w:hint="eastAsia" w:ascii="宋体" w:hAnsi="宋体" w:eastAsia="宋体" w:cs="宋体"/>
                <w:b/>
                <w:bCs/>
                <w:kern w:val="0"/>
                <w:szCs w:val="21"/>
              </w:rPr>
              <w:t>磋商</w:t>
            </w:r>
            <w:r>
              <w:rPr>
                <w:rFonts w:hint="eastAsia" w:ascii="宋体" w:hAnsi="宋体" w:eastAsia="宋体" w:cs="宋体"/>
                <w:b/>
                <w:bCs/>
                <w:szCs w:val="21"/>
              </w:rPr>
              <w:t>保证金。</w:t>
            </w:r>
          </w:p>
          <w:p w14:paraId="5DF527ED">
            <w:pPr>
              <w:snapToGrid w:val="0"/>
              <w:spacing w:line="400" w:lineRule="exact"/>
              <w:rPr>
                <w:rFonts w:ascii="宋体" w:hAnsi="宋体" w:eastAsia="宋体" w:cs="宋体"/>
                <w:szCs w:val="21"/>
              </w:rPr>
            </w:pPr>
            <w:r>
              <w:rPr>
                <w:rFonts w:hint="eastAsia" w:ascii="宋体" w:hAnsi="宋体" w:eastAsia="宋体" w:cs="宋体"/>
                <w:b/>
                <w:bCs/>
                <w:szCs w:val="21"/>
              </w:rPr>
              <w:t>5.采用银行、保险机构出具保函的，必须为无条件保函，否则视为无效</w:t>
            </w:r>
            <w:r>
              <w:rPr>
                <w:rFonts w:hint="eastAsia" w:ascii="宋体" w:hAnsi="宋体" w:eastAsia="宋体" w:cs="宋体"/>
                <w:b/>
                <w:bCs/>
                <w:kern w:val="0"/>
                <w:szCs w:val="21"/>
              </w:rPr>
              <w:t>磋商</w:t>
            </w:r>
            <w:r>
              <w:rPr>
                <w:rFonts w:hint="eastAsia" w:ascii="宋体" w:hAnsi="宋体" w:eastAsia="宋体" w:cs="宋体"/>
                <w:b/>
                <w:bCs/>
                <w:szCs w:val="21"/>
              </w:rPr>
              <w:t>保证金。</w:t>
            </w:r>
          </w:p>
        </w:tc>
      </w:tr>
      <w:tr w14:paraId="6494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5B4B26A">
            <w:pPr>
              <w:spacing w:line="400" w:lineRule="exact"/>
              <w:jc w:val="center"/>
              <w:rPr>
                <w:rFonts w:ascii="宋体" w:hAnsi="宋体" w:eastAsia="宋体" w:cs="宋体"/>
                <w:szCs w:val="21"/>
              </w:rPr>
            </w:pPr>
            <w:r>
              <w:rPr>
                <w:rFonts w:hint="eastAsia" w:ascii="宋体" w:hAnsi="宋体" w:eastAsia="宋体" w:cs="宋体"/>
                <w:szCs w:val="21"/>
              </w:rPr>
              <w:t>19</w:t>
            </w:r>
          </w:p>
        </w:tc>
        <w:tc>
          <w:tcPr>
            <w:tcW w:w="7912" w:type="dxa"/>
            <w:vAlign w:val="center"/>
          </w:tcPr>
          <w:p w14:paraId="002D4AA1">
            <w:pPr>
              <w:spacing w:line="400" w:lineRule="exact"/>
              <w:rPr>
                <w:rFonts w:ascii="宋体" w:hAnsi="宋体" w:eastAsia="宋体" w:cs="宋体"/>
                <w:szCs w:val="21"/>
              </w:rPr>
            </w:pPr>
            <w:r>
              <w:rPr>
                <w:rFonts w:hint="eastAsia" w:ascii="宋体" w:hAnsi="宋体" w:eastAsia="宋体" w:cs="宋体"/>
                <w:szCs w:val="21"/>
              </w:rPr>
              <w:t>本项目不接受电子备份响应文件</w:t>
            </w:r>
          </w:p>
        </w:tc>
      </w:tr>
      <w:tr w14:paraId="190D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5AB9236">
            <w:pPr>
              <w:spacing w:line="400" w:lineRule="exact"/>
              <w:jc w:val="center"/>
              <w:rPr>
                <w:rFonts w:ascii="宋体" w:hAnsi="宋体" w:eastAsia="宋体" w:cs="宋体"/>
                <w:szCs w:val="21"/>
              </w:rPr>
            </w:pPr>
            <w:r>
              <w:rPr>
                <w:rFonts w:hint="eastAsia" w:ascii="宋体" w:hAnsi="宋体" w:eastAsia="宋体" w:cs="宋体"/>
                <w:szCs w:val="21"/>
              </w:rPr>
              <w:t>20.1</w:t>
            </w:r>
          </w:p>
        </w:tc>
        <w:tc>
          <w:tcPr>
            <w:tcW w:w="7912" w:type="dxa"/>
            <w:vAlign w:val="center"/>
          </w:tcPr>
          <w:p w14:paraId="1214E6B4">
            <w:pPr>
              <w:spacing w:line="400" w:lineRule="exact"/>
              <w:contextualSpacing/>
              <w:jc w:val="left"/>
              <w:rPr>
                <w:rFonts w:ascii="宋体" w:hAnsi="宋体" w:eastAsia="宋体" w:cs="宋体"/>
                <w:szCs w:val="21"/>
                <w:u w:val="single"/>
              </w:rPr>
            </w:pPr>
            <w:r>
              <w:rPr>
                <w:rFonts w:hint="eastAsia" w:ascii="宋体" w:hAnsi="宋体" w:eastAsia="宋体" w:cs="宋体"/>
                <w:szCs w:val="21"/>
              </w:rPr>
              <w:t>响应文件提交截止时间：详见竞争性磋商公告。</w:t>
            </w:r>
          </w:p>
          <w:p w14:paraId="46E34D00">
            <w:pPr>
              <w:spacing w:line="400" w:lineRule="exact"/>
              <w:contextualSpacing/>
              <w:jc w:val="left"/>
              <w:rPr>
                <w:rFonts w:ascii="宋体" w:hAnsi="宋体" w:eastAsia="宋体" w:cs="宋体"/>
                <w:szCs w:val="21"/>
              </w:rPr>
            </w:pPr>
            <w:r>
              <w:rPr>
                <w:rFonts w:hint="eastAsia" w:ascii="宋体" w:hAnsi="宋体" w:eastAsia="宋体" w:cs="宋体"/>
                <w:szCs w:val="21"/>
              </w:rPr>
              <w:t>响应文件提交地点：详见竞争性磋商公告。</w:t>
            </w:r>
          </w:p>
        </w:tc>
      </w:tr>
      <w:tr w14:paraId="4B52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0E5C4B8">
            <w:pPr>
              <w:spacing w:line="400" w:lineRule="exact"/>
              <w:jc w:val="center"/>
              <w:rPr>
                <w:rFonts w:ascii="宋体" w:hAnsi="宋体" w:eastAsia="宋体" w:cs="宋体"/>
                <w:szCs w:val="21"/>
              </w:rPr>
            </w:pPr>
            <w:r>
              <w:rPr>
                <w:rFonts w:hint="eastAsia" w:ascii="宋体" w:hAnsi="宋体" w:eastAsia="宋体" w:cs="宋体"/>
                <w:szCs w:val="21"/>
              </w:rPr>
              <w:t>24.1</w:t>
            </w:r>
          </w:p>
        </w:tc>
        <w:tc>
          <w:tcPr>
            <w:tcW w:w="7912" w:type="dxa"/>
            <w:vAlign w:val="center"/>
          </w:tcPr>
          <w:p w14:paraId="49B8A301">
            <w:pPr>
              <w:snapToGrid w:val="0"/>
              <w:spacing w:line="400" w:lineRule="exact"/>
              <w:jc w:val="left"/>
              <w:rPr>
                <w:rFonts w:ascii="宋体" w:hAnsi="宋体" w:eastAsia="宋体" w:cs="宋体"/>
                <w:szCs w:val="21"/>
                <w:u w:val="single"/>
              </w:rPr>
            </w:pPr>
            <w:r>
              <w:rPr>
                <w:rFonts w:hint="eastAsia" w:ascii="宋体" w:hAnsi="宋体" w:eastAsia="宋体" w:cs="宋体"/>
                <w:szCs w:val="21"/>
              </w:rPr>
              <w:t>磋商小组的人数：</w:t>
            </w:r>
            <w:r>
              <w:rPr>
                <w:rFonts w:hint="eastAsia" w:ascii="宋体" w:hAnsi="宋体" w:eastAsia="宋体" w:cs="宋体"/>
                <w:szCs w:val="21"/>
                <w:u w:val="single"/>
              </w:rPr>
              <w:t>3</w:t>
            </w:r>
            <w:r>
              <w:rPr>
                <w:rFonts w:hint="eastAsia" w:ascii="宋体" w:hAnsi="宋体" w:eastAsia="宋体" w:cs="宋体"/>
                <w:szCs w:val="21"/>
              </w:rPr>
              <w:t>人或以上单数。</w:t>
            </w:r>
          </w:p>
        </w:tc>
      </w:tr>
      <w:tr w14:paraId="1D9D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E83BBE3">
            <w:pPr>
              <w:spacing w:line="400" w:lineRule="exact"/>
              <w:jc w:val="center"/>
              <w:rPr>
                <w:rFonts w:ascii="宋体" w:hAnsi="宋体" w:eastAsia="宋体" w:cs="宋体"/>
                <w:szCs w:val="21"/>
              </w:rPr>
            </w:pPr>
            <w:r>
              <w:rPr>
                <w:rFonts w:hint="eastAsia" w:ascii="宋体" w:hAnsi="宋体" w:eastAsia="宋体" w:cs="宋体"/>
                <w:szCs w:val="21"/>
              </w:rPr>
              <w:t>25</w:t>
            </w:r>
          </w:p>
        </w:tc>
        <w:tc>
          <w:tcPr>
            <w:tcW w:w="7912" w:type="dxa"/>
            <w:vAlign w:val="center"/>
          </w:tcPr>
          <w:p w14:paraId="0ECBCD4F">
            <w:pPr>
              <w:snapToGrid w:val="0"/>
              <w:spacing w:line="400" w:lineRule="exact"/>
              <w:jc w:val="left"/>
              <w:rPr>
                <w:rFonts w:ascii="宋体" w:hAnsi="宋体" w:eastAsia="宋体" w:cs="宋体"/>
                <w:szCs w:val="21"/>
              </w:rPr>
            </w:pPr>
            <w:r>
              <w:rPr>
                <w:rFonts w:hint="eastAsia" w:ascii="宋体" w:hAnsi="宋体" w:eastAsia="宋体" w:cs="宋体"/>
                <w:szCs w:val="21"/>
              </w:rPr>
              <w:t>首次响应文件开启时间详见“竞争性磋商公告”</w:t>
            </w:r>
          </w:p>
          <w:p w14:paraId="3B8FFB02">
            <w:pPr>
              <w:snapToGrid w:val="0"/>
              <w:spacing w:line="400" w:lineRule="exact"/>
              <w:jc w:val="left"/>
              <w:rPr>
                <w:rFonts w:ascii="宋体" w:hAnsi="宋体" w:eastAsia="宋体" w:cs="宋体"/>
                <w:szCs w:val="21"/>
              </w:rPr>
            </w:pPr>
            <w:r>
              <w:rPr>
                <w:rFonts w:hint="eastAsia" w:ascii="宋体" w:hAnsi="宋体" w:eastAsia="宋体" w:cs="宋体"/>
                <w:szCs w:val="21"/>
              </w:rPr>
              <w:t>首次响应文件解密时间：</w:t>
            </w:r>
            <w:r>
              <w:rPr>
                <w:rFonts w:hint="eastAsia" w:ascii="宋体" w:hAnsi="宋体" w:eastAsia="宋体" w:cs="宋体"/>
                <w:szCs w:val="21"/>
                <w:u w:val="single"/>
              </w:rPr>
              <w:t xml:space="preserve">30 </w:t>
            </w:r>
            <w:r>
              <w:rPr>
                <w:rFonts w:hint="eastAsia" w:ascii="宋体" w:hAnsi="宋体" w:eastAsia="宋体" w:cs="宋体"/>
                <w:szCs w:val="21"/>
              </w:rPr>
              <w:t>分钟</w:t>
            </w:r>
          </w:p>
        </w:tc>
      </w:tr>
      <w:tr w14:paraId="060F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7D72E20">
            <w:pPr>
              <w:spacing w:line="400" w:lineRule="exact"/>
              <w:jc w:val="center"/>
              <w:rPr>
                <w:rFonts w:ascii="宋体" w:hAnsi="宋体" w:eastAsia="宋体" w:cs="宋体"/>
                <w:szCs w:val="21"/>
              </w:rPr>
            </w:pPr>
            <w:r>
              <w:rPr>
                <w:rFonts w:hint="eastAsia" w:ascii="宋体" w:hAnsi="宋体" w:eastAsia="宋体" w:cs="宋体"/>
                <w:szCs w:val="21"/>
              </w:rPr>
              <w:t>26.3</w:t>
            </w:r>
          </w:p>
        </w:tc>
        <w:tc>
          <w:tcPr>
            <w:tcW w:w="7912" w:type="dxa"/>
            <w:vAlign w:val="center"/>
          </w:tcPr>
          <w:p w14:paraId="55114D60">
            <w:pPr>
              <w:snapToGrid w:val="0"/>
              <w:spacing w:line="400" w:lineRule="exact"/>
              <w:rPr>
                <w:rFonts w:ascii="宋体" w:hAnsi="宋体" w:eastAsia="宋体" w:cs="宋体"/>
                <w:szCs w:val="21"/>
              </w:rPr>
            </w:pPr>
            <w:r>
              <w:rPr>
                <w:rFonts w:hint="eastAsia" w:ascii="宋体" w:hAnsi="宋体" w:eastAsia="宋体" w:cs="宋体"/>
                <w:szCs w:val="21"/>
              </w:rPr>
              <w:t>商务要求评审中允许负偏离的条款数为</w:t>
            </w:r>
            <w:r>
              <w:rPr>
                <w:rFonts w:hint="eastAsia" w:ascii="宋体" w:hAnsi="宋体" w:eastAsia="宋体" w:cs="宋体"/>
                <w:szCs w:val="21"/>
                <w:u w:val="single"/>
              </w:rPr>
              <w:t xml:space="preserve"> 0</w:t>
            </w:r>
            <w:r>
              <w:rPr>
                <w:rFonts w:hint="eastAsia" w:ascii="宋体" w:hAnsi="宋体" w:eastAsia="宋体" w:cs="宋体"/>
                <w:szCs w:val="21"/>
              </w:rPr>
              <w:t>项。</w:t>
            </w:r>
          </w:p>
          <w:p w14:paraId="13D24E38">
            <w:pPr>
              <w:snapToGrid w:val="0"/>
              <w:spacing w:line="400" w:lineRule="exact"/>
              <w:rPr>
                <w:rFonts w:ascii="宋体" w:hAnsi="宋体" w:eastAsia="宋体" w:cs="宋体"/>
                <w:szCs w:val="21"/>
              </w:rPr>
            </w:pPr>
            <w:r>
              <w:rPr>
                <w:rFonts w:hint="eastAsia" w:ascii="宋体" w:hAnsi="宋体" w:eastAsia="宋体" w:cs="宋体"/>
                <w:szCs w:val="21"/>
              </w:rPr>
              <w:t>技术要求评审中允许负偏离的条款数为</w:t>
            </w:r>
            <w:r>
              <w:rPr>
                <w:rFonts w:hint="eastAsia" w:ascii="宋体" w:hAnsi="宋体" w:eastAsia="宋体" w:cs="宋体"/>
                <w:szCs w:val="21"/>
                <w:u w:val="single"/>
              </w:rPr>
              <w:t xml:space="preserve"> 0</w:t>
            </w:r>
            <w:r>
              <w:rPr>
                <w:rFonts w:hint="eastAsia" w:ascii="宋体" w:hAnsi="宋体" w:eastAsia="宋体" w:cs="宋体"/>
                <w:szCs w:val="21"/>
              </w:rPr>
              <w:t>项。</w:t>
            </w:r>
          </w:p>
        </w:tc>
      </w:tr>
      <w:tr w14:paraId="4724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A0316CF">
            <w:pPr>
              <w:spacing w:line="400" w:lineRule="exact"/>
              <w:jc w:val="center"/>
              <w:rPr>
                <w:rFonts w:ascii="宋体" w:hAnsi="宋体" w:eastAsia="宋体" w:cs="宋体"/>
                <w:szCs w:val="21"/>
              </w:rPr>
            </w:pPr>
            <w:r>
              <w:rPr>
                <w:rFonts w:hint="eastAsia" w:ascii="宋体" w:hAnsi="宋体" w:eastAsia="宋体" w:cs="宋体"/>
                <w:szCs w:val="21"/>
              </w:rPr>
              <w:t>28.1</w:t>
            </w:r>
          </w:p>
        </w:tc>
        <w:tc>
          <w:tcPr>
            <w:tcW w:w="7912" w:type="dxa"/>
            <w:vAlign w:val="center"/>
          </w:tcPr>
          <w:p w14:paraId="038EB27C">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☑本项目不收取履约保证金。</w:t>
            </w:r>
          </w:p>
          <w:p w14:paraId="1461E3C4">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□本项目收取履约保证金，具体规定如下：</w:t>
            </w:r>
          </w:p>
          <w:p w14:paraId="0A6B89D5">
            <w:pPr>
              <w:autoSpaceDE w:val="0"/>
              <w:autoSpaceDN w:val="0"/>
              <w:snapToGrid w:val="0"/>
              <w:spacing w:line="400" w:lineRule="exact"/>
              <w:textAlignment w:val="bottom"/>
              <w:rPr>
                <w:rFonts w:ascii="宋体" w:hAnsi="宋体" w:eastAsia="宋体" w:cs="宋体"/>
                <w:szCs w:val="21"/>
              </w:rPr>
            </w:pPr>
            <w:bookmarkStart w:id="51" w:name="OLE_LINK5"/>
            <w:r>
              <w:rPr>
                <w:rFonts w:hint="eastAsia" w:ascii="宋体" w:hAnsi="宋体" w:eastAsia="宋体" w:cs="宋体"/>
                <w:szCs w:val="21"/>
              </w:rPr>
              <w:t>1.履约保证金金额：非中小企业按预算金额的3 %，中小企业按预算金额的 2 %。</w:t>
            </w:r>
          </w:p>
          <w:p w14:paraId="5A93699F">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履约保证金递交方式：银行转账、支票、汇票、本票或者银行、保险机构出具的保函（含电子保函）等非现金方式。</w:t>
            </w:r>
          </w:p>
          <w:p w14:paraId="6447F045">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2.履约保证金缴纳期限：自成交通知书发出之日起5日内。</w:t>
            </w:r>
          </w:p>
          <w:p w14:paraId="36D97C68">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3.履约保证金退付方式、时间及条件：履约保证金在项目履约完成（按合同约定履行完合同所有内容）后无息退还。由成交人向履约保证金收取单位提供《广西壮族自治区政府采购项目合同验收书》（详见桂财采〔2015〕22号），保证金收取单位在收到合格材料后5个工作日内办理退还手续（不计利息）。</w:t>
            </w:r>
          </w:p>
          <w:p w14:paraId="5086667D">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4.不予退还的情形：签订合同后，如成交人不按双方签订的合同规定履约，则其全部履约保证金不予退还。</w:t>
            </w:r>
          </w:p>
          <w:p w14:paraId="4F16B8E7">
            <w:pPr>
              <w:autoSpaceDE w:val="0"/>
              <w:autoSpaceDN w:val="0"/>
              <w:snapToGrid w:val="0"/>
              <w:spacing w:line="400" w:lineRule="exact"/>
              <w:textAlignment w:val="bottom"/>
              <w:rPr>
                <w:rFonts w:ascii="宋体" w:hAnsi="宋体" w:eastAsia="宋体" w:cs="宋体"/>
                <w:szCs w:val="21"/>
              </w:rPr>
            </w:pPr>
            <w:bookmarkStart w:id="52" w:name="OLE_LINK11"/>
            <w:r>
              <w:rPr>
                <w:rFonts w:hint="eastAsia" w:ascii="宋体" w:hAnsi="宋体" w:eastAsia="宋体" w:cs="宋体"/>
                <w:szCs w:val="21"/>
              </w:rPr>
              <w:t>5.履约保证金指定账户：</w:t>
            </w:r>
          </w:p>
          <w:p w14:paraId="35C05A8C">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开户名称：/</w:t>
            </w:r>
          </w:p>
          <w:p w14:paraId="2F5E8487">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开户银行：/</w:t>
            </w:r>
          </w:p>
          <w:p w14:paraId="580EF673">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银行账号：</w:t>
            </w:r>
            <w:bookmarkEnd w:id="51"/>
            <w:bookmarkEnd w:id="52"/>
            <w:r>
              <w:rPr>
                <w:rFonts w:hint="eastAsia" w:ascii="宋体" w:hAnsi="宋体" w:eastAsia="宋体" w:cs="宋体"/>
                <w:szCs w:val="21"/>
              </w:rPr>
              <w:t>/</w:t>
            </w:r>
          </w:p>
          <w:p w14:paraId="51117796">
            <w:pPr>
              <w:autoSpaceDE w:val="0"/>
              <w:autoSpaceDN w:val="0"/>
              <w:snapToGrid w:val="0"/>
              <w:spacing w:line="400" w:lineRule="exact"/>
              <w:textAlignment w:val="bottom"/>
              <w:rPr>
                <w:rFonts w:ascii="宋体" w:hAnsi="宋体" w:eastAsia="宋体" w:cs="宋体"/>
                <w:b/>
                <w:bCs/>
                <w:szCs w:val="21"/>
              </w:rPr>
            </w:pPr>
            <w:r>
              <w:rPr>
                <w:rFonts w:hint="eastAsia" w:ascii="宋体" w:hAnsi="宋体" w:eastAsia="宋体" w:cs="宋体"/>
                <w:b/>
                <w:bCs/>
                <w:szCs w:val="21"/>
              </w:rPr>
              <w:t>备注：</w:t>
            </w:r>
          </w:p>
          <w:p w14:paraId="26259F38">
            <w:pPr>
              <w:spacing w:line="400" w:lineRule="exact"/>
              <w:contextualSpacing/>
              <w:rPr>
                <w:rFonts w:ascii="宋体" w:hAnsi="宋体" w:eastAsia="宋体" w:cs="宋体"/>
                <w:b/>
                <w:szCs w:val="21"/>
              </w:rPr>
            </w:pPr>
            <w:r>
              <w:rPr>
                <w:rFonts w:hint="eastAsia" w:ascii="宋体" w:hAnsi="宋体" w:eastAsia="宋体" w:cs="宋体"/>
                <w:b/>
                <w:szCs w:val="21"/>
              </w:rPr>
              <w:t>1.根据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0C59E623">
            <w:pPr>
              <w:spacing w:line="400" w:lineRule="exact"/>
              <w:contextualSpacing/>
              <w:rPr>
                <w:rFonts w:ascii="宋体" w:hAnsi="宋体" w:eastAsia="宋体" w:cs="宋体"/>
                <w:b/>
                <w:szCs w:val="21"/>
              </w:rPr>
            </w:pPr>
            <w:r>
              <w:rPr>
                <w:rFonts w:hint="eastAsia" w:ascii="宋体" w:hAnsi="宋体" w:eastAsia="宋体" w:cs="宋体"/>
                <w:b/>
                <w:szCs w:val="21"/>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eastAsia="宋体" w:cs="宋体"/>
                <w:b/>
                <w:szCs w:val="21"/>
              </w:rPr>
              <w:br w:type="textWrapping"/>
            </w:r>
            <w:r>
              <w:rPr>
                <w:rFonts w:hint="eastAsia" w:ascii="宋体" w:hAnsi="宋体" w:eastAsia="宋体" w:cs="宋体"/>
                <w:b/>
                <w:szCs w:val="21"/>
              </w:rPr>
              <w:t>3.采用银行、保险机构出具的保函的，必须为无条件保函，否则不予签订合同。</w:t>
            </w:r>
          </w:p>
          <w:p w14:paraId="6FDE886E">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b/>
                <w:szCs w:val="21"/>
              </w:rPr>
              <w:t>4.供应商为联合体的，由联合体任意一方按规定提交的履约保证金，视为有效履约保证金。</w:t>
            </w:r>
          </w:p>
        </w:tc>
      </w:tr>
      <w:tr w14:paraId="45A1C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BFBE051">
            <w:pPr>
              <w:spacing w:line="400" w:lineRule="exact"/>
              <w:jc w:val="center"/>
              <w:rPr>
                <w:rFonts w:ascii="宋体" w:hAnsi="宋体" w:eastAsia="宋体" w:cs="宋体"/>
                <w:szCs w:val="21"/>
              </w:rPr>
            </w:pPr>
            <w:r>
              <w:rPr>
                <w:rFonts w:hint="eastAsia" w:ascii="宋体" w:hAnsi="宋体" w:eastAsia="宋体" w:cs="宋体"/>
                <w:szCs w:val="21"/>
              </w:rPr>
              <w:t>29.1</w:t>
            </w:r>
          </w:p>
        </w:tc>
        <w:tc>
          <w:tcPr>
            <w:tcW w:w="7912" w:type="dxa"/>
            <w:vAlign w:val="center"/>
          </w:tcPr>
          <w:p w14:paraId="38D97ADD">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签订合同携带的证明材料：</w:t>
            </w:r>
          </w:p>
          <w:p w14:paraId="0A4B3872">
            <w:pPr>
              <w:autoSpaceDE w:val="0"/>
              <w:autoSpaceDN w:val="0"/>
              <w:snapToGrid w:val="0"/>
              <w:spacing w:line="400" w:lineRule="exact"/>
              <w:textAlignment w:val="bottom"/>
              <w:rPr>
                <w:rFonts w:ascii="宋体" w:hAnsi="宋体" w:eastAsia="宋体" w:cs="宋体"/>
                <w:szCs w:val="21"/>
              </w:rPr>
            </w:pPr>
            <w:r>
              <w:rPr>
                <w:rFonts w:hint="eastAsia" w:ascii="宋体" w:hAnsi="宋体" w:eastAsia="宋体" w:cs="宋体"/>
                <w:szCs w:val="21"/>
              </w:rPr>
              <w:t>委托代理人负责签订合同的，须携带授权委托书及委托代理人身份证原件等其他资格证件。</w:t>
            </w:r>
          </w:p>
          <w:p w14:paraId="02C11DD2">
            <w:pPr>
              <w:snapToGrid w:val="0"/>
              <w:spacing w:line="400" w:lineRule="exact"/>
              <w:rPr>
                <w:rFonts w:ascii="宋体" w:hAnsi="宋体" w:eastAsia="宋体" w:cs="宋体"/>
                <w:szCs w:val="21"/>
              </w:rPr>
            </w:pPr>
            <w:r>
              <w:rPr>
                <w:rFonts w:hint="eastAsia" w:ascii="宋体" w:hAnsi="宋体" w:eastAsia="宋体" w:cs="宋体"/>
                <w:szCs w:val="21"/>
              </w:rPr>
              <w:t>法定代表人负责签订合同的，须携带法定代表人身份证明原件及身份证原件等其他证明材料。</w:t>
            </w:r>
          </w:p>
        </w:tc>
      </w:tr>
      <w:tr w14:paraId="14464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994BE5F">
            <w:pPr>
              <w:spacing w:line="400" w:lineRule="exact"/>
              <w:jc w:val="center"/>
              <w:rPr>
                <w:rFonts w:ascii="宋体" w:hAnsi="宋体" w:eastAsia="宋体" w:cs="宋体"/>
                <w:szCs w:val="21"/>
              </w:rPr>
            </w:pPr>
            <w:r>
              <w:rPr>
                <w:rFonts w:hint="eastAsia" w:ascii="宋体" w:hAnsi="宋体" w:eastAsia="宋体" w:cs="宋体"/>
                <w:szCs w:val="21"/>
              </w:rPr>
              <w:t>31.2</w:t>
            </w:r>
          </w:p>
        </w:tc>
        <w:tc>
          <w:tcPr>
            <w:tcW w:w="7912" w:type="dxa"/>
            <w:vAlign w:val="center"/>
          </w:tcPr>
          <w:p w14:paraId="0A583EBF">
            <w:pPr>
              <w:snapToGrid w:val="0"/>
              <w:spacing w:line="400" w:lineRule="exact"/>
              <w:rPr>
                <w:rFonts w:ascii="宋体" w:hAnsi="宋体" w:eastAsia="宋体" w:cs="宋体"/>
                <w:szCs w:val="21"/>
              </w:rPr>
            </w:pPr>
            <w:r>
              <w:rPr>
                <w:rFonts w:hint="eastAsia" w:ascii="宋体" w:hAnsi="宋体" w:eastAsia="宋体" w:cs="宋体"/>
                <w:szCs w:val="21"/>
              </w:rPr>
              <w:t>接收质疑函方式：以书面形式。</w:t>
            </w:r>
          </w:p>
          <w:p w14:paraId="766BDF01">
            <w:pPr>
              <w:snapToGrid w:val="0"/>
              <w:spacing w:line="400" w:lineRule="exact"/>
              <w:rPr>
                <w:rFonts w:ascii="宋体" w:hAnsi="宋体" w:eastAsia="宋体" w:cs="宋体"/>
                <w:szCs w:val="21"/>
              </w:rPr>
            </w:pPr>
            <w:r>
              <w:rPr>
                <w:rFonts w:hint="eastAsia" w:ascii="宋体" w:hAnsi="宋体" w:eastAsia="宋体" w:cs="宋体"/>
                <w:szCs w:val="21"/>
              </w:rPr>
              <w:t>质疑联系部门及联系方式：广西汉昌工程咨询有限公司</w:t>
            </w:r>
          </w:p>
          <w:p w14:paraId="23571D5B">
            <w:pPr>
              <w:snapToGrid w:val="0"/>
              <w:spacing w:line="400" w:lineRule="exact"/>
              <w:rPr>
                <w:rFonts w:ascii="宋体" w:hAnsi="宋体" w:eastAsia="宋体" w:cs="宋体"/>
                <w:szCs w:val="21"/>
              </w:rPr>
            </w:pPr>
            <w:r>
              <w:rPr>
                <w:rFonts w:hint="eastAsia" w:ascii="宋体" w:hAnsi="宋体" w:eastAsia="宋体" w:cs="宋体"/>
                <w:szCs w:val="21"/>
              </w:rPr>
              <w:t>联系电话：0771-5718293</w:t>
            </w:r>
          </w:p>
          <w:p w14:paraId="600DE66D">
            <w:pPr>
              <w:snapToGrid w:val="0"/>
              <w:spacing w:line="400" w:lineRule="exact"/>
              <w:rPr>
                <w:rFonts w:ascii="宋体" w:hAnsi="宋体" w:eastAsia="宋体" w:cs="宋体"/>
                <w:szCs w:val="21"/>
              </w:rPr>
            </w:pPr>
            <w:r>
              <w:rPr>
                <w:rFonts w:hint="eastAsia" w:ascii="宋体" w:hAnsi="宋体" w:eastAsia="宋体" w:cs="宋体"/>
                <w:szCs w:val="21"/>
              </w:rPr>
              <w:t>通讯地址：南宁市青秀区仙葫大道西16号鼎丰国际美食广场A栋11楼HC区域</w:t>
            </w:r>
          </w:p>
          <w:p w14:paraId="104DD08C">
            <w:pPr>
              <w:pStyle w:val="29"/>
              <w:snapToGrid w:val="0"/>
              <w:spacing w:line="400" w:lineRule="exact"/>
              <w:rPr>
                <w:rFonts w:ascii="宋体" w:hAnsi="宋体" w:eastAsia="宋体" w:cs="宋体"/>
                <w:kern w:val="2"/>
                <w:sz w:val="21"/>
                <w:lang w:val="en-US"/>
              </w:rPr>
            </w:pPr>
            <w:r>
              <w:rPr>
                <w:rFonts w:hint="eastAsia" w:ascii="宋体" w:hAnsi="宋体" w:eastAsia="宋体" w:cs="宋体"/>
                <w:kern w:val="2"/>
                <w:sz w:val="21"/>
                <w:lang w:val="en-US"/>
              </w:rPr>
              <w:t>业务时间：每天上午8时30分到12时00分，下午2时30分到17时30分，双休日和法定节假日不办理业务。</w:t>
            </w:r>
          </w:p>
        </w:tc>
      </w:tr>
      <w:tr w14:paraId="6C8E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66D73EE">
            <w:pPr>
              <w:spacing w:line="400" w:lineRule="exact"/>
              <w:jc w:val="center"/>
              <w:rPr>
                <w:rFonts w:ascii="宋体" w:hAnsi="宋体" w:eastAsia="宋体" w:cs="宋体"/>
                <w:szCs w:val="21"/>
              </w:rPr>
            </w:pPr>
            <w:r>
              <w:rPr>
                <w:rFonts w:hint="eastAsia" w:ascii="宋体" w:hAnsi="宋体" w:eastAsia="宋体" w:cs="宋体"/>
                <w:szCs w:val="21"/>
              </w:rPr>
              <w:t>32.1</w:t>
            </w:r>
          </w:p>
        </w:tc>
        <w:tc>
          <w:tcPr>
            <w:tcW w:w="7912" w:type="dxa"/>
            <w:vAlign w:val="center"/>
          </w:tcPr>
          <w:p w14:paraId="1005527F">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1.采购代理费支付方式：</w:t>
            </w:r>
          </w:p>
          <w:p w14:paraId="373A8E3B">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☑本项目代理服务费按如下规定由</w:t>
            </w:r>
            <w:r>
              <w:rPr>
                <w:rFonts w:hint="eastAsia" w:ascii="宋体" w:hAnsi="宋体" w:eastAsia="宋体" w:cs="宋体"/>
                <w:sz w:val="21"/>
                <w:u w:val="single"/>
                <w:lang w:val="en-US"/>
              </w:rPr>
              <w:t>成交供应商</w:t>
            </w:r>
            <w:r>
              <w:rPr>
                <w:rFonts w:hint="eastAsia" w:ascii="宋体" w:hAnsi="宋体" w:eastAsia="宋体" w:cs="宋体"/>
                <w:sz w:val="21"/>
                <w:lang w:val="en-US"/>
              </w:rPr>
              <w:t>在领取成交通知书前，一次性向采购代理机构支付。</w:t>
            </w:r>
          </w:p>
          <w:p w14:paraId="5C6F3AD5">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□采购人支付。</w:t>
            </w:r>
          </w:p>
          <w:p w14:paraId="3230EF92">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2.采购代理费收取标准：</w:t>
            </w:r>
          </w:p>
          <w:p w14:paraId="1A6386FD">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eastAsia="zh-CN"/>
              </w:rPr>
              <w:t>□</w:t>
            </w:r>
            <w:r>
              <w:rPr>
                <w:rFonts w:hint="eastAsia" w:ascii="宋体" w:hAnsi="宋体" w:eastAsia="宋体" w:cs="宋体"/>
                <w:sz w:val="21"/>
                <w:lang w:val="en-US"/>
              </w:rPr>
              <w:t>以分标（</w:t>
            </w:r>
            <w:r>
              <w:rPr>
                <w:rFonts w:hint="eastAsia" w:ascii="宋体" w:hAnsi="宋体" w:eastAsia="宋体" w:cs="宋体"/>
                <w:sz w:val="21"/>
                <w:lang w:val="en-US" w:eastAsia="zh-CN"/>
              </w:rPr>
              <w:t>□</w:t>
            </w:r>
            <w:r>
              <w:rPr>
                <w:rFonts w:hint="eastAsia" w:ascii="宋体" w:hAnsi="宋体" w:eastAsia="宋体" w:cs="宋体"/>
                <w:sz w:val="21"/>
                <w:lang w:val="en-US"/>
              </w:rPr>
              <w:t>成交金额/□采购预算/□暂定成交金额/□其他</w:t>
            </w:r>
            <w:r>
              <w:rPr>
                <w:rFonts w:hint="eastAsia" w:ascii="宋体" w:hAnsi="宋体" w:eastAsia="宋体" w:cs="宋体"/>
                <w:sz w:val="21"/>
                <w:u w:val="single"/>
                <w:lang w:val="en-US"/>
              </w:rPr>
              <w:t xml:space="preserve">   </w:t>
            </w:r>
            <w:r>
              <w:rPr>
                <w:rFonts w:hint="eastAsia" w:ascii="宋体" w:hAnsi="宋体" w:eastAsia="宋体" w:cs="宋体"/>
                <w:sz w:val="21"/>
                <w:lang w:val="en-US"/>
              </w:rPr>
              <w:t>）为计费额，按本须知正文第32.2条规定的（□货物类/</w:t>
            </w:r>
            <w:r>
              <w:rPr>
                <w:rFonts w:hint="eastAsia" w:ascii="宋体" w:hAnsi="宋体" w:eastAsia="宋体" w:cs="宋体"/>
                <w:sz w:val="21"/>
                <w:lang w:val="en-US" w:eastAsia="zh-CN"/>
              </w:rPr>
              <w:t>□</w:t>
            </w:r>
            <w:r>
              <w:rPr>
                <w:rFonts w:hint="eastAsia" w:ascii="宋体" w:hAnsi="宋体" w:eastAsia="宋体" w:cs="宋体"/>
                <w:sz w:val="21"/>
                <w:lang w:val="en-US"/>
              </w:rPr>
              <w:t>服务类/□工程类）标准采用差额定率累进法计算出收费基准价格，采购代理收费以（</w:t>
            </w:r>
            <w:r>
              <w:rPr>
                <w:rFonts w:hint="eastAsia" w:ascii="宋体" w:hAnsi="宋体" w:eastAsia="宋体" w:cs="宋体"/>
                <w:sz w:val="21"/>
                <w:lang w:val="en-US" w:eastAsia="zh-CN"/>
              </w:rPr>
              <w:t>□</w:t>
            </w:r>
            <w:r>
              <w:rPr>
                <w:rFonts w:hint="eastAsia" w:ascii="宋体" w:hAnsi="宋体" w:eastAsia="宋体" w:cs="宋体"/>
                <w:sz w:val="21"/>
                <w:lang w:val="en-US"/>
              </w:rPr>
              <w:t>收费基准价格/□收费基准价格下浮</w:t>
            </w:r>
            <w:r>
              <w:rPr>
                <w:rFonts w:hint="eastAsia" w:ascii="宋体" w:hAnsi="宋体" w:eastAsia="宋体" w:cs="宋体"/>
                <w:sz w:val="21"/>
                <w:u w:val="single"/>
                <w:lang w:val="en-US"/>
              </w:rPr>
              <w:t>%</w:t>
            </w:r>
            <w:r>
              <w:rPr>
                <w:rFonts w:hint="eastAsia" w:ascii="宋体" w:hAnsi="宋体" w:eastAsia="宋体" w:cs="宋体"/>
                <w:sz w:val="21"/>
                <w:lang w:val="en-US"/>
              </w:rPr>
              <w:t>/□收费基准价格上浮</w:t>
            </w:r>
            <w:r>
              <w:rPr>
                <w:rFonts w:hint="eastAsia" w:ascii="宋体" w:hAnsi="宋体" w:eastAsia="宋体" w:cs="宋体"/>
                <w:sz w:val="21"/>
                <w:u w:val="single"/>
                <w:lang w:val="en-US"/>
              </w:rPr>
              <w:t xml:space="preserve">   %</w:t>
            </w:r>
            <w:r>
              <w:rPr>
                <w:rFonts w:hint="eastAsia" w:ascii="宋体" w:hAnsi="宋体" w:eastAsia="宋体" w:cs="宋体"/>
                <w:sz w:val="21"/>
                <w:lang w:val="en-US"/>
              </w:rPr>
              <w:t>）收取。</w:t>
            </w:r>
          </w:p>
          <w:p w14:paraId="773E4E4E">
            <w:pPr>
              <w:pStyle w:val="29"/>
              <w:snapToGrid w:val="0"/>
              <w:spacing w:line="400" w:lineRule="exact"/>
              <w:rPr>
                <w:rFonts w:ascii="宋体" w:hAnsi="宋体" w:eastAsia="宋体" w:cs="宋体"/>
                <w:sz w:val="21"/>
                <w:u w:val="single"/>
                <w:lang w:val="en-US"/>
              </w:rPr>
            </w:pPr>
            <w:r>
              <w:rPr>
                <w:rFonts w:hint="eastAsia" w:ascii="宋体" w:hAnsi="宋体" w:eastAsia="宋体" w:cs="宋体"/>
                <w:sz w:val="21"/>
                <w:lang w:val="en-US" w:eastAsia="zh-CN"/>
              </w:rPr>
              <w:t>☑</w:t>
            </w:r>
            <w:r>
              <w:rPr>
                <w:rFonts w:hint="eastAsia" w:ascii="宋体" w:hAnsi="宋体" w:eastAsia="宋体" w:cs="宋体"/>
                <w:sz w:val="21"/>
                <w:lang w:val="en-US"/>
              </w:rPr>
              <w:t>固定采购代理收费</w:t>
            </w:r>
            <w:r>
              <w:rPr>
                <w:rFonts w:hint="eastAsia" w:ascii="宋体" w:hAnsi="宋体" w:eastAsia="宋体" w:cs="宋体"/>
                <w:sz w:val="21"/>
                <w:lang w:val="en-US" w:eastAsia="zh-CN"/>
              </w:rPr>
              <w:t>：</w:t>
            </w:r>
            <w:r>
              <w:rPr>
                <w:rFonts w:hint="eastAsia" w:ascii="宋体" w:hAnsi="宋体" w:eastAsia="宋体" w:cs="宋体"/>
                <w:sz w:val="21"/>
                <w:u w:val="single"/>
                <w:lang w:val="en-US" w:eastAsia="zh-CN"/>
              </w:rPr>
              <w:t>标项1：¥9000.00；标项2：¥12000.00</w:t>
            </w:r>
            <w:r>
              <w:rPr>
                <w:rFonts w:hint="eastAsia" w:ascii="宋体" w:hAnsi="宋体" w:eastAsia="宋体" w:cs="宋体"/>
                <w:sz w:val="21"/>
                <w:u w:val="single"/>
                <w:lang w:val="en-US"/>
              </w:rPr>
              <w:t>。</w:t>
            </w:r>
          </w:p>
          <w:p w14:paraId="2C4F0198">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3. 采购代理费收取银行账户</w:t>
            </w:r>
          </w:p>
          <w:p w14:paraId="6DFCF66A">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开户名称：广西汉昌工程咨询有限公司南宁第十八分公司</w:t>
            </w:r>
          </w:p>
          <w:p w14:paraId="1C862451">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开户银行：招商银行股份有限公司南宁分行</w:t>
            </w:r>
          </w:p>
          <w:p w14:paraId="612BE8CD">
            <w:pPr>
              <w:pStyle w:val="29"/>
              <w:snapToGrid w:val="0"/>
              <w:spacing w:line="400" w:lineRule="exact"/>
              <w:rPr>
                <w:rFonts w:ascii="宋体" w:hAnsi="宋体" w:eastAsia="宋体" w:cs="宋体"/>
                <w:sz w:val="21"/>
                <w:u w:val="single"/>
                <w:lang w:val="en-US"/>
              </w:rPr>
            </w:pPr>
            <w:r>
              <w:rPr>
                <w:rFonts w:hint="eastAsia" w:ascii="宋体" w:hAnsi="宋体" w:eastAsia="宋体" w:cs="宋体"/>
                <w:sz w:val="21"/>
                <w:lang w:val="en-US"/>
              </w:rPr>
              <w:t>银行账号：771903123610828</w:t>
            </w:r>
          </w:p>
        </w:tc>
      </w:tr>
      <w:tr w14:paraId="5F7D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361F24E">
            <w:pPr>
              <w:spacing w:line="400" w:lineRule="exact"/>
              <w:jc w:val="center"/>
              <w:rPr>
                <w:rFonts w:ascii="宋体" w:hAnsi="宋体" w:eastAsia="宋体" w:cs="宋体"/>
                <w:szCs w:val="21"/>
              </w:rPr>
            </w:pPr>
            <w:r>
              <w:rPr>
                <w:rFonts w:hint="eastAsia" w:ascii="宋体" w:hAnsi="宋体" w:eastAsia="宋体" w:cs="宋体"/>
                <w:szCs w:val="21"/>
              </w:rPr>
              <w:t>33.1</w:t>
            </w:r>
          </w:p>
        </w:tc>
        <w:tc>
          <w:tcPr>
            <w:tcW w:w="7912" w:type="dxa"/>
            <w:vAlign w:val="center"/>
          </w:tcPr>
          <w:p w14:paraId="1F998483">
            <w:pPr>
              <w:pStyle w:val="29"/>
              <w:snapToGrid w:val="0"/>
              <w:spacing w:line="400" w:lineRule="exact"/>
              <w:rPr>
                <w:rFonts w:ascii="宋体" w:hAnsi="宋体" w:eastAsia="宋体" w:cs="宋体"/>
                <w:kern w:val="2"/>
                <w:sz w:val="21"/>
                <w:lang w:val="en-US"/>
              </w:rPr>
            </w:pPr>
            <w:r>
              <w:rPr>
                <w:rFonts w:hint="eastAsia" w:ascii="宋体" w:hAnsi="宋体" w:eastAsia="宋体" w:cs="宋体"/>
                <w:sz w:val="21"/>
                <w:lang w:val="en-US"/>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BC47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69F295E">
            <w:pPr>
              <w:spacing w:line="400" w:lineRule="exact"/>
              <w:jc w:val="center"/>
              <w:rPr>
                <w:rFonts w:ascii="宋体" w:hAnsi="宋体" w:eastAsia="宋体" w:cs="宋体"/>
                <w:szCs w:val="21"/>
              </w:rPr>
            </w:pPr>
            <w:r>
              <w:rPr>
                <w:rFonts w:hint="eastAsia" w:ascii="宋体" w:hAnsi="宋体" w:eastAsia="宋体" w:cs="宋体"/>
                <w:szCs w:val="21"/>
              </w:rPr>
              <w:t>33.2</w:t>
            </w:r>
          </w:p>
        </w:tc>
        <w:tc>
          <w:tcPr>
            <w:tcW w:w="7912" w:type="dxa"/>
            <w:vAlign w:val="center"/>
          </w:tcPr>
          <w:p w14:paraId="0302F4B0">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71A8E1">
            <w:pPr>
              <w:pStyle w:val="29"/>
              <w:snapToGrid w:val="0"/>
              <w:spacing w:line="400" w:lineRule="exact"/>
              <w:rPr>
                <w:rFonts w:ascii="宋体" w:hAnsi="宋体" w:eastAsia="宋体" w:cs="宋体"/>
                <w:sz w:val="21"/>
                <w:lang w:val="en-US"/>
              </w:rPr>
            </w:pPr>
            <w:r>
              <w:rPr>
                <w:rFonts w:hint="eastAsia" w:ascii="宋体" w:hAnsi="宋体" w:eastAsia="宋体" w:cs="宋体"/>
                <w:bCs/>
                <w:sz w:val="21"/>
                <w:lang w:val="en-US"/>
              </w:rPr>
              <w:t>2.本磋商文件所称的“</w:t>
            </w:r>
            <w:r>
              <w:rPr>
                <w:rFonts w:hint="eastAsia" w:ascii="宋体" w:hAnsi="宋体" w:eastAsia="宋体" w:cs="宋体"/>
                <w:sz w:val="21"/>
                <w:lang w:val="en-US"/>
              </w:rPr>
              <w:t>电子签章</w:t>
            </w:r>
            <w:r>
              <w:rPr>
                <w:rFonts w:hint="eastAsia" w:ascii="宋体" w:hAnsi="宋体" w:eastAsia="宋体" w:cs="宋体"/>
                <w:bCs/>
                <w:sz w:val="21"/>
                <w:lang w:val="en-US"/>
              </w:rPr>
              <w:t>”、“电子签名”</w:t>
            </w:r>
            <w:r>
              <w:rPr>
                <w:rFonts w:hint="eastAsia" w:ascii="宋体" w:hAnsi="宋体" w:eastAsia="宋体" w:cs="宋体"/>
                <w:sz w:val="21"/>
                <w:lang w:val="en-US"/>
              </w:rPr>
              <w:t>，是指经广西政府采购云平台认可的CA认证的电子签名数据为表现形式的印章，可用于签署电子响应文件，电子印章与实物印章具有同等法律效力，不因其采用电子化表现形式而否定其法律效力。</w:t>
            </w:r>
          </w:p>
          <w:p w14:paraId="5A688845">
            <w:pPr>
              <w:pStyle w:val="29"/>
              <w:snapToGrid w:val="0"/>
              <w:spacing w:line="400" w:lineRule="exact"/>
              <w:rPr>
                <w:rFonts w:ascii="宋体" w:hAnsi="宋体" w:eastAsia="宋体" w:cs="宋体"/>
                <w:bCs/>
                <w:sz w:val="21"/>
                <w:lang w:val="en-US"/>
              </w:rPr>
            </w:pPr>
            <w:r>
              <w:rPr>
                <w:rFonts w:hint="eastAsia" w:ascii="宋体" w:hAnsi="宋体" w:eastAsia="宋体" w:cs="宋体"/>
                <w:sz w:val="21"/>
                <w:lang w:val="en-US"/>
              </w:rPr>
              <w:t>3.供应商为其他组织或者自然人时，本磋商文件规定的法定代表人指负责人或者自然人。本磋商文件所称负责人是指参加竞标的其他组织</w:t>
            </w:r>
            <w:r>
              <w:rPr>
                <w:rFonts w:hint="eastAsia" w:ascii="宋体" w:hAnsi="宋体" w:eastAsia="宋体" w:cs="宋体"/>
                <w:bCs/>
                <w:sz w:val="21"/>
                <w:lang w:val="en-US"/>
              </w:rPr>
              <w:t>营业执照或者执业许可证等证照上的</w:t>
            </w:r>
            <w:r>
              <w:rPr>
                <w:rFonts w:hint="eastAsia" w:ascii="宋体" w:hAnsi="宋体" w:eastAsia="宋体" w:cs="宋体"/>
                <w:sz w:val="21"/>
                <w:lang w:val="en-US"/>
              </w:rPr>
              <w:t>负责人，本磋商文件所称自然人指参与竞标的自然人本人，</w:t>
            </w:r>
            <w:r>
              <w:rPr>
                <w:rFonts w:hint="eastAsia" w:ascii="宋体" w:hAnsi="宋体" w:eastAsia="宋体" w:cs="宋体"/>
                <w:bCs/>
                <w:sz w:val="21"/>
                <w:lang w:val="en-US"/>
              </w:rPr>
              <w:t>且应具备独立承担民事责任能力，自然人应当为年满18岁以上成年人（十六周岁以上的未成年人，以自己的劳动收入为主要生活来源的，视为完全民事行为能力人）。</w:t>
            </w:r>
          </w:p>
          <w:p w14:paraId="7740A950">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4.本磋商文件中描述供应商的“签字”是指供应商的法定代表人或者委托代理人亲自在文件规定签署处亲笔写上个人的名字的行为，私章、签字章、印鉴、影印等其他形式均不能代替亲笔签字。</w:t>
            </w:r>
          </w:p>
          <w:p w14:paraId="06AC51A2">
            <w:pPr>
              <w:pStyle w:val="29"/>
              <w:snapToGrid w:val="0"/>
              <w:spacing w:line="400" w:lineRule="exact"/>
              <w:rPr>
                <w:rFonts w:ascii="宋体" w:hAnsi="宋体" w:eastAsia="宋体" w:cs="宋体"/>
                <w:sz w:val="21"/>
                <w:lang w:val="en-US"/>
              </w:rPr>
            </w:pPr>
            <w:r>
              <w:rPr>
                <w:rFonts w:hint="eastAsia" w:ascii="宋体" w:hAnsi="宋体" w:eastAsia="宋体" w:cs="宋体"/>
                <w:sz w:val="21"/>
                <w:lang w:val="en-US"/>
              </w:rPr>
              <w:t>5.本磋商文件所称的“以上”“以下”“以内”“届满”，包括本数；所称的“不满”“超过”“以外”，不包括本数。</w:t>
            </w:r>
          </w:p>
        </w:tc>
      </w:tr>
    </w:tbl>
    <w:p w14:paraId="5B68F468">
      <w:pPr>
        <w:spacing w:line="360" w:lineRule="auto"/>
        <w:jc w:val="center"/>
        <w:outlineLvl w:val="1"/>
        <w:rPr>
          <w:rFonts w:ascii="宋体" w:hAnsi="宋体" w:eastAsia="宋体" w:cs="宋体"/>
          <w:b/>
          <w:sz w:val="32"/>
          <w:szCs w:val="32"/>
        </w:rPr>
      </w:pPr>
      <w:r>
        <w:rPr>
          <w:rFonts w:hint="eastAsia" w:ascii="宋体" w:hAnsi="宋体" w:eastAsia="宋体" w:cs="宋体"/>
          <w:b/>
          <w:sz w:val="32"/>
          <w:szCs w:val="32"/>
        </w:rPr>
        <w:br w:type="page"/>
      </w:r>
      <w:bookmarkStart w:id="53" w:name="_Toc20374"/>
      <w:bookmarkStart w:id="54" w:name="_Toc17992"/>
      <w:r>
        <w:rPr>
          <w:rFonts w:hint="eastAsia" w:ascii="宋体" w:hAnsi="宋体" w:eastAsia="宋体" w:cs="宋体"/>
          <w:b/>
          <w:sz w:val="32"/>
          <w:szCs w:val="32"/>
        </w:rPr>
        <w:t>供应商须知正文</w:t>
      </w:r>
      <w:bookmarkEnd w:id="53"/>
      <w:bookmarkEnd w:id="54"/>
    </w:p>
    <w:p w14:paraId="647523CE">
      <w:pPr>
        <w:spacing w:line="360" w:lineRule="auto"/>
        <w:jc w:val="center"/>
        <w:outlineLvl w:val="1"/>
        <w:rPr>
          <w:rFonts w:ascii="宋体" w:hAnsi="宋体" w:eastAsia="宋体" w:cs="宋体"/>
          <w:b/>
          <w:sz w:val="32"/>
          <w:szCs w:val="32"/>
        </w:rPr>
      </w:pPr>
      <w:bookmarkStart w:id="55" w:name="_Toc25572"/>
      <w:bookmarkStart w:id="56" w:name="_Toc4384"/>
      <w:r>
        <w:rPr>
          <w:rFonts w:hint="eastAsia" w:ascii="宋体" w:hAnsi="宋体" w:eastAsia="宋体" w:cs="宋体"/>
          <w:b/>
          <w:sz w:val="30"/>
          <w:szCs w:val="30"/>
        </w:rPr>
        <w:t>一、总则</w:t>
      </w:r>
      <w:bookmarkEnd w:id="55"/>
      <w:bookmarkEnd w:id="56"/>
    </w:p>
    <w:p w14:paraId="7CEB707F">
      <w:pPr>
        <w:spacing w:line="400" w:lineRule="exact"/>
        <w:ind w:firstLine="482" w:firstLineChars="200"/>
        <w:outlineLvl w:val="2"/>
        <w:rPr>
          <w:rFonts w:ascii="宋体" w:hAnsi="宋体" w:eastAsia="宋体" w:cs="宋体"/>
          <w:b/>
          <w:bCs/>
          <w:sz w:val="24"/>
        </w:rPr>
      </w:pPr>
      <w:bookmarkStart w:id="57" w:name="_Toc23584"/>
      <w:bookmarkStart w:id="58" w:name="_Toc4710"/>
      <w:r>
        <w:rPr>
          <w:rFonts w:hint="eastAsia" w:ascii="宋体" w:hAnsi="宋体" w:eastAsia="宋体" w:cs="宋体"/>
          <w:b/>
          <w:bCs/>
          <w:sz w:val="24"/>
        </w:rPr>
        <w:t>1.适用范围</w:t>
      </w:r>
      <w:bookmarkEnd w:id="57"/>
      <w:bookmarkEnd w:id="58"/>
    </w:p>
    <w:p w14:paraId="6F47B018">
      <w:pPr>
        <w:spacing w:line="400" w:lineRule="exact"/>
        <w:ind w:firstLine="420" w:firstLineChars="200"/>
        <w:rPr>
          <w:rFonts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C3B8194">
      <w:pPr>
        <w:spacing w:line="400" w:lineRule="exact"/>
        <w:ind w:firstLine="420" w:firstLineChars="200"/>
        <w:rPr>
          <w:rFonts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本竞争性磋商文件（以下简称磋商文件）适用于本项目的所有采购程序和环节（法律、法规另有规定的，从其规定）。</w:t>
      </w:r>
    </w:p>
    <w:p w14:paraId="01E6E429">
      <w:pPr>
        <w:spacing w:line="400" w:lineRule="exact"/>
        <w:ind w:firstLine="482" w:firstLineChars="200"/>
        <w:outlineLvl w:val="2"/>
        <w:rPr>
          <w:rFonts w:ascii="宋体" w:hAnsi="宋体" w:eastAsia="宋体" w:cs="宋体"/>
          <w:b/>
          <w:bCs/>
          <w:sz w:val="24"/>
        </w:rPr>
      </w:pPr>
      <w:bookmarkStart w:id="59" w:name="_Toc30196"/>
      <w:bookmarkStart w:id="60" w:name="_Toc19984"/>
      <w:r>
        <w:rPr>
          <w:rFonts w:hint="eastAsia" w:ascii="宋体" w:hAnsi="宋体" w:eastAsia="宋体" w:cs="宋体"/>
          <w:b/>
          <w:bCs/>
          <w:sz w:val="24"/>
        </w:rPr>
        <w:t>2.定义</w:t>
      </w:r>
      <w:bookmarkEnd w:id="59"/>
      <w:bookmarkEnd w:id="60"/>
    </w:p>
    <w:p w14:paraId="11CBA0C2">
      <w:pPr>
        <w:spacing w:line="400" w:lineRule="exact"/>
        <w:ind w:firstLine="420" w:firstLineChars="200"/>
        <w:rPr>
          <w:rFonts w:ascii="宋体" w:hAnsi="宋体" w:eastAsia="宋体" w:cs="宋体"/>
          <w:szCs w:val="21"/>
        </w:rPr>
      </w:pPr>
      <w:r>
        <w:rPr>
          <w:rFonts w:hint="eastAsia" w:ascii="宋体" w:hAnsi="宋体" w:eastAsia="宋体" w:cs="宋体"/>
          <w:szCs w:val="21"/>
        </w:rPr>
        <w:t>2.1“采购人”是指依法进行政府采购的国家机关、事业单位、团体组织。</w:t>
      </w:r>
    </w:p>
    <w:p w14:paraId="4BE2FE3B">
      <w:pPr>
        <w:spacing w:line="400" w:lineRule="exact"/>
        <w:ind w:firstLine="420" w:firstLineChars="200"/>
        <w:rPr>
          <w:rFonts w:ascii="宋体" w:hAnsi="宋体" w:eastAsia="宋体" w:cs="宋体"/>
          <w:szCs w:val="21"/>
          <w:u w:val="single"/>
        </w:rPr>
      </w:pPr>
      <w:r>
        <w:rPr>
          <w:rFonts w:hint="eastAsia" w:ascii="宋体" w:hAnsi="宋体" w:eastAsia="宋体" w:cs="宋体"/>
          <w:szCs w:val="21"/>
        </w:rPr>
        <w:t>2.2“采购代理机构”是指政府采购集中采购机构和集中采购机构以外的采购代理机构。</w:t>
      </w:r>
    </w:p>
    <w:p w14:paraId="5E40006A">
      <w:pPr>
        <w:spacing w:line="400" w:lineRule="exact"/>
        <w:ind w:firstLine="420" w:firstLineChars="200"/>
        <w:rPr>
          <w:rFonts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585CBA53">
      <w:pPr>
        <w:spacing w:line="400" w:lineRule="exact"/>
        <w:ind w:firstLine="420" w:firstLineChars="200"/>
        <w:rPr>
          <w:rFonts w:ascii="宋体" w:hAnsi="宋体" w:eastAsia="宋体" w:cs="宋体"/>
          <w:szCs w:val="21"/>
        </w:rPr>
      </w:pPr>
      <w:r>
        <w:rPr>
          <w:rFonts w:hint="eastAsia" w:ascii="宋体" w:hAnsi="宋体" w:eastAsia="宋体" w:cs="宋体"/>
          <w:szCs w:val="21"/>
        </w:rPr>
        <w:t>2.4“服务”是指除货物和工程以外的其他政府采购对象。</w:t>
      </w:r>
    </w:p>
    <w:p w14:paraId="7864D77E">
      <w:pPr>
        <w:spacing w:line="400" w:lineRule="exact"/>
        <w:ind w:firstLine="420" w:firstLineChars="200"/>
        <w:rPr>
          <w:rFonts w:ascii="宋体" w:hAnsi="宋体" w:eastAsia="宋体" w:cs="宋体"/>
          <w:szCs w:val="21"/>
        </w:rPr>
      </w:pPr>
      <w:r>
        <w:rPr>
          <w:rFonts w:hint="eastAsia" w:ascii="宋体" w:hAnsi="宋体" w:eastAsia="宋体" w:cs="宋体"/>
          <w:szCs w:val="21"/>
        </w:rPr>
        <w:t>2.5“竞标”是指供应商按照本项目竞争性磋商公告或者邀请函规定的方式获取磋商文件、提交响应文件并希望获得标的的行为。</w:t>
      </w:r>
    </w:p>
    <w:p w14:paraId="4FABF8B4">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2.6“书面形式”是指合同书、信件和数据电文（包括电报、电传、传真、电子数据交换和电子邮件）等可以有形地表现所载内容的形式。</w:t>
      </w:r>
    </w:p>
    <w:p w14:paraId="1370FC04">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2.7“响应文件”</w:t>
      </w:r>
      <w:r>
        <w:rPr>
          <w:rFonts w:hint="eastAsia" w:ascii="宋体" w:hAnsi="宋体" w:eastAsia="宋体" w:cs="宋体"/>
          <w:spacing w:val="-6"/>
          <w:szCs w:val="21"/>
        </w:rPr>
        <w:t>是指：供应商根据本磋商文件要求，编制包含资格证明、报价、商务技术等所有内容的文件。</w:t>
      </w:r>
    </w:p>
    <w:p w14:paraId="7080EB22">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2.8“实质性要求”是指磋商文件中已经指明不满足则响应文件按无效响应处理的条款，或者不能负偏离的条款，或者采购需求中带“▲”的条款。</w:t>
      </w:r>
    </w:p>
    <w:p w14:paraId="1CC974B6">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2.9“正偏离”，是指响应文件对磋商文件“采购需求”中有关条款作出的响应优于条款要求并有利于采购人的情形。</w:t>
      </w:r>
    </w:p>
    <w:p w14:paraId="778F193E">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2.10“负偏离”，是指响应文件对磋商文件“采购需求”中有关条款作出的响应不满足条款要求，导致采购人要求不能得到满足的情形。</w:t>
      </w:r>
    </w:p>
    <w:p w14:paraId="47C86964">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2.11“允许负偏离的条款”是指采购需求中的不属于“实质性要求”的条款。</w:t>
      </w:r>
    </w:p>
    <w:p w14:paraId="6E80038E">
      <w:pPr>
        <w:spacing w:line="400" w:lineRule="exact"/>
        <w:ind w:firstLine="420" w:firstLineChars="200"/>
        <w:contextualSpacing/>
        <w:rPr>
          <w:rFonts w:ascii="宋体" w:hAnsi="宋体" w:eastAsia="宋体" w:cs="宋体"/>
          <w:szCs w:val="21"/>
        </w:rPr>
      </w:pPr>
      <w:r>
        <w:rPr>
          <w:rFonts w:hint="eastAsia" w:ascii="宋体" w:hAnsi="宋体" w:eastAsia="宋体" w:cs="宋体"/>
          <w:szCs w:val="21"/>
        </w:rPr>
        <w:t>2.12“首次报价”是指供应商提交的首次响应文件中的报价。</w:t>
      </w:r>
    </w:p>
    <w:p w14:paraId="401563CF">
      <w:pPr>
        <w:spacing w:line="400" w:lineRule="exact"/>
        <w:ind w:firstLine="482" w:firstLineChars="200"/>
        <w:outlineLvl w:val="2"/>
        <w:rPr>
          <w:rFonts w:ascii="宋体" w:hAnsi="宋体" w:eastAsia="宋体" w:cs="宋体"/>
          <w:b/>
          <w:bCs/>
          <w:sz w:val="24"/>
        </w:rPr>
      </w:pPr>
      <w:bookmarkStart w:id="61" w:name="_Toc31470"/>
      <w:bookmarkStart w:id="62" w:name="_Toc28149"/>
      <w:r>
        <w:rPr>
          <w:rFonts w:hint="eastAsia" w:ascii="宋体" w:hAnsi="宋体" w:eastAsia="宋体" w:cs="宋体"/>
          <w:b/>
          <w:bCs/>
          <w:sz w:val="24"/>
        </w:rPr>
        <w:t>3.供应商的资格条件</w:t>
      </w:r>
      <w:bookmarkEnd w:id="61"/>
      <w:bookmarkEnd w:id="62"/>
    </w:p>
    <w:p w14:paraId="0FA2D48B">
      <w:pPr>
        <w:spacing w:line="400" w:lineRule="exact"/>
        <w:ind w:firstLine="420" w:firstLineChars="200"/>
        <w:rPr>
          <w:rFonts w:ascii="宋体" w:hAnsi="宋体" w:eastAsia="宋体" w:cs="宋体"/>
          <w:szCs w:val="21"/>
        </w:rPr>
      </w:pPr>
      <w:r>
        <w:rPr>
          <w:rFonts w:hint="eastAsia" w:ascii="宋体" w:hAnsi="宋体" w:eastAsia="宋体" w:cs="宋体"/>
          <w:szCs w:val="21"/>
        </w:rPr>
        <w:t>供应商的资格条件详见“供应商须知前附表”。</w:t>
      </w:r>
    </w:p>
    <w:p w14:paraId="74C091E3">
      <w:pPr>
        <w:spacing w:line="400" w:lineRule="exact"/>
        <w:ind w:firstLine="482" w:firstLineChars="200"/>
        <w:outlineLvl w:val="2"/>
        <w:rPr>
          <w:rFonts w:ascii="宋体" w:hAnsi="宋体" w:eastAsia="宋体" w:cs="宋体"/>
          <w:b/>
          <w:bCs/>
          <w:sz w:val="24"/>
        </w:rPr>
      </w:pPr>
      <w:bookmarkStart w:id="63" w:name="_Toc27602"/>
      <w:bookmarkStart w:id="64" w:name="_Toc23631"/>
      <w:r>
        <w:rPr>
          <w:rFonts w:hint="eastAsia" w:ascii="宋体" w:hAnsi="宋体" w:eastAsia="宋体" w:cs="宋体"/>
          <w:b/>
          <w:bCs/>
          <w:sz w:val="24"/>
        </w:rPr>
        <w:t>4.竞标费用</w:t>
      </w:r>
      <w:bookmarkEnd w:id="63"/>
      <w:bookmarkEnd w:id="64"/>
    </w:p>
    <w:p w14:paraId="1AA9B6EA">
      <w:pPr>
        <w:spacing w:line="400" w:lineRule="exact"/>
        <w:ind w:firstLine="420" w:firstLineChars="200"/>
        <w:rPr>
          <w:rFonts w:ascii="宋体" w:hAnsi="宋体" w:eastAsia="宋体" w:cs="宋体"/>
          <w:szCs w:val="21"/>
        </w:rPr>
      </w:pPr>
      <w:r>
        <w:rPr>
          <w:rFonts w:hint="eastAsia" w:ascii="宋体" w:hAnsi="宋体" w:eastAsia="宋体" w:cs="宋体"/>
          <w:szCs w:val="21"/>
        </w:rPr>
        <w:t>供应商应承担参与本次采购活动有关的所有费用，包括但不限于获取磋商文件、勘查现场、编制和提交响应文件、参加磋商与应答、签订合同等，不论竞标结果如何，均应自行承担。</w:t>
      </w:r>
    </w:p>
    <w:p w14:paraId="7BDAF5D0">
      <w:pPr>
        <w:spacing w:line="400" w:lineRule="exact"/>
        <w:ind w:firstLine="482" w:firstLineChars="200"/>
        <w:outlineLvl w:val="2"/>
        <w:rPr>
          <w:rFonts w:ascii="宋体" w:hAnsi="宋体" w:eastAsia="宋体" w:cs="宋体"/>
          <w:b/>
          <w:bCs/>
          <w:sz w:val="24"/>
        </w:rPr>
      </w:pPr>
      <w:bookmarkStart w:id="65" w:name="_Toc4880"/>
      <w:bookmarkStart w:id="66" w:name="_Toc29724"/>
      <w:r>
        <w:rPr>
          <w:rFonts w:hint="eastAsia" w:ascii="宋体" w:hAnsi="宋体" w:eastAsia="宋体" w:cs="宋体"/>
          <w:b/>
          <w:bCs/>
          <w:sz w:val="24"/>
        </w:rPr>
        <w:t>5.联合体竞标</w:t>
      </w:r>
      <w:bookmarkEnd w:id="65"/>
      <w:bookmarkEnd w:id="66"/>
    </w:p>
    <w:p w14:paraId="1A151F5B">
      <w:pPr>
        <w:spacing w:line="400" w:lineRule="exact"/>
        <w:ind w:firstLine="420" w:firstLineChars="200"/>
        <w:rPr>
          <w:rFonts w:ascii="宋体" w:hAnsi="宋体" w:eastAsia="宋体" w:cs="宋体"/>
          <w:szCs w:val="21"/>
        </w:rPr>
      </w:pPr>
      <w:r>
        <w:rPr>
          <w:rFonts w:hint="eastAsia" w:ascii="宋体" w:hAnsi="宋体" w:eastAsia="宋体" w:cs="宋体"/>
          <w:szCs w:val="21"/>
        </w:rPr>
        <w:t>5.1本项目是否接受联合体竞标，详见“供应商须知前附表”。</w:t>
      </w:r>
    </w:p>
    <w:p w14:paraId="3760A406">
      <w:pPr>
        <w:spacing w:line="400" w:lineRule="exact"/>
        <w:ind w:firstLine="420" w:firstLineChars="200"/>
        <w:rPr>
          <w:rFonts w:ascii="宋体" w:hAnsi="宋体" w:eastAsia="宋体" w:cs="宋体"/>
          <w:szCs w:val="21"/>
        </w:rPr>
      </w:pPr>
      <w:r>
        <w:rPr>
          <w:rFonts w:hint="eastAsia" w:ascii="宋体" w:hAnsi="宋体" w:eastAsia="宋体" w:cs="宋体"/>
          <w:szCs w:val="21"/>
        </w:rPr>
        <w:t>5.2</w:t>
      </w:r>
      <w:r>
        <w:rPr>
          <w:rFonts w:hint="eastAsia" w:ascii="宋体" w:hAnsi="宋体" w:eastAsia="宋体" w:cs="宋体"/>
        </w:rPr>
        <w:t>如接受联合体竞标，</w:t>
      </w:r>
      <w:r>
        <w:rPr>
          <w:rFonts w:hint="eastAsia" w:ascii="宋体" w:hAnsi="宋体" w:eastAsia="宋体" w:cs="宋体"/>
          <w:szCs w:val="21"/>
        </w:rPr>
        <w:t>联合体竞标要求详见“供应商须知前附表”。</w:t>
      </w:r>
    </w:p>
    <w:p w14:paraId="11815C57">
      <w:pPr>
        <w:spacing w:line="400" w:lineRule="exact"/>
        <w:ind w:firstLine="420" w:firstLineChars="200"/>
        <w:rPr>
          <w:rFonts w:ascii="宋体" w:hAnsi="宋体" w:eastAsia="宋体" w:cs="宋体"/>
          <w:szCs w:val="21"/>
        </w:rPr>
      </w:pPr>
      <w:r>
        <w:rPr>
          <w:rFonts w:hint="eastAsia" w:ascii="宋体" w:hAnsi="宋体" w:eastAsia="宋体" w:cs="宋体"/>
          <w:szCs w:val="21"/>
        </w:rPr>
        <w:t>5.3</w:t>
      </w:r>
      <w:bookmarkStart w:id="67" w:name="_Hlk66782192"/>
      <w:r>
        <w:rPr>
          <w:rFonts w:hint="eastAsia" w:ascii="宋体" w:hAnsi="宋体" w:eastAsia="宋体" w:cs="宋体"/>
          <w:szCs w:val="21"/>
        </w:rPr>
        <w:t>根据《政府采购促进中小企业发展管理办法》（财库〔2020〕46号）第九条第二款《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7"/>
    </w:p>
    <w:p w14:paraId="2AC02722">
      <w:pPr>
        <w:spacing w:line="400" w:lineRule="exact"/>
        <w:ind w:firstLine="482" w:firstLineChars="200"/>
        <w:outlineLvl w:val="2"/>
        <w:rPr>
          <w:rFonts w:ascii="宋体" w:hAnsi="宋体" w:eastAsia="宋体" w:cs="宋体"/>
          <w:b/>
          <w:bCs/>
          <w:sz w:val="24"/>
        </w:rPr>
      </w:pPr>
      <w:bookmarkStart w:id="68" w:name="_Toc31505"/>
      <w:bookmarkStart w:id="69" w:name="_Toc25994"/>
      <w:r>
        <w:rPr>
          <w:rFonts w:hint="eastAsia" w:ascii="宋体" w:hAnsi="宋体" w:eastAsia="宋体" w:cs="宋体"/>
          <w:b/>
          <w:bCs/>
          <w:sz w:val="24"/>
        </w:rPr>
        <w:t>6.转包与分包</w:t>
      </w:r>
      <w:bookmarkEnd w:id="68"/>
      <w:bookmarkEnd w:id="69"/>
    </w:p>
    <w:p w14:paraId="28AA1FAA">
      <w:pPr>
        <w:spacing w:line="400" w:lineRule="exact"/>
        <w:ind w:firstLine="420" w:firstLineChars="200"/>
        <w:rPr>
          <w:rFonts w:ascii="宋体" w:hAnsi="宋体" w:eastAsia="宋体" w:cs="宋体"/>
          <w:szCs w:val="21"/>
        </w:rPr>
      </w:pPr>
      <w:bookmarkStart w:id="70" w:name="_Toc254970532"/>
      <w:bookmarkStart w:id="71" w:name="_Toc254970673"/>
      <w:r>
        <w:rPr>
          <w:rFonts w:hint="eastAsia" w:ascii="宋体" w:hAnsi="宋体" w:eastAsia="宋体" w:cs="宋体"/>
          <w:szCs w:val="21"/>
        </w:rPr>
        <w:t>6.1本项目不允许转包。</w:t>
      </w:r>
    </w:p>
    <w:p w14:paraId="218D8E35">
      <w:pPr>
        <w:spacing w:line="400" w:lineRule="exact"/>
        <w:ind w:firstLine="420" w:firstLineChars="200"/>
        <w:rPr>
          <w:rFonts w:ascii="宋体" w:hAnsi="宋体" w:eastAsia="宋体" w:cs="宋体"/>
          <w:szCs w:val="21"/>
        </w:rPr>
      </w:pPr>
      <w:r>
        <w:rPr>
          <w:rFonts w:hint="eastAsia" w:ascii="宋体" w:hAnsi="宋体" w:eastAsia="宋体" w:cs="宋体"/>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E954BBD">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0876C3F">
      <w:pPr>
        <w:spacing w:line="400" w:lineRule="exact"/>
        <w:ind w:firstLine="482" w:firstLineChars="200"/>
        <w:outlineLvl w:val="2"/>
        <w:rPr>
          <w:rFonts w:ascii="宋体" w:hAnsi="宋体" w:eastAsia="宋体" w:cs="宋体"/>
          <w:b/>
          <w:bCs/>
          <w:sz w:val="24"/>
        </w:rPr>
      </w:pPr>
      <w:bookmarkStart w:id="72" w:name="_Toc13482"/>
      <w:bookmarkStart w:id="73" w:name="_Toc21849"/>
      <w:r>
        <w:rPr>
          <w:rFonts w:hint="eastAsia" w:ascii="宋体" w:hAnsi="宋体" w:eastAsia="宋体" w:cs="宋体"/>
          <w:b/>
          <w:bCs/>
          <w:sz w:val="24"/>
        </w:rPr>
        <w:t>7.特别说明</w:t>
      </w:r>
      <w:bookmarkEnd w:id="70"/>
      <w:bookmarkEnd w:id="71"/>
      <w:bookmarkEnd w:id="72"/>
      <w:bookmarkEnd w:id="73"/>
    </w:p>
    <w:p w14:paraId="76509DE0">
      <w:pPr>
        <w:spacing w:line="400" w:lineRule="exact"/>
        <w:ind w:firstLine="420" w:firstLineChars="200"/>
        <w:rPr>
          <w:rFonts w:ascii="宋体" w:hAnsi="宋体" w:eastAsia="宋体" w:cs="宋体"/>
          <w:szCs w:val="21"/>
        </w:rPr>
      </w:pPr>
      <w:bookmarkStart w:id="74" w:name="_8.1提供相同品牌产品且通过资格审查、符合性审查的不同投标人参加同一合"/>
      <w:bookmarkEnd w:id="74"/>
      <w:r>
        <w:rPr>
          <w:rFonts w:hint="eastAsia" w:ascii="宋体" w:hAnsi="宋体" w:eastAsia="宋体" w:cs="宋体"/>
          <w:szCs w:val="21"/>
        </w:rPr>
        <w:t>7.1</w:t>
      </w:r>
      <w:bookmarkStart w:id="75" w:name="_Hlk65832145"/>
      <w:r>
        <w:rPr>
          <w:rFonts w:hint="eastAsia" w:ascii="宋体" w:hAnsi="宋体" w:eastAsia="宋体" w:cs="宋体"/>
          <w:szCs w:val="21"/>
        </w:rPr>
        <w:t>如果本磋商文件要求提供供应商或制造商的资格、信誉、荣誉、业绩与企业认证等材料的，资格、信誉、荣誉、业绩与企业认证等必须为供应商或者制造商所拥有或自身获得 。</w:t>
      </w:r>
    </w:p>
    <w:bookmarkEnd w:id="75"/>
    <w:p w14:paraId="0DC59749">
      <w:pPr>
        <w:spacing w:line="400" w:lineRule="exact"/>
        <w:ind w:firstLine="420" w:firstLineChars="200"/>
        <w:rPr>
          <w:rFonts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70497733">
      <w:pPr>
        <w:spacing w:line="400" w:lineRule="exact"/>
        <w:ind w:firstLine="420" w:firstLineChars="200"/>
        <w:rPr>
          <w:rFonts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D6EDBC2">
      <w:pPr>
        <w:spacing w:line="400" w:lineRule="exact"/>
        <w:ind w:firstLine="420" w:firstLineChars="200"/>
        <w:rPr>
          <w:rFonts w:ascii="宋体" w:hAnsi="宋体" w:eastAsia="宋体" w:cs="宋体"/>
          <w:szCs w:val="21"/>
        </w:rPr>
      </w:pPr>
      <w:r>
        <w:rPr>
          <w:rFonts w:hint="eastAsia" w:ascii="宋体" w:hAnsi="宋体" w:eastAsia="宋体" w:cs="宋体"/>
          <w:szCs w:val="21"/>
        </w:rPr>
        <w:t>7.4在政府采购活动中，采购人员及相关人员与供应商有下列利害关系之一的，应当回避：</w:t>
      </w:r>
    </w:p>
    <w:p w14:paraId="30F1819C">
      <w:pPr>
        <w:spacing w:line="400" w:lineRule="exact"/>
        <w:ind w:firstLine="420" w:firstLineChars="200"/>
        <w:rPr>
          <w:rFonts w:ascii="宋体" w:hAnsi="宋体" w:eastAsia="宋体" w:cs="宋体"/>
          <w:szCs w:val="21"/>
        </w:rPr>
      </w:pPr>
      <w:r>
        <w:rPr>
          <w:rFonts w:hint="eastAsia" w:ascii="宋体" w:hAnsi="宋体" w:eastAsia="宋体" w:cs="宋体"/>
          <w:szCs w:val="21"/>
        </w:rPr>
        <w:t>（1）参加采购活动前3年内与供应商存在劳动关系；</w:t>
      </w:r>
    </w:p>
    <w:p w14:paraId="3C06193C">
      <w:pPr>
        <w:spacing w:line="400" w:lineRule="exact"/>
        <w:ind w:firstLine="420" w:firstLineChars="200"/>
        <w:rPr>
          <w:rFonts w:ascii="宋体" w:hAnsi="宋体" w:eastAsia="宋体" w:cs="宋体"/>
          <w:szCs w:val="21"/>
        </w:rPr>
      </w:pPr>
      <w:r>
        <w:rPr>
          <w:rFonts w:hint="eastAsia" w:ascii="宋体" w:hAnsi="宋体" w:eastAsia="宋体" w:cs="宋体"/>
          <w:szCs w:val="21"/>
        </w:rPr>
        <w:t>（2）参加采购活动前3年内担任供应商的董事、监事；</w:t>
      </w:r>
    </w:p>
    <w:p w14:paraId="5102EB49">
      <w:pPr>
        <w:spacing w:line="400" w:lineRule="exact"/>
        <w:ind w:firstLine="420" w:firstLineChars="200"/>
        <w:rPr>
          <w:rFonts w:ascii="宋体" w:hAnsi="宋体" w:eastAsia="宋体" w:cs="宋体"/>
          <w:szCs w:val="21"/>
        </w:rPr>
      </w:pPr>
      <w:r>
        <w:rPr>
          <w:rFonts w:hint="eastAsia" w:ascii="宋体" w:hAnsi="宋体" w:eastAsia="宋体" w:cs="宋体"/>
          <w:szCs w:val="21"/>
        </w:rPr>
        <w:t>（3）参加采购活动前3年内是供应商的控股股东或者实际控制人；</w:t>
      </w:r>
    </w:p>
    <w:p w14:paraId="78093D36">
      <w:pPr>
        <w:spacing w:line="400" w:lineRule="exact"/>
        <w:ind w:firstLine="420" w:firstLineChars="200"/>
        <w:rPr>
          <w:rFonts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157E3DD3">
      <w:pPr>
        <w:spacing w:line="400" w:lineRule="exact"/>
        <w:ind w:firstLine="420" w:firstLineChars="200"/>
        <w:rPr>
          <w:rFonts w:ascii="宋体" w:hAnsi="宋体" w:eastAsia="宋体" w:cs="宋体"/>
          <w:szCs w:val="21"/>
        </w:rPr>
      </w:pPr>
      <w:r>
        <w:rPr>
          <w:rFonts w:hint="eastAsia" w:ascii="宋体" w:hAnsi="宋体" w:eastAsia="宋体" w:cs="宋体"/>
          <w:szCs w:val="21"/>
        </w:rPr>
        <w:t>（5）与供应商有其他可能影响政府采购活动公平、公正进行的关系。</w:t>
      </w:r>
    </w:p>
    <w:p w14:paraId="27168F36">
      <w:pPr>
        <w:spacing w:line="400" w:lineRule="exact"/>
        <w:ind w:firstLine="420" w:firstLineChars="200"/>
        <w:rPr>
          <w:rFonts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80D001">
      <w:pPr>
        <w:spacing w:line="400" w:lineRule="exact"/>
        <w:ind w:firstLine="420" w:firstLineChars="200"/>
        <w:rPr>
          <w:rFonts w:ascii="宋体" w:hAnsi="宋体" w:eastAsia="宋体" w:cs="宋体"/>
          <w:szCs w:val="21"/>
        </w:rPr>
      </w:pPr>
      <w:r>
        <w:rPr>
          <w:rFonts w:hint="eastAsia" w:ascii="宋体" w:hAnsi="宋体" w:eastAsia="宋体" w:cs="宋体"/>
          <w:szCs w:val="21"/>
        </w:rPr>
        <w:t>7.5有下列情形之一的视为供应商相互串通竞标，响应文件将被视为无效：</w:t>
      </w:r>
    </w:p>
    <w:p w14:paraId="13B8717C">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（1）不同供应商的响应文件由同一单位或者个人编制； </w:t>
      </w:r>
    </w:p>
    <w:p w14:paraId="25E66197">
      <w:pPr>
        <w:spacing w:line="400" w:lineRule="exact"/>
        <w:ind w:firstLine="420" w:firstLineChars="200"/>
        <w:rPr>
          <w:rFonts w:ascii="宋体" w:hAnsi="宋体" w:eastAsia="宋体" w:cs="宋体"/>
          <w:szCs w:val="21"/>
        </w:rPr>
      </w:pPr>
      <w:r>
        <w:rPr>
          <w:rFonts w:hint="eastAsia" w:ascii="宋体" w:hAnsi="宋体" w:eastAsia="宋体" w:cs="宋体"/>
          <w:szCs w:val="21"/>
        </w:rPr>
        <w:t>（2）不同供应商委托同一单位或者个人办理竞标事宜；</w:t>
      </w:r>
    </w:p>
    <w:p w14:paraId="123A9288">
      <w:pPr>
        <w:spacing w:line="400" w:lineRule="exact"/>
        <w:ind w:firstLine="420" w:firstLineChars="200"/>
        <w:rPr>
          <w:rFonts w:ascii="宋体" w:hAnsi="宋体" w:eastAsia="宋体" w:cs="宋体"/>
          <w:szCs w:val="21"/>
        </w:rPr>
      </w:pPr>
      <w:r>
        <w:rPr>
          <w:rFonts w:hint="eastAsia" w:ascii="宋体" w:hAnsi="宋体" w:eastAsia="宋体" w:cs="宋体"/>
          <w:szCs w:val="21"/>
        </w:rPr>
        <w:t>（3）不同的供应商的响应文件载明的项目管理员为同一个人；</w:t>
      </w:r>
    </w:p>
    <w:p w14:paraId="6C14397B">
      <w:pPr>
        <w:spacing w:line="400" w:lineRule="exact"/>
        <w:ind w:firstLine="420" w:firstLineChars="200"/>
        <w:rPr>
          <w:rFonts w:ascii="宋体" w:hAnsi="宋体" w:eastAsia="宋体" w:cs="宋体"/>
          <w:szCs w:val="21"/>
        </w:rPr>
      </w:pPr>
      <w:r>
        <w:rPr>
          <w:rFonts w:hint="eastAsia" w:ascii="宋体" w:hAnsi="宋体" w:eastAsia="宋体" w:cs="宋体"/>
          <w:szCs w:val="21"/>
        </w:rPr>
        <w:t>（4）不同供应商的响应文件异常一致或者报价呈规律性差异；</w:t>
      </w:r>
    </w:p>
    <w:p w14:paraId="5EEE07DC">
      <w:pPr>
        <w:spacing w:line="400" w:lineRule="exact"/>
        <w:ind w:firstLine="420" w:firstLineChars="200"/>
        <w:rPr>
          <w:rFonts w:ascii="宋体" w:hAnsi="宋体" w:eastAsia="宋体" w:cs="宋体"/>
          <w:szCs w:val="21"/>
        </w:rPr>
      </w:pPr>
      <w:r>
        <w:rPr>
          <w:rFonts w:hint="eastAsia" w:ascii="宋体" w:hAnsi="宋体" w:eastAsia="宋体" w:cs="宋体"/>
          <w:szCs w:val="21"/>
        </w:rPr>
        <w:t>（5）不同供应商的响应文件相互混装；</w:t>
      </w:r>
    </w:p>
    <w:p w14:paraId="6CB07D94">
      <w:pPr>
        <w:tabs>
          <w:tab w:val="left" w:pos="6931"/>
        </w:tabs>
        <w:spacing w:line="400" w:lineRule="exact"/>
        <w:ind w:firstLine="420" w:firstLineChars="200"/>
        <w:rPr>
          <w:rFonts w:ascii="宋体" w:hAnsi="宋体" w:eastAsia="宋体" w:cs="宋体"/>
          <w:szCs w:val="21"/>
        </w:rPr>
      </w:pPr>
      <w:r>
        <w:rPr>
          <w:rFonts w:hint="eastAsia" w:ascii="宋体" w:hAnsi="宋体" w:eastAsia="宋体" w:cs="宋体"/>
          <w:szCs w:val="21"/>
        </w:rPr>
        <w:t>（6）不同供应商的磋商保证金从同一单位或者个人账户转出。</w:t>
      </w:r>
      <w:r>
        <w:rPr>
          <w:rFonts w:hint="eastAsia" w:ascii="宋体" w:hAnsi="宋体" w:eastAsia="宋体" w:cs="宋体"/>
          <w:szCs w:val="21"/>
        </w:rPr>
        <w:tab/>
      </w:r>
    </w:p>
    <w:p w14:paraId="49CE7DDE">
      <w:pPr>
        <w:spacing w:line="400" w:lineRule="exact"/>
        <w:ind w:firstLine="420" w:firstLineChars="200"/>
        <w:rPr>
          <w:rFonts w:ascii="宋体" w:hAnsi="宋体" w:eastAsia="宋体" w:cs="宋体"/>
          <w:szCs w:val="21"/>
        </w:rPr>
      </w:pPr>
      <w:r>
        <w:rPr>
          <w:rFonts w:hint="eastAsia" w:ascii="宋体" w:hAnsi="宋体" w:eastAsia="宋体" w:cs="宋体"/>
          <w:szCs w:val="21"/>
        </w:rPr>
        <w:t>7.6供应商有下列情形之一的，属于恶意串通行为，将报同级监督管理部门：</w:t>
      </w:r>
    </w:p>
    <w:p w14:paraId="11BF8518">
      <w:pPr>
        <w:spacing w:line="400" w:lineRule="exact"/>
        <w:ind w:firstLine="420" w:firstLineChars="200"/>
        <w:rPr>
          <w:rFonts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7B619C38">
      <w:pPr>
        <w:spacing w:line="400" w:lineRule="exact"/>
        <w:ind w:firstLine="420" w:firstLineChars="200"/>
        <w:rPr>
          <w:rFonts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6AB2FA84">
      <w:pPr>
        <w:spacing w:line="400" w:lineRule="exact"/>
        <w:ind w:firstLine="420" w:firstLineChars="200"/>
        <w:rPr>
          <w:rFonts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14:paraId="6F4182A0">
      <w:pPr>
        <w:spacing w:line="400" w:lineRule="exact"/>
        <w:ind w:firstLine="420" w:firstLineChars="200"/>
        <w:rPr>
          <w:rFonts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3F3D2AD0">
      <w:pPr>
        <w:spacing w:line="400" w:lineRule="exact"/>
        <w:ind w:firstLine="420" w:firstLineChars="200"/>
        <w:rPr>
          <w:rFonts w:ascii="宋体" w:hAnsi="宋体" w:eastAsia="宋体" w:cs="宋体"/>
          <w:szCs w:val="21"/>
        </w:rPr>
      </w:pPr>
      <w:r>
        <w:rPr>
          <w:rFonts w:hint="eastAsia" w:ascii="宋体" w:hAnsi="宋体" w:eastAsia="宋体" w:cs="宋体"/>
          <w:szCs w:val="21"/>
        </w:rPr>
        <w:t>（5）供应商之间事先约定一致抬高或者压低报价，或者在政府采购活动中事先约定轮流以高价位或者低价位成交，或者事先约定由某一特定供应商成交，然后再参加竞标；</w:t>
      </w:r>
    </w:p>
    <w:p w14:paraId="28A03C9D">
      <w:pPr>
        <w:spacing w:line="400" w:lineRule="exact"/>
        <w:ind w:firstLine="420" w:firstLineChars="200"/>
        <w:rPr>
          <w:rFonts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26421EB7">
      <w:pPr>
        <w:spacing w:line="400" w:lineRule="exact"/>
        <w:ind w:firstLine="420" w:firstLineChars="200"/>
        <w:rPr>
          <w:rFonts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51A1177D">
      <w:pPr>
        <w:spacing w:line="400" w:lineRule="exact"/>
        <w:ind w:firstLine="420" w:firstLineChars="200"/>
        <w:rPr>
          <w:rFonts w:ascii="宋体" w:hAnsi="宋体" w:eastAsia="宋体" w:cs="宋体"/>
        </w:rPr>
      </w:pPr>
      <w:bookmarkStart w:id="76" w:name="_Toc254970534"/>
      <w:bookmarkStart w:id="77" w:name="_Toc254970675"/>
    </w:p>
    <w:p w14:paraId="2C0EFB6A">
      <w:pPr>
        <w:spacing w:line="400" w:lineRule="exact"/>
        <w:jc w:val="center"/>
        <w:outlineLvl w:val="1"/>
        <w:rPr>
          <w:rFonts w:ascii="宋体" w:hAnsi="宋体" w:eastAsia="宋体" w:cs="宋体"/>
          <w:b/>
          <w:bCs/>
          <w:sz w:val="32"/>
          <w:szCs w:val="32"/>
        </w:rPr>
      </w:pPr>
      <w:bookmarkStart w:id="78" w:name="_Toc11752"/>
      <w:bookmarkStart w:id="79" w:name="_Toc21158"/>
      <w:r>
        <w:rPr>
          <w:rFonts w:hint="eastAsia" w:ascii="宋体" w:hAnsi="宋体" w:eastAsia="宋体" w:cs="宋体"/>
          <w:b/>
          <w:bCs/>
          <w:sz w:val="32"/>
          <w:szCs w:val="32"/>
        </w:rPr>
        <w:t>二、磋商文件</w:t>
      </w:r>
      <w:bookmarkEnd w:id="76"/>
      <w:bookmarkEnd w:id="77"/>
      <w:bookmarkEnd w:id="78"/>
      <w:bookmarkEnd w:id="79"/>
    </w:p>
    <w:p w14:paraId="55CFE5A7">
      <w:pPr>
        <w:spacing w:line="400" w:lineRule="exact"/>
        <w:ind w:firstLine="482" w:firstLineChars="200"/>
        <w:outlineLvl w:val="2"/>
        <w:rPr>
          <w:rFonts w:ascii="宋体" w:hAnsi="宋体" w:eastAsia="宋体" w:cs="宋体"/>
          <w:b/>
          <w:bCs/>
          <w:sz w:val="24"/>
        </w:rPr>
      </w:pPr>
      <w:bookmarkStart w:id="80" w:name="_Toc13768"/>
      <w:bookmarkStart w:id="81" w:name="_Toc21301"/>
      <w:r>
        <w:rPr>
          <w:rFonts w:hint="eastAsia" w:ascii="宋体" w:hAnsi="宋体" w:eastAsia="宋体" w:cs="宋体"/>
          <w:b/>
          <w:bCs/>
          <w:sz w:val="24"/>
        </w:rPr>
        <w:t>8.磋商文件的构成</w:t>
      </w:r>
      <w:bookmarkEnd w:id="80"/>
      <w:bookmarkEnd w:id="81"/>
    </w:p>
    <w:p w14:paraId="23AA10D6">
      <w:pPr>
        <w:spacing w:line="400" w:lineRule="exact"/>
        <w:ind w:firstLine="420" w:firstLineChars="200"/>
        <w:rPr>
          <w:rFonts w:ascii="宋体" w:hAnsi="宋体" w:eastAsia="宋体" w:cs="宋体"/>
          <w:szCs w:val="21"/>
        </w:rPr>
      </w:pPr>
      <w:r>
        <w:rPr>
          <w:rFonts w:hint="eastAsia" w:ascii="宋体" w:hAnsi="宋体" w:eastAsia="宋体" w:cs="宋体"/>
          <w:szCs w:val="21"/>
        </w:rPr>
        <w:t>（1）竞争性磋商公告/竞标邀请函；</w:t>
      </w:r>
    </w:p>
    <w:p w14:paraId="4E549B10">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（2）供应商须知； </w:t>
      </w:r>
    </w:p>
    <w:p w14:paraId="1ECD8CEE">
      <w:pPr>
        <w:spacing w:line="400" w:lineRule="exact"/>
        <w:ind w:firstLine="420" w:firstLineChars="200"/>
        <w:rPr>
          <w:rFonts w:ascii="宋体" w:hAnsi="宋体" w:eastAsia="宋体" w:cs="宋体"/>
          <w:szCs w:val="21"/>
        </w:rPr>
      </w:pPr>
      <w:r>
        <w:rPr>
          <w:rFonts w:hint="eastAsia" w:ascii="宋体" w:hAnsi="宋体" w:eastAsia="宋体" w:cs="宋体"/>
          <w:szCs w:val="21"/>
        </w:rPr>
        <w:t>（3）采购需求；</w:t>
      </w:r>
    </w:p>
    <w:p w14:paraId="4EA45150">
      <w:pPr>
        <w:spacing w:line="400" w:lineRule="exact"/>
        <w:ind w:firstLine="420" w:firstLineChars="200"/>
        <w:rPr>
          <w:rFonts w:ascii="宋体" w:hAnsi="宋体" w:eastAsia="宋体" w:cs="宋体"/>
          <w:szCs w:val="21"/>
        </w:rPr>
      </w:pPr>
      <w:r>
        <w:rPr>
          <w:rFonts w:hint="eastAsia" w:ascii="宋体" w:hAnsi="宋体" w:eastAsia="宋体" w:cs="宋体"/>
          <w:szCs w:val="21"/>
        </w:rPr>
        <w:t>（4）评审程序、评审方法和评审标准；</w:t>
      </w:r>
    </w:p>
    <w:p w14:paraId="10D05583">
      <w:pPr>
        <w:spacing w:line="400" w:lineRule="exact"/>
        <w:ind w:firstLine="420" w:firstLineChars="200"/>
        <w:rPr>
          <w:rFonts w:ascii="宋体" w:hAnsi="宋体" w:eastAsia="宋体" w:cs="宋体"/>
          <w:szCs w:val="21"/>
        </w:rPr>
      </w:pPr>
      <w:r>
        <w:rPr>
          <w:rFonts w:hint="eastAsia" w:ascii="宋体" w:hAnsi="宋体" w:eastAsia="宋体" w:cs="宋体"/>
          <w:szCs w:val="21"/>
        </w:rPr>
        <w:t>（5）响应文件格式；</w:t>
      </w:r>
    </w:p>
    <w:p w14:paraId="236D4833">
      <w:pPr>
        <w:spacing w:line="400" w:lineRule="exact"/>
        <w:ind w:firstLine="420" w:firstLineChars="200"/>
        <w:rPr>
          <w:rFonts w:ascii="宋体" w:hAnsi="宋体" w:eastAsia="宋体" w:cs="宋体"/>
          <w:szCs w:val="21"/>
        </w:rPr>
      </w:pPr>
      <w:r>
        <w:rPr>
          <w:rFonts w:hint="eastAsia" w:ascii="宋体" w:hAnsi="宋体" w:eastAsia="宋体" w:cs="宋体"/>
          <w:szCs w:val="21"/>
        </w:rPr>
        <w:t>（6）合同文本。</w:t>
      </w:r>
    </w:p>
    <w:p w14:paraId="32779C8D">
      <w:pPr>
        <w:spacing w:line="400" w:lineRule="exact"/>
        <w:ind w:firstLine="482" w:firstLineChars="200"/>
        <w:outlineLvl w:val="2"/>
        <w:rPr>
          <w:rFonts w:ascii="宋体" w:hAnsi="宋体" w:eastAsia="宋体" w:cs="宋体"/>
          <w:b/>
          <w:bCs/>
          <w:sz w:val="24"/>
        </w:rPr>
      </w:pPr>
      <w:bookmarkStart w:id="82" w:name="_Toc15568"/>
      <w:bookmarkStart w:id="83" w:name="_Toc8593"/>
      <w:r>
        <w:rPr>
          <w:rFonts w:hint="eastAsia" w:ascii="宋体" w:hAnsi="宋体" w:eastAsia="宋体" w:cs="宋体"/>
          <w:b/>
          <w:bCs/>
          <w:sz w:val="24"/>
        </w:rPr>
        <w:t>9.供应商的询问</w:t>
      </w:r>
      <w:bookmarkEnd w:id="82"/>
      <w:bookmarkEnd w:id="83"/>
    </w:p>
    <w:p w14:paraId="31BDA6C3">
      <w:pPr>
        <w:spacing w:line="400" w:lineRule="exact"/>
        <w:ind w:firstLine="420" w:firstLineChars="200"/>
        <w:rPr>
          <w:rFonts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53B36300">
      <w:pPr>
        <w:spacing w:line="400" w:lineRule="exact"/>
        <w:ind w:firstLine="482" w:firstLineChars="200"/>
        <w:outlineLvl w:val="2"/>
        <w:rPr>
          <w:rFonts w:ascii="宋体" w:hAnsi="宋体" w:eastAsia="宋体" w:cs="宋体"/>
          <w:b/>
          <w:bCs/>
          <w:sz w:val="24"/>
        </w:rPr>
      </w:pPr>
      <w:bookmarkStart w:id="84" w:name="_Toc23071"/>
      <w:bookmarkStart w:id="85" w:name="_Toc8032"/>
      <w:r>
        <w:rPr>
          <w:rFonts w:hint="eastAsia" w:ascii="宋体" w:hAnsi="宋体" w:eastAsia="宋体" w:cs="宋体"/>
          <w:b/>
          <w:bCs/>
          <w:sz w:val="24"/>
        </w:rPr>
        <w:t>10.磋商文件的澄清和修改</w:t>
      </w:r>
      <w:bookmarkEnd w:id="84"/>
      <w:bookmarkEnd w:id="85"/>
    </w:p>
    <w:p w14:paraId="23E9E0E0">
      <w:pPr>
        <w:spacing w:line="400" w:lineRule="exact"/>
        <w:ind w:firstLine="420" w:firstLineChars="200"/>
        <w:rPr>
          <w:rFonts w:ascii="宋体" w:hAnsi="宋体" w:eastAsia="宋体" w:cs="宋体"/>
          <w:szCs w:val="21"/>
        </w:rPr>
      </w:pPr>
      <w:r>
        <w:rPr>
          <w:rFonts w:hint="eastAsia" w:ascii="宋体" w:hAnsi="宋体" w:eastAsia="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5E64BE1A">
      <w:pPr>
        <w:spacing w:line="400" w:lineRule="exact"/>
        <w:ind w:firstLine="420" w:firstLineChars="200"/>
        <w:rPr>
          <w:rFonts w:ascii="宋体" w:hAnsi="宋体" w:eastAsia="宋体" w:cs="宋体"/>
          <w:szCs w:val="21"/>
        </w:rPr>
      </w:pPr>
    </w:p>
    <w:p w14:paraId="59DDC548">
      <w:pPr>
        <w:pStyle w:val="49"/>
      </w:pPr>
    </w:p>
    <w:p w14:paraId="2BE65331">
      <w:pPr>
        <w:spacing w:line="400" w:lineRule="exact"/>
        <w:jc w:val="center"/>
        <w:outlineLvl w:val="1"/>
        <w:rPr>
          <w:rFonts w:ascii="宋体" w:hAnsi="宋体" w:eastAsia="宋体" w:cs="宋体"/>
          <w:b/>
          <w:bCs/>
          <w:szCs w:val="21"/>
        </w:rPr>
      </w:pPr>
      <w:bookmarkStart w:id="86" w:name="_Toc27201"/>
      <w:bookmarkStart w:id="87" w:name="_Toc13801"/>
      <w:r>
        <w:rPr>
          <w:rFonts w:hint="eastAsia" w:ascii="宋体" w:hAnsi="宋体" w:eastAsia="宋体" w:cs="宋体"/>
          <w:b/>
          <w:bCs/>
          <w:sz w:val="32"/>
          <w:szCs w:val="32"/>
        </w:rPr>
        <w:t>三、响应文件的编制</w:t>
      </w:r>
      <w:bookmarkEnd w:id="86"/>
      <w:bookmarkEnd w:id="87"/>
    </w:p>
    <w:p w14:paraId="3E125831">
      <w:pPr>
        <w:spacing w:line="400" w:lineRule="exact"/>
        <w:ind w:firstLine="482" w:firstLineChars="200"/>
        <w:outlineLvl w:val="2"/>
        <w:rPr>
          <w:rFonts w:ascii="宋体" w:hAnsi="宋体" w:eastAsia="宋体" w:cs="宋体"/>
          <w:b/>
          <w:bCs/>
          <w:sz w:val="24"/>
        </w:rPr>
      </w:pPr>
      <w:bookmarkStart w:id="88" w:name="_Toc24170"/>
      <w:bookmarkStart w:id="89" w:name="_Toc2066"/>
      <w:r>
        <w:rPr>
          <w:rFonts w:hint="eastAsia" w:ascii="宋体" w:hAnsi="宋体" w:eastAsia="宋体" w:cs="宋体"/>
          <w:b/>
          <w:bCs/>
          <w:sz w:val="24"/>
        </w:rPr>
        <w:t>11.响应文件的编制原则</w:t>
      </w:r>
      <w:bookmarkEnd w:id="88"/>
      <w:bookmarkEnd w:id="89"/>
    </w:p>
    <w:p w14:paraId="60CE1E06">
      <w:pPr>
        <w:spacing w:line="400" w:lineRule="exact"/>
        <w:ind w:firstLine="420" w:firstLineChars="200"/>
        <w:rPr>
          <w:rFonts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5E62BE4B">
      <w:pPr>
        <w:spacing w:line="400" w:lineRule="exact"/>
        <w:ind w:firstLine="482" w:firstLineChars="200"/>
        <w:outlineLvl w:val="2"/>
        <w:rPr>
          <w:rFonts w:ascii="宋体" w:hAnsi="宋体" w:eastAsia="宋体" w:cs="宋体"/>
          <w:b/>
          <w:bCs/>
          <w:sz w:val="24"/>
        </w:rPr>
      </w:pPr>
      <w:bookmarkStart w:id="90" w:name="_Toc24184"/>
      <w:bookmarkStart w:id="91" w:name="_Toc7931"/>
      <w:r>
        <w:rPr>
          <w:rFonts w:hint="eastAsia" w:ascii="宋体" w:hAnsi="宋体" w:eastAsia="宋体" w:cs="宋体"/>
          <w:b/>
          <w:bCs/>
          <w:sz w:val="24"/>
        </w:rPr>
        <w:t>12.响应文件的组成</w:t>
      </w:r>
      <w:bookmarkEnd w:id="90"/>
      <w:bookmarkEnd w:id="91"/>
    </w:p>
    <w:p w14:paraId="0D2B3597">
      <w:pPr>
        <w:spacing w:line="400" w:lineRule="exact"/>
        <w:ind w:firstLine="420" w:firstLineChars="200"/>
        <w:rPr>
          <w:rFonts w:ascii="宋体" w:hAnsi="宋体" w:eastAsia="宋体" w:cs="宋体"/>
          <w:szCs w:val="21"/>
        </w:rPr>
      </w:pPr>
      <w:r>
        <w:rPr>
          <w:rFonts w:hint="eastAsia" w:ascii="宋体" w:hAnsi="宋体" w:eastAsia="宋体" w:cs="宋体"/>
          <w:szCs w:val="21"/>
        </w:rPr>
        <w:t>12.1响应文件由资格证明文件、报价文件、商务技术文件三部分组成。</w:t>
      </w:r>
    </w:p>
    <w:p w14:paraId="4DB39C60">
      <w:pPr>
        <w:spacing w:line="400" w:lineRule="exact"/>
        <w:ind w:firstLine="420" w:firstLineChars="200"/>
        <w:rPr>
          <w:rFonts w:ascii="宋体" w:hAnsi="宋体" w:eastAsia="宋体" w:cs="宋体"/>
          <w:szCs w:val="21"/>
        </w:rPr>
      </w:pPr>
      <w:r>
        <w:rPr>
          <w:rFonts w:hint="eastAsia" w:ascii="宋体" w:hAnsi="宋体" w:eastAsia="宋体" w:cs="宋体"/>
          <w:szCs w:val="21"/>
        </w:rPr>
        <w:t>12.1.1资格证明文件：详见“供应商须知前附表”</w:t>
      </w:r>
    </w:p>
    <w:p w14:paraId="7E82E364">
      <w:pPr>
        <w:spacing w:line="400" w:lineRule="exact"/>
        <w:ind w:firstLine="420" w:firstLineChars="200"/>
        <w:rPr>
          <w:rFonts w:ascii="宋体" w:hAnsi="宋体" w:eastAsia="宋体" w:cs="宋体"/>
          <w:szCs w:val="21"/>
        </w:rPr>
      </w:pPr>
      <w:r>
        <w:rPr>
          <w:rFonts w:hint="eastAsia" w:ascii="宋体" w:hAnsi="宋体" w:eastAsia="宋体" w:cs="宋体"/>
          <w:szCs w:val="21"/>
        </w:rPr>
        <w:t>12.1.2报价文件：详见“供应商须知前附表”</w:t>
      </w:r>
    </w:p>
    <w:p w14:paraId="7E5A6F55">
      <w:pPr>
        <w:spacing w:line="400" w:lineRule="exact"/>
        <w:ind w:firstLine="420" w:firstLineChars="200"/>
        <w:rPr>
          <w:rFonts w:ascii="宋体" w:hAnsi="宋体" w:eastAsia="宋体" w:cs="宋体"/>
          <w:szCs w:val="21"/>
        </w:rPr>
      </w:pPr>
      <w:r>
        <w:rPr>
          <w:rFonts w:hint="eastAsia" w:ascii="宋体" w:hAnsi="宋体" w:eastAsia="宋体" w:cs="宋体"/>
          <w:szCs w:val="21"/>
        </w:rPr>
        <w:t>12.1.3商务技术文件：详见“供应商须知前附表”</w:t>
      </w:r>
    </w:p>
    <w:p w14:paraId="6E6E0165">
      <w:pPr>
        <w:spacing w:line="400" w:lineRule="exact"/>
        <w:ind w:firstLine="482" w:firstLineChars="200"/>
        <w:outlineLvl w:val="2"/>
        <w:rPr>
          <w:rFonts w:ascii="宋体" w:hAnsi="宋体" w:eastAsia="宋体" w:cs="宋体"/>
          <w:b/>
          <w:bCs/>
          <w:sz w:val="24"/>
        </w:rPr>
      </w:pPr>
      <w:bookmarkStart w:id="92" w:name="_Toc10783"/>
      <w:bookmarkStart w:id="93" w:name="_Toc1540"/>
      <w:r>
        <w:rPr>
          <w:rFonts w:hint="eastAsia" w:ascii="宋体" w:hAnsi="宋体" w:eastAsia="宋体" w:cs="宋体"/>
          <w:b/>
          <w:bCs/>
          <w:sz w:val="24"/>
        </w:rPr>
        <w:t>13.计量单位</w:t>
      </w:r>
      <w:bookmarkEnd w:id="92"/>
      <w:bookmarkEnd w:id="93"/>
    </w:p>
    <w:p w14:paraId="0D3860BA">
      <w:pPr>
        <w:spacing w:line="400" w:lineRule="exact"/>
        <w:ind w:firstLine="420" w:firstLineChars="200"/>
        <w:rPr>
          <w:rFonts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46E37BBD">
      <w:pPr>
        <w:spacing w:line="400" w:lineRule="exact"/>
        <w:ind w:firstLine="482" w:firstLineChars="200"/>
        <w:outlineLvl w:val="2"/>
        <w:rPr>
          <w:rFonts w:ascii="宋体" w:hAnsi="宋体" w:eastAsia="宋体" w:cs="宋体"/>
          <w:b/>
          <w:bCs/>
          <w:sz w:val="24"/>
        </w:rPr>
      </w:pPr>
      <w:bookmarkStart w:id="94" w:name="_Toc32608"/>
      <w:bookmarkStart w:id="95" w:name="_Toc4558"/>
      <w:r>
        <w:rPr>
          <w:rFonts w:hint="eastAsia" w:ascii="宋体" w:hAnsi="宋体" w:eastAsia="宋体" w:cs="宋体"/>
          <w:b/>
          <w:bCs/>
          <w:sz w:val="24"/>
        </w:rPr>
        <w:t>14.竞标的风险</w:t>
      </w:r>
      <w:bookmarkEnd w:id="94"/>
      <w:bookmarkEnd w:id="95"/>
    </w:p>
    <w:p w14:paraId="200ED608">
      <w:pPr>
        <w:spacing w:line="400" w:lineRule="exact"/>
        <w:ind w:firstLine="420" w:firstLineChars="200"/>
        <w:rPr>
          <w:rFonts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7435B89C">
      <w:pPr>
        <w:spacing w:line="400" w:lineRule="exact"/>
        <w:ind w:firstLine="482" w:firstLineChars="200"/>
        <w:outlineLvl w:val="2"/>
        <w:rPr>
          <w:rFonts w:ascii="宋体" w:hAnsi="宋体" w:eastAsia="宋体" w:cs="宋体"/>
          <w:b/>
          <w:bCs/>
          <w:sz w:val="24"/>
        </w:rPr>
      </w:pPr>
      <w:bookmarkStart w:id="96" w:name="_Toc17387"/>
      <w:bookmarkStart w:id="97" w:name="_Toc7982"/>
      <w:r>
        <w:rPr>
          <w:rFonts w:hint="eastAsia" w:ascii="宋体" w:hAnsi="宋体" w:eastAsia="宋体" w:cs="宋体"/>
          <w:b/>
          <w:bCs/>
          <w:sz w:val="24"/>
        </w:rPr>
        <w:t>15.竞标报价</w:t>
      </w:r>
      <w:bookmarkEnd w:id="96"/>
      <w:bookmarkEnd w:id="97"/>
    </w:p>
    <w:p w14:paraId="4BF8325B">
      <w:pPr>
        <w:tabs>
          <w:tab w:val="left" w:pos="2492"/>
        </w:tabs>
        <w:spacing w:line="400" w:lineRule="exact"/>
        <w:ind w:firstLine="420" w:firstLineChars="200"/>
        <w:rPr>
          <w:rFonts w:ascii="宋体" w:hAnsi="宋体" w:eastAsia="宋体" w:cs="宋体"/>
          <w:szCs w:val="21"/>
        </w:rPr>
      </w:pPr>
      <w:r>
        <w:rPr>
          <w:rFonts w:hint="eastAsia" w:ascii="宋体" w:hAnsi="宋体" w:eastAsia="宋体" w:cs="宋体"/>
          <w:szCs w:val="21"/>
        </w:rPr>
        <w:t>15.1竞标报价应按磋商文件中“竞标报价表”格式填写。</w:t>
      </w:r>
    </w:p>
    <w:p w14:paraId="0BB0A64D">
      <w:pPr>
        <w:tabs>
          <w:tab w:val="left" w:pos="2492"/>
        </w:tabs>
        <w:spacing w:line="400" w:lineRule="exact"/>
        <w:ind w:firstLine="420" w:firstLineChars="200"/>
        <w:rPr>
          <w:rFonts w:ascii="宋体" w:hAnsi="宋体" w:eastAsia="宋体" w:cs="宋体"/>
          <w:szCs w:val="21"/>
        </w:rPr>
      </w:pPr>
      <w:r>
        <w:rPr>
          <w:rFonts w:hint="eastAsia" w:ascii="宋体" w:hAnsi="宋体" w:eastAsia="宋体" w:cs="宋体"/>
          <w:szCs w:val="21"/>
        </w:rPr>
        <w:t>15.2竞标报价的内容见“供应商须知前附表”。</w:t>
      </w:r>
    </w:p>
    <w:p w14:paraId="12E89844">
      <w:pPr>
        <w:spacing w:line="400" w:lineRule="exact"/>
        <w:ind w:firstLine="420" w:firstLineChars="200"/>
        <w:rPr>
          <w:rFonts w:ascii="宋体" w:hAnsi="宋体" w:eastAsia="宋体" w:cs="宋体"/>
          <w:szCs w:val="21"/>
        </w:rPr>
      </w:pPr>
      <w:r>
        <w:rPr>
          <w:rFonts w:hint="eastAsia" w:ascii="宋体" w:hAnsi="宋体" w:eastAsia="宋体" w:cs="宋体"/>
          <w:szCs w:val="21"/>
        </w:rPr>
        <w:t>15.3竞标报价要求</w:t>
      </w:r>
    </w:p>
    <w:p w14:paraId="00261657">
      <w:pPr>
        <w:spacing w:line="400" w:lineRule="exact"/>
        <w:ind w:firstLine="420" w:firstLineChars="200"/>
        <w:rPr>
          <w:rFonts w:ascii="宋体" w:hAnsi="宋体" w:eastAsia="宋体" w:cs="宋体"/>
          <w:szCs w:val="21"/>
        </w:rPr>
      </w:pPr>
      <w:r>
        <w:rPr>
          <w:rFonts w:hint="eastAsia" w:ascii="宋体" w:hAnsi="宋体" w:eastAsia="宋体" w:cs="宋体"/>
          <w:szCs w:val="21"/>
        </w:rPr>
        <w:t>15.3.1供应商的竞标报价应符合以下要求，否则响应文件按无效响应处理：</w:t>
      </w:r>
    </w:p>
    <w:p w14:paraId="5033AC78">
      <w:pPr>
        <w:spacing w:line="400" w:lineRule="exact"/>
        <w:ind w:firstLine="420" w:firstLineChars="200"/>
        <w:rPr>
          <w:rFonts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w:t>
      </w:r>
    </w:p>
    <w:p w14:paraId="696C5F85">
      <w:pPr>
        <w:spacing w:line="400" w:lineRule="exact"/>
        <w:ind w:firstLine="420" w:firstLineChars="200"/>
        <w:rPr>
          <w:rFonts w:ascii="宋体" w:hAnsi="宋体" w:eastAsia="宋体" w:cs="宋体"/>
          <w:szCs w:val="21"/>
        </w:rPr>
      </w:pPr>
      <w:r>
        <w:rPr>
          <w:rFonts w:hint="eastAsia" w:ascii="宋体" w:hAnsi="宋体" w:eastAsia="宋体" w:cs="宋体"/>
          <w:szCs w:val="21"/>
        </w:rPr>
        <w:t>不得存在漏项报价；</w:t>
      </w:r>
    </w:p>
    <w:p w14:paraId="7D995711">
      <w:pPr>
        <w:spacing w:line="400" w:lineRule="exact"/>
        <w:ind w:firstLine="420" w:firstLineChars="200"/>
        <w:rPr>
          <w:rFonts w:ascii="宋体" w:hAnsi="宋体" w:eastAsia="宋体" w:cs="宋体"/>
          <w:szCs w:val="21"/>
        </w:rPr>
      </w:pPr>
      <w:r>
        <w:rPr>
          <w:rFonts w:hint="eastAsia" w:ascii="宋体" w:hAnsi="宋体" w:eastAsia="宋体" w:cs="宋体"/>
          <w:szCs w:val="21"/>
        </w:rPr>
        <w:t>（2）供应商必须就所竞标的分标的单项内容作唯一报价。</w:t>
      </w:r>
    </w:p>
    <w:p w14:paraId="7EAE1AA3">
      <w:pPr>
        <w:spacing w:line="400" w:lineRule="exact"/>
        <w:ind w:firstLine="420" w:firstLineChars="200"/>
        <w:rPr>
          <w:rFonts w:ascii="宋体" w:hAnsi="宋体" w:eastAsia="宋体" w:cs="宋体"/>
          <w:szCs w:val="21"/>
        </w:rPr>
      </w:pPr>
      <w:r>
        <w:rPr>
          <w:rFonts w:hint="eastAsia" w:ascii="宋体" w:hAnsi="宋体" w:eastAsia="宋体" w:cs="宋体"/>
          <w:szCs w:val="21"/>
        </w:rPr>
        <w:t>15.3.2竞标报价（包含首次报价、最后报价）超过所竞标分标规定的采购预算金额或者最高限价的，其响应文件将按无效处理。</w:t>
      </w:r>
    </w:p>
    <w:p w14:paraId="7840DBF8">
      <w:pPr>
        <w:spacing w:line="400" w:lineRule="exact"/>
        <w:ind w:firstLine="420" w:firstLineChars="200"/>
        <w:rPr>
          <w:rFonts w:ascii="宋体" w:hAnsi="宋体" w:eastAsia="宋体" w:cs="宋体"/>
          <w:szCs w:val="21"/>
        </w:rPr>
      </w:pPr>
      <w:r>
        <w:rPr>
          <w:rFonts w:hint="eastAsia" w:ascii="宋体" w:hAnsi="宋体" w:eastAsia="宋体" w:cs="宋体"/>
          <w:szCs w:val="21"/>
        </w:rPr>
        <w:t>15.3.3</w:t>
      </w:r>
      <w:bookmarkStart w:id="98" w:name="_Hlk42592874"/>
      <w:r>
        <w:rPr>
          <w:rFonts w:hint="eastAsia" w:ascii="宋体" w:hAnsi="宋体" w:eastAsia="宋体" w:cs="宋体"/>
          <w:szCs w:val="21"/>
        </w:rPr>
        <w:t>竞标报价（包含首次报价、最后报价）超过分项采购预算金额或者最高限价的，其响应文件将按无效处理。</w:t>
      </w:r>
    </w:p>
    <w:bookmarkEnd w:id="98"/>
    <w:p w14:paraId="6B43A391">
      <w:pPr>
        <w:spacing w:line="400" w:lineRule="exact"/>
        <w:ind w:firstLine="482" w:firstLineChars="200"/>
        <w:outlineLvl w:val="2"/>
        <w:rPr>
          <w:rFonts w:ascii="宋体" w:hAnsi="宋体" w:eastAsia="宋体" w:cs="宋体"/>
          <w:b/>
          <w:bCs/>
          <w:sz w:val="24"/>
        </w:rPr>
      </w:pPr>
      <w:bookmarkStart w:id="99" w:name="_Toc8854"/>
      <w:bookmarkStart w:id="100" w:name="_Toc19077"/>
      <w:r>
        <w:rPr>
          <w:rFonts w:hint="eastAsia" w:ascii="宋体" w:hAnsi="宋体" w:eastAsia="宋体" w:cs="宋体"/>
          <w:b/>
          <w:bCs/>
          <w:sz w:val="24"/>
        </w:rPr>
        <w:t>16.竞标有效期</w:t>
      </w:r>
      <w:bookmarkEnd w:id="99"/>
      <w:bookmarkEnd w:id="100"/>
    </w:p>
    <w:p w14:paraId="1CE6CFDD">
      <w:pPr>
        <w:spacing w:line="400" w:lineRule="exact"/>
        <w:ind w:firstLine="420" w:firstLineChars="200"/>
        <w:rPr>
          <w:rFonts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5DC11133">
      <w:pPr>
        <w:spacing w:line="400" w:lineRule="exact"/>
        <w:ind w:firstLine="420" w:firstLineChars="200"/>
        <w:rPr>
          <w:rFonts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52BDA90B">
      <w:pPr>
        <w:spacing w:line="400" w:lineRule="exact"/>
        <w:ind w:firstLine="420" w:firstLineChars="200"/>
        <w:rPr>
          <w:rFonts w:ascii="宋体" w:hAnsi="宋体" w:eastAsia="宋体" w:cs="宋体"/>
          <w:szCs w:val="21"/>
        </w:rPr>
      </w:pPr>
      <w:r>
        <w:rPr>
          <w:rFonts w:hint="eastAsia" w:ascii="宋体" w:hAnsi="宋体" w:eastAsia="宋体" w:cs="宋体"/>
          <w:szCs w:val="21"/>
        </w:rPr>
        <w:t>16.3供应商的响应文件在竞标有效期内均保持有效。</w:t>
      </w:r>
    </w:p>
    <w:p w14:paraId="510AEAD4">
      <w:pPr>
        <w:spacing w:line="400" w:lineRule="exact"/>
        <w:ind w:firstLine="482" w:firstLineChars="200"/>
        <w:outlineLvl w:val="2"/>
        <w:rPr>
          <w:rFonts w:ascii="宋体" w:hAnsi="宋体" w:eastAsia="宋体" w:cs="宋体"/>
          <w:b/>
          <w:bCs/>
          <w:sz w:val="24"/>
        </w:rPr>
      </w:pPr>
      <w:bookmarkStart w:id="101" w:name="_Toc23820"/>
      <w:bookmarkStart w:id="102" w:name="_Toc22054"/>
      <w:r>
        <w:rPr>
          <w:rFonts w:hint="eastAsia" w:ascii="宋体" w:hAnsi="宋体" w:eastAsia="宋体" w:cs="宋体"/>
          <w:b/>
          <w:bCs/>
          <w:sz w:val="24"/>
        </w:rPr>
        <w:t>17.磋商保证金</w:t>
      </w:r>
      <w:bookmarkEnd w:id="101"/>
      <w:bookmarkEnd w:id="102"/>
    </w:p>
    <w:p w14:paraId="2ADFAD12">
      <w:pPr>
        <w:spacing w:line="400" w:lineRule="exact"/>
        <w:ind w:firstLine="420" w:firstLineChars="200"/>
        <w:rPr>
          <w:rFonts w:ascii="宋体" w:hAnsi="宋体" w:eastAsia="宋体" w:cs="宋体"/>
          <w:szCs w:val="21"/>
        </w:rPr>
      </w:pPr>
      <w:r>
        <w:rPr>
          <w:rFonts w:hint="eastAsia" w:ascii="宋体" w:hAnsi="宋体" w:eastAsia="宋体" w:cs="宋体"/>
          <w:szCs w:val="21"/>
        </w:rPr>
        <w:t>17.1供应商须按“供应商须知前附表”的规定提交磋商保证金。</w:t>
      </w:r>
    </w:p>
    <w:p w14:paraId="61FF4E26">
      <w:pPr>
        <w:spacing w:line="400" w:lineRule="exact"/>
        <w:ind w:firstLine="420" w:firstLineChars="200"/>
        <w:rPr>
          <w:rFonts w:ascii="宋体" w:hAnsi="宋体" w:eastAsia="宋体" w:cs="宋体"/>
          <w:szCs w:val="21"/>
        </w:rPr>
      </w:pPr>
      <w:r>
        <w:rPr>
          <w:rFonts w:hint="eastAsia" w:ascii="宋体" w:hAnsi="宋体" w:eastAsia="宋体" w:cs="宋体"/>
          <w:szCs w:val="21"/>
        </w:rPr>
        <w:t>17.2磋商保证金的退还</w:t>
      </w:r>
    </w:p>
    <w:p w14:paraId="1A65F401">
      <w:pPr>
        <w:spacing w:line="400" w:lineRule="exact"/>
        <w:ind w:firstLine="420" w:firstLineChars="200"/>
        <w:rPr>
          <w:rFonts w:ascii="宋体" w:hAnsi="宋体" w:eastAsia="宋体" w:cs="宋体"/>
          <w:szCs w:val="21"/>
        </w:rPr>
      </w:pPr>
      <w:bookmarkStart w:id="103" w:name="_Hlk66782243"/>
      <w:r>
        <w:rPr>
          <w:rFonts w:hint="eastAsia" w:ascii="宋体" w:hAnsi="宋体" w:eastAsia="宋体" w:cs="宋体"/>
          <w:szCs w:val="21"/>
        </w:rPr>
        <w:t>未</w:t>
      </w:r>
      <w:r>
        <w:rPr>
          <w:rFonts w:hint="eastAsia" w:ascii="宋体" w:hAnsi="宋体" w:eastAsia="宋体" w:cs="宋体"/>
          <w:spacing w:val="-6"/>
          <w:szCs w:val="21"/>
        </w:rPr>
        <w:t>成交供应商的竞标保证金自成交通知书发出之日起5个工作日内退还；</w:t>
      </w:r>
      <w:r>
        <w:rPr>
          <w:rFonts w:hint="eastAsia" w:ascii="宋体" w:hAnsi="宋体" w:eastAsia="宋体" w:cs="宋体"/>
          <w:szCs w:val="21"/>
        </w:rPr>
        <w:t>成交供应商的磋商保证金自签订合同之日起5个工作日内退还。</w:t>
      </w:r>
      <w:bookmarkEnd w:id="103"/>
      <w:r>
        <w:rPr>
          <w:rFonts w:hint="eastAsia" w:ascii="宋体" w:hAnsi="宋体" w:eastAsia="宋体" w:cs="宋体"/>
          <w:szCs w:val="21"/>
        </w:rPr>
        <w:t xml:space="preserve"> </w:t>
      </w:r>
    </w:p>
    <w:p w14:paraId="544E88ED">
      <w:pPr>
        <w:spacing w:line="400" w:lineRule="exact"/>
        <w:ind w:firstLine="420" w:firstLineChars="200"/>
        <w:rPr>
          <w:rFonts w:ascii="宋体" w:hAnsi="宋体" w:eastAsia="宋体" w:cs="宋体"/>
          <w:szCs w:val="21"/>
        </w:rPr>
      </w:pPr>
      <w:r>
        <w:rPr>
          <w:rFonts w:hint="eastAsia" w:ascii="宋体" w:hAnsi="宋体" w:eastAsia="宋体" w:cs="宋体"/>
          <w:szCs w:val="21"/>
        </w:rPr>
        <w:t>17.3磋商保证金不计息。</w:t>
      </w:r>
    </w:p>
    <w:p w14:paraId="63E7DFA3">
      <w:pPr>
        <w:spacing w:line="400" w:lineRule="exact"/>
        <w:ind w:firstLine="420" w:firstLineChars="200"/>
        <w:rPr>
          <w:rFonts w:ascii="宋体" w:hAnsi="宋体" w:eastAsia="宋体" w:cs="宋体"/>
          <w:szCs w:val="21"/>
        </w:rPr>
      </w:pPr>
      <w:r>
        <w:rPr>
          <w:rFonts w:hint="eastAsia" w:ascii="宋体" w:hAnsi="宋体" w:eastAsia="宋体" w:cs="宋体"/>
          <w:szCs w:val="21"/>
        </w:rPr>
        <w:t>17.4供应商有下列情形之一的，磋商保证金将不予退还：</w:t>
      </w:r>
    </w:p>
    <w:p w14:paraId="517B4D80">
      <w:pPr>
        <w:spacing w:line="400" w:lineRule="exact"/>
        <w:ind w:firstLine="420" w:firstLineChars="200"/>
        <w:rPr>
          <w:rFonts w:ascii="宋体" w:hAnsi="宋体" w:eastAsia="宋体" w:cs="宋体"/>
          <w:szCs w:val="21"/>
        </w:rPr>
      </w:pPr>
      <w:r>
        <w:rPr>
          <w:rFonts w:hint="eastAsia" w:ascii="宋体" w:hAnsi="宋体" w:eastAsia="宋体" w:cs="宋体"/>
          <w:szCs w:val="21"/>
        </w:rPr>
        <w:t>（1）供应商在提交响应文件截止时间后撤回响应文件的；</w:t>
      </w:r>
    </w:p>
    <w:p w14:paraId="025906D0">
      <w:pPr>
        <w:spacing w:line="400" w:lineRule="exact"/>
        <w:ind w:firstLine="420" w:firstLineChars="200"/>
        <w:rPr>
          <w:rFonts w:ascii="宋体" w:hAnsi="宋体" w:eastAsia="宋体" w:cs="宋体"/>
          <w:szCs w:val="21"/>
        </w:rPr>
      </w:pPr>
      <w:r>
        <w:rPr>
          <w:rFonts w:hint="eastAsia" w:ascii="宋体" w:hAnsi="宋体" w:eastAsia="宋体" w:cs="宋体"/>
          <w:szCs w:val="21"/>
        </w:rPr>
        <w:t>（2）未按规定提交履约保证金的；</w:t>
      </w:r>
    </w:p>
    <w:p w14:paraId="2C670ED7">
      <w:pPr>
        <w:spacing w:line="400" w:lineRule="exact"/>
        <w:ind w:firstLine="420" w:firstLineChars="200"/>
        <w:rPr>
          <w:rFonts w:ascii="宋体" w:hAnsi="宋体" w:eastAsia="宋体" w:cs="宋体"/>
          <w:szCs w:val="21"/>
        </w:rPr>
      </w:pPr>
      <w:r>
        <w:rPr>
          <w:rFonts w:hint="eastAsia" w:ascii="宋体" w:hAnsi="宋体" w:eastAsia="宋体" w:cs="宋体"/>
          <w:szCs w:val="21"/>
        </w:rPr>
        <w:t>（3）供应商在响应文件中提供虚假材料的；</w:t>
      </w:r>
    </w:p>
    <w:p w14:paraId="08B10735">
      <w:pPr>
        <w:spacing w:line="400" w:lineRule="exact"/>
        <w:ind w:firstLine="420" w:firstLineChars="200"/>
        <w:rPr>
          <w:rFonts w:ascii="宋体" w:hAnsi="宋体" w:eastAsia="宋体" w:cs="宋体"/>
          <w:szCs w:val="21"/>
        </w:rPr>
      </w:pPr>
      <w:r>
        <w:rPr>
          <w:rFonts w:hint="eastAsia" w:ascii="宋体" w:hAnsi="宋体" w:eastAsia="宋体" w:cs="宋体"/>
          <w:szCs w:val="21"/>
        </w:rPr>
        <w:t>（4）除因不可抗力或者磋商文件认可的情形以外，成交供应商不与采购人签订合同的；</w:t>
      </w:r>
    </w:p>
    <w:p w14:paraId="0A6E301C">
      <w:pPr>
        <w:spacing w:line="400" w:lineRule="exact"/>
        <w:ind w:firstLine="420" w:firstLineChars="200"/>
        <w:rPr>
          <w:rFonts w:ascii="宋体" w:hAnsi="宋体" w:eastAsia="宋体" w:cs="宋体"/>
          <w:szCs w:val="21"/>
        </w:rPr>
      </w:pPr>
      <w:r>
        <w:rPr>
          <w:rFonts w:hint="eastAsia" w:ascii="宋体" w:hAnsi="宋体" w:eastAsia="宋体" w:cs="宋体"/>
          <w:szCs w:val="21"/>
        </w:rPr>
        <w:t>（5）供应商与采购人、其他供应商或者采购代理机构恶意串通的；</w:t>
      </w:r>
    </w:p>
    <w:p w14:paraId="403849F6">
      <w:pPr>
        <w:spacing w:line="400" w:lineRule="exact"/>
        <w:ind w:firstLine="420" w:firstLineChars="200"/>
        <w:rPr>
          <w:rFonts w:ascii="宋体" w:hAnsi="宋体" w:eastAsia="宋体" w:cs="宋体"/>
          <w:szCs w:val="21"/>
        </w:rPr>
      </w:pPr>
      <w:r>
        <w:rPr>
          <w:rFonts w:hint="eastAsia" w:ascii="宋体" w:hAnsi="宋体" w:eastAsia="宋体" w:cs="宋体"/>
          <w:szCs w:val="21"/>
        </w:rPr>
        <w:t>（6）法律法规规定的其他情形。</w:t>
      </w:r>
    </w:p>
    <w:p w14:paraId="4A7A2727">
      <w:pPr>
        <w:spacing w:line="400" w:lineRule="exact"/>
        <w:ind w:firstLine="482" w:firstLineChars="200"/>
        <w:outlineLvl w:val="2"/>
        <w:rPr>
          <w:rFonts w:ascii="宋体" w:hAnsi="宋体" w:eastAsia="宋体" w:cs="宋体"/>
          <w:b/>
          <w:bCs/>
          <w:sz w:val="24"/>
        </w:rPr>
      </w:pPr>
      <w:bookmarkStart w:id="104" w:name="_Toc31494"/>
      <w:bookmarkStart w:id="105" w:name="_Toc3955"/>
      <w:r>
        <w:rPr>
          <w:rFonts w:hint="eastAsia" w:ascii="宋体" w:hAnsi="宋体" w:eastAsia="宋体" w:cs="宋体"/>
          <w:b/>
          <w:bCs/>
          <w:sz w:val="24"/>
        </w:rPr>
        <w:t>18.响应文件编制的要求</w:t>
      </w:r>
      <w:bookmarkEnd w:id="104"/>
      <w:bookmarkEnd w:id="105"/>
    </w:p>
    <w:p w14:paraId="4B3CD344">
      <w:pPr>
        <w:spacing w:line="400" w:lineRule="exact"/>
        <w:ind w:firstLine="420" w:firstLineChars="200"/>
        <w:rPr>
          <w:rFonts w:ascii="宋体" w:hAnsi="宋体" w:eastAsia="宋体" w:cs="宋体"/>
          <w:szCs w:val="21"/>
        </w:rPr>
      </w:pPr>
      <w:r>
        <w:rPr>
          <w:rFonts w:hint="eastAsia" w:ascii="宋体" w:hAnsi="宋体" w:eastAsia="宋体" w:cs="宋体"/>
          <w:szCs w:val="21"/>
        </w:rPr>
        <w:t>18.1供应商应先安装“政采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781B835">
      <w:pPr>
        <w:spacing w:line="400" w:lineRule="exact"/>
        <w:ind w:firstLine="420" w:firstLineChars="200"/>
        <w:rPr>
          <w:rFonts w:ascii="宋体" w:hAnsi="宋体" w:eastAsia="宋体" w:cs="宋体"/>
          <w:szCs w:val="21"/>
        </w:rPr>
      </w:pPr>
      <w:r>
        <w:rPr>
          <w:rFonts w:hint="eastAsia" w:ascii="宋体" w:hAnsi="宋体" w:eastAsia="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684C7A8">
      <w:pPr>
        <w:spacing w:line="400" w:lineRule="exact"/>
        <w:ind w:firstLine="420" w:firstLineChars="200"/>
        <w:rPr>
          <w:rFonts w:ascii="宋体" w:hAnsi="宋体" w:eastAsia="宋体" w:cs="宋体"/>
          <w:szCs w:val="21"/>
        </w:rPr>
      </w:pPr>
      <w:r>
        <w:rPr>
          <w:rFonts w:hint="eastAsia" w:ascii="宋体" w:hAnsi="宋体" w:eastAsia="宋体" w:cs="宋体"/>
          <w:szCs w:val="21"/>
        </w:rPr>
        <w:t>18.3响应文件须由供应商在规定位置签字、盖章（具体以供应商须知前附表或响应文件格式规定为准），否则按无效响应处理。</w:t>
      </w:r>
    </w:p>
    <w:p w14:paraId="6EEC625A">
      <w:pPr>
        <w:spacing w:line="400" w:lineRule="exact"/>
        <w:ind w:firstLine="420" w:firstLineChars="200"/>
        <w:rPr>
          <w:rFonts w:ascii="宋体" w:hAnsi="宋体" w:eastAsia="宋体" w:cs="宋体"/>
          <w:szCs w:val="21"/>
        </w:rPr>
      </w:pPr>
      <w:r>
        <w:rPr>
          <w:rFonts w:hint="eastAsia" w:ascii="宋体" w:hAnsi="宋体" w:eastAsia="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D860D3A">
      <w:pPr>
        <w:spacing w:line="400" w:lineRule="exact"/>
        <w:ind w:firstLine="420" w:firstLineChars="200"/>
        <w:rPr>
          <w:rFonts w:ascii="宋体" w:hAnsi="宋体" w:eastAsia="宋体" w:cs="宋体"/>
          <w:szCs w:val="21"/>
        </w:rPr>
      </w:pPr>
      <w:r>
        <w:rPr>
          <w:rFonts w:hint="eastAsia" w:ascii="宋体" w:hAnsi="宋体" w:eastAsia="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AB67810">
      <w:pPr>
        <w:spacing w:line="400" w:lineRule="exact"/>
        <w:ind w:firstLine="482" w:firstLineChars="200"/>
        <w:outlineLvl w:val="2"/>
        <w:rPr>
          <w:rFonts w:ascii="宋体" w:hAnsi="宋体" w:eastAsia="宋体" w:cs="宋体"/>
          <w:sz w:val="24"/>
        </w:rPr>
      </w:pPr>
      <w:bookmarkStart w:id="106" w:name="_Toc24452"/>
      <w:bookmarkStart w:id="107" w:name="_Toc9947"/>
      <w:r>
        <w:rPr>
          <w:rFonts w:hint="eastAsia" w:ascii="宋体" w:hAnsi="宋体" w:eastAsia="宋体" w:cs="宋体"/>
          <w:b/>
          <w:bCs/>
          <w:sz w:val="24"/>
        </w:rPr>
        <w:t>19.电子</w:t>
      </w:r>
      <w:r>
        <w:rPr>
          <w:rFonts w:hint="eastAsia" w:ascii="宋体" w:hAnsi="宋体" w:eastAsia="宋体" w:cs="宋体"/>
          <w:b/>
          <w:sz w:val="24"/>
        </w:rPr>
        <w:t>备份响应文件</w:t>
      </w:r>
      <w:bookmarkEnd w:id="106"/>
      <w:bookmarkEnd w:id="107"/>
    </w:p>
    <w:p w14:paraId="6528B961">
      <w:pPr>
        <w:spacing w:line="400" w:lineRule="exact"/>
        <w:ind w:firstLine="420" w:firstLineChars="200"/>
        <w:rPr>
          <w:rFonts w:ascii="宋体" w:hAnsi="宋体" w:eastAsia="宋体" w:cs="宋体"/>
          <w:szCs w:val="21"/>
        </w:rPr>
      </w:pPr>
      <w:r>
        <w:rPr>
          <w:rFonts w:hint="eastAsia" w:ascii="宋体" w:hAnsi="宋体" w:eastAsia="宋体" w:cs="宋体"/>
        </w:rPr>
        <w:t>电子备份响应文件是指通过“政采云电子投标客户端”在线编制生成且后缀名为“bfbs”的文件，是否接受电子备份响应文件</w:t>
      </w:r>
      <w:r>
        <w:rPr>
          <w:rFonts w:hint="eastAsia" w:ascii="宋体" w:hAnsi="宋体" w:eastAsia="宋体" w:cs="宋体"/>
          <w:bCs/>
          <w:szCs w:val="21"/>
        </w:rPr>
        <w:t>详见在“供应商须知前附表”。</w:t>
      </w:r>
    </w:p>
    <w:p w14:paraId="665CA796">
      <w:pPr>
        <w:spacing w:line="400" w:lineRule="exact"/>
        <w:ind w:firstLine="482" w:firstLineChars="200"/>
        <w:outlineLvl w:val="2"/>
        <w:rPr>
          <w:rFonts w:ascii="宋体" w:hAnsi="宋体" w:eastAsia="宋体" w:cs="宋体"/>
          <w:b/>
          <w:bCs/>
          <w:sz w:val="24"/>
        </w:rPr>
      </w:pPr>
      <w:bookmarkStart w:id="108" w:name="_Toc16064"/>
      <w:bookmarkStart w:id="109" w:name="_Toc21400"/>
      <w:r>
        <w:rPr>
          <w:rFonts w:hint="eastAsia" w:ascii="宋体" w:hAnsi="宋体" w:eastAsia="宋体" w:cs="宋体"/>
          <w:b/>
          <w:bCs/>
          <w:sz w:val="24"/>
        </w:rPr>
        <w:t>20.响应文件的提交</w:t>
      </w:r>
      <w:bookmarkEnd w:id="108"/>
      <w:bookmarkEnd w:id="109"/>
    </w:p>
    <w:p w14:paraId="0B960E2C">
      <w:pPr>
        <w:spacing w:line="400" w:lineRule="exact"/>
        <w:ind w:firstLine="420" w:firstLineChars="200"/>
        <w:rPr>
          <w:rFonts w:ascii="宋体" w:hAnsi="宋体" w:eastAsia="宋体" w:cs="宋体"/>
          <w:b/>
        </w:rPr>
      </w:pPr>
      <w:r>
        <w:rPr>
          <w:rFonts w:hint="eastAsia" w:ascii="宋体" w:hAnsi="宋体" w:eastAsia="宋体" w:cs="宋体"/>
          <w:bCs/>
          <w:szCs w:val="21"/>
        </w:rPr>
        <w:t>20.1供应商必须按“供应商须知前附表”规定的</w:t>
      </w:r>
      <w:r>
        <w:rPr>
          <w:rFonts w:hint="eastAsia" w:ascii="宋体" w:hAnsi="宋体" w:eastAsia="宋体" w:cs="宋体"/>
          <w:szCs w:val="21"/>
        </w:rPr>
        <w:t>时间及</w:t>
      </w:r>
      <w:r>
        <w:rPr>
          <w:rFonts w:hint="eastAsia" w:ascii="宋体" w:hAnsi="宋体" w:eastAsia="宋体" w:cs="宋体"/>
          <w:bCs/>
          <w:szCs w:val="21"/>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szCs w:val="21"/>
        </w:rPr>
        <w:t>广西政府采购云平台</w:t>
      </w:r>
      <w:r>
        <w:rPr>
          <w:rFonts w:hint="eastAsia" w:ascii="宋体" w:hAnsi="宋体" w:eastAsia="宋体" w:cs="宋体"/>
          <w:bCs/>
          <w:szCs w:val="21"/>
        </w:rPr>
        <w:t xml:space="preserve">。 </w:t>
      </w:r>
      <w:r>
        <w:rPr>
          <w:rFonts w:hint="eastAsia" w:ascii="宋体" w:hAnsi="宋体" w:eastAsia="宋体" w:cs="宋体"/>
          <w:b/>
        </w:rPr>
        <w:t xml:space="preserve"> </w:t>
      </w:r>
    </w:p>
    <w:p w14:paraId="16AA57F2">
      <w:pPr>
        <w:spacing w:line="400" w:lineRule="exact"/>
        <w:ind w:firstLine="422" w:firstLineChars="200"/>
        <w:rPr>
          <w:rFonts w:ascii="宋体" w:hAnsi="宋体" w:eastAsia="宋体" w:cs="宋体"/>
          <w:szCs w:val="21"/>
        </w:rPr>
      </w:pPr>
      <w:r>
        <w:rPr>
          <w:rFonts w:hint="eastAsia" w:ascii="宋体" w:hAnsi="宋体" w:eastAsia="宋体" w:cs="宋体"/>
          <w:b/>
          <w:szCs w:val="21"/>
        </w:rPr>
        <w:t>20.2未在规定时间内提交或者未按照磋商文件要求加密的电子响应文件，广西政府采购云平台将拒收。</w:t>
      </w:r>
    </w:p>
    <w:p w14:paraId="1FFCADF7">
      <w:pPr>
        <w:spacing w:line="400" w:lineRule="exact"/>
        <w:ind w:firstLine="482" w:firstLineChars="200"/>
        <w:outlineLvl w:val="2"/>
        <w:rPr>
          <w:rFonts w:ascii="宋体" w:hAnsi="宋体" w:eastAsia="宋体" w:cs="宋体"/>
          <w:b/>
          <w:bCs/>
          <w:sz w:val="24"/>
        </w:rPr>
      </w:pPr>
      <w:bookmarkStart w:id="110" w:name="_Toc501"/>
      <w:bookmarkStart w:id="111" w:name="_Toc24273"/>
      <w:r>
        <w:rPr>
          <w:rFonts w:hint="eastAsia" w:ascii="宋体" w:hAnsi="宋体" w:eastAsia="宋体" w:cs="宋体"/>
          <w:b/>
          <w:bCs/>
          <w:sz w:val="24"/>
        </w:rPr>
        <w:t>21.首次响应文件的补充、修改与撤回</w:t>
      </w:r>
      <w:bookmarkEnd w:id="110"/>
      <w:bookmarkEnd w:id="111"/>
    </w:p>
    <w:p w14:paraId="3BAAA869">
      <w:pPr>
        <w:snapToGrid w:val="0"/>
        <w:spacing w:line="400" w:lineRule="exact"/>
        <w:ind w:firstLine="420" w:firstLineChars="200"/>
        <w:rPr>
          <w:rFonts w:ascii="宋体" w:hAnsi="宋体" w:eastAsia="宋体" w:cs="宋体"/>
          <w:szCs w:val="21"/>
        </w:rPr>
      </w:pPr>
      <w:bookmarkStart w:id="112" w:name="_Toc254970543"/>
      <w:bookmarkStart w:id="113" w:name="_Toc254970684"/>
      <w:r>
        <w:rPr>
          <w:rFonts w:hint="eastAsia" w:ascii="宋体" w:hAnsi="宋体" w:eastAsia="宋体" w:cs="宋体"/>
          <w:szCs w:val="21"/>
        </w:rPr>
        <w:t>21.1</w:t>
      </w:r>
      <w:r>
        <w:rPr>
          <w:rFonts w:hint="eastAsia" w:ascii="宋体" w:hAnsi="宋体" w:eastAsia="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zCs w:val="21"/>
        </w:rPr>
        <w:t>（补充、修改或者撤回方式可登陆</w:t>
      </w:r>
      <w:r>
        <w:rPr>
          <w:rFonts w:hint="eastAsia" w:ascii="宋体" w:hAnsi="宋体" w:eastAsia="宋体" w:cs="宋体"/>
          <w:kern w:val="0"/>
          <w:szCs w:val="21"/>
        </w:rPr>
        <w:t>广西政府采购云平台，</w:t>
      </w:r>
      <w:r>
        <w:rPr>
          <w:rFonts w:hint="eastAsia" w:ascii="宋体" w:hAnsi="宋体" w:eastAsia="宋体" w:cs="宋体"/>
          <w:szCs w:val="21"/>
        </w:rPr>
        <w:t>进入“服务中心”中查看 “电子投标文件制作与投送教程”）</w:t>
      </w:r>
    </w:p>
    <w:bookmarkEnd w:id="112"/>
    <w:bookmarkEnd w:id="113"/>
    <w:p w14:paraId="1D0B8928">
      <w:pPr>
        <w:pStyle w:val="98"/>
        <w:spacing w:before="0" w:line="400" w:lineRule="exact"/>
        <w:ind w:firstLine="420"/>
        <w:rPr>
          <w:rFonts w:ascii="宋体" w:hAnsi="宋体" w:eastAsia="宋体" w:cs="宋体"/>
          <w:sz w:val="21"/>
          <w:szCs w:val="21"/>
        </w:rPr>
      </w:pPr>
      <w:r>
        <w:rPr>
          <w:rFonts w:hint="eastAsia" w:ascii="宋体" w:hAnsi="宋体" w:eastAsia="宋体" w:cs="宋体"/>
          <w:sz w:val="21"/>
          <w:szCs w:val="21"/>
        </w:rPr>
        <w:t>21.2在提交响应文件截止时间前，除供应商补充、修改或者撤回响应文件外，任何单位和个人不得解密或提取响应文件。</w:t>
      </w:r>
    </w:p>
    <w:p w14:paraId="5E99822B">
      <w:pPr>
        <w:spacing w:line="400" w:lineRule="exact"/>
        <w:ind w:firstLine="482" w:firstLineChars="200"/>
        <w:outlineLvl w:val="2"/>
        <w:rPr>
          <w:rFonts w:ascii="宋体" w:hAnsi="宋体" w:eastAsia="宋体" w:cs="宋体"/>
          <w:b/>
          <w:bCs/>
          <w:sz w:val="24"/>
        </w:rPr>
      </w:pPr>
      <w:bookmarkStart w:id="114" w:name="_Toc22928"/>
      <w:bookmarkStart w:id="115" w:name="_Toc28863"/>
      <w:bookmarkStart w:id="116" w:name="_Hlk45702405"/>
      <w:r>
        <w:rPr>
          <w:rFonts w:hint="eastAsia" w:ascii="宋体" w:hAnsi="宋体" w:eastAsia="宋体" w:cs="宋体"/>
          <w:b/>
          <w:bCs/>
          <w:sz w:val="24"/>
        </w:rPr>
        <w:t>22.响应文件的退回</w:t>
      </w:r>
      <w:bookmarkEnd w:id="114"/>
      <w:bookmarkEnd w:id="115"/>
    </w:p>
    <w:p w14:paraId="4223A621">
      <w:pPr>
        <w:spacing w:line="400" w:lineRule="exact"/>
        <w:ind w:firstLine="420" w:firstLineChars="200"/>
        <w:rPr>
          <w:rFonts w:ascii="宋体" w:hAnsi="宋体" w:eastAsia="宋体" w:cs="宋体"/>
          <w:szCs w:val="21"/>
        </w:rPr>
      </w:pPr>
      <w:r>
        <w:rPr>
          <w:rFonts w:hint="eastAsia" w:ascii="宋体" w:hAnsi="宋体" w:eastAsia="宋体" w:cs="宋体"/>
          <w:szCs w:val="21"/>
        </w:rPr>
        <w:t>采购人和采购代理机构对已提交的响应文件概不退回。</w:t>
      </w:r>
    </w:p>
    <w:p w14:paraId="6CA91927">
      <w:pPr>
        <w:spacing w:line="400" w:lineRule="exact"/>
        <w:ind w:firstLine="482" w:firstLineChars="200"/>
        <w:outlineLvl w:val="2"/>
        <w:rPr>
          <w:rFonts w:ascii="宋体" w:hAnsi="宋体" w:eastAsia="宋体" w:cs="宋体"/>
          <w:b/>
          <w:bCs/>
          <w:sz w:val="24"/>
        </w:rPr>
      </w:pPr>
      <w:bookmarkStart w:id="117" w:name="_Toc25065"/>
      <w:bookmarkStart w:id="118" w:name="_Toc10673"/>
      <w:r>
        <w:rPr>
          <w:rFonts w:hint="eastAsia" w:ascii="宋体" w:hAnsi="宋体" w:eastAsia="宋体" w:cs="宋体"/>
          <w:b/>
          <w:bCs/>
          <w:sz w:val="24"/>
        </w:rPr>
        <w:t>23.截止时间后的撤回</w:t>
      </w:r>
      <w:bookmarkEnd w:id="117"/>
      <w:bookmarkEnd w:id="118"/>
    </w:p>
    <w:p w14:paraId="2E36CCDA">
      <w:pPr>
        <w:spacing w:line="400" w:lineRule="exact"/>
        <w:ind w:firstLine="420" w:firstLineChars="200"/>
        <w:rPr>
          <w:rFonts w:ascii="宋体" w:hAnsi="宋体" w:eastAsia="宋体" w:cs="宋体"/>
          <w:szCs w:val="21"/>
        </w:rPr>
      </w:pPr>
      <w:r>
        <w:rPr>
          <w:rFonts w:hint="eastAsia" w:ascii="宋体" w:hAnsi="宋体" w:eastAsia="宋体" w:cs="宋体"/>
          <w:szCs w:val="21"/>
        </w:rPr>
        <w:t>供应商在响应文件提交截止时间后向采购人、采购代理机构书面申请撤回响应文件的，将根据本须知正文17.4的规定不予退还其磋商保证金。</w:t>
      </w:r>
    </w:p>
    <w:bookmarkEnd w:id="116"/>
    <w:p w14:paraId="075D9F64">
      <w:pPr>
        <w:spacing w:line="400" w:lineRule="exact"/>
        <w:ind w:firstLine="420" w:firstLineChars="200"/>
        <w:rPr>
          <w:rFonts w:ascii="宋体" w:hAnsi="宋体" w:eastAsia="宋体" w:cs="宋体"/>
          <w:szCs w:val="21"/>
        </w:rPr>
      </w:pPr>
    </w:p>
    <w:p w14:paraId="2DB86ACA">
      <w:pPr>
        <w:spacing w:line="400" w:lineRule="exact"/>
        <w:jc w:val="center"/>
        <w:outlineLvl w:val="1"/>
        <w:rPr>
          <w:rFonts w:ascii="宋体" w:hAnsi="宋体" w:eastAsia="宋体" w:cs="宋体"/>
          <w:b/>
          <w:bCs/>
          <w:sz w:val="32"/>
          <w:szCs w:val="32"/>
        </w:rPr>
      </w:pPr>
      <w:bookmarkStart w:id="119" w:name="_Toc720"/>
      <w:bookmarkStart w:id="120" w:name="_Toc22043"/>
      <w:r>
        <w:rPr>
          <w:rFonts w:hint="eastAsia" w:ascii="宋体" w:hAnsi="宋体" w:eastAsia="宋体" w:cs="宋体"/>
          <w:b/>
          <w:bCs/>
          <w:sz w:val="32"/>
          <w:szCs w:val="32"/>
        </w:rPr>
        <w:t>四、评审及磋商</w:t>
      </w:r>
      <w:bookmarkEnd w:id="119"/>
      <w:bookmarkEnd w:id="120"/>
    </w:p>
    <w:p w14:paraId="16E58859">
      <w:pPr>
        <w:spacing w:line="400" w:lineRule="exact"/>
        <w:ind w:firstLine="482" w:firstLineChars="200"/>
        <w:outlineLvl w:val="2"/>
        <w:rPr>
          <w:rFonts w:ascii="宋体" w:hAnsi="宋体" w:eastAsia="宋体" w:cs="宋体"/>
          <w:b/>
          <w:bCs/>
          <w:sz w:val="24"/>
        </w:rPr>
      </w:pPr>
      <w:bookmarkStart w:id="121" w:name="_Toc18233"/>
      <w:bookmarkStart w:id="122" w:name="_Toc21900"/>
      <w:r>
        <w:rPr>
          <w:rFonts w:hint="eastAsia" w:ascii="宋体" w:hAnsi="宋体" w:eastAsia="宋体" w:cs="宋体"/>
          <w:b/>
          <w:bCs/>
          <w:sz w:val="24"/>
        </w:rPr>
        <w:t>24.磋商小组成立</w:t>
      </w:r>
      <w:bookmarkEnd w:id="121"/>
      <w:bookmarkEnd w:id="122"/>
    </w:p>
    <w:p w14:paraId="7EAC8450">
      <w:pPr>
        <w:spacing w:line="400" w:lineRule="exact"/>
        <w:ind w:firstLine="420" w:firstLineChars="200"/>
        <w:rPr>
          <w:rFonts w:ascii="宋体" w:hAnsi="宋体" w:eastAsia="宋体" w:cs="宋体"/>
          <w:szCs w:val="21"/>
        </w:rPr>
      </w:pPr>
      <w:r>
        <w:rPr>
          <w:rFonts w:hint="eastAsia" w:ascii="宋体" w:hAnsi="宋体" w:eastAsia="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B5CE3EE">
      <w:pPr>
        <w:spacing w:line="400" w:lineRule="exact"/>
        <w:ind w:firstLine="420" w:firstLineChars="200"/>
        <w:rPr>
          <w:rFonts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5A0E678">
      <w:pPr>
        <w:spacing w:line="400" w:lineRule="exact"/>
        <w:ind w:firstLine="420" w:firstLineChars="200"/>
        <w:rPr>
          <w:rFonts w:ascii="宋体" w:hAnsi="宋体" w:eastAsia="宋体" w:cs="宋体"/>
          <w:szCs w:val="21"/>
        </w:rPr>
      </w:pPr>
      <w:r>
        <w:rPr>
          <w:rFonts w:hint="eastAsia" w:ascii="宋体" w:hAnsi="宋体" w:eastAsia="宋体" w:cs="宋体"/>
          <w:szCs w:val="21"/>
        </w:rPr>
        <w:t>24.3</w:t>
      </w:r>
      <w:r>
        <w:rPr>
          <w:rFonts w:hint="eastAsia" w:ascii="宋体" w:hAnsi="宋体" w:eastAsia="宋体" w:cs="宋体"/>
          <w:bCs/>
          <w:szCs w:val="21"/>
        </w:rPr>
        <w:t>采购代理机构</w:t>
      </w:r>
      <w:r>
        <w:rPr>
          <w:rFonts w:hint="eastAsia" w:ascii="宋体" w:hAnsi="宋体" w:eastAsia="宋体" w:cs="宋体"/>
          <w:bCs/>
        </w:rPr>
        <w:t>应当</w:t>
      </w:r>
      <w:r>
        <w:rPr>
          <w:rFonts w:hint="eastAsia" w:ascii="宋体" w:hAnsi="宋体" w:eastAsia="宋体" w:cs="宋体"/>
          <w:bCs/>
          <w:szCs w:val="21"/>
        </w:rPr>
        <w:t>基于广西政府采购云平台</w:t>
      </w:r>
      <w:r>
        <w:rPr>
          <w:rFonts w:hint="eastAsia" w:ascii="宋体" w:hAnsi="宋体" w:eastAsia="宋体" w:cs="宋体"/>
          <w:bCs/>
        </w:rPr>
        <w:t>抽（选）取</w:t>
      </w:r>
      <w:r>
        <w:rPr>
          <w:rFonts w:hint="eastAsia" w:ascii="宋体" w:hAnsi="宋体" w:eastAsia="宋体" w:cs="宋体"/>
          <w:bCs/>
          <w:szCs w:val="21"/>
        </w:rPr>
        <w:t>评审专家。</w:t>
      </w:r>
    </w:p>
    <w:p w14:paraId="38B66E99">
      <w:pPr>
        <w:spacing w:line="400" w:lineRule="exact"/>
        <w:ind w:firstLine="482" w:firstLineChars="200"/>
        <w:outlineLvl w:val="2"/>
        <w:rPr>
          <w:rFonts w:ascii="宋体" w:hAnsi="宋体" w:eastAsia="宋体" w:cs="宋体"/>
          <w:b/>
          <w:bCs/>
          <w:sz w:val="24"/>
        </w:rPr>
      </w:pPr>
      <w:bookmarkStart w:id="123" w:name="_Toc27098"/>
      <w:bookmarkStart w:id="124" w:name="_Toc17875"/>
      <w:r>
        <w:rPr>
          <w:rFonts w:hint="eastAsia" w:ascii="宋体" w:hAnsi="宋体" w:eastAsia="宋体" w:cs="宋体"/>
          <w:b/>
          <w:bCs/>
          <w:sz w:val="24"/>
        </w:rPr>
        <w:t>25.首次响应文件的开启和解密</w:t>
      </w:r>
      <w:bookmarkEnd w:id="123"/>
      <w:bookmarkEnd w:id="124"/>
    </w:p>
    <w:p w14:paraId="49BDB7BA">
      <w:pPr>
        <w:spacing w:line="400" w:lineRule="exact"/>
        <w:ind w:firstLine="420" w:firstLineChars="200"/>
        <w:rPr>
          <w:rFonts w:ascii="宋体" w:hAnsi="宋体" w:eastAsia="宋体" w:cs="宋体"/>
          <w:szCs w:val="21"/>
        </w:rPr>
      </w:pPr>
      <w:r>
        <w:rPr>
          <w:rFonts w:hint="eastAsia" w:ascii="宋体" w:hAnsi="宋体" w:eastAsia="宋体" w:cs="宋体"/>
          <w:bCs/>
        </w:rPr>
        <w:t>采购代理机构将在“供应商须知前附表”规定的时</w:t>
      </w:r>
      <w:r>
        <w:rPr>
          <w:rFonts w:hint="eastAsia" w:ascii="宋体" w:hAnsi="宋体" w:eastAsia="宋体" w:cs="宋体"/>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cs="宋体"/>
          <w:bCs/>
          <w:szCs w:val="21"/>
        </w:rPr>
        <w:t>“供应商须知前附表”</w:t>
      </w:r>
      <w:r>
        <w:rPr>
          <w:rFonts w:hint="eastAsia" w:ascii="宋体" w:hAnsi="宋体" w:eastAsia="宋体" w:cs="宋体"/>
        </w:rPr>
        <w:t>规定的时间内自行进行响应文件解密。</w:t>
      </w:r>
      <w:r>
        <w:rPr>
          <w:rFonts w:hint="eastAsia" w:ascii="宋体" w:hAnsi="宋体" w:eastAsia="宋体" w:cs="宋体"/>
          <w:b/>
        </w:rPr>
        <w:t>供应商未在规定的时间内解密响应文件或者解密失败的，供应商</w:t>
      </w:r>
      <w:r>
        <w:rPr>
          <w:rFonts w:hint="eastAsia" w:ascii="宋体" w:hAnsi="宋体" w:eastAsia="宋体" w:cs="宋体"/>
          <w:b/>
          <w:szCs w:val="21"/>
        </w:rPr>
        <w:t>的响应文件作无效处理</w:t>
      </w:r>
      <w:r>
        <w:rPr>
          <w:rFonts w:hint="eastAsia" w:ascii="宋体" w:hAnsi="宋体" w:eastAsia="宋体" w:cs="宋体"/>
          <w:b/>
        </w:rPr>
        <w:t>。</w:t>
      </w:r>
    </w:p>
    <w:p w14:paraId="0E3E33BD">
      <w:pPr>
        <w:spacing w:line="400" w:lineRule="exact"/>
        <w:ind w:firstLine="482" w:firstLineChars="200"/>
        <w:outlineLvl w:val="2"/>
        <w:rPr>
          <w:rFonts w:ascii="宋体" w:hAnsi="宋体" w:eastAsia="宋体" w:cs="宋体"/>
          <w:b/>
          <w:bCs/>
          <w:sz w:val="24"/>
        </w:rPr>
      </w:pPr>
      <w:bookmarkStart w:id="125" w:name="_Toc25336"/>
      <w:bookmarkStart w:id="126" w:name="_Toc21252"/>
      <w:r>
        <w:rPr>
          <w:rFonts w:hint="eastAsia" w:ascii="宋体" w:hAnsi="宋体" w:eastAsia="宋体" w:cs="宋体"/>
          <w:b/>
          <w:bCs/>
          <w:sz w:val="24"/>
        </w:rPr>
        <w:t>26.评审程序、评审方法和评审标准</w:t>
      </w:r>
      <w:bookmarkEnd w:id="125"/>
      <w:bookmarkEnd w:id="126"/>
    </w:p>
    <w:p w14:paraId="035392FC">
      <w:pPr>
        <w:spacing w:line="400" w:lineRule="exact"/>
        <w:ind w:firstLine="420" w:firstLineChars="200"/>
        <w:rPr>
          <w:rFonts w:ascii="宋体" w:hAnsi="宋体" w:eastAsia="宋体" w:cs="宋体"/>
          <w:szCs w:val="21"/>
        </w:rPr>
      </w:pPr>
      <w:r>
        <w:rPr>
          <w:rFonts w:hint="eastAsia" w:ascii="宋体" w:hAnsi="宋体" w:eastAsia="宋体" w:cs="宋体"/>
          <w:szCs w:val="21"/>
        </w:rPr>
        <w:t>26.1本项目的评审方法为综合评分法。</w:t>
      </w:r>
    </w:p>
    <w:p w14:paraId="383A7F4D">
      <w:pPr>
        <w:spacing w:line="400" w:lineRule="exact"/>
        <w:ind w:firstLine="420" w:firstLineChars="200"/>
        <w:rPr>
          <w:rFonts w:ascii="宋体" w:hAnsi="宋体" w:eastAsia="宋体" w:cs="宋体"/>
          <w:szCs w:val="21"/>
        </w:rPr>
      </w:pPr>
      <w:r>
        <w:rPr>
          <w:rFonts w:hint="eastAsia" w:ascii="宋体" w:hAnsi="宋体" w:eastAsia="宋体" w:cs="宋体"/>
          <w:szCs w:val="21"/>
        </w:rPr>
        <w:t>26.2磋商小组按照“第四章 评审程序、评审方法和评审标准”规定的方法、评审因素、标准和程序对响应文件进行评审。</w:t>
      </w:r>
    </w:p>
    <w:p w14:paraId="373277D4">
      <w:pPr>
        <w:spacing w:line="400" w:lineRule="exact"/>
        <w:ind w:firstLine="420" w:firstLineChars="200"/>
        <w:rPr>
          <w:rFonts w:ascii="宋体" w:hAnsi="宋体" w:eastAsia="宋体" w:cs="宋体"/>
          <w:szCs w:val="21"/>
        </w:rPr>
      </w:pPr>
      <w:r>
        <w:rPr>
          <w:rFonts w:hint="eastAsia" w:ascii="宋体" w:hAnsi="宋体" w:eastAsia="宋体" w:cs="宋体"/>
          <w:szCs w:val="21"/>
        </w:rPr>
        <w:t>26.3商务/技术要求允许负偏离的条款数详见“供应商须知前附表”。</w:t>
      </w:r>
    </w:p>
    <w:p w14:paraId="262BDC1B">
      <w:pPr>
        <w:spacing w:line="400" w:lineRule="exact"/>
        <w:ind w:firstLine="420" w:firstLineChars="200"/>
        <w:rPr>
          <w:rFonts w:ascii="宋体" w:hAnsi="宋体" w:eastAsia="宋体" w:cs="宋体"/>
          <w:szCs w:val="21"/>
        </w:rPr>
      </w:pPr>
      <w:r>
        <w:rPr>
          <w:rFonts w:hint="eastAsia" w:ascii="宋体" w:hAnsi="宋体" w:eastAsia="宋体" w:cs="宋体"/>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BA7B459">
      <w:pPr>
        <w:spacing w:line="400" w:lineRule="exact"/>
        <w:ind w:firstLine="420" w:firstLineChars="200"/>
        <w:rPr>
          <w:rFonts w:ascii="宋体" w:hAnsi="宋体" w:eastAsia="宋体" w:cs="宋体"/>
        </w:rPr>
      </w:pPr>
      <w:r>
        <w:rPr>
          <w:rFonts w:hint="eastAsia" w:ascii="宋体" w:hAnsi="宋体" w:eastAsia="宋体" w:cs="宋体"/>
        </w:rPr>
        <w:t>26.5电子交易活动的中止。采购过程中出现以下情形，导致电子交易平台无法正常运行，或者无法保证电子交易的公平、公正和安全时，采购机构可中止电子交易活动：</w:t>
      </w:r>
    </w:p>
    <w:p w14:paraId="6BBEB18A">
      <w:pPr>
        <w:spacing w:line="400" w:lineRule="exact"/>
        <w:ind w:firstLine="420" w:firstLineChars="200"/>
        <w:rPr>
          <w:rFonts w:ascii="宋体" w:hAnsi="宋体" w:eastAsia="宋体" w:cs="宋体"/>
        </w:rPr>
      </w:pPr>
      <w:r>
        <w:rPr>
          <w:rFonts w:hint="eastAsia" w:ascii="宋体" w:hAnsi="宋体" w:eastAsia="宋体" w:cs="宋体"/>
        </w:rPr>
        <w:t xml:space="preserve">（1）电子交易平台发生故障而无法登录访问的； </w:t>
      </w:r>
    </w:p>
    <w:p w14:paraId="0DADFB0A">
      <w:pPr>
        <w:spacing w:line="400" w:lineRule="exact"/>
        <w:ind w:firstLine="420" w:firstLineChars="200"/>
        <w:rPr>
          <w:rFonts w:ascii="宋体" w:hAnsi="宋体" w:eastAsia="宋体" w:cs="宋体"/>
        </w:rPr>
      </w:pPr>
      <w:r>
        <w:rPr>
          <w:rFonts w:hint="eastAsia" w:ascii="宋体" w:hAnsi="宋体" w:eastAsia="宋体" w:cs="宋体"/>
        </w:rPr>
        <w:t>（2）电子交易平台应用或数据库出现错误，不能进行正常操作的；</w:t>
      </w:r>
    </w:p>
    <w:p w14:paraId="66846481">
      <w:pPr>
        <w:spacing w:line="400" w:lineRule="exact"/>
        <w:ind w:firstLine="420" w:firstLineChars="200"/>
        <w:rPr>
          <w:rFonts w:ascii="宋体" w:hAnsi="宋体" w:eastAsia="宋体" w:cs="宋体"/>
        </w:rPr>
      </w:pPr>
      <w:r>
        <w:rPr>
          <w:rFonts w:hint="eastAsia" w:ascii="宋体" w:hAnsi="宋体" w:eastAsia="宋体" w:cs="宋体"/>
        </w:rPr>
        <w:t>（3）电子交易平台发现严重安全漏洞，有潜在泄密危险的；</w:t>
      </w:r>
    </w:p>
    <w:p w14:paraId="001099B6">
      <w:pPr>
        <w:spacing w:line="400" w:lineRule="exact"/>
        <w:ind w:firstLine="420" w:firstLineChars="200"/>
        <w:rPr>
          <w:rFonts w:ascii="宋体" w:hAnsi="宋体" w:eastAsia="宋体" w:cs="宋体"/>
        </w:rPr>
      </w:pPr>
      <w:r>
        <w:rPr>
          <w:rFonts w:hint="eastAsia" w:ascii="宋体" w:hAnsi="宋体" w:eastAsia="宋体" w:cs="宋体"/>
        </w:rPr>
        <w:t xml:space="preserve">（4）病毒发作导致不能进行正常操作的； </w:t>
      </w:r>
    </w:p>
    <w:p w14:paraId="17E57D5D">
      <w:pPr>
        <w:spacing w:line="400" w:lineRule="exact"/>
        <w:ind w:firstLine="420" w:firstLineChars="200"/>
        <w:rPr>
          <w:rFonts w:ascii="宋体" w:hAnsi="宋体" w:eastAsia="宋体" w:cs="宋体"/>
        </w:rPr>
      </w:pPr>
      <w:r>
        <w:rPr>
          <w:rFonts w:hint="eastAsia" w:ascii="宋体" w:hAnsi="宋体" w:eastAsia="宋体" w:cs="宋体"/>
        </w:rPr>
        <w:t>（5）其他无法保证电子交易的公平、公正和安全的情况。</w:t>
      </w:r>
    </w:p>
    <w:p w14:paraId="5A070CA3">
      <w:pPr>
        <w:spacing w:line="400" w:lineRule="exact"/>
        <w:ind w:firstLine="420" w:firstLineChars="200"/>
        <w:rPr>
          <w:rFonts w:ascii="宋体" w:hAnsi="宋体" w:eastAsia="宋体" w:cs="宋体"/>
          <w:szCs w:val="21"/>
        </w:rPr>
      </w:pPr>
      <w:r>
        <w:rPr>
          <w:rFonts w:hint="eastAsia" w:ascii="宋体" w:hAnsi="宋体" w:eastAsia="宋体" w:cs="宋体"/>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B7CA505">
      <w:pPr>
        <w:spacing w:line="400" w:lineRule="exact"/>
        <w:ind w:firstLine="482" w:firstLineChars="200"/>
        <w:outlineLvl w:val="2"/>
        <w:rPr>
          <w:rFonts w:ascii="宋体" w:hAnsi="宋体" w:eastAsia="宋体" w:cs="宋体"/>
          <w:b/>
          <w:bCs/>
          <w:sz w:val="24"/>
        </w:rPr>
      </w:pPr>
      <w:bookmarkStart w:id="127" w:name="_Toc2912"/>
      <w:bookmarkStart w:id="128" w:name="_Toc19323"/>
      <w:r>
        <w:rPr>
          <w:rFonts w:hint="eastAsia" w:ascii="宋体" w:hAnsi="宋体" w:eastAsia="宋体" w:cs="宋体"/>
          <w:b/>
          <w:bCs/>
          <w:sz w:val="24"/>
        </w:rPr>
        <w:t>27.确定成交供应商及结果公告</w:t>
      </w:r>
      <w:bookmarkEnd w:id="127"/>
      <w:bookmarkEnd w:id="128"/>
    </w:p>
    <w:p w14:paraId="57D39658">
      <w:pPr>
        <w:spacing w:line="400" w:lineRule="exact"/>
        <w:ind w:firstLine="420" w:firstLineChars="200"/>
        <w:rPr>
          <w:rFonts w:ascii="宋体" w:hAnsi="宋体" w:eastAsia="宋体" w:cs="宋体"/>
          <w:szCs w:val="21"/>
        </w:rPr>
      </w:pPr>
      <w:r>
        <w:rPr>
          <w:rFonts w:hint="eastAsia" w:ascii="宋体" w:hAnsi="宋体" w:eastAsia="宋体" w:cs="宋体"/>
          <w:szCs w:val="21"/>
        </w:rPr>
        <w:t>27.1</w:t>
      </w:r>
      <w:r>
        <w:rPr>
          <w:rFonts w:hint="eastAsia" w:ascii="宋体" w:hAnsi="宋体" w:eastAsia="宋体" w:cs="宋体"/>
          <w:kern w:val="0"/>
          <w:szCs w:val="21"/>
        </w:rPr>
        <w:t xml:space="preserve"> </w:t>
      </w:r>
      <w:r>
        <w:rPr>
          <w:rFonts w:hint="eastAsia" w:ascii="宋体" w:hAnsi="宋体" w:eastAsia="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B3B8C87">
      <w:pPr>
        <w:spacing w:line="400" w:lineRule="exact"/>
        <w:ind w:firstLine="420" w:firstLineChars="200"/>
        <w:rPr>
          <w:rFonts w:ascii="宋体" w:hAnsi="宋体" w:eastAsia="宋体" w:cs="宋体"/>
          <w:szCs w:val="21"/>
        </w:rPr>
      </w:pPr>
      <w:r>
        <w:rPr>
          <w:rFonts w:hint="eastAsia" w:ascii="宋体" w:hAnsi="宋体" w:eastAsia="宋体" w:cs="宋体"/>
          <w:szCs w:val="21"/>
        </w:rPr>
        <w:t>27.2采购代理机构应当在</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29" w:name="_Hlk66782294"/>
      <w:r>
        <w:rPr>
          <w:rFonts w:hint="eastAsia" w:ascii="宋体" w:hAnsi="宋体" w:eastAsia="宋体" w:cs="宋体"/>
          <w:szCs w:val="21"/>
        </w:rPr>
        <w:t>成交供应商享受《政府采购促进中小企业发展管理办法》（财库〔2020〕46号）规定的中小企业扶持政策的，采购人、采购代理机构应当随成交结果公开成交供应商的《中小企业声明函》。</w:t>
      </w:r>
      <w:bookmarkEnd w:id="129"/>
    </w:p>
    <w:p w14:paraId="668AF9B9">
      <w:pPr>
        <w:spacing w:line="400" w:lineRule="exact"/>
        <w:ind w:firstLine="420" w:firstLineChars="200"/>
        <w:rPr>
          <w:rFonts w:ascii="宋体" w:hAnsi="宋体" w:eastAsia="宋体" w:cs="宋体"/>
          <w:szCs w:val="21"/>
        </w:rPr>
      </w:pPr>
      <w:r>
        <w:rPr>
          <w:rFonts w:hint="eastAsia" w:ascii="宋体" w:hAnsi="宋体" w:eastAsia="宋体" w:cs="宋体"/>
          <w:szCs w:val="21"/>
        </w:rPr>
        <w:t>27.3出现下列情形之一的，采购人或者采购代理机构应当终止竞争性磋商采购活动，发布项目终止公告并说明原因，重新开展采购活动：</w:t>
      </w:r>
    </w:p>
    <w:p w14:paraId="7C9B1096">
      <w:pPr>
        <w:spacing w:line="400" w:lineRule="exact"/>
        <w:ind w:firstLine="420" w:firstLineChars="200"/>
        <w:rPr>
          <w:rFonts w:ascii="宋体" w:hAnsi="宋体" w:eastAsia="宋体" w:cs="宋体"/>
          <w:szCs w:val="21"/>
        </w:rPr>
      </w:pPr>
      <w:r>
        <w:rPr>
          <w:rFonts w:hint="eastAsia" w:ascii="宋体" w:hAnsi="宋体" w:eastAsia="宋体" w:cs="宋体"/>
          <w:szCs w:val="21"/>
        </w:rPr>
        <w:t>（1）因情况变化，不再符合规定的竞争性磋商采购方式适用情形的；</w:t>
      </w:r>
    </w:p>
    <w:p w14:paraId="63D83749">
      <w:pPr>
        <w:spacing w:line="400" w:lineRule="exact"/>
        <w:ind w:firstLine="420" w:firstLineChars="200"/>
        <w:rPr>
          <w:rFonts w:ascii="宋体" w:hAnsi="宋体" w:eastAsia="宋体" w:cs="宋体"/>
          <w:szCs w:val="21"/>
        </w:rPr>
      </w:pPr>
      <w:r>
        <w:rPr>
          <w:rFonts w:hint="eastAsia" w:ascii="宋体" w:hAnsi="宋体" w:eastAsia="宋体" w:cs="宋体"/>
          <w:szCs w:val="21"/>
        </w:rPr>
        <w:t>（2）出现影响采购公正的违法、违规行为的；</w:t>
      </w:r>
    </w:p>
    <w:p w14:paraId="78CDE1D4">
      <w:pPr>
        <w:spacing w:line="400" w:lineRule="exact"/>
        <w:ind w:firstLine="420" w:firstLineChars="200"/>
        <w:rPr>
          <w:rFonts w:ascii="宋体" w:hAnsi="宋体" w:eastAsia="宋体" w:cs="宋体"/>
          <w:szCs w:val="21"/>
        </w:rPr>
      </w:pPr>
      <w:r>
        <w:rPr>
          <w:rFonts w:hint="eastAsia" w:ascii="宋体" w:hAnsi="宋体" w:eastAsia="宋体" w:cs="宋体"/>
          <w:szCs w:val="21"/>
        </w:rPr>
        <w:t>（3）除“第四章 评审程序、评审方法和评审标准”第4.3条规定的情形外，在采购过程中符合要求的供应商或者报价未超过采购预算的供应商不足3家的。</w:t>
      </w:r>
    </w:p>
    <w:p w14:paraId="0D5D7AF4">
      <w:pPr>
        <w:spacing w:line="400" w:lineRule="exact"/>
        <w:ind w:firstLine="420" w:firstLineChars="200"/>
        <w:rPr>
          <w:rFonts w:ascii="宋体" w:hAnsi="宋体" w:eastAsia="宋体" w:cs="宋体"/>
          <w:szCs w:val="21"/>
        </w:rPr>
      </w:pPr>
      <w:r>
        <w:rPr>
          <w:rFonts w:hint="eastAsia" w:ascii="宋体" w:hAnsi="宋体" w:eastAsia="宋体" w:cs="宋体"/>
          <w:szCs w:val="21"/>
        </w:rPr>
        <w:t>27.4 在采购活动中因重大变故，采购任务取消的，采购人或者采购代理机构应当终止采购活动，通知所有参加采购活动的供应商，并将项目实施情况和采购任务取消原因报送本级财政部门。</w:t>
      </w:r>
    </w:p>
    <w:p w14:paraId="56429CB6">
      <w:pPr>
        <w:spacing w:line="400" w:lineRule="exact"/>
        <w:ind w:firstLine="482" w:firstLineChars="200"/>
        <w:outlineLvl w:val="2"/>
        <w:rPr>
          <w:rFonts w:ascii="宋体" w:hAnsi="宋体" w:eastAsia="宋体" w:cs="宋体"/>
          <w:b/>
          <w:bCs/>
          <w:sz w:val="24"/>
        </w:rPr>
      </w:pPr>
      <w:bookmarkStart w:id="130" w:name="_Toc29331"/>
      <w:bookmarkStart w:id="131" w:name="_Toc5032"/>
      <w:r>
        <w:rPr>
          <w:rFonts w:hint="eastAsia" w:ascii="宋体" w:hAnsi="宋体" w:eastAsia="宋体" w:cs="宋体"/>
          <w:b/>
          <w:bCs/>
          <w:sz w:val="24"/>
        </w:rPr>
        <w:t>28.履约保证金</w:t>
      </w:r>
      <w:bookmarkEnd w:id="130"/>
      <w:bookmarkEnd w:id="131"/>
    </w:p>
    <w:p w14:paraId="5482C330">
      <w:pPr>
        <w:spacing w:line="400" w:lineRule="exact"/>
        <w:ind w:firstLine="420" w:firstLineChars="200"/>
        <w:rPr>
          <w:rFonts w:ascii="宋体" w:hAnsi="宋体" w:eastAsia="宋体" w:cs="宋体"/>
          <w:szCs w:val="21"/>
        </w:rPr>
      </w:pPr>
      <w:r>
        <w:rPr>
          <w:rFonts w:hint="eastAsia" w:ascii="宋体" w:hAnsi="宋体" w:eastAsia="宋体" w:cs="宋体"/>
          <w:szCs w:val="21"/>
        </w:rPr>
        <w:t>28.1 履约保证金的金额、提交方式、退付的时间和条件详见 “供应商须知前附表”。成交供应商未按规定提交履约保证金的，视为拒绝</w:t>
      </w:r>
      <w:r>
        <w:rPr>
          <w:rFonts w:hint="eastAsia" w:ascii="宋体" w:hAnsi="宋体" w:eastAsia="宋体" w:cs="宋体"/>
        </w:rPr>
        <w:t>与采购人</w:t>
      </w:r>
      <w:r>
        <w:rPr>
          <w:rFonts w:hint="eastAsia" w:ascii="宋体" w:hAnsi="宋体" w:eastAsia="宋体" w:cs="宋体"/>
          <w:szCs w:val="21"/>
        </w:rPr>
        <w:t>签订合同。</w:t>
      </w:r>
    </w:p>
    <w:p w14:paraId="3786F6CF">
      <w:pPr>
        <w:spacing w:line="400" w:lineRule="exact"/>
        <w:ind w:firstLine="420" w:firstLineChars="200"/>
        <w:rPr>
          <w:rFonts w:ascii="宋体" w:hAnsi="宋体" w:eastAsia="宋体" w:cs="宋体"/>
          <w:szCs w:val="21"/>
        </w:rPr>
      </w:pPr>
      <w:r>
        <w:rPr>
          <w:rFonts w:hint="eastAsia" w:ascii="宋体" w:hAnsi="宋体" w:eastAsia="宋体" w:cs="宋体"/>
          <w:szCs w:val="21"/>
        </w:rPr>
        <w:t>28.2在履约保证金退还日期前，若成交供应商的开户名称、开户银行、账号有变动的，请以书面形式通知履约保证金收取单位，否则由此产生的后果由成交供应商自行承担。</w:t>
      </w:r>
    </w:p>
    <w:p w14:paraId="4FB72C07">
      <w:pPr>
        <w:spacing w:line="400" w:lineRule="exact"/>
        <w:ind w:firstLine="482" w:firstLineChars="200"/>
        <w:outlineLvl w:val="2"/>
        <w:rPr>
          <w:rFonts w:ascii="宋体" w:hAnsi="宋体" w:eastAsia="宋体" w:cs="宋体"/>
          <w:b/>
          <w:bCs/>
          <w:sz w:val="24"/>
        </w:rPr>
      </w:pPr>
      <w:bookmarkStart w:id="132" w:name="_Toc15338"/>
      <w:bookmarkStart w:id="133" w:name="_Toc32282"/>
      <w:r>
        <w:rPr>
          <w:rFonts w:hint="eastAsia" w:ascii="宋体" w:hAnsi="宋体" w:eastAsia="宋体" w:cs="宋体"/>
          <w:b/>
          <w:bCs/>
          <w:sz w:val="24"/>
        </w:rPr>
        <w:t>29.签订合同</w:t>
      </w:r>
      <w:bookmarkEnd w:id="132"/>
      <w:bookmarkEnd w:id="133"/>
    </w:p>
    <w:p w14:paraId="4120F7A9">
      <w:pPr>
        <w:spacing w:line="400" w:lineRule="exact"/>
        <w:ind w:firstLine="420" w:firstLineChars="200"/>
        <w:rPr>
          <w:rFonts w:ascii="宋体" w:hAnsi="宋体" w:eastAsia="宋体" w:cs="宋体"/>
          <w:szCs w:val="21"/>
        </w:rPr>
      </w:pPr>
      <w:r>
        <w:rPr>
          <w:rFonts w:hint="eastAsia" w:ascii="宋体" w:hAnsi="宋体" w:eastAsia="宋体" w:cs="宋体"/>
          <w:szCs w:val="21"/>
        </w:rPr>
        <w:t>29.1签订电子采购合同：成交供应商领取电子成交通知书后，在</w:t>
      </w:r>
      <w:r>
        <w:rPr>
          <w:rFonts w:hint="eastAsia" w:ascii="宋体" w:hAnsi="宋体" w:eastAsia="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28C9F68C">
      <w:pPr>
        <w:spacing w:line="400" w:lineRule="exact"/>
        <w:ind w:firstLine="420" w:firstLineChars="200"/>
        <w:rPr>
          <w:rFonts w:ascii="宋体" w:hAnsi="宋体" w:eastAsia="宋体" w:cs="宋体"/>
          <w:szCs w:val="21"/>
        </w:rPr>
      </w:pPr>
      <w:r>
        <w:rPr>
          <w:rFonts w:hint="eastAsia" w:ascii="宋体" w:hAnsi="宋体" w:eastAsia="宋体" w:cs="宋体"/>
          <w:szCs w:val="21"/>
        </w:rPr>
        <w:t>线下签订纸质合同：供应商领取成交通知书后，按“供应商须知前附表”规定向采购人出示相关证明材料，经采购人核验合格后方可签订合同。</w:t>
      </w:r>
    </w:p>
    <w:p w14:paraId="67041EC4">
      <w:pPr>
        <w:spacing w:line="400" w:lineRule="exact"/>
        <w:ind w:firstLine="420" w:firstLineChars="200"/>
        <w:rPr>
          <w:rFonts w:ascii="宋体" w:hAnsi="宋体" w:eastAsia="宋体" w:cs="宋体"/>
          <w:szCs w:val="21"/>
        </w:rPr>
      </w:pPr>
      <w:r>
        <w:rPr>
          <w:rFonts w:hint="eastAsia" w:ascii="宋体" w:hAnsi="宋体" w:eastAsia="宋体" w:cs="宋体"/>
          <w:szCs w:val="21"/>
        </w:rPr>
        <w:t>29.2签订合同时间：按成交通知书规定的时间与采购人签订合同。</w:t>
      </w:r>
    </w:p>
    <w:p w14:paraId="241D311A">
      <w:pPr>
        <w:spacing w:line="400" w:lineRule="exact"/>
        <w:ind w:firstLine="420" w:firstLineChars="200"/>
        <w:rPr>
          <w:rFonts w:ascii="宋体" w:hAnsi="宋体" w:eastAsia="宋体" w:cs="宋体"/>
          <w:szCs w:val="21"/>
        </w:rPr>
      </w:pPr>
      <w:r>
        <w:rPr>
          <w:rFonts w:hint="eastAsia" w:ascii="宋体" w:hAnsi="宋体" w:eastAsia="宋体" w:cs="宋体"/>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EF17B81">
      <w:pPr>
        <w:spacing w:line="400" w:lineRule="exact"/>
        <w:ind w:firstLine="420" w:firstLineChars="200"/>
        <w:rPr>
          <w:rFonts w:ascii="宋体" w:hAnsi="宋体" w:eastAsia="宋体" w:cs="宋体"/>
          <w:szCs w:val="21"/>
        </w:rPr>
      </w:pPr>
      <w:r>
        <w:rPr>
          <w:rFonts w:hint="eastAsia" w:ascii="宋体" w:hAnsi="宋体" w:eastAsia="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11BBB29">
      <w:pPr>
        <w:spacing w:line="400" w:lineRule="exact"/>
        <w:ind w:firstLine="420" w:firstLineChars="200"/>
        <w:rPr>
          <w:rFonts w:ascii="宋体" w:hAnsi="宋体" w:eastAsia="宋体" w:cs="宋体"/>
          <w:szCs w:val="21"/>
        </w:rPr>
      </w:pPr>
      <w:r>
        <w:rPr>
          <w:rFonts w:hint="eastAsia" w:ascii="宋体" w:hAnsi="宋体" w:eastAsia="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7FE7EFAE">
      <w:pPr>
        <w:spacing w:line="400" w:lineRule="exact"/>
        <w:ind w:firstLine="420" w:firstLineChars="200"/>
        <w:rPr>
          <w:rFonts w:ascii="宋体" w:hAnsi="宋体" w:eastAsia="宋体" w:cs="宋体"/>
          <w:szCs w:val="21"/>
        </w:rPr>
      </w:pPr>
      <w:r>
        <w:rPr>
          <w:rFonts w:hint="eastAsia" w:ascii="宋体" w:hAnsi="宋体" w:eastAsia="宋体" w:cs="宋体"/>
          <w:szCs w:val="21"/>
        </w:rPr>
        <w:t>29.6如签订合同并生效后，供应商无故拒绝或延期，除按照合同条款处理外，将承担相应的法律责任。</w:t>
      </w:r>
    </w:p>
    <w:p w14:paraId="7FE2D39A">
      <w:pPr>
        <w:spacing w:line="400" w:lineRule="exact"/>
        <w:ind w:firstLine="420" w:firstLineChars="200"/>
        <w:rPr>
          <w:rFonts w:ascii="宋体" w:hAnsi="宋体" w:eastAsia="宋体" w:cs="宋体"/>
          <w:szCs w:val="21"/>
        </w:rPr>
      </w:pPr>
      <w:r>
        <w:rPr>
          <w:rFonts w:hint="eastAsia" w:ascii="宋体" w:hAnsi="宋体" w:eastAsia="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BDCC2A4">
      <w:pPr>
        <w:spacing w:line="400" w:lineRule="exact"/>
        <w:ind w:firstLine="482" w:firstLineChars="200"/>
        <w:outlineLvl w:val="2"/>
        <w:rPr>
          <w:rFonts w:ascii="宋体" w:hAnsi="宋体" w:eastAsia="宋体" w:cs="宋体"/>
          <w:b/>
          <w:bCs/>
          <w:sz w:val="24"/>
        </w:rPr>
      </w:pPr>
      <w:bookmarkStart w:id="134" w:name="_Toc11975"/>
      <w:bookmarkStart w:id="135" w:name="_Toc17026"/>
      <w:r>
        <w:rPr>
          <w:rFonts w:hint="eastAsia" w:ascii="宋体" w:hAnsi="宋体" w:eastAsia="宋体" w:cs="宋体"/>
          <w:b/>
          <w:bCs/>
          <w:sz w:val="24"/>
        </w:rPr>
        <w:t>30.政府采购合同公告</w:t>
      </w:r>
      <w:bookmarkEnd w:id="134"/>
      <w:bookmarkEnd w:id="135"/>
    </w:p>
    <w:p w14:paraId="1F23E59F">
      <w:pPr>
        <w:spacing w:line="400" w:lineRule="exact"/>
        <w:ind w:firstLine="420" w:firstLineChars="200"/>
        <w:rPr>
          <w:rFonts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2CC8A6">
      <w:pPr>
        <w:spacing w:line="400" w:lineRule="exact"/>
        <w:ind w:firstLine="482" w:firstLineChars="200"/>
        <w:outlineLvl w:val="2"/>
        <w:rPr>
          <w:rFonts w:ascii="宋体" w:hAnsi="宋体" w:eastAsia="宋体" w:cs="宋体"/>
          <w:b/>
          <w:bCs/>
          <w:sz w:val="24"/>
        </w:rPr>
      </w:pPr>
      <w:bookmarkStart w:id="136" w:name="_Toc10387"/>
      <w:bookmarkStart w:id="137" w:name="_Toc25061"/>
      <w:r>
        <w:rPr>
          <w:rFonts w:hint="eastAsia" w:ascii="宋体" w:hAnsi="宋体" w:eastAsia="宋体" w:cs="宋体"/>
          <w:b/>
          <w:bCs/>
          <w:sz w:val="24"/>
        </w:rPr>
        <w:t>31.询问、质疑和投诉</w:t>
      </w:r>
      <w:bookmarkEnd w:id="136"/>
      <w:bookmarkEnd w:id="137"/>
    </w:p>
    <w:p w14:paraId="341A5183">
      <w:pPr>
        <w:pStyle w:val="7"/>
        <w:spacing w:line="400" w:lineRule="exact"/>
        <w:ind w:firstLineChars="200"/>
        <w:rPr>
          <w:rFonts w:ascii="宋体" w:hAnsi="宋体" w:eastAsia="宋体" w:cs="宋体"/>
          <w:szCs w:val="21"/>
        </w:rPr>
      </w:pPr>
      <w:r>
        <w:rPr>
          <w:rFonts w:hint="eastAsia" w:ascii="宋体" w:hAnsi="宋体" w:eastAsia="宋体" w:cs="宋体"/>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szCs w:val="21"/>
        </w:rPr>
        <w:t>但答复的内容不得涉及商业秘密</w:t>
      </w:r>
      <w:r>
        <w:rPr>
          <w:rFonts w:hint="eastAsia" w:ascii="宋体" w:hAnsi="宋体" w:eastAsia="宋体" w:cs="宋体"/>
        </w:rPr>
        <w:t>。</w:t>
      </w:r>
    </w:p>
    <w:p w14:paraId="70B5D3D2">
      <w:pPr>
        <w:spacing w:line="400" w:lineRule="exact"/>
        <w:ind w:firstLine="420" w:firstLineChars="200"/>
        <w:rPr>
          <w:rFonts w:ascii="宋体" w:hAnsi="宋体" w:eastAsia="宋体" w:cs="宋体"/>
        </w:rPr>
      </w:pPr>
      <w:r>
        <w:rPr>
          <w:rFonts w:hint="eastAsia" w:ascii="宋体" w:hAnsi="宋体" w:eastAsia="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rPr>
        <w:t>。具体质疑起算时间如下：</w:t>
      </w:r>
    </w:p>
    <w:p w14:paraId="0A8C1933">
      <w:pPr>
        <w:spacing w:line="400" w:lineRule="exact"/>
        <w:ind w:firstLine="420" w:firstLineChars="200"/>
        <w:rPr>
          <w:rFonts w:ascii="宋体" w:hAnsi="宋体" w:eastAsia="宋体" w:cs="宋体"/>
        </w:rPr>
      </w:pPr>
      <w:r>
        <w:rPr>
          <w:rFonts w:hint="eastAsia" w:ascii="宋体" w:hAnsi="宋体" w:eastAsia="宋体" w:cs="宋体"/>
        </w:rPr>
        <w:t>（1）对可以质疑的磋商文件提出质疑的，为收到磋商文件之日或者竞争性磋商公告期限届满之日；</w:t>
      </w:r>
    </w:p>
    <w:p w14:paraId="3BAF8162">
      <w:pPr>
        <w:spacing w:line="400" w:lineRule="exact"/>
        <w:ind w:firstLine="420" w:firstLineChars="200"/>
        <w:rPr>
          <w:rFonts w:ascii="宋体" w:hAnsi="宋体" w:eastAsia="宋体" w:cs="宋体"/>
        </w:rPr>
      </w:pPr>
      <w:r>
        <w:rPr>
          <w:rFonts w:hint="eastAsia" w:ascii="宋体" w:hAnsi="宋体" w:eastAsia="宋体" w:cs="宋体"/>
        </w:rPr>
        <w:t>（2）对采购过程提出质疑的，为各采购程序环节结束之日；</w:t>
      </w:r>
    </w:p>
    <w:p w14:paraId="57036DDB">
      <w:pPr>
        <w:spacing w:line="400" w:lineRule="exact"/>
        <w:ind w:firstLine="420" w:firstLineChars="200"/>
        <w:rPr>
          <w:rFonts w:ascii="宋体" w:hAnsi="宋体" w:eastAsia="宋体" w:cs="宋体"/>
        </w:rPr>
      </w:pPr>
      <w:r>
        <w:rPr>
          <w:rFonts w:hint="eastAsia" w:ascii="宋体" w:hAnsi="宋体" w:eastAsia="宋体" w:cs="宋体"/>
        </w:rPr>
        <w:t>（3）对成交结果提出质疑的，为成交结果公告期限届满之日。</w:t>
      </w:r>
    </w:p>
    <w:p w14:paraId="399A61EC">
      <w:pPr>
        <w:spacing w:line="400" w:lineRule="exact"/>
        <w:ind w:firstLine="420" w:firstLineChars="200"/>
        <w:rPr>
          <w:rFonts w:ascii="宋体" w:hAnsi="宋体" w:eastAsia="宋体" w:cs="宋体"/>
        </w:rPr>
      </w:pPr>
      <w:r>
        <w:rPr>
          <w:rFonts w:hint="eastAsia" w:ascii="宋体" w:hAnsi="宋体" w:eastAsia="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AB5BC5">
      <w:pPr>
        <w:spacing w:line="400" w:lineRule="exact"/>
        <w:ind w:firstLine="420" w:firstLineChars="200"/>
        <w:rPr>
          <w:rFonts w:ascii="宋体" w:hAnsi="宋体" w:eastAsia="宋体" w:cs="宋体"/>
        </w:rPr>
      </w:pPr>
      <w:r>
        <w:rPr>
          <w:rFonts w:hint="eastAsia" w:ascii="宋体" w:hAnsi="宋体" w:eastAsia="宋体" w:cs="宋体"/>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rPr>
        <w:t>（质疑函格式后附）</w:t>
      </w:r>
      <w:r>
        <w:rPr>
          <w:rFonts w:hint="eastAsia" w:ascii="宋体" w:hAnsi="宋体" w:eastAsia="宋体" w:cs="宋体"/>
        </w:rPr>
        <w:t>：</w:t>
      </w:r>
    </w:p>
    <w:p w14:paraId="32EC87E2">
      <w:pPr>
        <w:spacing w:line="400" w:lineRule="exact"/>
        <w:ind w:firstLine="420" w:firstLineChars="200"/>
        <w:rPr>
          <w:rFonts w:ascii="宋体" w:hAnsi="宋体" w:eastAsia="宋体" w:cs="宋体"/>
        </w:rPr>
      </w:pPr>
      <w:r>
        <w:rPr>
          <w:rFonts w:hint="eastAsia" w:ascii="宋体" w:hAnsi="宋体" w:eastAsia="宋体" w:cs="宋体"/>
        </w:rPr>
        <w:t>（1）供应商的姓名或者名称、地址、邮编、联系人及联系电话；</w:t>
      </w:r>
    </w:p>
    <w:p w14:paraId="3725B18F">
      <w:pPr>
        <w:spacing w:line="400" w:lineRule="exact"/>
        <w:ind w:firstLine="420" w:firstLineChars="200"/>
        <w:rPr>
          <w:rFonts w:ascii="宋体" w:hAnsi="宋体" w:eastAsia="宋体" w:cs="宋体"/>
        </w:rPr>
      </w:pPr>
      <w:r>
        <w:rPr>
          <w:rFonts w:hint="eastAsia" w:ascii="宋体" w:hAnsi="宋体" w:eastAsia="宋体" w:cs="宋体"/>
        </w:rPr>
        <w:t>（2）质疑项目的名称、编号；</w:t>
      </w:r>
    </w:p>
    <w:p w14:paraId="3C19873A">
      <w:pPr>
        <w:spacing w:line="400" w:lineRule="exact"/>
        <w:ind w:firstLine="420" w:firstLineChars="200"/>
        <w:rPr>
          <w:rFonts w:ascii="宋体" w:hAnsi="宋体" w:eastAsia="宋体" w:cs="宋体"/>
        </w:rPr>
      </w:pPr>
      <w:r>
        <w:rPr>
          <w:rFonts w:hint="eastAsia" w:ascii="宋体" w:hAnsi="宋体" w:eastAsia="宋体" w:cs="宋体"/>
        </w:rPr>
        <w:t>（3）具体、明确的质疑事项和与质疑事项相关的请求；</w:t>
      </w:r>
    </w:p>
    <w:p w14:paraId="3A659277">
      <w:pPr>
        <w:spacing w:line="400" w:lineRule="exact"/>
        <w:ind w:firstLine="420" w:firstLineChars="200"/>
        <w:rPr>
          <w:rFonts w:ascii="宋体" w:hAnsi="宋体" w:eastAsia="宋体" w:cs="宋体"/>
        </w:rPr>
      </w:pPr>
      <w:r>
        <w:rPr>
          <w:rFonts w:hint="eastAsia" w:ascii="宋体" w:hAnsi="宋体" w:eastAsia="宋体" w:cs="宋体"/>
        </w:rPr>
        <w:t>（4）事实依据；</w:t>
      </w:r>
    </w:p>
    <w:p w14:paraId="65B0A343">
      <w:pPr>
        <w:spacing w:line="400" w:lineRule="exact"/>
        <w:ind w:firstLine="420" w:firstLineChars="200"/>
        <w:rPr>
          <w:rFonts w:ascii="宋体" w:hAnsi="宋体" w:eastAsia="宋体" w:cs="宋体"/>
        </w:rPr>
      </w:pPr>
      <w:r>
        <w:rPr>
          <w:rFonts w:hint="eastAsia" w:ascii="宋体" w:hAnsi="宋体" w:eastAsia="宋体" w:cs="宋体"/>
        </w:rPr>
        <w:t>（5）必要的法律依据；</w:t>
      </w:r>
    </w:p>
    <w:p w14:paraId="44743ED8">
      <w:pPr>
        <w:spacing w:line="400" w:lineRule="exact"/>
        <w:ind w:firstLine="420" w:firstLineChars="200"/>
        <w:rPr>
          <w:rFonts w:ascii="宋体" w:hAnsi="宋体" w:eastAsia="宋体" w:cs="宋体"/>
        </w:rPr>
      </w:pPr>
      <w:r>
        <w:rPr>
          <w:rFonts w:hint="eastAsia" w:ascii="宋体" w:hAnsi="宋体" w:eastAsia="宋体" w:cs="宋体"/>
        </w:rPr>
        <w:t>（6）提出质疑的日期。</w:t>
      </w:r>
    </w:p>
    <w:p w14:paraId="3A9BC7D3">
      <w:pPr>
        <w:spacing w:line="400" w:lineRule="exact"/>
        <w:ind w:firstLine="420" w:firstLineChars="200"/>
        <w:rPr>
          <w:rFonts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054DBDF3">
      <w:pPr>
        <w:spacing w:line="400" w:lineRule="exact"/>
        <w:ind w:firstLine="420" w:firstLineChars="200"/>
        <w:rPr>
          <w:rFonts w:ascii="宋体" w:hAnsi="宋体" w:eastAsia="宋体" w:cs="宋体"/>
        </w:rPr>
      </w:pPr>
      <w:r>
        <w:rPr>
          <w:rFonts w:hint="eastAsia" w:ascii="宋体" w:hAnsi="宋体" w:eastAsia="宋体" w:cs="宋体"/>
        </w:rPr>
        <w:t>31.5采购人、采购代理机构认为供应商质疑不成立，或者成立但未对成交结果构成影响的，继续开展采购活动；认为供应商质疑成立且影响或者可能影响成交结果的，按照下列情况处理：</w:t>
      </w:r>
    </w:p>
    <w:p w14:paraId="127CD405">
      <w:pPr>
        <w:spacing w:line="400" w:lineRule="exact"/>
        <w:ind w:firstLine="420" w:firstLineChars="200"/>
        <w:rPr>
          <w:rFonts w:ascii="宋体" w:hAnsi="宋体" w:eastAsia="宋体" w:cs="宋体"/>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59DE74E5">
      <w:pPr>
        <w:spacing w:line="400" w:lineRule="exact"/>
        <w:ind w:firstLine="420" w:firstLineChars="200"/>
        <w:rPr>
          <w:rFonts w:ascii="宋体" w:hAnsi="宋体" w:eastAsia="宋体" w:cs="宋体"/>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46374E0E">
      <w:pPr>
        <w:spacing w:line="400" w:lineRule="exact"/>
        <w:ind w:firstLine="420" w:firstLineChars="200"/>
        <w:rPr>
          <w:rFonts w:ascii="宋体" w:hAnsi="宋体" w:eastAsia="宋体" w:cs="宋体"/>
        </w:rPr>
      </w:pPr>
      <w:r>
        <w:rPr>
          <w:rFonts w:hint="eastAsia" w:ascii="宋体" w:hAnsi="宋体" w:eastAsia="宋体" w:cs="宋体"/>
        </w:rPr>
        <w:t>质疑答复导致成交结果改变的，采购人或者采购代理机构应当将有关情况书面报告本级财政部门。</w:t>
      </w:r>
    </w:p>
    <w:p w14:paraId="52BA5942">
      <w:pPr>
        <w:spacing w:line="400" w:lineRule="exact"/>
        <w:ind w:firstLine="420" w:firstLineChars="200"/>
        <w:rPr>
          <w:rFonts w:ascii="宋体" w:hAnsi="宋体" w:eastAsia="宋体" w:cs="宋体"/>
        </w:rPr>
      </w:pPr>
      <w:r>
        <w:rPr>
          <w:rFonts w:hint="eastAsia" w:ascii="宋体" w:hAnsi="宋体" w:eastAsia="宋体" w:cs="宋体"/>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1FF2193">
      <w:pPr>
        <w:spacing w:line="400" w:lineRule="exact"/>
        <w:ind w:firstLine="420" w:firstLineChars="200"/>
        <w:rPr>
          <w:rFonts w:ascii="宋体" w:hAnsi="宋体" w:eastAsia="宋体" w:cs="宋体"/>
        </w:rPr>
      </w:pPr>
      <w:r>
        <w:rPr>
          <w:rFonts w:hint="eastAsia" w:ascii="宋体" w:hAnsi="宋体" w:eastAsia="宋体" w:cs="宋体"/>
        </w:rPr>
        <w:t>31.6.1供应商应明确知悉投诉可能产生的后果并承担相应的责任：</w:t>
      </w:r>
    </w:p>
    <w:p w14:paraId="43B7F41F">
      <w:pPr>
        <w:spacing w:line="400" w:lineRule="exact"/>
        <w:ind w:firstLine="420" w:firstLineChars="200"/>
        <w:rPr>
          <w:rFonts w:ascii="宋体" w:hAnsi="宋体" w:eastAsia="宋体" w:cs="宋体"/>
        </w:rPr>
      </w:pPr>
      <w:r>
        <w:rPr>
          <w:rFonts w:hint="eastAsia" w:ascii="宋体" w:hAnsi="宋体" w:eastAsia="宋体" w:cs="宋体"/>
        </w:rPr>
        <w:t>按照《政府采购质疑和投诉办法》（中华人民共和国财政部令第94号）第三十七条：投诉人在全国范围12个月内三次以上投诉查无实据的，由财政部门列入不良行为记录名单。</w:t>
      </w:r>
    </w:p>
    <w:p w14:paraId="031D1C70">
      <w:pPr>
        <w:spacing w:line="400" w:lineRule="exact"/>
        <w:ind w:firstLine="420" w:firstLineChars="200"/>
        <w:rPr>
          <w:rFonts w:ascii="宋体" w:hAnsi="宋体" w:eastAsia="宋体" w:cs="宋体"/>
        </w:rPr>
      </w:pPr>
      <w:r>
        <w:rPr>
          <w:rFonts w:hint="eastAsia" w:ascii="宋体" w:hAnsi="宋体" w:eastAsia="宋体" w:cs="宋体"/>
        </w:rPr>
        <w:t>投诉人有下列行为之一的，属于虚假、恶意投诉，由财政部门列入不良行为记录名单，禁止其1至3年内参加政府采购活动：</w:t>
      </w:r>
    </w:p>
    <w:p w14:paraId="0ED899A1">
      <w:pPr>
        <w:spacing w:line="400" w:lineRule="exact"/>
        <w:ind w:firstLine="420" w:firstLineChars="200"/>
        <w:rPr>
          <w:rFonts w:ascii="宋体" w:hAnsi="宋体" w:eastAsia="宋体" w:cs="宋体"/>
        </w:rPr>
      </w:pPr>
      <w:r>
        <w:rPr>
          <w:rFonts w:hint="eastAsia" w:ascii="宋体" w:hAnsi="宋体" w:eastAsia="宋体" w:cs="宋体"/>
        </w:rPr>
        <w:t>（一）捏造事实；</w:t>
      </w:r>
    </w:p>
    <w:p w14:paraId="268A7E06">
      <w:pPr>
        <w:spacing w:line="400" w:lineRule="exact"/>
        <w:ind w:firstLine="420" w:firstLineChars="200"/>
        <w:rPr>
          <w:rFonts w:ascii="宋体" w:hAnsi="宋体" w:eastAsia="宋体" w:cs="宋体"/>
        </w:rPr>
      </w:pPr>
      <w:r>
        <w:rPr>
          <w:rFonts w:hint="eastAsia" w:ascii="宋体" w:hAnsi="宋体" w:eastAsia="宋体" w:cs="宋体"/>
        </w:rPr>
        <w:t>（二）提供虚假材料；</w:t>
      </w:r>
    </w:p>
    <w:p w14:paraId="2A117011">
      <w:pPr>
        <w:spacing w:line="400" w:lineRule="exact"/>
        <w:ind w:firstLine="420" w:firstLineChars="200"/>
        <w:rPr>
          <w:rFonts w:ascii="宋体" w:hAnsi="宋体" w:eastAsia="宋体" w:cs="宋体"/>
        </w:rPr>
      </w:pPr>
      <w:r>
        <w:rPr>
          <w:rFonts w:hint="eastAsia" w:ascii="宋体" w:hAnsi="宋体" w:eastAsia="宋体" w:cs="宋体"/>
        </w:rPr>
        <w:t>（三）以非法手段取得证明材料。证据来源的合法性存在明显疑问，投诉人无法证明其取得方式合法的，视为以非法手段取得证明材料。</w:t>
      </w:r>
    </w:p>
    <w:p w14:paraId="7A050561">
      <w:pPr>
        <w:spacing w:line="400" w:lineRule="exact"/>
        <w:ind w:firstLine="482" w:firstLineChars="200"/>
        <w:outlineLvl w:val="2"/>
        <w:rPr>
          <w:rFonts w:ascii="宋体" w:hAnsi="宋体" w:eastAsia="宋体" w:cs="宋体"/>
          <w:b/>
          <w:bCs/>
          <w:sz w:val="24"/>
        </w:rPr>
      </w:pPr>
      <w:bookmarkStart w:id="138" w:name="_Toc25538"/>
      <w:bookmarkStart w:id="139" w:name="_Toc31114"/>
      <w:r>
        <w:rPr>
          <w:rFonts w:hint="eastAsia" w:ascii="宋体" w:hAnsi="宋体" w:eastAsia="宋体" w:cs="宋体"/>
          <w:b/>
          <w:bCs/>
          <w:sz w:val="24"/>
        </w:rPr>
        <w:t>32.其他内容</w:t>
      </w:r>
      <w:bookmarkEnd w:id="138"/>
      <w:bookmarkEnd w:id="139"/>
    </w:p>
    <w:p w14:paraId="2DAC45D6">
      <w:pPr>
        <w:tabs>
          <w:tab w:val="left" w:pos="2835"/>
        </w:tabs>
        <w:spacing w:line="400" w:lineRule="exact"/>
        <w:ind w:firstLine="420" w:firstLineChars="200"/>
        <w:rPr>
          <w:rFonts w:ascii="宋体" w:hAnsi="宋体" w:eastAsia="宋体" w:cs="宋体"/>
          <w:szCs w:val="21"/>
        </w:rPr>
      </w:pPr>
      <w:r>
        <w:rPr>
          <w:rFonts w:hint="eastAsia" w:ascii="宋体" w:hAnsi="宋体" w:eastAsia="宋体" w:cs="宋体"/>
          <w:szCs w:val="21"/>
        </w:rPr>
        <w:t>32.1代理服务收取标准及缴费账户详见“供应商须知前附表”，供应商为联合体的，可以由联合体中的一方或者多方共同交纳代理服务费。</w:t>
      </w:r>
    </w:p>
    <w:p w14:paraId="44FFF64A">
      <w:pPr>
        <w:tabs>
          <w:tab w:val="left" w:pos="2835"/>
        </w:tabs>
        <w:spacing w:line="400" w:lineRule="exact"/>
        <w:ind w:firstLine="420" w:firstLineChars="200"/>
        <w:rPr>
          <w:rFonts w:ascii="宋体" w:hAnsi="宋体" w:eastAsia="宋体" w:cs="宋体"/>
          <w:szCs w:val="21"/>
        </w:rPr>
      </w:pPr>
      <w:r>
        <w:rPr>
          <w:rFonts w:hint="eastAsia" w:ascii="宋体" w:hAnsi="宋体" w:eastAsia="宋体" w:cs="宋体"/>
          <w:szCs w:val="21"/>
        </w:rPr>
        <w:t>32.2代理服务费收费计算标准：</w:t>
      </w:r>
    </w:p>
    <w:tbl>
      <w:tblPr>
        <w:tblStyle w:val="50"/>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8A5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tcBorders>
              <w:tl2br w:val="single" w:color="auto" w:sz="4" w:space="0"/>
            </w:tcBorders>
          </w:tcPr>
          <w:p w14:paraId="2A983CAA">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                    费率</w:t>
            </w:r>
          </w:p>
          <w:p w14:paraId="2D5C200C">
            <w:pPr>
              <w:spacing w:line="400" w:lineRule="exact"/>
              <w:ind w:firstLine="420" w:firstLineChars="200"/>
              <w:rPr>
                <w:rFonts w:ascii="宋体" w:hAnsi="宋体" w:eastAsia="宋体" w:cs="宋体"/>
                <w:szCs w:val="21"/>
              </w:rPr>
            </w:pPr>
            <w:r>
              <w:rPr>
                <w:rFonts w:hint="eastAsia" w:ascii="宋体" w:hAnsi="宋体" w:eastAsia="宋体" w:cs="宋体"/>
                <w:szCs w:val="21"/>
              </w:rPr>
              <w:t>金额</w:t>
            </w:r>
          </w:p>
        </w:tc>
        <w:tc>
          <w:tcPr>
            <w:tcW w:w="1659" w:type="dxa"/>
            <w:vAlign w:val="center"/>
          </w:tcPr>
          <w:p w14:paraId="4246417A">
            <w:pPr>
              <w:spacing w:line="400" w:lineRule="exact"/>
              <w:ind w:firstLine="420" w:firstLineChars="200"/>
              <w:rPr>
                <w:rFonts w:ascii="宋体" w:hAnsi="宋体" w:eastAsia="宋体" w:cs="宋体"/>
                <w:szCs w:val="21"/>
              </w:rPr>
            </w:pPr>
            <w:r>
              <w:rPr>
                <w:rFonts w:hint="eastAsia" w:ascii="宋体" w:hAnsi="宋体" w:eastAsia="宋体" w:cs="宋体"/>
                <w:szCs w:val="21"/>
              </w:rPr>
              <w:t>货物类</w:t>
            </w:r>
          </w:p>
        </w:tc>
        <w:tc>
          <w:tcPr>
            <w:tcW w:w="1532" w:type="dxa"/>
            <w:vAlign w:val="center"/>
          </w:tcPr>
          <w:p w14:paraId="1C4ACC59">
            <w:pPr>
              <w:spacing w:line="400" w:lineRule="exact"/>
              <w:ind w:firstLine="420" w:firstLineChars="200"/>
              <w:rPr>
                <w:rFonts w:ascii="宋体" w:hAnsi="宋体" w:eastAsia="宋体" w:cs="宋体"/>
                <w:szCs w:val="21"/>
              </w:rPr>
            </w:pPr>
            <w:r>
              <w:rPr>
                <w:rFonts w:hint="eastAsia" w:ascii="宋体" w:hAnsi="宋体" w:eastAsia="宋体" w:cs="宋体"/>
                <w:szCs w:val="21"/>
              </w:rPr>
              <w:t>服务类</w:t>
            </w:r>
          </w:p>
        </w:tc>
        <w:tc>
          <w:tcPr>
            <w:tcW w:w="1546" w:type="dxa"/>
            <w:vAlign w:val="center"/>
          </w:tcPr>
          <w:p w14:paraId="7C8E42CD">
            <w:pPr>
              <w:spacing w:line="400" w:lineRule="exact"/>
              <w:ind w:firstLine="420" w:firstLineChars="200"/>
              <w:rPr>
                <w:rFonts w:ascii="宋体" w:hAnsi="宋体" w:eastAsia="宋体" w:cs="宋体"/>
                <w:szCs w:val="21"/>
              </w:rPr>
            </w:pPr>
            <w:r>
              <w:rPr>
                <w:rFonts w:hint="eastAsia" w:ascii="宋体" w:hAnsi="宋体" w:eastAsia="宋体" w:cs="宋体"/>
                <w:szCs w:val="21"/>
              </w:rPr>
              <w:t>工程类</w:t>
            </w:r>
          </w:p>
        </w:tc>
      </w:tr>
      <w:tr w14:paraId="074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083D232B">
            <w:pPr>
              <w:spacing w:line="400" w:lineRule="exact"/>
              <w:jc w:val="center"/>
              <w:rPr>
                <w:rFonts w:ascii="宋体" w:hAnsi="宋体" w:eastAsia="宋体" w:cs="宋体"/>
                <w:szCs w:val="21"/>
              </w:rPr>
            </w:pPr>
            <w:r>
              <w:rPr>
                <w:rFonts w:hint="eastAsia" w:ascii="宋体" w:hAnsi="宋体" w:eastAsia="宋体" w:cs="宋体"/>
                <w:szCs w:val="21"/>
              </w:rPr>
              <w:t>100万元以下</w:t>
            </w:r>
          </w:p>
        </w:tc>
        <w:tc>
          <w:tcPr>
            <w:tcW w:w="1659" w:type="dxa"/>
            <w:vAlign w:val="center"/>
          </w:tcPr>
          <w:p w14:paraId="2C7ACF10">
            <w:pPr>
              <w:spacing w:line="400" w:lineRule="exact"/>
              <w:jc w:val="center"/>
              <w:rPr>
                <w:rFonts w:ascii="宋体" w:hAnsi="宋体" w:eastAsia="宋体" w:cs="宋体"/>
                <w:szCs w:val="21"/>
              </w:rPr>
            </w:pPr>
            <w:r>
              <w:rPr>
                <w:rFonts w:hint="eastAsia" w:ascii="宋体" w:hAnsi="宋体" w:eastAsia="宋体" w:cs="宋体"/>
                <w:kern w:val="0"/>
                <w:szCs w:val="21"/>
              </w:rPr>
              <w:t>1.5%</w:t>
            </w:r>
          </w:p>
        </w:tc>
        <w:tc>
          <w:tcPr>
            <w:tcW w:w="1532" w:type="dxa"/>
            <w:vAlign w:val="center"/>
          </w:tcPr>
          <w:p w14:paraId="7E665341">
            <w:pPr>
              <w:spacing w:line="400" w:lineRule="exact"/>
              <w:jc w:val="center"/>
              <w:rPr>
                <w:rFonts w:ascii="宋体" w:hAnsi="宋体" w:eastAsia="宋体" w:cs="宋体"/>
                <w:szCs w:val="21"/>
              </w:rPr>
            </w:pPr>
            <w:r>
              <w:rPr>
                <w:rFonts w:hint="eastAsia" w:ascii="宋体" w:hAnsi="宋体" w:eastAsia="宋体" w:cs="宋体"/>
                <w:kern w:val="0"/>
                <w:szCs w:val="21"/>
              </w:rPr>
              <w:t>1.5%</w:t>
            </w:r>
          </w:p>
        </w:tc>
        <w:tc>
          <w:tcPr>
            <w:tcW w:w="1546" w:type="dxa"/>
            <w:vAlign w:val="center"/>
          </w:tcPr>
          <w:p w14:paraId="3694D887">
            <w:pPr>
              <w:spacing w:line="400" w:lineRule="exact"/>
              <w:jc w:val="center"/>
              <w:rPr>
                <w:rFonts w:ascii="宋体" w:hAnsi="宋体" w:eastAsia="宋体" w:cs="宋体"/>
                <w:szCs w:val="21"/>
              </w:rPr>
            </w:pPr>
            <w:r>
              <w:rPr>
                <w:rFonts w:hint="eastAsia" w:ascii="宋体" w:hAnsi="宋体" w:eastAsia="宋体" w:cs="宋体"/>
                <w:kern w:val="0"/>
                <w:szCs w:val="21"/>
              </w:rPr>
              <w:t>1.0%</w:t>
            </w:r>
          </w:p>
        </w:tc>
      </w:tr>
      <w:tr w14:paraId="55F7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45808BC6">
            <w:pPr>
              <w:spacing w:line="400" w:lineRule="exact"/>
              <w:jc w:val="center"/>
              <w:rPr>
                <w:rFonts w:ascii="宋体" w:hAnsi="宋体" w:eastAsia="宋体" w:cs="宋体"/>
                <w:szCs w:val="21"/>
              </w:rPr>
            </w:pPr>
            <w:r>
              <w:rPr>
                <w:rFonts w:hint="eastAsia" w:ascii="宋体" w:hAnsi="宋体" w:eastAsia="宋体" w:cs="宋体"/>
                <w:szCs w:val="21"/>
              </w:rPr>
              <w:t>100～500万元</w:t>
            </w:r>
          </w:p>
        </w:tc>
        <w:tc>
          <w:tcPr>
            <w:tcW w:w="1659" w:type="dxa"/>
            <w:vAlign w:val="center"/>
          </w:tcPr>
          <w:p w14:paraId="6F7F0451">
            <w:pPr>
              <w:spacing w:line="400" w:lineRule="exact"/>
              <w:jc w:val="center"/>
              <w:rPr>
                <w:rFonts w:ascii="宋体" w:hAnsi="宋体" w:eastAsia="宋体" w:cs="宋体"/>
                <w:szCs w:val="21"/>
              </w:rPr>
            </w:pPr>
            <w:r>
              <w:rPr>
                <w:rFonts w:hint="eastAsia" w:ascii="宋体" w:hAnsi="宋体" w:eastAsia="宋体" w:cs="宋体"/>
                <w:kern w:val="0"/>
                <w:szCs w:val="21"/>
              </w:rPr>
              <w:t>1.1%</w:t>
            </w:r>
          </w:p>
        </w:tc>
        <w:tc>
          <w:tcPr>
            <w:tcW w:w="1532" w:type="dxa"/>
            <w:vAlign w:val="center"/>
          </w:tcPr>
          <w:p w14:paraId="76D58C03">
            <w:pPr>
              <w:spacing w:line="400" w:lineRule="exact"/>
              <w:jc w:val="center"/>
              <w:rPr>
                <w:rFonts w:ascii="宋体" w:hAnsi="宋体" w:eastAsia="宋体" w:cs="宋体"/>
                <w:szCs w:val="21"/>
              </w:rPr>
            </w:pPr>
            <w:r>
              <w:rPr>
                <w:rFonts w:hint="eastAsia" w:ascii="宋体" w:hAnsi="宋体" w:eastAsia="宋体" w:cs="宋体"/>
                <w:kern w:val="0"/>
                <w:szCs w:val="21"/>
              </w:rPr>
              <w:t>0.8%</w:t>
            </w:r>
          </w:p>
        </w:tc>
        <w:tc>
          <w:tcPr>
            <w:tcW w:w="1546" w:type="dxa"/>
            <w:vAlign w:val="center"/>
          </w:tcPr>
          <w:p w14:paraId="79694134">
            <w:pPr>
              <w:spacing w:line="400" w:lineRule="exact"/>
              <w:jc w:val="center"/>
              <w:rPr>
                <w:rFonts w:ascii="宋体" w:hAnsi="宋体" w:eastAsia="宋体" w:cs="宋体"/>
                <w:szCs w:val="21"/>
              </w:rPr>
            </w:pPr>
            <w:r>
              <w:rPr>
                <w:rFonts w:hint="eastAsia" w:ascii="宋体" w:hAnsi="宋体" w:eastAsia="宋体" w:cs="宋体"/>
                <w:kern w:val="0"/>
                <w:szCs w:val="21"/>
              </w:rPr>
              <w:t>0.7%</w:t>
            </w:r>
          </w:p>
        </w:tc>
      </w:tr>
      <w:tr w14:paraId="7949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0D504A44">
            <w:pPr>
              <w:spacing w:line="400" w:lineRule="exact"/>
              <w:jc w:val="center"/>
              <w:rPr>
                <w:rFonts w:ascii="宋体" w:hAnsi="宋体" w:eastAsia="宋体" w:cs="宋体"/>
                <w:szCs w:val="21"/>
              </w:rPr>
            </w:pPr>
            <w:r>
              <w:rPr>
                <w:rFonts w:hint="eastAsia" w:ascii="宋体" w:hAnsi="宋体" w:eastAsia="宋体" w:cs="宋体"/>
                <w:szCs w:val="21"/>
              </w:rPr>
              <w:t>500～1000万元</w:t>
            </w:r>
          </w:p>
        </w:tc>
        <w:tc>
          <w:tcPr>
            <w:tcW w:w="1659" w:type="dxa"/>
            <w:vAlign w:val="center"/>
          </w:tcPr>
          <w:p w14:paraId="5C3DC3B4">
            <w:pPr>
              <w:spacing w:line="400" w:lineRule="exact"/>
              <w:jc w:val="center"/>
              <w:rPr>
                <w:rFonts w:ascii="宋体" w:hAnsi="宋体" w:eastAsia="宋体" w:cs="宋体"/>
                <w:szCs w:val="21"/>
              </w:rPr>
            </w:pPr>
            <w:r>
              <w:rPr>
                <w:rFonts w:hint="eastAsia" w:ascii="宋体" w:hAnsi="宋体" w:eastAsia="宋体" w:cs="宋体"/>
                <w:kern w:val="0"/>
                <w:szCs w:val="21"/>
              </w:rPr>
              <w:t>0.8%</w:t>
            </w:r>
          </w:p>
        </w:tc>
        <w:tc>
          <w:tcPr>
            <w:tcW w:w="1532" w:type="dxa"/>
            <w:vAlign w:val="center"/>
          </w:tcPr>
          <w:p w14:paraId="4889C8A6">
            <w:pPr>
              <w:spacing w:line="400" w:lineRule="exact"/>
              <w:jc w:val="center"/>
              <w:rPr>
                <w:rFonts w:ascii="宋体" w:hAnsi="宋体" w:eastAsia="宋体" w:cs="宋体"/>
                <w:szCs w:val="21"/>
              </w:rPr>
            </w:pPr>
            <w:r>
              <w:rPr>
                <w:rFonts w:hint="eastAsia" w:ascii="宋体" w:hAnsi="宋体" w:eastAsia="宋体" w:cs="宋体"/>
                <w:kern w:val="0"/>
                <w:szCs w:val="21"/>
              </w:rPr>
              <w:t>0.45%</w:t>
            </w:r>
          </w:p>
        </w:tc>
        <w:tc>
          <w:tcPr>
            <w:tcW w:w="1546" w:type="dxa"/>
            <w:vAlign w:val="center"/>
          </w:tcPr>
          <w:p w14:paraId="68E37699">
            <w:pPr>
              <w:spacing w:line="400" w:lineRule="exact"/>
              <w:jc w:val="center"/>
              <w:rPr>
                <w:rFonts w:ascii="宋体" w:hAnsi="宋体" w:eastAsia="宋体" w:cs="宋体"/>
                <w:szCs w:val="21"/>
              </w:rPr>
            </w:pPr>
            <w:r>
              <w:rPr>
                <w:rFonts w:hint="eastAsia" w:ascii="宋体" w:hAnsi="宋体" w:eastAsia="宋体" w:cs="宋体"/>
                <w:kern w:val="0"/>
                <w:szCs w:val="21"/>
              </w:rPr>
              <w:t>0.55%</w:t>
            </w:r>
          </w:p>
        </w:tc>
      </w:tr>
      <w:tr w14:paraId="6AB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1B83D914">
            <w:pPr>
              <w:spacing w:line="400" w:lineRule="exact"/>
              <w:jc w:val="center"/>
              <w:rPr>
                <w:rFonts w:ascii="宋体" w:hAnsi="宋体" w:eastAsia="宋体" w:cs="宋体"/>
                <w:szCs w:val="21"/>
              </w:rPr>
            </w:pPr>
            <w:r>
              <w:rPr>
                <w:rFonts w:hint="eastAsia" w:ascii="宋体" w:hAnsi="宋体" w:eastAsia="宋体" w:cs="宋体"/>
                <w:szCs w:val="21"/>
              </w:rPr>
              <w:t>1000～5000万元</w:t>
            </w:r>
          </w:p>
        </w:tc>
        <w:tc>
          <w:tcPr>
            <w:tcW w:w="1659" w:type="dxa"/>
            <w:vAlign w:val="center"/>
          </w:tcPr>
          <w:p w14:paraId="2C2B95D4">
            <w:pPr>
              <w:spacing w:line="400" w:lineRule="exact"/>
              <w:jc w:val="center"/>
              <w:rPr>
                <w:rFonts w:ascii="宋体" w:hAnsi="宋体" w:eastAsia="宋体" w:cs="宋体"/>
                <w:szCs w:val="21"/>
              </w:rPr>
            </w:pPr>
            <w:r>
              <w:rPr>
                <w:rFonts w:hint="eastAsia" w:ascii="宋体" w:hAnsi="宋体" w:eastAsia="宋体" w:cs="宋体"/>
                <w:kern w:val="0"/>
                <w:szCs w:val="21"/>
              </w:rPr>
              <w:t>0.5%</w:t>
            </w:r>
          </w:p>
        </w:tc>
        <w:tc>
          <w:tcPr>
            <w:tcW w:w="1532" w:type="dxa"/>
            <w:vAlign w:val="center"/>
          </w:tcPr>
          <w:p w14:paraId="1F1FBD62">
            <w:pPr>
              <w:spacing w:line="400" w:lineRule="exact"/>
              <w:jc w:val="center"/>
              <w:rPr>
                <w:rFonts w:ascii="宋体" w:hAnsi="宋体" w:eastAsia="宋体" w:cs="宋体"/>
                <w:szCs w:val="21"/>
              </w:rPr>
            </w:pPr>
            <w:r>
              <w:rPr>
                <w:rFonts w:hint="eastAsia" w:ascii="宋体" w:hAnsi="宋体" w:eastAsia="宋体" w:cs="宋体"/>
                <w:kern w:val="0"/>
                <w:szCs w:val="21"/>
              </w:rPr>
              <w:t>0.25%</w:t>
            </w:r>
          </w:p>
        </w:tc>
        <w:tc>
          <w:tcPr>
            <w:tcW w:w="1546" w:type="dxa"/>
            <w:vAlign w:val="center"/>
          </w:tcPr>
          <w:p w14:paraId="1FB12A80">
            <w:pPr>
              <w:spacing w:line="400" w:lineRule="exact"/>
              <w:jc w:val="center"/>
              <w:rPr>
                <w:rFonts w:ascii="宋体" w:hAnsi="宋体" w:eastAsia="宋体" w:cs="宋体"/>
                <w:szCs w:val="21"/>
              </w:rPr>
            </w:pPr>
            <w:r>
              <w:rPr>
                <w:rFonts w:hint="eastAsia" w:ascii="宋体" w:hAnsi="宋体" w:eastAsia="宋体" w:cs="宋体"/>
                <w:kern w:val="0"/>
                <w:szCs w:val="21"/>
              </w:rPr>
              <w:t>0.35%</w:t>
            </w:r>
          </w:p>
        </w:tc>
      </w:tr>
      <w:tr w14:paraId="073A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3859BC30">
            <w:pPr>
              <w:spacing w:line="400" w:lineRule="exact"/>
              <w:jc w:val="center"/>
              <w:rPr>
                <w:rFonts w:ascii="宋体" w:hAnsi="宋体" w:eastAsia="宋体" w:cs="宋体"/>
                <w:szCs w:val="21"/>
              </w:rPr>
            </w:pPr>
            <w:r>
              <w:rPr>
                <w:rFonts w:hint="eastAsia" w:ascii="宋体" w:hAnsi="宋体" w:eastAsia="宋体" w:cs="宋体"/>
                <w:szCs w:val="21"/>
              </w:rPr>
              <w:t>5000万元～1亿元</w:t>
            </w:r>
          </w:p>
        </w:tc>
        <w:tc>
          <w:tcPr>
            <w:tcW w:w="1659" w:type="dxa"/>
            <w:vAlign w:val="center"/>
          </w:tcPr>
          <w:p w14:paraId="65954A50">
            <w:pPr>
              <w:spacing w:line="400" w:lineRule="exact"/>
              <w:jc w:val="center"/>
              <w:rPr>
                <w:rFonts w:ascii="宋体" w:hAnsi="宋体" w:eastAsia="宋体" w:cs="宋体"/>
                <w:szCs w:val="21"/>
              </w:rPr>
            </w:pPr>
            <w:r>
              <w:rPr>
                <w:rFonts w:hint="eastAsia" w:ascii="宋体" w:hAnsi="宋体" w:eastAsia="宋体" w:cs="宋体"/>
                <w:kern w:val="0"/>
                <w:szCs w:val="21"/>
              </w:rPr>
              <w:t>0.25%</w:t>
            </w:r>
          </w:p>
        </w:tc>
        <w:tc>
          <w:tcPr>
            <w:tcW w:w="1532" w:type="dxa"/>
            <w:vAlign w:val="center"/>
          </w:tcPr>
          <w:p w14:paraId="2B50C6D7">
            <w:pPr>
              <w:spacing w:line="400" w:lineRule="exact"/>
              <w:jc w:val="center"/>
              <w:rPr>
                <w:rFonts w:ascii="宋体" w:hAnsi="宋体" w:eastAsia="宋体" w:cs="宋体"/>
                <w:szCs w:val="21"/>
              </w:rPr>
            </w:pPr>
            <w:r>
              <w:rPr>
                <w:rFonts w:hint="eastAsia" w:ascii="宋体" w:hAnsi="宋体" w:eastAsia="宋体" w:cs="宋体"/>
                <w:kern w:val="0"/>
                <w:szCs w:val="21"/>
              </w:rPr>
              <w:t>0.1%</w:t>
            </w:r>
          </w:p>
        </w:tc>
        <w:tc>
          <w:tcPr>
            <w:tcW w:w="1546" w:type="dxa"/>
            <w:vAlign w:val="center"/>
          </w:tcPr>
          <w:p w14:paraId="54E8EF89">
            <w:pPr>
              <w:spacing w:line="400" w:lineRule="exact"/>
              <w:jc w:val="center"/>
              <w:rPr>
                <w:rFonts w:ascii="宋体" w:hAnsi="宋体" w:eastAsia="宋体" w:cs="宋体"/>
                <w:szCs w:val="21"/>
              </w:rPr>
            </w:pPr>
            <w:r>
              <w:rPr>
                <w:rFonts w:hint="eastAsia" w:ascii="宋体" w:hAnsi="宋体" w:eastAsia="宋体" w:cs="宋体"/>
                <w:kern w:val="0"/>
                <w:szCs w:val="21"/>
              </w:rPr>
              <w:t>0.2%</w:t>
            </w:r>
          </w:p>
        </w:tc>
      </w:tr>
      <w:tr w14:paraId="4C82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5F0C95D3">
            <w:pPr>
              <w:spacing w:line="400" w:lineRule="exact"/>
              <w:jc w:val="center"/>
              <w:rPr>
                <w:rFonts w:ascii="宋体" w:hAnsi="宋体" w:eastAsia="宋体" w:cs="宋体"/>
                <w:szCs w:val="21"/>
              </w:rPr>
            </w:pPr>
            <w:r>
              <w:rPr>
                <w:rFonts w:hint="eastAsia" w:ascii="宋体" w:hAnsi="宋体" w:eastAsia="宋体" w:cs="宋体"/>
                <w:szCs w:val="21"/>
              </w:rPr>
              <w:t>1～5亿元</w:t>
            </w:r>
          </w:p>
        </w:tc>
        <w:tc>
          <w:tcPr>
            <w:tcW w:w="1659" w:type="dxa"/>
            <w:vAlign w:val="center"/>
          </w:tcPr>
          <w:p w14:paraId="00DCAEED">
            <w:pPr>
              <w:spacing w:line="400" w:lineRule="exact"/>
              <w:jc w:val="center"/>
              <w:rPr>
                <w:rFonts w:ascii="宋体" w:hAnsi="宋体" w:eastAsia="宋体" w:cs="宋体"/>
                <w:szCs w:val="21"/>
              </w:rPr>
            </w:pPr>
            <w:r>
              <w:rPr>
                <w:rFonts w:hint="eastAsia" w:ascii="宋体" w:hAnsi="宋体" w:eastAsia="宋体" w:cs="宋体"/>
                <w:szCs w:val="21"/>
              </w:rPr>
              <w:t>0.05%</w:t>
            </w:r>
          </w:p>
        </w:tc>
        <w:tc>
          <w:tcPr>
            <w:tcW w:w="1532" w:type="dxa"/>
            <w:vAlign w:val="center"/>
          </w:tcPr>
          <w:p w14:paraId="2D2F6376">
            <w:pPr>
              <w:spacing w:line="400" w:lineRule="exact"/>
              <w:jc w:val="center"/>
              <w:rPr>
                <w:rFonts w:ascii="宋体" w:hAnsi="宋体" w:eastAsia="宋体" w:cs="宋体"/>
                <w:szCs w:val="21"/>
              </w:rPr>
            </w:pPr>
            <w:r>
              <w:rPr>
                <w:rFonts w:hint="eastAsia" w:ascii="宋体" w:hAnsi="宋体" w:eastAsia="宋体" w:cs="宋体"/>
                <w:szCs w:val="21"/>
              </w:rPr>
              <w:t>0.05%</w:t>
            </w:r>
          </w:p>
        </w:tc>
        <w:tc>
          <w:tcPr>
            <w:tcW w:w="1546" w:type="dxa"/>
            <w:vAlign w:val="center"/>
          </w:tcPr>
          <w:p w14:paraId="0E07638A">
            <w:pPr>
              <w:spacing w:line="400" w:lineRule="exact"/>
              <w:jc w:val="center"/>
              <w:rPr>
                <w:rFonts w:ascii="宋体" w:hAnsi="宋体" w:eastAsia="宋体" w:cs="宋体"/>
                <w:szCs w:val="21"/>
              </w:rPr>
            </w:pPr>
            <w:r>
              <w:rPr>
                <w:rFonts w:hint="eastAsia" w:ascii="宋体" w:hAnsi="宋体" w:eastAsia="宋体" w:cs="宋体"/>
                <w:szCs w:val="21"/>
              </w:rPr>
              <w:t>0.05%</w:t>
            </w:r>
          </w:p>
        </w:tc>
      </w:tr>
      <w:tr w14:paraId="1BDA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3E59283F">
            <w:pPr>
              <w:spacing w:line="400" w:lineRule="exact"/>
              <w:jc w:val="center"/>
              <w:rPr>
                <w:rFonts w:ascii="宋体" w:hAnsi="宋体" w:eastAsia="宋体" w:cs="宋体"/>
                <w:szCs w:val="21"/>
              </w:rPr>
            </w:pPr>
            <w:r>
              <w:rPr>
                <w:rFonts w:hint="eastAsia" w:ascii="宋体" w:hAnsi="宋体" w:eastAsia="宋体" w:cs="宋体"/>
                <w:szCs w:val="21"/>
              </w:rPr>
              <w:t>5～10亿元</w:t>
            </w:r>
          </w:p>
        </w:tc>
        <w:tc>
          <w:tcPr>
            <w:tcW w:w="1659" w:type="dxa"/>
            <w:vAlign w:val="center"/>
          </w:tcPr>
          <w:p w14:paraId="7D69D425">
            <w:pPr>
              <w:spacing w:line="400" w:lineRule="exact"/>
              <w:jc w:val="center"/>
              <w:rPr>
                <w:rFonts w:ascii="宋体" w:hAnsi="宋体" w:eastAsia="宋体" w:cs="宋体"/>
                <w:szCs w:val="21"/>
              </w:rPr>
            </w:pPr>
            <w:r>
              <w:rPr>
                <w:rFonts w:hint="eastAsia" w:ascii="宋体" w:hAnsi="宋体" w:eastAsia="宋体" w:cs="宋体"/>
                <w:szCs w:val="21"/>
              </w:rPr>
              <w:t>0.035%</w:t>
            </w:r>
          </w:p>
        </w:tc>
        <w:tc>
          <w:tcPr>
            <w:tcW w:w="1532" w:type="dxa"/>
            <w:vAlign w:val="center"/>
          </w:tcPr>
          <w:p w14:paraId="5FFC98C9">
            <w:pPr>
              <w:spacing w:line="400" w:lineRule="exact"/>
              <w:jc w:val="center"/>
              <w:rPr>
                <w:rFonts w:ascii="宋体" w:hAnsi="宋体" w:eastAsia="宋体" w:cs="宋体"/>
                <w:szCs w:val="21"/>
              </w:rPr>
            </w:pPr>
            <w:r>
              <w:rPr>
                <w:rFonts w:hint="eastAsia" w:ascii="宋体" w:hAnsi="宋体" w:eastAsia="宋体" w:cs="宋体"/>
                <w:szCs w:val="21"/>
              </w:rPr>
              <w:t>0.035%</w:t>
            </w:r>
          </w:p>
        </w:tc>
        <w:tc>
          <w:tcPr>
            <w:tcW w:w="1546" w:type="dxa"/>
            <w:vAlign w:val="center"/>
          </w:tcPr>
          <w:p w14:paraId="787E2EE8">
            <w:pPr>
              <w:spacing w:line="400" w:lineRule="exact"/>
              <w:jc w:val="center"/>
              <w:rPr>
                <w:rFonts w:ascii="宋体" w:hAnsi="宋体" w:eastAsia="宋体" w:cs="宋体"/>
                <w:szCs w:val="21"/>
              </w:rPr>
            </w:pPr>
            <w:r>
              <w:rPr>
                <w:rFonts w:hint="eastAsia" w:ascii="宋体" w:hAnsi="宋体" w:eastAsia="宋体" w:cs="宋体"/>
                <w:szCs w:val="21"/>
              </w:rPr>
              <w:t>0.035%</w:t>
            </w:r>
          </w:p>
        </w:tc>
      </w:tr>
      <w:tr w14:paraId="2A09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27F89474">
            <w:pPr>
              <w:spacing w:line="400" w:lineRule="exact"/>
              <w:jc w:val="center"/>
              <w:rPr>
                <w:rFonts w:ascii="宋体" w:hAnsi="宋体" w:eastAsia="宋体" w:cs="宋体"/>
                <w:szCs w:val="21"/>
              </w:rPr>
            </w:pPr>
            <w:r>
              <w:rPr>
                <w:rFonts w:hint="eastAsia" w:ascii="宋体" w:hAnsi="宋体" w:eastAsia="宋体" w:cs="宋体"/>
                <w:szCs w:val="21"/>
              </w:rPr>
              <w:t>10～50亿元</w:t>
            </w:r>
          </w:p>
        </w:tc>
        <w:tc>
          <w:tcPr>
            <w:tcW w:w="1659" w:type="dxa"/>
            <w:vAlign w:val="center"/>
          </w:tcPr>
          <w:p w14:paraId="0663EAA1">
            <w:pPr>
              <w:spacing w:line="400" w:lineRule="exact"/>
              <w:jc w:val="center"/>
              <w:rPr>
                <w:rFonts w:ascii="宋体" w:hAnsi="宋体" w:eastAsia="宋体" w:cs="宋体"/>
                <w:szCs w:val="21"/>
              </w:rPr>
            </w:pPr>
            <w:r>
              <w:rPr>
                <w:rFonts w:hint="eastAsia" w:ascii="宋体" w:hAnsi="宋体" w:eastAsia="宋体" w:cs="宋体"/>
                <w:szCs w:val="21"/>
              </w:rPr>
              <w:t>0.008%</w:t>
            </w:r>
          </w:p>
        </w:tc>
        <w:tc>
          <w:tcPr>
            <w:tcW w:w="1532" w:type="dxa"/>
            <w:vAlign w:val="center"/>
          </w:tcPr>
          <w:p w14:paraId="422CD6B7">
            <w:pPr>
              <w:spacing w:line="400" w:lineRule="exact"/>
              <w:jc w:val="center"/>
              <w:rPr>
                <w:rFonts w:ascii="宋体" w:hAnsi="宋体" w:eastAsia="宋体" w:cs="宋体"/>
                <w:szCs w:val="21"/>
              </w:rPr>
            </w:pPr>
            <w:r>
              <w:rPr>
                <w:rFonts w:hint="eastAsia" w:ascii="宋体" w:hAnsi="宋体" w:eastAsia="宋体" w:cs="宋体"/>
                <w:szCs w:val="21"/>
              </w:rPr>
              <w:t>0.008%</w:t>
            </w:r>
          </w:p>
        </w:tc>
        <w:tc>
          <w:tcPr>
            <w:tcW w:w="1546" w:type="dxa"/>
            <w:vAlign w:val="center"/>
          </w:tcPr>
          <w:p w14:paraId="4D35F51C">
            <w:pPr>
              <w:spacing w:line="400" w:lineRule="exact"/>
              <w:jc w:val="center"/>
              <w:rPr>
                <w:rFonts w:ascii="宋体" w:hAnsi="宋体" w:eastAsia="宋体" w:cs="宋体"/>
                <w:szCs w:val="21"/>
              </w:rPr>
            </w:pPr>
            <w:r>
              <w:rPr>
                <w:rFonts w:hint="eastAsia" w:ascii="宋体" w:hAnsi="宋体" w:eastAsia="宋体" w:cs="宋体"/>
                <w:szCs w:val="21"/>
              </w:rPr>
              <w:t>0.008%</w:t>
            </w:r>
          </w:p>
        </w:tc>
      </w:tr>
      <w:tr w14:paraId="16C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37C68374">
            <w:pPr>
              <w:spacing w:line="400" w:lineRule="exact"/>
              <w:jc w:val="center"/>
              <w:rPr>
                <w:rFonts w:ascii="宋体" w:hAnsi="宋体" w:eastAsia="宋体" w:cs="宋体"/>
                <w:szCs w:val="21"/>
              </w:rPr>
            </w:pPr>
            <w:r>
              <w:rPr>
                <w:rFonts w:hint="eastAsia" w:ascii="宋体" w:hAnsi="宋体" w:eastAsia="宋体" w:cs="宋体"/>
                <w:szCs w:val="21"/>
              </w:rPr>
              <w:t>50～100亿元</w:t>
            </w:r>
          </w:p>
        </w:tc>
        <w:tc>
          <w:tcPr>
            <w:tcW w:w="1659" w:type="dxa"/>
            <w:vAlign w:val="center"/>
          </w:tcPr>
          <w:p w14:paraId="55ADC80A">
            <w:pPr>
              <w:spacing w:line="400" w:lineRule="exact"/>
              <w:jc w:val="center"/>
              <w:rPr>
                <w:rFonts w:ascii="宋体" w:hAnsi="宋体" w:eastAsia="宋体" w:cs="宋体"/>
                <w:szCs w:val="21"/>
              </w:rPr>
            </w:pPr>
            <w:r>
              <w:rPr>
                <w:rFonts w:hint="eastAsia" w:ascii="宋体" w:hAnsi="宋体" w:eastAsia="宋体" w:cs="宋体"/>
                <w:szCs w:val="21"/>
              </w:rPr>
              <w:t>0.006%</w:t>
            </w:r>
          </w:p>
        </w:tc>
        <w:tc>
          <w:tcPr>
            <w:tcW w:w="1532" w:type="dxa"/>
            <w:vAlign w:val="center"/>
          </w:tcPr>
          <w:p w14:paraId="06E00BBE">
            <w:pPr>
              <w:spacing w:line="400" w:lineRule="exact"/>
              <w:jc w:val="center"/>
              <w:rPr>
                <w:rFonts w:ascii="宋体" w:hAnsi="宋体" w:eastAsia="宋体" w:cs="宋体"/>
                <w:szCs w:val="21"/>
              </w:rPr>
            </w:pPr>
            <w:r>
              <w:rPr>
                <w:rFonts w:hint="eastAsia" w:ascii="宋体" w:hAnsi="宋体" w:eastAsia="宋体" w:cs="宋体"/>
                <w:szCs w:val="21"/>
              </w:rPr>
              <w:t>0.006%</w:t>
            </w:r>
          </w:p>
        </w:tc>
        <w:tc>
          <w:tcPr>
            <w:tcW w:w="1546" w:type="dxa"/>
            <w:vAlign w:val="center"/>
          </w:tcPr>
          <w:p w14:paraId="5C2F1EE9">
            <w:pPr>
              <w:spacing w:line="400" w:lineRule="exact"/>
              <w:jc w:val="center"/>
              <w:rPr>
                <w:rFonts w:ascii="宋体" w:hAnsi="宋体" w:eastAsia="宋体" w:cs="宋体"/>
                <w:szCs w:val="21"/>
              </w:rPr>
            </w:pPr>
            <w:r>
              <w:rPr>
                <w:rFonts w:hint="eastAsia" w:ascii="宋体" w:hAnsi="宋体" w:eastAsia="宋体" w:cs="宋体"/>
                <w:szCs w:val="21"/>
              </w:rPr>
              <w:t>0.006%</w:t>
            </w:r>
          </w:p>
        </w:tc>
      </w:tr>
      <w:tr w14:paraId="53A8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2" w:type="dxa"/>
            <w:vAlign w:val="center"/>
          </w:tcPr>
          <w:p w14:paraId="2045B6BF">
            <w:pPr>
              <w:spacing w:line="400" w:lineRule="exact"/>
              <w:jc w:val="center"/>
              <w:rPr>
                <w:rFonts w:ascii="宋体" w:hAnsi="宋体" w:eastAsia="宋体" w:cs="宋体"/>
                <w:szCs w:val="21"/>
              </w:rPr>
            </w:pPr>
            <w:r>
              <w:rPr>
                <w:rFonts w:hint="eastAsia" w:ascii="宋体" w:hAnsi="宋体" w:eastAsia="宋体" w:cs="宋体"/>
                <w:szCs w:val="21"/>
              </w:rPr>
              <w:t>100亿以上</w:t>
            </w:r>
          </w:p>
        </w:tc>
        <w:tc>
          <w:tcPr>
            <w:tcW w:w="1659" w:type="dxa"/>
            <w:vAlign w:val="center"/>
          </w:tcPr>
          <w:p w14:paraId="2D807309">
            <w:pPr>
              <w:spacing w:line="400" w:lineRule="exact"/>
              <w:jc w:val="center"/>
              <w:rPr>
                <w:rFonts w:ascii="宋体" w:hAnsi="宋体" w:eastAsia="宋体" w:cs="宋体"/>
                <w:szCs w:val="21"/>
              </w:rPr>
            </w:pPr>
            <w:r>
              <w:rPr>
                <w:rFonts w:hint="eastAsia" w:ascii="宋体" w:hAnsi="宋体" w:eastAsia="宋体" w:cs="宋体"/>
                <w:szCs w:val="21"/>
              </w:rPr>
              <w:t>0.004%</w:t>
            </w:r>
          </w:p>
        </w:tc>
        <w:tc>
          <w:tcPr>
            <w:tcW w:w="1532" w:type="dxa"/>
            <w:vAlign w:val="center"/>
          </w:tcPr>
          <w:p w14:paraId="33C9FC35">
            <w:pPr>
              <w:spacing w:line="400" w:lineRule="exact"/>
              <w:jc w:val="center"/>
              <w:rPr>
                <w:rFonts w:ascii="宋体" w:hAnsi="宋体" w:eastAsia="宋体" w:cs="宋体"/>
                <w:szCs w:val="21"/>
              </w:rPr>
            </w:pPr>
            <w:r>
              <w:rPr>
                <w:rFonts w:hint="eastAsia" w:ascii="宋体" w:hAnsi="宋体" w:eastAsia="宋体" w:cs="宋体"/>
                <w:szCs w:val="21"/>
              </w:rPr>
              <w:t>0.004%</w:t>
            </w:r>
          </w:p>
        </w:tc>
        <w:tc>
          <w:tcPr>
            <w:tcW w:w="1546" w:type="dxa"/>
            <w:vAlign w:val="center"/>
          </w:tcPr>
          <w:p w14:paraId="66DD5238">
            <w:pPr>
              <w:spacing w:line="400" w:lineRule="exact"/>
              <w:jc w:val="center"/>
              <w:rPr>
                <w:rFonts w:ascii="宋体" w:hAnsi="宋体" w:eastAsia="宋体" w:cs="宋体"/>
                <w:szCs w:val="21"/>
              </w:rPr>
            </w:pPr>
            <w:r>
              <w:rPr>
                <w:rFonts w:hint="eastAsia" w:ascii="宋体" w:hAnsi="宋体" w:eastAsia="宋体" w:cs="宋体"/>
                <w:szCs w:val="21"/>
              </w:rPr>
              <w:t>0.004%</w:t>
            </w:r>
          </w:p>
        </w:tc>
      </w:tr>
    </w:tbl>
    <w:p w14:paraId="75F1C3D2">
      <w:pPr>
        <w:spacing w:line="400" w:lineRule="exact"/>
        <w:ind w:firstLine="420" w:firstLineChars="200"/>
        <w:rPr>
          <w:rFonts w:ascii="宋体" w:hAnsi="宋体" w:eastAsia="宋体" w:cs="宋体"/>
        </w:rPr>
      </w:pPr>
      <w:r>
        <w:rPr>
          <w:rFonts w:hint="eastAsia" w:ascii="宋体" w:hAnsi="宋体" w:eastAsia="宋体" w:cs="宋体"/>
        </w:rPr>
        <w:t>注：</w:t>
      </w:r>
    </w:p>
    <w:p w14:paraId="56F251E3">
      <w:pPr>
        <w:spacing w:line="400" w:lineRule="exact"/>
        <w:ind w:firstLine="420" w:firstLineChars="200"/>
        <w:rPr>
          <w:rFonts w:ascii="宋体" w:hAnsi="宋体" w:eastAsia="宋体" w:cs="宋体"/>
        </w:rPr>
      </w:pPr>
      <w:r>
        <w:rPr>
          <w:rFonts w:hint="eastAsia" w:ascii="宋体" w:hAnsi="宋体" w:eastAsia="宋体" w:cs="宋体"/>
        </w:rPr>
        <w:t>（1）按本表费率计算的收费为采购代理的收费基准价格；</w:t>
      </w:r>
    </w:p>
    <w:p w14:paraId="293C6262">
      <w:pPr>
        <w:spacing w:line="400" w:lineRule="exact"/>
        <w:ind w:firstLine="420" w:firstLineChars="200"/>
        <w:rPr>
          <w:rFonts w:ascii="宋体" w:hAnsi="宋体" w:eastAsia="宋体" w:cs="宋体"/>
        </w:rPr>
      </w:pPr>
      <w:r>
        <w:rPr>
          <w:rFonts w:hint="eastAsia" w:ascii="宋体" w:hAnsi="宋体" w:eastAsia="宋体" w:cs="宋体"/>
        </w:rPr>
        <w:t>（2）采购代理收费按差额定率累进法计算。</w:t>
      </w:r>
    </w:p>
    <w:p w14:paraId="0C97192E">
      <w:pPr>
        <w:spacing w:line="400" w:lineRule="exact"/>
        <w:ind w:firstLine="420" w:firstLineChars="200"/>
        <w:rPr>
          <w:rFonts w:ascii="宋体" w:hAnsi="宋体" w:eastAsia="宋体" w:cs="宋体"/>
        </w:rPr>
      </w:pPr>
      <w:r>
        <w:rPr>
          <w:rFonts w:hint="eastAsia" w:ascii="宋体" w:hAnsi="宋体" w:eastAsia="宋体" w:cs="宋体"/>
        </w:rPr>
        <w:t>例如：某服务采购代理业务成交金额或者暂定价为150万元，计算采购代理收费额如下：</w:t>
      </w:r>
    </w:p>
    <w:p w14:paraId="1BADA971">
      <w:pPr>
        <w:spacing w:line="400" w:lineRule="exact"/>
        <w:ind w:firstLine="420" w:firstLineChars="200"/>
        <w:rPr>
          <w:rFonts w:ascii="宋体" w:hAnsi="宋体" w:eastAsia="宋体" w:cs="宋体"/>
        </w:rPr>
      </w:pPr>
      <w:r>
        <w:rPr>
          <w:rFonts w:hint="eastAsia" w:ascii="宋体" w:hAnsi="宋体" w:eastAsia="宋体" w:cs="宋体"/>
        </w:rPr>
        <w:t>100 万元 ×l.5 %＝ 1.5 万元</w:t>
      </w:r>
    </w:p>
    <w:p w14:paraId="704A2293">
      <w:pPr>
        <w:spacing w:line="400" w:lineRule="exact"/>
        <w:ind w:firstLine="420" w:firstLineChars="200"/>
        <w:rPr>
          <w:rFonts w:ascii="宋体" w:hAnsi="宋体" w:eastAsia="宋体" w:cs="宋体"/>
        </w:rPr>
      </w:pPr>
      <w:r>
        <w:rPr>
          <w:rFonts w:hint="eastAsia" w:ascii="宋体" w:hAnsi="宋体" w:eastAsia="宋体" w:cs="宋体"/>
        </w:rPr>
        <w:t>（ 150 － 100 ）万元 ×0.8%＝ 0.4万元</w:t>
      </w:r>
    </w:p>
    <w:p w14:paraId="671D4907">
      <w:pPr>
        <w:spacing w:line="400" w:lineRule="exact"/>
        <w:ind w:firstLine="420" w:firstLineChars="200"/>
        <w:rPr>
          <w:rFonts w:ascii="宋体" w:hAnsi="宋体" w:eastAsia="宋体" w:cs="宋体"/>
        </w:rPr>
      </w:pPr>
      <w:r>
        <w:rPr>
          <w:rFonts w:hint="eastAsia" w:ascii="宋体" w:hAnsi="宋体" w:eastAsia="宋体" w:cs="宋体"/>
        </w:rPr>
        <w:t>合计收费＝ 1.5 ＋ 0.4＝ 1.9 万元</w:t>
      </w:r>
    </w:p>
    <w:p w14:paraId="69877379">
      <w:pPr>
        <w:spacing w:line="400" w:lineRule="exact"/>
        <w:ind w:firstLine="482" w:firstLineChars="200"/>
        <w:outlineLvl w:val="2"/>
        <w:rPr>
          <w:rFonts w:ascii="宋体" w:hAnsi="宋体" w:eastAsia="宋体" w:cs="宋体"/>
          <w:b/>
          <w:bCs/>
          <w:sz w:val="24"/>
        </w:rPr>
      </w:pPr>
      <w:bookmarkStart w:id="140" w:name="_Toc6463"/>
      <w:bookmarkStart w:id="141" w:name="_Toc24141"/>
      <w:r>
        <w:rPr>
          <w:rFonts w:hint="eastAsia" w:ascii="宋体" w:hAnsi="宋体" w:eastAsia="宋体" w:cs="宋体"/>
          <w:b/>
          <w:bCs/>
          <w:sz w:val="24"/>
        </w:rPr>
        <w:t>33.需要补充的其他内容</w:t>
      </w:r>
      <w:bookmarkEnd w:id="140"/>
      <w:bookmarkEnd w:id="141"/>
    </w:p>
    <w:p w14:paraId="0C65D24F">
      <w:pPr>
        <w:pStyle w:val="29"/>
        <w:spacing w:line="400" w:lineRule="exact"/>
        <w:ind w:firstLine="420" w:firstLineChars="200"/>
        <w:textAlignment w:val="center"/>
        <w:rPr>
          <w:rFonts w:ascii="宋体" w:hAnsi="宋体" w:eastAsia="宋体" w:cs="宋体"/>
          <w:kern w:val="2"/>
          <w:sz w:val="21"/>
        </w:rPr>
      </w:pPr>
      <w:r>
        <w:rPr>
          <w:rFonts w:hint="eastAsia" w:ascii="宋体" w:hAnsi="宋体" w:eastAsia="宋体" w:cs="宋体"/>
          <w:kern w:val="2"/>
          <w:sz w:val="21"/>
        </w:rPr>
        <w:t>33.1本磋商文件解释规则详见“供应商须知前附表”。</w:t>
      </w:r>
    </w:p>
    <w:p w14:paraId="3941E303">
      <w:pPr>
        <w:pStyle w:val="29"/>
        <w:spacing w:line="400" w:lineRule="exact"/>
        <w:ind w:firstLine="420" w:firstLineChars="200"/>
        <w:textAlignment w:val="center"/>
        <w:rPr>
          <w:rFonts w:ascii="宋体" w:hAnsi="宋体" w:eastAsia="宋体" w:cs="宋体"/>
          <w:kern w:val="2"/>
          <w:sz w:val="21"/>
        </w:rPr>
      </w:pPr>
      <w:r>
        <w:rPr>
          <w:rFonts w:hint="eastAsia" w:ascii="宋体" w:hAnsi="宋体" w:eastAsia="宋体" w:cs="宋体"/>
          <w:kern w:val="2"/>
          <w:sz w:val="21"/>
        </w:rPr>
        <w:t>33.2 其他事项详见“供应商须知前附表”。</w:t>
      </w:r>
    </w:p>
    <w:p w14:paraId="2FAEBA6A">
      <w:pPr>
        <w:pStyle w:val="29"/>
        <w:spacing w:line="400" w:lineRule="exact"/>
        <w:ind w:firstLine="420" w:firstLineChars="200"/>
        <w:textAlignment w:val="center"/>
        <w:rPr>
          <w:rFonts w:ascii="宋体" w:hAnsi="宋体" w:eastAsia="宋体" w:cs="宋体"/>
          <w:kern w:val="2"/>
          <w:sz w:val="21"/>
        </w:rPr>
      </w:pPr>
      <w:r>
        <w:rPr>
          <w:rFonts w:hint="eastAsia" w:ascii="宋体" w:hAnsi="宋体" w:eastAsia="宋体" w:cs="宋体"/>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D32438E">
      <w:pPr>
        <w:pStyle w:val="29"/>
        <w:spacing w:line="400" w:lineRule="exact"/>
        <w:ind w:firstLine="420" w:firstLineChars="200"/>
        <w:contextualSpacing/>
        <w:rPr>
          <w:rFonts w:ascii="宋体" w:hAnsi="宋体" w:eastAsia="宋体" w:cs="宋体"/>
          <w:sz w:val="21"/>
        </w:rPr>
      </w:pPr>
      <w:r>
        <w:rPr>
          <w:rFonts w:hint="eastAsia" w:ascii="宋体" w:hAnsi="宋体" w:eastAsia="宋体" w:cs="宋体"/>
          <w:sz w:val="21"/>
        </w:rPr>
        <w:t>（1）在货物采购项目中，货物由中小企业制造，即货物由中小企业生产且使用该中小企业商号或者注册商标，不对其中涉及的工程承建商和服务的承接商作出要求；</w:t>
      </w:r>
    </w:p>
    <w:p w14:paraId="6C5690A0">
      <w:pPr>
        <w:pStyle w:val="29"/>
        <w:spacing w:line="400" w:lineRule="exact"/>
        <w:ind w:firstLine="420" w:firstLineChars="200"/>
        <w:contextualSpacing/>
        <w:rPr>
          <w:rFonts w:ascii="宋体" w:hAnsi="宋体" w:eastAsia="宋体" w:cs="宋体"/>
          <w:sz w:val="21"/>
        </w:rPr>
      </w:pPr>
      <w:r>
        <w:rPr>
          <w:rFonts w:hint="eastAsia" w:ascii="宋体" w:hAnsi="宋体" w:eastAsia="宋体" w:cs="宋体"/>
          <w:sz w:val="21"/>
        </w:rPr>
        <w:t>（2）在工程采购项目中，工程由中小企业承建，即工程施工单位为中小企业，不对其中涉及的货物的制造商和服务的承接商作出要求；</w:t>
      </w:r>
    </w:p>
    <w:p w14:paraId="4FF7357F">
      <w:pPr>
        <w:pStyle w:val="29"/>
        <w:spacing w:line="400" w:lineRule="exact"/>
        <w:ind w:firstLine="420" w:firstLineChars="200"/>
        <w:contextualSpacing/>
        <w:rPr>
          <w:rFonts w:ascii="宋体" w:hAnsi="宋体" w:eastAsia="宋体" w:cs="宋体"/>
          <w:sz w:val="21"/>
        </w:rPr>
      </w:pPr>
      <w:r>
        <w:rPr>
          <w:rFonts w:hint="eastAsia" w:ascii="宋体" w:hAnsi="宋体" w:eastAsia="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59CC2E37">
      <w:pPr>
        <w:pStyle w:val="29"/>
        <w:spacing w:line="400" w:lineRule="exact"/>
        <w:ind w:firstLine="420" w:firstLineChars="200"/>
        <w:textAlignment w:val="center"/>
        <w:rPr>
          <w:rFonts w:ascii="宋体" w:hAnsi="宋体" w:eastAsia="宋体" w:cs="宋体"/>
          <w:kern w:val="2"/>
          <w:sz w:val="21"/>
        </w:rPr>
      </w:pPr>
      <w:r>
        <w:rPr>
          <w:rFonts w:hint="eastAsia" w:ascii="宋体" w:hAnsi="宋体" w:eastAsia="宋体" w:cs="宋体"/>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915CF19">
      <w:pPr>
        <w:pStyle w:val="29"/>
        <w:spacing w:line="400" w:lineRule="exact"/>
        <w:ind w:firstLine="420" w:firstLineChars="200"/>
        <w:textAlignment w:val="center"/>
        <w:rPr>
          <w:rFonts w:ascii="宋体" w:hAnsi="宋体" w:eastAsia="宋体" w:cs="宋体"/>
          <w:b/>
          <w:sz w:val="32"/>
          <w:szCs w:val="32"/>
        </w:rPr>
      </w:pPr>
      <w:r>
        <w:rPr>
          <w:rFonts w:hint="eastAsia" w:ascii="宋体" w:hAnsi="宋体" w:eastAsia="宋体" w:cs="宋体"/>
          <w:kern w:val="2"/>
          <w:sz w:val="21"/>
        </w:rPr>
        <w:t>依据本磋商文件规定享受扶持政策获得政府采购合同的，小微企业不得将合同分包给大中型企业，中型企业不得将合同分包给大型企业。</w:t>
      </w:r>
      <w:r>
        <w:rPr>
          <w:rFonts w:hint="eastAsia" w:ascii="宋体" w:hAnsi="宋体" w:eastAsia="宋体" w:cs="宋体"/>
          <w:b/>
        </w:rPr>
        <w:br w:type="page"/>
      </w:r>
    </w:p>
    <w:p w14:paraId="24B6A0C4">
      <w:pPr>
        <w:pStyle w:val="2"/>
        <w:spacing w:before="0" w:after="0" w:line="360" w:lineRule="auto"/>
        <w:jc w:val="center"/>
        <w:rPr>
          <w:rFonts w:ascii="宋体" w:hAnsi="宋体" w:eastAsia="宋体" w:cs="宋体"/>
        </w:rPr>
      </w:pPr>
      <w:bookmarkStart w:id="142" w:name="_Toc9432"/>
      <w:bookmarkStart w:id="143" w:name="_Toc12515"/>
      <w:r>
        <w:rPr>
          <w:rFonts w:hint="eastAsia" w:ascii="宋体" w:hAnsi="宋体" w:eastAsia="宋体" w:cs="宋体"/>
        </w:rPr>
        <w:t xml:space="preserve">第三章 </w:t>
      </w:r>
      <w:r>
        <w:rPr>
          <w:rFonts w:hint="eastAsia" w:ascii="宋体" w:hAnsi="宋体" w:eastAsia="宋体" w:cs="宋体"/>
          <w:lang w:val="en-US"/>
        </w:rPr>
        <w:t xml:space="preserve"> </w:t>
      </w:r>
      <w:r>
        <w:rPr>
          <w:rFonts w:hint="eastAsia" w:ascii="宋体" w:hAnsi="宋体" w:eastAsia="宋体" w:cs="宋体"/>
        </w:rPr>
        <w:t>采购需求</w:t>
      </w:r>
      <w:bookmarkEnd w:id="142"/>
      <w:bookmarkEnd w:id="143"/>
    </w:p>
    <w:p w14:paraId="0D4238E7">
      <w:pPr>
        <w:spacing w:line="360" w:lineRule="auto"/>
        <w:jc w:val="center"/>
        <w:rPr>
          <w:rFonts w:ascii="宋体" w:hAnsi="宋体" w:eastAsia="宋体" w:cs="宋体"/>
          <w:szCs w:val="21"/>
          <w:shd w:val="clear" w:color="auto" w:fill="FFFFFF"/>
        </w:rPr>
      </w:pPr>
      <w:r>
        <w:rPr>
          <w:rFonts w:hint="eastAsia" w:ascii="宋体" w:hAnsi="宋体" w:eastAsia="宋体" w:cs="宋体"/>
          <w:b/>
          <w:bCs/>
          <w:sz w:val="32"/>
          <w:szCs w:val="32"/>
          <w:shd w:val="clear" w:color="auto" w:fill="FFFFFF"/>
        </w:rPr>
        <w:t>采购项目技术规格、参数及要求</w:t>
      </w:r>
    </w:p>
    <w:p w14:paraId="408DA426">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说明：</w:t>
      </w:r>
    </w:p>
    <w:p w14:paraId="14DF226B">
      <w:pPr>
        <w:spacing w:line="360" w:lineRule="auto"/>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1.“实质性要求”是指采购需求中带“▲”的条款或者不能负偏离的条款或者已经指明不满足按响应文件按无效处理的条款。</w:t>
      </w:r>
    </w:p>
    <w:p w14:paraId="4F3829D4">
      <w:pPr>
        <w:spacing w:line="360" w:lineRule="auto"/>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2.供应商必须自行为其磋商产品侵犯他人的知识产权或者专利成果的行为承担相应法律责任。</w:t>
      </w:r>
    </w:p>
    <w:p w14:paraId="38A98461">
      <w:pPr>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3.中小企业划分标准所属行业名称：其他未列明行业。</w:t>
      </w:r>
    </w:p>
    <w:p w14:paraId="13185698">
      <w:pPr>
        <w:spacing w:line="360" w:lineRule="auto"/>
        <w:rPr>
          <w:rFonts w:hint="default"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标项1</w:t>
      </w:r>
    </w:p>
    <w:tbl>
      <w:tblPr>
        <w:tblStyle w:val="50"/>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139"/>
        <w:gridCol w:w="210"/>
        <w:gridCol w:w="684"/>
        <w:gridCol w:w="7167"/>
      </w:tblGrid>
      <w:tr w14:paraId="2497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28" w:type="dxa"/>
            <w:gridSpan w:val="5"/>
            <w:tcBorders>
              <w:top w:val="single" w:color="auto" w:sz="4" w:space="0"/>
              <w:left w:val="single" w:color="auto" w:sz="4" w:space="0"/>
              <w:bottom w:val="single" w:color="auto" w:sz="4" w:space="0"/>
              <w:right w:val="single" w:color="auto" w:sz="4" w:space="0"/>
            </w:tcBorders>
            <w:vAlign w:val="center"/>
          </w:tcPr>
          <w:p w14:paraId="5A485953">
            <w:pPr>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rPr>
              <w:t>需求一览表</w:t>
            </w:r>
          </w:p>
        </w:tc>
      </w:tr>
      <w:tr w14:paraId="5D764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917184B">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60BF513">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14:paraId="03C5AF1A">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数量及单位</w:t>
            </w:r>
          </w:p>
        </w:tc>
        <w:tc>
          <w:tcPr>
            <w:tcW w:w="7167" w:type="dxa"/>
            <w:tcBorders>
              <w:top w:val="single" w:color="auto" w:sz="4" w:space="0"/>
              <w:left w:val="single" w:color="auto" w:sz="4" w:space="0"/>
              <w:bottom w:val="single" w:color="auto" w:sz="4" w:space="0"/>
              <w:right w:val="single" w:color="auto" w:sz="4" w:space="0"/>
            </w:tcBorders>
            <w:vAlign w:val="center"/>
          </w:tcPr>
          <w:p w14:paraId="51DB19B6">
            <w:pPr>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技术指标要求</w:t>
            </w:r>
          </w:p>
        </w:tc>
      </w:tr>
      <w:tr w14:paraId="1F02E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1E94C1BE">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bookmarkStart w:id="144" w:name="_Hlk231462725"/>
            <w:r>
              <w:rPr>
                <w:rFonts w:hint="eastAsia" w:ascii="宋体" w:hAnsi="宋体" w:eastAsia="宋体" w:cs="宋体"/>
                <w:b w:val="0"/>
                <w:bCs/>
                <w:color w:val="auto"/>
                <w:sz w:val="21"/>
                <w:szCs w:val="21"/>
              </w:rPr>
              <w:t>1</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BD955F0">
            <w:pPr>
              <w:keepNext w:val="0"/>
              <w:keepLines w:val="0"/>
              <w:pageBreakBefore w:val="0"/>
              <w:kinsoku/>
              <w:wordWrap w:val="0"/>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2026年度广西宏观经济运行监测分析</w:t>
            </w:r>
          </w:p>
        </w:tc>
        <w:tc>
          <w:tcPr>
            <w:tcW w:w="684" w:type="dxa"/>
            <w:tcBorders>
              <w:top w:val="single" w:color="auto" w:sz="4" w:space="0"/>
              <w:left w:val="single" w:color="auto" w:sz="4" w:space="0"/>
              <w:bottom w:val="single" w:color="auto" w:sz="4" w:space="0"/>
              <w:right w:val="single" w:color="auto" w:sz="4" w:space="0"/>
            </w:tcBorders>
            <w:vAlign w:val="center"/>
          </w:tcPr>
          <w:p w14:paraId="6BC2AFB4">
            <w:pPr>
              <w:keepNext w:val="0"/>
              <w:keepLines w:val="0"/>
              <w:pageBreakBefore w:val="0"/>
              <w:kinsoku/>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7167" w:type="dxa"/>
            <w:tcBorders>
              <w:top w:val="single" w:color="auto" w:sz="4" w:space="0"/>
              <w:left w:val="single" w:color="auto" w:sz="4" w:space="0"/>
              <w:bottom w:val="single" w:color="auto" w:sz="4" w:space="0"/>
              <w:right w:val="single" w:color="auto" w:sz="4" w:space="0"/>
            </w:tcBorders>
            <w:vAlign w:val="center"/>
          </w:tcPr>
          <w:p w14:paraId="26DB6C3A">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bookmarkStart w:id="145" w:name="OLE_LINK1"/>
            <w:bookmarkStart w:id="146" w:name="OLE_LINK2"/>
            <w:r>
              <w:rPr>
                <w:rFonts w:hint="eastAsia" w:ascii="宋体" w:hAnsi="宋体" w:eastAsia="宋体" w:cs="宋体"/>
                <w:color w:val="auto"/>
                <w:sz w:val="21"/>
                <w:szCs w:val="21"/>
              </w:rPr>
              <w:t>（一）项目概况</w:t>
            </w:r>
          </w:p>
          <w:p w14:paraId="4AD3ACD5">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2026年是“十五五”规划开局之年，发展成色深刻影响未来五年发展基调及2035年远景目标实现。广西锚定“解放思想、创新求变，向海图强、开放发展”总体思路，聚力培育新质生产力，提速西部陆海新通道和平陆运河经济带建设，深化中国—东盟制度型开放，统筹高质量发展与高水平安全。自治区党委书记陈刚在2026年二季度全区经济发展调度会上强调，要坚持当下发展与长远布局辩证统一，统筹抓实年度稳增长工作、前瞻谋划中长期发展布局、筑牢经济安全发展底线。当前国内外经济环境复杂多变，区域发展分化加剧，广西稳增长、动能升级、风险防控面临多重考验。为精准监测2026年经济运行、科学预判2027年走势，厘清广西与东中部发展动能结构性差距，前瞻构建“十五五”宏观经济监测安全预警体系，为自治区党委政府宏观调控和中长期决策提供科学支撑，特组织开展本课题研究。</w:t>
            </w:r>
          </w:p>
          <w:p w14:paraId="359A5753">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（二）研究工作内容与要求</w:t>
            </w:r>
          </w:p>
          <w:p w14:paraId="7D14CCDC">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研究内容</w:t>
            </w:r>
          </w:p>
          <w:p w14:paraId="22041F97">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1.12026年广西宏观经济形势监测分析及</w:t>
            </w:r>
            <w:bookmarkStart w:id="147" w:name="OLE_LINK22"/>
            <w:bookmarkStart w:id="148" w:name="OLE_LINK23"/>
            <w:r>
              <w:rPr>
                <w:rFonts w:hint="eastAsia" w:ascii="宋体" w:hAnsi="宋体" w:eastAsia="宋体" w:cs="宋体"/>
                <w:color w:val="auto"/>
                <w:sz w:val="21"/>
                <w:szCs w:val="21"/>
              </w:rPr>
              <w:t>未来发展趋势研判</w:t>
            </w:r>
          </w:p>
          <w:bookmarkEnd w:id="147"/>
          <w:bookmarkEnd w:id="148"/>
          <w:p w14:paraId="133CAD83">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历史数据与趋势预测建模分析：结合工业增加值、电力消耗、物流货运、金融信贷、就业等经济数据，构建适配广西区情的宏观经济运行趋势模型，系统辨析先行指标、同步指标、滞后指标与GDP增长的匹配关系。结合新质生产力落地、平陆运河投产、西部陆海新通道提质扩容等新增变量，提升2026—2027年经济走势的预测精度。</w:t>
            </w:r>
          </w:p>
          <w:p w14:paraId="19D94346">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中长期增长点研判与政策设计：立足2030年和2035年两个发展目标节点，结合新质生产力培育、数智赋能、向海图强、西部陆海新通道、平陆运河经济带、北部湾城市群建设等战略方向，定量分析广西经济潜在增长率。基于2026年运行实况与2027年走势预判，系统提出中长期经济增长点的培育方向、重点领域及对策建议。</w:t>
            </w:r>
          </w:p>
          <w:p w14:paraId="3EF68F40">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1.2广西与东中部地区发展动能结构性差异的成因分析及加速发展策略</w:t>
            </w:r>
          </w:p>
          <w:p w14:paraId="13E25448">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区域发展动能差距量化对比分析：立足新质生产力发展要求，构建涵盖科技创新、产业层级、要素集聚、内需潜力、对外开放、营商环境等维度的动能评价指标体系。对标长三角、珠三角、长江中游等东中部重点区域，量化测算广西发展动能的结构性差距，并分解各类短板的贡献度。</w:t>
            </w:r>
          </w:p>
          <w:p w14:paraId="6CC81350">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动能结构性差异的深层成因剖析：从发展基底、产业结构、科创能力、要素配置、市场化改革、政策落地效能等维度，系统分析广西与东中部地区动能分化的核心根源。重点辨析广西沿边临海区位优势未能充分转化为发展动能的堵点与难点。</w:t>
            </w:r>
          </w:p>
          <w:p w14:paraId="5299D700">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差异化加速发展策略设计：紧扣向海图强、西部陆海新通道、平陆运河经济带、中国—东盟开放合作、承接东部产业转移等重大战略，借鉴东中部先进经验，结合广西资源禀赋，分短期攻坚与中长期布局两个层次，提出动能提质、产业升级、要素集聚、改革赋能的差异化赶超路径与可操作对策。</w:t>
            </w:r>
          </w:p>
          <w:p w14:paraId="72DA0D6A">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1.3“十五五”时期广西宏观经济领域经济安全监测预警分析</w:t>
            </w:r>
          </w:p>
          <w:p w14:paraId="3241835C">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十五五”宏观经济安全风险系统摸排：围绕统筹高质量发展与高水平安全的要求，聚焦财政债务、产业链供应链、地方金融、外贸外资、粮食能源、就业房地产等重点领域，结合广西外向型经济与资源型产业特征，系统梳理“十五五”期间宏观经济潜在风险隐患，研判外部环境波动对全区经济的传导影响。</w:t>
            </w:r>
          </w:p>
          <w:p w14:paraId="165930F9">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宏观经济安全监测预警体系构建：筛选先行指标、同步指标、滞后指标，构建适配广西的宏观经济安全综合指数，设定分级风险预警阈值。建立量化预警模型，明确多部门数据归集口径与常态化监测机制，形成可动态更新的经济安全风险指数。</w:t>
            </w:r>
          </w:p>
          <w:p w14:paraId="76B87E0C">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风险防控预案与中长期安全政策设计：针对各类经济安全风险分类制定应急处置预案，明确风险触发后的调控工具与应对流程。结合广西“十五五”规划布局，从产业优化、风险缓释、开放风控、资源保供、金融治理等方面，提出构建长效化、制度化宏观经济安全保障体系的政策建议。</w:t>
            </w:r>
          </w:p>
          <w:p w14:paraId="1EC8780A">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服务要求</w:t>
            </w:r>
          </w:p>
          <w:p w14:paraId="0BB1DDD8">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项目负责人具备经济、管理或相关领域高级（含副高及以上）专业技术职称，主持过经济运行分析相关项目，供应商需在技术偏离表中作出承诺，采购人有权在履约期间监督核查项目负责人资格，如不符合，将拒绝验收并追回已付款项。</w:t>
            </w:r>
          </w:p>
          <w:p w14:paraId="41986283">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2.2供应商应配合完成本研究涉及的调研、专家咨询、评审论证、报审报批等相关工作，确保研究成果的政策支撑性和操作可行性。</w:t>
            </w:r>
          </w:p>
          <w:p w14:paraId="0E081A87">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2.3项目执行期间应确保调研扎实、研究深入，阶段性成果和最终成果应按要求和时间节点提交，确保质量、进度和规范性。</w:t>
            </w:r>
          </w:p>
          <w:p w14:paraId="67EE65D6">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（三）服务成果要求</w:t>
            </w:r>
          </w:p>
          <w:p w14:paraId="3FC5B6CE">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纸质版和电子版完整研究报告各1份，报告正文不少于6万字，重复率不得超过15%。其中纸质成果需打印装订成册，一式10份，电子版1份。同时提交1-2篇结构完整、论证充分、可直接供决策参考的咨政报告，电子版形式提交。</w:t>
            </w:r>
            <w:bookmarkEnd w:id="145"/>
            <w:bookmarkEnd w:id="146"/>
          </w:p>
        </w:tc>
      </w:tr>
      <w:bookmarkEnd w:id="144"/>
      <w:tr w14:paraId="0482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28" w:type="dxa"/>
            <w:gridSpan w:val="5"/>
            <w:tcBorders>
              <w:top w:val="single" w:color="auto" w:sz="4" w:space="0"/>
              <w:left w:val="single" w:color="auto" w:sz="4" w:space="0"/>
              <w:bottom w:val="single" w:color="auto" w:sz="4" w:space="0"/>
              <w:right w:val="single" w:color="auto" w:sz="4" w:space="0"/>
            </w:tcBorders>
            <w:vAlign w:val="center"/>
          </w:tcPr>
          <w:p w14:paraId="4D064498">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szCs w:val="21"/>
                <w:shd w:val="clear" w:color="auto" w:fill="FFFFFF"/>
              </w:rPr>
              <w:t>▲</w:t>
            </w:r>
            <w:r>
              <w:rPr>
                <w:rFonts w:hint="eastAsia" w:ascii="宋体" w:hAnsi="宋体" w:eastAsia="宋体" w:cs="宋体"/>
                <w:color w:val="auto"/>
                <w:sz w:val="21"/>
                <w:szCs w:val="21"/>
              </w:rPr>
              <w:t>二、</w:t>
            </w:r>
            <w:r>
              <w:rPr>
                <w:rFonts w:hint="eastAsia" w:ascii="宋体" w:hAnsi="宋体" w:eastAsia="宋体" w:cs="宋体"/>
                <w:b/>
                <w:color w:val="auto"/>
                <w:sz w:val="21"/>
                <w:szCs w:val="21"/>
              </w:rPr>
              <w:t>商务条款</w:t>
            </w:r>
          </w:p>
        </w:tc>
      </w:tr>
      <w:tr w14:paraId="51201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17AF8A7E">
            <w:pPr>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合同签订时间</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4460D033">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自成交通知书发出之日起</w:t>
            </w:r>
            <w:r>
              <w:rPr>
                <w:rFonts w:hint="eastAsia" w:ascii="宋体" w:hAnsi="宋体" w:eastAsia="宋体" w:cs="宋体"/>
                <w:b/>
                <w:bCs/>
                <w:color w:val="auto"/>
                <w:sz w:val="21"/>
                <w:szCs w:val="21"/>
              </w:rPr>
              <w:t>25</w:t>
            </w:r>
            <w:r>
              <w:rPr>
                <w:rFonts w:hint="eastAsia" w:ascii="宋体" w:hAnsi="宋体" w:eastAsia="宋体" w:cs="宋体"/>
                <w:b/>
                <w:bCs/>
                <w:color w:val="auto"/>
                <w:sz w:val="21"/>
                <w:szCs w:val="21"/>
                <w:lang w:val="zh-CN"/>
              </w:rPr>
              <w:t>日内</w:t>
            </w:r>
          </w:p>
        </w:tc>
      </w:tr>
      <w:tr w14:paraId="043CC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57666BB7">
            <w:pPr>
              <w:keepNext w:val="0"/>
              <w:keepLines w:val="0"/>
              <w:pageBreakBefore w:val="0"/>
              <w:kinsoku/>
              <w:overflowPunct/>
              <w:topLinePunct w:val="0"/>
              <w:bidi w:val="0"/>
              <w:spacing w:line="400" w:lineRule="exact"/>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合同履约期限</w:t>
            </w:r>
            <w:r>
              <w:rPr>
                <w:rFonts w:hint="eastAsia" w:ascii="宋体" w:hAnsi="宋体" w:eastAsia="宋体" w:cs="宋体"/>
                <w:b/>
                <w:bCs/>
                <w:color w:val="auto"/>
                <w:sz w:val="21"/>
                <w:szCs w:val="21"/>
                <w:lang w:val="en-US" w:eastAsia="zh-CN"/>
              </w:rPr>
              <w:t>及地点</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0F3F2360">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合同履约期限</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2026年12月20日前完成报告编制并通过采购人审核验收之后提交全部正式成果文件。</w:t>
            </w:r>
          </w:p>
          <w:p w14:paraId="2604B254">
            <w:pPr>
              <w:pStyle w:val="29"/>
              <w:keepNext w:val="0"/>
              <w:keepLines w:val="0"/>
              <w:pageBreakBefore w:val="0"/>
              <w:kinsoku/>
              <w:overflowPunct/>
              <w:topLinePunct w:val="0"/>
              <w:bidi w:val="0"/>
              <w:spacing w:line="400" w:lineRule="exact"/>
              <w:jc w:val="left"/>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服务地点：广西南宁市内采购人指定地点。</w:t>
            </w:r>
          </w:p>
        </w:tc>
      </w:tr>
      <w:tr w14:paraId="420AF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BFDA31A">
            <w:pPr>
              <w:keepNext w:val="0"/>
              <w:keepLines w:val="0"/>
              <w:pageBreakBefore w:val="0"/>
              <w:tabs>
                <w:tab w:val="left" w:pos="312"/>
              </w:tabs>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付款方式</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3C66E0EE">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签订合同后，成交供应商提供工作计划后，采购人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40%</w:t>
            </w:r>
            <w:r>
              <w:rPr>
                <w:rFonts w:hint="eastAsia" w:ascii="宋体" w:hAnsi="宋体" w:eastAsia="宋体" w:cs="宋体"/>
                <w:b/>
                <w:bCs/>
                <w:color w:val="auto"/>
                <w:sz w:val="21"/>
                <w:szCs w:val="21"/>
                <w:lang w:eastAsia="zh-CN"/>
              </w:rPr>
              <w:t>。</w:t>
            </w:r>
          </w:p>
          <w:p w14:paraId="51CFE50C">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成交供应商编制完成规划报告初稿，采购人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30%</w:t>
            </w:r>
            <w:r>
              <w:rPr>
                <w:rFonts w:hint="eastAsia" w:ascii="宋体" w:hAnsi="宋体" w:eastAsia="宋体" w:cs="宋体"/>
                <w:b/>
                <w:bCs/>
                <w:color w:val="auto"/>
                <w:sz w:val="21"/>
                <w:szCs w:val="21"/>
                <w:lang w:eastAsia="zh-CN"/>
              </w:rPr>
              <w:t>。</w:t>
            </w:r>
          </w:p>
          <w:p w14:paraId="2F92EE5A">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成交供应商完成报告验收后，采购人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30%。</w:t>
            </w:r>
          </w:p>
          <w:p w14:paraId="32CEC93D">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付款前成交供应商</w:t>
            </w:r>
            <w:r>
              <w:rPr>
                <w:rFonts w:hint="eastAsia" w:ascii="宋体" w:hAnsi="宋体" w:eastAsia="宋体" w:cs="宋体"/>
                <w:b/>
                <w:bCs/>
                <w:color w:val="auto"/>
                <w:sz w:val="21"/>
                <w:szCs w:val="21"/>
                <w:lang w:val="en-US" w:eastAsia="zh-CN"/>
              </w:rPr>
              <w:t>应</w:t>
            </w:r>
            <w:r>
              <w:rPr>
                <w:rFonts w:hint="eastAsia" w:ascii="宋体" w:hAnsi="宋体" w:eastAsia="宋体" w:cs="宋体"/>
                <w:b/>
                <w:bCs/>
                <w:color w:val="auto"/>
                <w:sz w:val="21"/>
                <w:szCs w:val="21"/>
              </w:rPr>
              <w:t>按采购人要求提供材料以及开具等额的增值税普通发票。</w:t>
            </w:r>
          </w:p>
        </w:tc>
      </w:tr>
      <w:tr w14:paraId="596F6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3A511640">
            <w:pPr>
              <w:keepNext w:val="0"/>
              <w:keepLines w:val="0"/>
              <w:pageBreakBefore w:val="0"/>
              <w:tabs>
                <w:tab w:val="left" w:pos="312"/>
              </w:tabs>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53CF795A">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包括编制全过程所有工作的一切费用，含（但不限于）编制费、评审费、资料收集费、调研考察费、野外调查测绘、报告编制出版、专家现场考查、室内评审、会务费、备案批复、交通、车旅、食宿费、通讯、必要的保险费用、安全措施费、利润、各项税金等有可能发生的各项费用。</w:t>
            </w:r>
          </w:p>
        </w:tc>
      </w:tr>
      <w:tr w14:paraId="231FE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18E6BF5">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验收标准及要求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6FD04AD3">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验收标准原则上按照《广西壮族自治区政府采购项目履约验收管理办法》的有关要求进行。</w:t>
            </w:r>
          </w:p>
          <w:p w14:paraId="24D38308">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验收过程中所产生的一切费用均由成交供应商承担。</w:t>
            </w:r>
          </w:p>
          <w:p w14:paraId="61567F7A">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验收时，由采购人对照合同条款进行核验。如不符合采购文件的技术需求及要求以及提供虚假承诺的，按相关规定做违约处理，成交人承担所有责任和费用，采购人保留进一步追究责任的权利。</w:t>
            </w:r>
          </w:p>
          <w:p w14:paraId="4E6566A7">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其它按合同条款的约定。</w:t>
            </w:r>
          </w:p>
        </w:tc>
      </w:tr>
      <w:tr w14:paraId="76D2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1AF10432">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zh-CN"/>
              </w:rPr>
              <w:t>其他要求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2B3AA80A">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服务期间应当严格执行保密制度，对在服务中获得的资料和信息要严格保密，不能对外泄露。</w:t>
            </w:r>
          </w:p>
          <w:p w14:paraId="044D521E">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本服务进行过程中，有关的知识产权均属于采购人享有。采购人可以在其业务范围内充分自由地利用这些成果开展业务活动。成交供应商应当依采购人的要求，提供一切必要的信息和采取一切必要的行动，包括申请、注册、登记等，协助采购人取得和行使有关的知识产权。上述服务成果有关的发明权、署名权（依照法律规定应由成交供应商署名的除外）等精神权利归采购人享有，应尊重采购人的精神权利并协助采购人行使这些权利。</w:t>
            </w:r>
          </w:p>
          <w:p w14:paraId="2553EB25">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在为采购人提供服务期间使用成交供应商已有的获得国家认可知识产权的技术成果用于本项目的编制方向，产生费用的计入本项目的成本并及时向采购人申明。</w:t>
            </w:r>
          </w:p>
          <w:p w14:paraId="1F709E4B">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经采购人核实，确认属于专利成果的，采购人只享有该技术的使用权，在采购人的业务范围内可以充分使用，但不得用于其它商用目的，亦不得自行向第三方转让。</w:t>
            </w:r>
          </w:p>
          <w:p w14:paraId="3E757166">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在为采购人提供服务期间，出于项目的需要使用任何第三方的软件知识产权的产品或数据，需对该产品或数据具有合法所有权或使用权或分许可权</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在不侵犯第三方合法权益的情况下使用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使用第三方产品或数据产生的费用纳入本项目的服务成本。</w:t>
            </w:r>
          </w:p>
          <w:p w14:paraId="3A8C1AD7">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违反本条规定而产生侵权纠纷，导致采购人不能正常使用成果文件用于实际业务，则负责赔偿采购人由此造成的全部损失。</w:t>
            </w:r>
          </w:p>
          <w:p w14:paraId="2BEE7A35">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使用权许可要求：采购人对所采购的成果数据拥有合法的所有权、使用许可权。</w:t>
            </w:r>
          </w:p>
        </w:tc>
      </w:tr>
    </w:tbl>
    <w:p w14:paraId="1755686A">
      <w:pPr>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br w:type="page"/>
      </w:r>
    </w:p>
    <w:p w14:paraId="7D63B355">
      <w:pPr>
        <w:spacing w:line="360" w:lineRule="auto"/>
        <w:rPr>
          <w:rFonts w:hint="default"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标项2</w:t>
      </w:r>
    </w:p>
    <w:tbl>
      <w:tblPr>
        <w:tblStyle w:val="50"/>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139"/>
        <w:gridCol w:w="210"/>
        <w:gridCol w:w="684"/>
        <w:gridCol w:w="7167"/>
      </w:tblGrid>
      <w:tr w14:paraId="6BC91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28" w:type="dxa"/>
            <w:gridSpan w:val="5"/>
            <w:tcBorders>
              <w:top w:val="single" w:color="auto" w:sz="4" w:space="0"/>
              <w:left w:val="single" w:color="auto" w:sz="4" w:space="0"/>
              <w:bottom w:val="single" w:color="auto" w:sz="4" w:space="0"/>
              <w:right w:val="single" w:color="auto" w:sz="4" w:space="0"/>
            </w:tcBorders>
            <w:vAlign w:val="center"/>
          </w:tcPr>
          <w:p w14:paraId="36C4F40A">
            <w:pPr>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rPr>
              <w:t>需求一览表</w:t>
            </w:r>
          </w:p>
        </w:tc>
      </w:tr>
      <w:tr w14:paraId="384ED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29D7EAE9">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04B89DE">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14:paraId="25DCD7A5">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数量及单位</w:t>
            </w:r>
          </w:p>
        </w:tc>
        <w:tc>
          <w:tcPr>
            <w:tcW w:w="7167" w:type="dxa"/>
            <w:tcBorders>
              <w:top w:val="single" w:color="auto" w:sz="4" w:space="0"/>
              <w:left w:val="single" w:color="auto" w:sz="4" w:space="0"/>
              <w:bottom w:val="single" w:color="auto" w:sz="4" w:space="0"/>
              <w:right w:val="single" w:color="auto" w:sz="4" w:space="0"/>
            </w:tcBorders>
            <w:vAlign w:val="center"/>
          </w:tcPr>
          <w:p w14:paraId="12F78E6E">
            <w:pPr>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技术指标要求</w:t>
            </w:r>
          </w:p>
        </w:tc>
      </w:tr>
      <w:tr w14:paraId="232A7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799E1D0F">
            <w:pPr>
              <w:keepNext w:val="0"/>
              <w:keepLines w:val="0"/>
              <w:pageBreakBefore w:val="0"/>
              <w:kinsoku/>
              <w:overflowPunct/>
              <w:topLinePunct w:val="0"/>
              <w:bidi w:val="0"/>
              <w:spacing w:line="400" w:lineRule="exact"/>
              <w:jc w:val="center"/>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F25FD6D">
            <w:pPr>
              <w:keepNext w:val="0"/>
              <w:keepLines w:val="0"/>
              <w:pageBreakBefore w:val="0"/>
              <w:kinsoku/>
              <w:wordWrap w:val="0"/>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2026年度广西基本公共服务发展监测评估</w:t>
            </w:r>
          </w:p>
        </w:tc>
        <w:tc>
          <w:tcPr>
            <w:tcW w:w="684" w:type="dxa"/>
            <w:tcBorders>
              <w:top w:val="single" w:color="auto" w:sz="4" w:space="0"/>
              <w:left w:val="single" w:color="auto" w:sz="4" w:space="0"/>
              <w:bottom w:val="single" w:color="auto" w:sz="4" w:space="0"/>
              <w:right w:val="single" w:color="auto" w:sz="4" w:space="0"/>
            </w:tcBorders>
            <w:vAlign w:val="center"/>
          </w:tcPr>
          <w:p w14:paraId="484D798E">
            <w:pPr>
              <w:keepNext w:val="0"/>
              <w:keepLines w:val="0"/>
              <w:pageBreakBefore w:val="0"/>
              <w:kinsoku/>
              <w:overflowPunct/>
              <w:topLinePunct w:val="0"/>
              <w:bidi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7167" w:type="dxa"/>
            <w:tcBorders>
              <w:top w:val="single" w:color="auto" w:sz="4" w:space="0"/>
              <w:left w:val="single" w:color="auto" w:sz="4" w:space="0"/>
              <w:bottom w:val="single" w:color="auto" w:sz="4" w:space="0"/>
              <w:right w:val="single" w:color="auto" w:sz="4" w:space="0"/>
            </w:tcBorders>
            <w:vAlign w:val="center"/>
          </w:tcPr>
          <w:p w14:paraId="7221986E">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工作内容：</w:t>
            </w:r>
          </w:p>
          <w:p w14:paraId="0DD538C2">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1.进一步完善监测体系。根据《广西推进基本公共服务“”十五五“”规划》，动态调整完善监测体系和评价标准，以达到更科学地反映我区基本公共服务的发展程度。</w:t>
            </w:r>
          </w:p>
          <w:p w14:paraId="61BE2499">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编制公共服务监测分析报告。围绕全区托育、医疗卫生、教育、养老、社会保障、住房保障、优军优抚、文化体育等重点领域，基本公共服务能力建设情况、基本公共服务均等化实现程度进行年度监测评估，形成年度分析报告、专项调研报告，提出对策建议，为决策提供重要依据。</w:t>
            </w:r>
          </w:p>
          <w:p w14:paraId="31FB2DB7">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.开展调研。不定期赴各有关市、县开展公共服务执行情况调研。</w:t>
            </w:r>
          </w:p>
          <w:p w14:paraId="520A5455">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.开展咨询或研讨。对监测评估中反映的问题，采用召开座谈会或其他咨询形式，邀请专家学者参与公共服务能力开展情况分析研判工作。</w:t>
            </w:r>
          </w:p>
          <w:p w14:paraId="765A0B40">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工作要求：</w:t>
            </w:r>
          </w:p>
          <w:p w14:paraId="5FFCA962">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1.项目负责人具有较强的组织和协调能力，具有高级专业技术职称。</w:t>
            </w:r>
          </w:p>
          <w:p w14:paraId="0B7D5893">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2.供应商需配合做好完成项目需要开展的专家咨询、评审论证、报审报批等工作。</w:t>
            </w:r>
          </w:p>
          <w:p w14:paraId="30611345">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扎实做好相关调研，深入做好研究，及时按照求提交监测评估报告。一是总体监测评估报告。评估报告成果不少于3万字，并提供1万字左右的缩写版。二是专项报告。就教育、医疗卫生、文旅、就业等4个重点领域形成专项报告，每篇1万字以上。最终成果以书面形式和电子版形式提交，其中书面形式成果打印装订成册，1式20份。</w:t>
            </w:r>
          </w:p>
        </w:tc>
      </w:tr>
      <w:tr w14:paraId="7E8E5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28" w:type="dxa"/>
            <w:gridSpan w:val="5"/>
            <w:tcBorders>
              <w:top w:val="single" w:color="auto" w:sz="4" w:space="0"/>
              <w:left w:val="single" w:color="auto" w:sz="4" w:space="0"/>
              <w:bottom w:val="single" w:color="auto" w:sz="4" w:space="0"/>
              <w:right w:val="single" w:color="auto" w:sz="4" w:space="0"/>
            </w:tcBorders>
            <w:vAlign w:val="center"/>
          </w:tcPr>
          <w:p w14:paraId="2D6A5F41">
            <w:pPr>
              <w:keepNext w:val="0"/>
              <w:keepLines w:val="0"/>
              <w:pageBreakBefore w:val="0"/>
              <w:kinsoku/>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szCs w:val="21"/>
                <w:shd w:val="clear" w:color="auto" w:fill="FFFFFF"/>
              </w:rPr>
              <w:t>▲</w:t>
            </w:r>
            <w:r>
              <w:rPr>
                <w:rFonts w:hint="eastAsia" w:ascii="宋体" w:hAnsi="宋体" w:eastAsia="宋体" w:cs="宋体"/>
                <w:color w:val="auto"/>
                <w:sz w:val="21"/>
                <w:szCs w:val="21"/>
              </w:rPr>
              <w:t>二、</w:t>
            </w:r>
            <w:r>
              <w:rPr>
                <w:rFonts w:hint="eastAsia" w:ascii="宋体" w:hAnsi="宋体" w:eastAsia="宋体" w:cs="宋体"/>
                <w:b/>
                <w:color w:val="auto"/>
                <w:sz w:val="21"/>
                <w:szCs w:val="21"/>
              </w:rPr>
              <w:t>商务条款</w:t>
            </w:r>
          </w:p>
        </w:tc>
      </w:tr>
      <w:tr w14:paraId="51FEF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42854214">
            <w:pPr>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合同签订时间</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35E530B1">
            <w:pPr>
              <w:keepNext w:val="0"/>
              <w:keepLines w:val="0"/>
              <w:pageBreakBefore w:val="0"/>
              <w:widowControl/>
              <w:kinsoku/>
              <w:overflowPunct/>
              <w:topLinePunct w:val="0"/>
              <w:bidi w:val="0"/>
              <w:spacing w:line="400" w:lineRule="exact"/>
              <w:jc w:val="left"/>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自成交通知书发出之日起</w:t>
            </w:r>
            <w:r>
              <w:rPr>
                <w:rFonts w:hint="eastAsia" w:ascii="宋体" w:hAnsi="宋体" w:eastAsia="宋体" w:cs="宋体"/>
                <w:b/>
                <w:bCs/>
                <w:color w:val="auto"/>
                <w:sz w:val="21"/>
                <w:szCs w:val="21"/>
              </w:rPr>
              <w:t>25</w:t>
            </w:r>
            <w:r>
              <w:rPr>
                <w:rFonts w:hint="eastAsia" w:ascii="宋体" w:hAnsi="宋体" w:eastAsia="宋体" w:cs="宋体"/>
                <w:b/>
                <w:bCs/>
                <w:color w:val="auto"/>
                <w:sz w:val="21"/>
                <w:szCs w:val="21"/>
                <w:lang w:val="zh-CN"/>
              </w:rPr>
              <w:t>日内</w:t>
            </w:r>
          </w:p>
        </w:tc>
      </w:tr>
      <w:tr w14:paraId="01F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8814A">
            <w:pPr>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合同履约期限</w:t>
            </w:r>
            <w:r>
              <w:rPr>
                <w:rFonts w:hint="eastAsia" w:ascii="宋体" w:hAnsi="宋体" w:eastAsia="宋体" w:cs="宋体"/>
                <w:b/>
                <w:bCs/>
                <w:color w:val="auto"/>
                <w:sz w:val="21"/>
                <w:szCs w:val="21"/>
                <w:lang w:val="en-US" w:eastAsia="zh-CN"/>
              </w:rPr>
              <w:t>及地点</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D19CCE">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合同履约期限</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2026年12月</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0日前完成报告编制并通过采购人审核验收之后提交全部正式成果文件。</w:t>
            </w:r>
          </w:p>
          <w:p w14:paraId="674AA264">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sz w:val="21"/>
                <w:szCs w:val="21"/>
                <w:lang w:val="en-US" w:eastAsia="zh-CN"/>
              </w:rPr>
              <w:t>服务地点：广西南宁市内采购人指定地点。</w:t>
            </w:r>
          </w:p>
        </w:tc>
      </w:tr>
      <w:tr w14:paraId="01D11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41A483">
            <w:pPr>
              <w:keepNext w:val="0"/>
              <w:keepLines w:val="0"/>
              <w:pageBreakBefore w:val="0"/>
              <w:tabs>
                <w:tab w:val="left" w:pos="312"/>
              </w:tabs>
              <w:kinsoku/>
              <w:overflowPunct/>
              <w:topLinePunct w:val="0"/>
              <w:bidi w:val="0"/>
              <w:spacing w:line="40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付款方式</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44E850">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签订合同后</w:t>
            </w:r>
            <w:r>
              <w:rPr>
                <w:rFonts w:hint="eastAsia" w:ascii="宋体" w:hAnsi="宋体" w:eastAsia="宋体" w:cs="宋体"/>
                <w:b/>
                <w:bCs/>
                <w:color w:val="auto"/>
                <w:sz w:val="21"/>
                <w:szCs w:val="21"/>
                <w:lang w:val="en-US" w:eastAsia="zh-CN"/>
              </w:rPr>
              <w:t>10个工作日内</w:t>
            </w:r>
            <w:r>
              <w:rPr>
                <w:rFonts w:hint="eastAsia" w:ascii="宋体" w:hAnsi="宋体" w:eastAsia="宋体" w:cs="宋体"/>
                <w:b/>
                <w:bCs/>
                <w:color w:val="auto"/>
                <w:sz w:val="21"/>
                <w:szCs w:val="21"/>
              </w:rPr>
              <w:t>，采购人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40%</w:t>
            </w:r>
            <w:r>
              <w:rPr>
                <w:rFonts w:hint="eastAsia" w:ascii="宋体" w:hAnsi="宋体" w:eastAsia="宋体" w:cs="宋体"/>
                <w:b/>
                <w:bCs/>
                <w:color w:val="auto"/>
                <w:sz w:val="21"/>
                <w:szCs w:val="21"/>
                <w:lang w:eastAsia="zh-CN"/>
              </w:rPr>
              <w:t>。</w:t>
            </w:r>
          </w:p>
          <w:p w14:paraId="4F319AA0">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成交供应商完成</w:t>
            </w:r>
            <w:r>
              <w:rPr>
                <w:rFonts w:hint="eastAsia" w:ascii="宋体" w:hAnsi="宋体" w:eastAsia="宋体" w:cs="宋体"/>
                <w:b/>
                <w:bCs/>
                <w:color w:val="auto"/>
                <w:sz w:val="21"/>
                <w:szCs w:val="21"/>
                <w:lang w:val="en-US" w:eastAsia="zh-CN"/>
              </w:rPr>
              <w:t>年度</w:t>
            </w:r>
            <w:r>
              <w:rPr>
                <w:rFonts w:hint="eastAsia" w:ascii="宋体" w:hAnsi="宋体" w:eastAsia="宋体" w:cs="宋体"/>
                <w:b/>
                <w:bCs/>
                <w:color w:val="auto"/>
                <w:sz w:val="21"/>
                <w:szCs w:val="21"/>
              </w:rPr>
              <w:t>报告初稿</w:t>
            </w:r>
            <w:r>
              <w:rPr>
                <w:rFonts w:hint="eastAsia" w:ascii="宋体" w:hAnsi="宋体" w:eastAsia="宋体" w:cs="宋体"/>
                <w:b/>
                <w:bCs/>
                <w:color w:val="auto"/>
                <w:sz w:val="21"/>
                <w:szCs w:val="21"/>
                <w:lang w:val="en-US" w:eastAsia="zh-CN"/>
              </w:rPr>
              <w:t>后</w:t>
            </w:r>
            <w:r>
              <w:rPr>
                <w:rFonts w:hint="eastAsia" w:ascii="宋体" w:hAnsi="宋体" w:eastAsia="宋体" w:cs="宋体"/>
                <w:b/>
                <w:bCs/>
                <w:color w:val="auto"/>
                <w:sz w:val="21"/>
                <w:szCs w:val="21"/>
              </w:rPr>
              <w:t>，采购人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30%</w:t>
            </w:r>
            <w:r>
              <w:rPr>
                <w:rFonts w:hint="eastAsia" w:ascii="宋体" w:hAnsi="宋体" w:eastAsia="宋体" w:cs="宋体"/>
                <w:b/>
                <w:bCs/>
                <w:color w:val="auto"/>
                <w:sz w:val="21"/>
                <w:szCs w:val="21"/>
                <w:lang w:eastAsia="zh-CN"/>
              </w:rPr>
              <w:t>。</w:t>
            </w:r>
          </w:p>
          <w:p w14:paraId="1AF044E9">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.结项验收后10个工作日内</w:t>
            </w:r>
            <w:r>
              <w:rPr>
                <w:rFonts w:hint="eastAsia" w:ascii="宋体" w:hAnsi="宋体" w:eastAsia="宋体" w:cs="宋体"/>
                <w:b/>
                <w:bCs/>
                <w:color w:val="auto"/>
                <w:sz w:val="21"/>
                <w:szCs w:val="21"/>
              </w:rPr>
              <w:t>，采购人</w:t>
            </w:r>
            <w:r>
              <w:rPr>
                <w:rFonts w:hint="eastAsia" w:ascii="宋体" w:hAnsi="宋体" w:eastAsia="宋体" w:cs="宋体"/>
                <w:b/>
                <w:bCs/>
                <w:color w:val="auto"/>
                <w:sz w:val="21"/>
                <w:szCs w:val="21"/>
                <w:lang w:val="en-US" w:eastAsia="zh-CN"/>
              </w:rPr>
              <w:t>向成交供应商</w:t>
            </w:r>
            <w:r>
              <w:rPr>
                <w:rFonts w:hint="eastAsia" w:ascii="宋体" w:hAnsi="宋体" w:eastAsia="宋体" w:cs="宋体"/>
                <w:b/>
                <w:bCs/>
                <w:color w:val="auto"/>
                <w:sz w:val="21"/>
                <w:szCs w:val="21"/>
              </w:rPr>
              <w:t>支付</w:t>
            </w:r>
            <w:r>
              <w:rPr>
                <w:rFonts w:hint="eastAsia" w:ascii="宋体" w:hAnsi="宋体" w:eastAsia="宋体" w:cs="宋体"/>
                <w:b/>
                <w:bCs/>
                <w:color w:val="auto"/>
                <w:sz w:val="21"/>
                <w:szCs w:val="21"/>
                <w:lang w:val="en-US" w:eastAsia="zh-CN"/>
              </w:rPr>
              <w:t>成交金额的</w:t>
            </w:r>
            <w:r>
              <w:rPr>
                <w:rFonts w:hint="eastAsia" w:ascii="宋体" w:hAnsi="宋体" w:eastAsia="宋体" w:cs="宋体"/>
                <w:b/>
                <w:bCs/>
                <w:color w:val="auto"/>
                <w:sz w:val="21"/>
                <w:szCs w:val="21"/>
              </w:rPr>
              <w:t>30%。</w:t>
            </w:r>
          </w:p>
          <w:p w14:paraId="15327FA1">
            <w:pPr>
              <w:keepNext w:val="0"/>
              <w:keepLines w:val="0"/>
              <w:pageBreakBefore w:val="0"/>
              <w:tabs>
                <w:tab w:val="left" w:pos="312"/>
              </w:tabs>
              <w:kinsoku/>
              <w:overflowPunct/>
              <w:topLinePunct w:val="0"/>
              <w:bidi w:val="0"/>
              <w:spacing w:line="400" w:lineRule="exac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付款前成交供应商</w:t>
            </w:r>
            <w:r>
              <w:rPr>
                <w:rFonts w:hint="eastAsia" w:ascii="宋体" w:hAnsi="宋体" w:eastAsia="宋体" w:cs="宋体"/>
                <w:b/>
                <w:bCs/>
                <w:color w:val="auto"/>
                <w:sz w:val="21"/>
                <w:szCs w:val="21"/>
                <w:lang w:val="en-US" w:eastAsia="zh-CN"/>
              </w:rPr>
              <w:t>应</w:t>
            </w:r>
            <w:r>
              <w:rPr>
                <w:rFonts w:hint="eastAsia" w:ascii="宋体" w:hAnsi="宋体" w:eastAsia="宋体" w:cs="宋体"/>
                <w:b/>
                <w:bCs/>
                <w:color w:val="auto"/>
                <w:sz w:val="21"/>
                <w:szCs w:val="21"/>
              </w:rPr>
              <w:t>按采购人要求提供材料以及开具等额的增值税普通发票。</w:t>
            </w:r>
          </w:p>
        </w:tc>
      </w:tr>
      <w:tr w14:paraId="15625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484B92B1">
            <w:pPr>
              <w:keepNext w:val="0"/>
              <w:keepLines w:val="0"/>
              <w:pageBreakBefore w:val="0"/>
              <w:tabs>
                <w:tab w:val="left" w:pos="312"/>
              </w:tabs>
              <w:kinsoku/>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138D9ABB">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包括编制全过程所有工作的一切费用，含（但不限于）编制费、评审费、资料收集费、调研考察费、野外调查测绘、报告编制出版、专家现场考查、室内评审、会务费、备案批复、交通、车旅、食宿费、通讯、必要的保险费用、安全措施费、利润、各项税金等有可能发生的各项费用。</w:t>
            </w:r>
          </w:p>
        </w:tc>
      </w:tr>
      <w:tr w14:paraId="7C575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61422439">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验收标准及要求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3A7973C1">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验收标准原则上按照《广西壮族自治区政府采购项目履约验收管理办法》的有关要求进行。</w:t>
            </w:r>
          </w:p>
          <w:p w14:paraId="73B7B4F0">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验收过程中所产生的一切费用均由成交供应商承担。</w:t>
            </w:r>
          </w:p>
          <w:p w14:paraId="719E5B8A">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验收时，由采购人对照合同条款进行核验。如不符合采购文件的技术需求及要求以及提供虚假承诺的，按相关规定做违约处理，成交人承担所有责任和费用，采购人保留进一步追究责任的权利。</w:t>
            </w:r>
          </w:p>
          <w:p w14:paraId="3796E7B7">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其它按合同条款的约定。</w:t>
            </w:r>
          </w:p>
        </w:tc>
      </w:tr>
      <w:tr w14:paraId="17302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60A0506">
            <w:pPr>
              <w:keepNext w:val="0"/>
              <w:keepLines w:val="0"/>
              <w:pageBreakBefore w:val="0"/>
              <w:kinsoku/>
              <w:overflowPunct/>
              <w:topLinePunct w:val="0"/>
              <w:bidi w:val="0"/>
              <w:adjustRightInd w:val="0"/>
              <w:snapToGrid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zh-CN"/>
              </w:rPr>
              <w:t>其他要求</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497C8363">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服务期间应当严格执行保密制度，对在服务中获得的资料和信息要严格保密，不能对外泄露。</w:t>
            </w:r>
          </w:p>
          <w:p w14:paraId="20137309">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本服务进行过程中，有关的知识产权均属于采购人享有。采购人可以在其业务范围内充分自由地利用这些成果开展业务活动。成交供应商应当依采购人的要求，提供一切必要的信息和采取一切必要的行动，包括申请、注册、登记等，协助采购人取得和行使有关的知识产权。上述服务成果有关的发明权、署名权（依照法律规定应由成交供应商署名的除外）等精神权利归采购人享有，应尊重采购人的精神权利并协助采购人行使这些权利。</w:t>
            </w:r>
          </w:p>
          <w:p w14:paraId="36AEB64D">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在为采购人提供服务期间使用成交供应商已有的获得国家认可知识产权的技术成果用于本项目的编制方向，产生费用的计入本项目的成本并及时向采购人申明。</w:t>
            </w:r>
          </w:p>
          <w:p w14:paraId="030D6322">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经采购人核实，确认属于专利成果的，采购人只享有该技术的使用权，在采购人的业务范围内可以充分使用，但不得用于其它商用目的，亦不得自行向第三方转让。</w:t>
            </w:r>
          </w:p>
          <w:p w14:paraId="194BA722">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在为采购人提供服务期间，出于项目的需要使用任何第三方的软件知识产权的产品或数据，需对该产品或数据具有合法所有权或使用权或分许可权</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在不侵犯第三方合法权益的情况下使用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使用第三方产品或数据产生的费用纳入本项目的服务成本。</w:t>
            </w:r>
          </w:p>
          <w:p w14:paraId="0A1E67B3">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违反本条规定而产生侵权纠纷，导致采购人不能正常使用成果文件用于实际业务，则负责赔偿采购人由此造成的全部损失。</w:t>
            </w:r>
          </w:p>
          <w:p w14:paraId="773879D9">
            <w:pPr>
              <w:keepNext w:val="0"/>
              <w:keepLines w:val="0"/>
              <w:pageBreakBefore w:val="0"/>
              <w:tabs>
                <w:tab w:val="left" w:pos="664"/>
              </w:tabs>
              <w:kinsoku/>
              <w:overflowPunct/>
              <w:topLinePunct w:val="0"/>
              <w:autoSpaceDE w:val="0"/>
              <w:autoSpaceDN w:val="0"/>
              <w:bidi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使用权许可要求：采购人对所采购的成果数据拥有合法的所有权、使用许可权。</w:t>
            </w:r>
          </w:p>
        </w:tc>
      </w:tr>
    </w:tbl>
    <w:p w14:paraId="4CACC153">
      <w:pPr>
        <w:rPr>
          <w:rFonts w:hint="eastAsia" w:ascii="宋体" w:hAnsi="宋体" w:eastAsia="宋体" w:cs="宋体"/>
          <w:b/>
          <w:bCs/>
          <w:kern w:val="44"/>
          <w:sz w:val="44"/>
          <w:szCs w:val="44"/>
        </w:rPr>
      </w:pPr>
    </w:p>
    <w:p w14:paraId="17500A19">
      <w:pPr>
        <w:rPr>
          <w:rFonts w:ascii="宋体" w:hAnsi="宋体" w:eastAsia="宋体" w:cs="宋体"/>
          <w:b/>
          <w:bCs/>
          <w:kern w:val="44"/>
          <w:sz w:val="44"/>
          <w:szCs w:val="44"/>
        </w:rPr>
      </w:pPr>
      <w:r>
        <w:rPr>
          <w:rFonts w:hint="eastAsia" w:ascii="宋体" w:hAnsi="宋体" w:eastAsia="宋体" w:cs="宋体"/>
          <w:b/>
          <w:bCs/>
          <w:kern w:val="44"/>
          <w:sz w:val="44"/>
          <w:szCs w:val="44"/>
        </w:rPr>
        <w:br w:type="page"/>
      </w:r>
    </w:p>
    <w:p w14:paraId="74A0250A">
      <w:pPr>
        <w:keepNext/>
        <w:keepLines/>
        <w:pageBreakBefore/>
        <w:widowControl/>
        <w:spacing w:line="428" w:lineRule="exact"/>
        <w:rPr>
          <w:rFonts w:ascii="宋体" w:hAnsi="宋体" w:eastAsia="宋体" w:cs="宋体"/>
          <w:sz w:val="30"/>
          <w:szCs w:val="30"/>
        </w:rPr>
      </w:pPr>
      <w:r>
        <w:rPr>
          <w:rFonts w:hint="eastAsia" w:ascii="宋体" w:hAnsi="宋体" w:eastAsia="宋体" w:cs="宋体"/>
          <w:sz w:val="30"/>
          <w:szCs w:val="30"/>
        </w:rPr>
        <w:t>附件：</w:t>
      </w:r>
    </w:p>
    <w:p w14:paraId="3EB9E72B">
      <w:pPr>
        <w:spacing w:line="528" w:lineRule="exact"/>
        <w:jc w:val="center"/>
        <w:rPr>
          <w:rFonts w:ascii="宋体" w:hAnsi="宋体" w:eastAsia="宋体" w:cs="宋体"/>
          <w:b/>
          <w:bCs/>
          <w:sz w:val="40"/>
          <w:szCs w:val="40"/>
        </w:rPr>
      </w:pPr>
      <w:r>
        <w:rPr>
          <w:rFonts w:hint="eastAsia" w:ascii="宋体" w:hAnsi="宋体" w:eastAsia="宋体" w:cs="宋体"/>
          <w:b/>
          <w:bCs/>
          <w:sz w:val="30"/>
          <w:szCs w:val="30"/>
        </w:rPr>
        <w:t>中小微企业划型标准</w:t>
      </w:r>
    </w:p>
    <w:tbl>
      <w:tblPr>
        <w:tblStyle w:val="50"/>
        <w:tblW w:w="90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901"/>
        <w:gridCol w:w="815"/>
        <w:gridCol w:w="1764"/>
        <w:gridCol w:w="1630"/>
        <w:gridCol w:w="1086"/>
      </w:tblGrid>
      <w:tr w14:paraId="420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tcBorders>
              <w:tl2br w:val="nil"/>
              <w:tr2bl w:val="nil"/>
            </w:tcBorders>
            <w:vAlign w:val="center"/>
          </w:tcPr>
          <w:p w14:paraId="7CE6443E">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行业名称</w:t>
            </w:r>
          </w:p>
        </w:tc>
        <w:tc>
          <w:tcPr>
            <w:tcW w:w="1901" w:type="dxa"/>
            <w:tcBorders>
              <w:tl2br w:val="nil"/>
              <w:tr2bl w:val="nil"/>
            </w:tcBorders>
            <w:vAlign w:val="center"/>
          </w:tcPr>
          <w:p w14:paraId="28D506BF">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指标名称</w:t>
            </w:r>
          </w:p>
        </w:tc>
        <w:tc>
          <w:tcPr>
            <w:tcW w:w="815" w:type="dxa"/>
            <w:tcBorders>
              <w:tl2br w:val="nil"/>
              <w:tr2bl w:val="nil"/>
            </w:tcBorders>
            <w:vAlign w:val="center"/>
          </w:tcPr>
          <w:p w14:paraId="0F70898F">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计量单位</w:t>
            </w:r>
          </w:p>
        </w:tc>
        <w:tc>
          <w:tcPr>
            <w:tcW w:w="1764" w:type="dxa"/>
            <w:tcBorders>
              <w:tl2br w:val="nil"/>
              <w:tr2bl w:val="nil"/>
            </w:tcBorders>
            <w:vAlign w:val="center"/>
          </w:tcPr>
          <w:p w14:paraId="6B59E0F4">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中型</w:t>
            </w:r>
          </w:p>
        </w:tc>
        <w:tc>
          <w:tcPr>
            <w:tcW w:w="1630" w:type="dxa"/>
            <w:tcBorders>
              <w:tl2br w:val="nil"/>
              <w:tr2bl w:val="nil"/>
            </w:tcBorders>
            <w:vAlign w:val="center"/>
          </w:tcPr>
          <w:p w14:paraId="7217DEB5">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小型</w:t>
            </w:r>
          </w:p>
        </w:tc>
        <w:tc>
          <w:tcPr>
            <w:tcW w:w="1086" w:type="dxa"/>
            <w:tcBorders>
              <w:tl2br w:val="nil"/>
              <w:tr2bl w:val="nil"/>
            </w:tcBorders>
            <w:vAlign w:val="center"/>
          </w:tcPr>
          <w:p w14:paraId="18C7BF84">
            <w:pPr>
              <w:widowControl/>
              <w:spacing w:line="400" w:lineRule="exact"/>
              <w:jc w:val="center"/>
              <w:rPr>
                <w:rFonts w:ascii="宋体" w:hAnsi="宋体" w:eastAsia="宋体" w:cs="宋体"/>
                <w:b/>
                <w:kern w:val="0"/>
                <w:szCs w:val="21"/>
              </w:rPr>
            </w:pPr>
            <w:r>
              <w:rPr>
                <w:rFonts w:hint="eastAsia" w:ascii="宋体" w:hAnsi="宋体" w:eastAsia="宋体" w:cs="宋体"/>
                <w:b/>
                <w:kern w:val="0"/>
                <w:szCs w:val="21"/>
              </w:rPr>
              <w:t>微型</w:t>
            </w:r>
          </w:p>
        </w:tc>
      </w:tr>
      <w:tr w14:paraId="2BBC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tcBorders>
              <w:tl2br w:val="nil"/>
              <w:tr2bl w:val="nil"/>
            </w:tcBorders>
            <w:vAlign w:val="center"/>
          </w:tcPr>
          <w:p w14:paraId="36FB2883">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农、林、牧、渔</w:t>
            </w:r>
          </w:p>
        </w:tc>
        <w:tc>
          <w:tcPr>
            <w:tcW w:w="1901" w:type="dxa"/>
            <w:tcBorders>
              <w:tl2br w:val="nil"/>
              <w:tr2bl w:val="nil"/>
            </w:tcBorders>
            <w:vAlign w:val="center"/>
          </w:tcPr>
          <w:p w14:paraId="5C4DF9D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3676753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797A823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630" w:type="dxa"/>
            <w:tcBorders>
              <w:tl2br w:val="nil"/>
              <w:tr2bl w:val="nil"/>
            </w:tcBorders>
            <w:vAlign w:val="center"/>
          </w:tcPr>
          <w:p w14:paraId="6BE322C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50≤Y＜500</w:t>
            </w:r>
          </w:p>
        </w:tc>
        <w:tc>
          <w:tcPr>
            <w:tcW w:w="1086" w:type="dxa"/>
            <w:tcBorders>
              <w:tl2br w:val="nil"/>
              <w:tr2bl w:val="nil"/>
            </w:tcBorders>
            <w:vAlign w:val="center"/>
          </w:tcPr>
          <w:p w14:paraId="03BAAE4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5B06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78038A16">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工业*</w:t>
            </w:r>
          </w:p>
        </w:tc>
        <w:tc>
          <w:tcPr>
            <w:tcW w:w="1901" w:type="dxa"/>
            <w:tcBorders>
              <w:tl2br w:val="nil"/>
              <w:tr2bl w:val="nil"/>
            </w:tcBorders>
            <w:vAlign w:val="center"/>
          </w:tcPr>
          <w:p w14:paraId="3AD55B2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261726C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6136CBC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630" w:type="dxa"/>
            <w:tcBorders>
              <w:tl2br w:val="nil"/>
              <w:tr2bl w:val="nil"/>
            </w:tcBorders>
            <w:vAlign w:val="center"/>
          </w:tcPr>
          <w:p w14:paraId="0E3448F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086" w:type="dxa"/>
            <w:tcBorders>
              <w:tl2br w:val="nil"/>
              <w:tr2bl w:val="nil"/>
            </w:tcBorders>
            <w:vAlign w:val="center"/>
          </w:tcPr>
          <w:p w14:paraId="06E0040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520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15FD06CE">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26FAD33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7F84EE24">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29B0D82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2000≤Y＜40000</w:t>
            </w:r>
          </w:p>
        </w:tc>
        <w:tc>
          <w:tcPr>
            <w:tcW w:w="1630" w:type="dxa"/>
            <w:tcBorders>
              <w:tl2br w:val="nil"/>
              <w:tr2bl w:val="nil"/>
            </w:tcBorders>
            <w:vAlign w:val="center"/>
          </w:tcPr>
          <w:p w14:paraId="0060705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300≤Y＜2000</w:t>
            </w:r>
          </w:p>
        </w:tc>
        <w:tc>
          <w:tcPr>
            <w:tcW w:w="1086" w:type="dxa"/>
            <w:tcBorders>
              <w:tl2br w:val="nil"/>
              <w:tr2bl w:val="nil"/>
            </w:tcBorders>
            <w:vAlign w:val="center"/>
          </w:tcPr>
          <w:p w14:paraId="0EC260D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3966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0BDA558E">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建筑业</w:t>
            </w:r>
          </w:p>
        </w:tc>
        <w:tc>
          <w:tcPr>
            <w:tcW w:w="1901" w:type="dxa"/>
            <w:tcBorders>
              <w:tl2br w:val="nil"/>
              <w:tr2bl w:val="nil"/>
            </w:tcBorders>
            <w:vAlign w:val="center"/>
          </w:tcPr>
          <w:p w14:paraId="5210E32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6CE8373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239A710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6000≤Y＜80000</w:t>
            </w:r>
          </w:p>
        </w:tc>
        <w:tc>
          <w:tcPr>
            <w:tcW w:w="1630" w:type="dxa"/>
            <w:tcBorders>
              <w:tl2br w:val="nil"/>
              <w:tr2bl w:val="nil"/>
            </w:tcBorders>
            <w:vAlign w:val="center"/>
          </w:tcPr>
          <w:p w14:paraId="76EFCB2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300≤Y＜6000</w:t>
            </w:r>
          </w:p>
        </w:tc>
        <w:tc>
          <w:tcPr>
            <w:tcW w:w="1086" w:type="dxa"/>
            <w:tcBorders>
              <w:tl2br w:val="nil"/>
              <w:tr2bl w:val="nil"/>
            </w:tcBorders>
            <w:vAlign w:val="center"/>
          </w:tcPr>
          <w:p w14:paraId="685253D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70DF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234E943A">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18992A3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815" w:type="dxa"/>
            <w:tcBorders>
              <w:tl2br w:val="nil"/>
              <w:tr2bl w:val="nil"/>
            </w:tcBorders>
            <w:vAlign w:val="center"/>
          </w:tcPr>
          <w:p w14:paraId="46F491B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2F85D864">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5000≤Z＜80000</w:t>
            </w:r>
          </w:p>
        </w:tc>
        <w:tc>
          <w:tcPr>
            <w:tcW w:w="1630" w:type="dxa"/>
            <w:tcBorders>
              <w:tl2br w:val="nil"/>
              <w:tr2bl w:val="nil"/>
            </w:tcBorders>
            <w:vAlign w:val="center"/>
          </w:tcPr>
          <w:p w14:paraId="3CCB4AC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300≤Z＜5000</w:t>
            </w:r>
          </w:p>
        </w:tc>
        <w:tc>
          <w:tcPr>
            <w:tcW w:w="1086" w:type="dxa"/>
            <w:tcBorders>
              <w:tl2br w:val="nil"/>
              <w:tr2bl w:val="nil"/>
            </w:tcBorders>
            <w:vAlign w:val="center"/>
          </w:tcPr>
          <w:p w14:paraId="5E013F1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Z＜300</w:t>
            </w:r>
          </w:p>
        </w:tc>
      </w:tr>
      <w:tr w14:paraId="1DA9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383E4151">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批发业</w:t>
            </w:r>
          </w:p>
        </w:tc>
        <w:tc>
          <w:tcPr>
            <w:tcW w:w="1901" w:type="dxa"/>
            <w:tcBorders>
              <w:tl2br w:val="nil"/>
              <w:tr2bl w:val="nil"/>
            </w:tcBorders>
            <w:vAlign w:val="center"/>
          </w:tcPr>
          <w:p w14:paraId="475C914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453E03E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77283D6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20≤X＜200</w:t>
            </w:r>
          </w:p>
        </w:tc>
        <w:tc>
          <w:tcPr>
            <w:tcW w:w="1630" w:type="dxa"/>
            <w:tcBorders>
              <w:tl2br w:val="nil"/>
              <w:tr2bl w:val="nil"/>
            </w:tcBorders>
            <w:vAlign w:val="center"/>
          </w:tcPr>
          <w:p w14:paraId="5DC7C69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5≤X＜20</w:t>
            </w:r>
          </w:p>
        </w:tc>
        <w:tc>
          <w:tcPr>
            <w:tcW w:w="1086" w:type="dxa"/>
            <w:tcBorders>
              <w:tl2br w:val="nil"/>
              <w:tr2bl w:val="nil"/>
            </w:tcBorders>
            <w:vAlign w:val="center"/>
          </w:tcPr>
          <w:p w14:paraId="541AA7E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X＜5</w:t>
            </w:r>
          </w:p>
        </w:tc>
      </w:tr>
      <w:tr w14:paraId="6124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04CF465B">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1ECAC23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6389717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2AD22ED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5000≤Y＜40000</w:t>
            </w:r>
          </w:p>
        </w:tc>
        <w:tc>
          <w:tcPr>
            <w:tcW w:w="1630" w:type="dxa"/>
            <w:tcBorders>
              <w:tl2br w:val="nil"/>
              <w:tr2bl w:val="nil"/>
            </w:tcBorders>
            <w:vAlign w:val="center"/>
          </w:tcPr>
          <w:p w14:paraId="5C5B63F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086" w:type="dxa"/>
            <w:tcBorders>
              <w:tl2br w:val="nil"/>
              <w:tr2bl w:val="nil"/>
            </w:tcBorders>
            <w:vAlign w:val="center"/>
          </w:tcPr>
          <w:p w14:paraId="3917CD1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Y＜1000</w:t>
            </w:r>
          </w:p>
        </w:tc>
      </w:tr>
      <w:tr w14:paraId="5931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4CF944D6">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零售业</w:t>
            </w:r>
          </w:p>
        </w:tc>
        <w:tc>
          <w:tcPr>
            <w:tcW w:w="1901" w:type="dxa"/>
            <w:tcBorders>
              <w:tl2br w:val="nil"/>
              <w:tr2bl w:val="nil"/>
            </w:tcBorders>
            <w:vAlign w:val="center"/>
          </w:tcPr>
          <w:p w14:paraId="11D2A30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58C522D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1DD6E0D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50≤X＜300</w:t>
            </w:r>
          </w:p>
        </w:tc>
        <w:tc>
          <w:tcPr>
            <w:tcW w:w="1630" w:type="dxa"/>
            <w:tcBorders>
              <w:tl2br w:val="nil"/>
              <w:tr2bl w:val="nil"/>
            </w:tcBorders>
            <w:vAlign w:val="center"/>
          </w:tcPr>
          <w:p w14:paraId="577C2AD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10≤X＜50</w:t>
            </w:r>
          </w:p>
        </w:tc>
        <w:tc>
          <w:tcPr>
            <w:tcW w:w="1086" w:type="dxa"/>
            <w:tcBorders>
              <w:tl2br w:val="nil"/>
              <w:tr2bl w:val="nil"/>
            </w:tcBorders>
            <w:vAlign w:val="center"/>
          </w:tcPr>
          <w:p w14:paraId="51843D5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1BEE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4D3134E7">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73C7521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0A523D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1A5C766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630" w:type="dxa"/>
            <w:tcBorders>
              <w:tl2br w:val="nil"/>
              <w:tr2bl w:val="nil"/>
            </w:tcBorders>
            <w:vAlign w:val="center"/>
          </w:tcPr>
          <w:p w14:paraId="68360C1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100≤Y＜500</w:t>
            </w:r>
          </w:p>
        </w:tc>
        <w:tc>
          <w:tcPr>
            <w:tcW w:w="1086" w:type="dxa"/>
            <w:tcBorders>
              <w:tl2br w:val="nil"/>
              <w:tr2bl w:val="nil"/>
            </w:tcBorders>
            <w:vAlign w:val="center"/>
          </w:tcPr>
          <w:p w14:paraId="7C7B295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443F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39CEA1C9">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交通运输业*</w:t>
            </w:r>
          </w:p>
        </w:tc>
        <w:tc>
          <w:tcPr>
            <w:tcW w:w="1901" w:type="dxa"/>
            <w:tcBorders>
              <w:tl2br w:val="nil"/>
              <w:tr2bl w:val="nil"/>
            </w:tcBorders>
            <w:vAlign w:val="center"/>
          </w:tcPr>
          <w:p w14:paraId="472171E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691AF17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49AD966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630" w:type="dxa"/>
            <w:tcBorders>
              <w:tl2br w:val="nil"/>
              <w:tr2bl w:val="nil"/>
            </w:tcBorders>
            <w:vAlign w:val="center"/>
          </w:tcPr>
          <w:p w14:paraId="236FCE2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086" w:type="dxa"/>
            <w:tcBorders>
              <w:tl2br w:val="nil"/>
              <w:tr2bl w:val="nil"/>
            </w:tcBorders>
            <w:vAlign w:val="center"/>
          </w:tcPr>
          <w:p w14:paraId="134474C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5E9B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5DDA828B">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22CEEF8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77C7F07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4C622BE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3000≤Y＜30000</w:t>
            </w:r>
          </w:p>
        </w:tc>
        <w:tc>
          <w:tcPr>
            <w:tcW w:w="1630" w:type="dxa"/>
            <w:tcBorders>
              <w:tl2br w:val="nil"/>
              <w:tr2bl w:val="nil"/>
            </w:tcBorders>
            <w:vAlign w:val="center"/>
          </w:tcPr>
          <w:p w14:paraId="6D3B08D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200≤Y＜3000</w:t>
            </w:r>
          </w:p>
        </w:tc>
        <w:tc>
          <w:tcPr>
            <w:tcW w:w="1086" w:type="dxa"/>
            <w:tcBorders>
              <w:tl2br w:val="nil"/>
              <w:tr2bl w:val="nil"/>
            </w:tcBorders>
            <w:vAlign w:val="center"/>
          </w:tcPr>
          <w:p w14:paraId="0CCE3A3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Y＜200</w:t>
            </w:r>
          </w:p>
        </w:tc>
      </w:tr>
      <w:tr w14:paraId="4B56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168FF7AD">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仓储业*</w:t>
            </w:r>
          </w:p>
        </w:tc>
        <w:tc>
          <w:tcPr>
            <w:tcW w:w="1901" w:type="dxa"/>
            <w:tcBorders>
              <w:tl2br w:val="nil"/>
              <w:tr2bl w:val="nil"/>
            </w:tcBorders>
            <w:vAlign w:val="center"/>
          </w:tcPr>
          <w:p w14:paraId="2C1D767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0155E20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56CC447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100≤X＜200</w:t>
            </w:r>
          </w:p>
        </w:tc>
        <w:tc>
          <w:tcPr>
            <w:tcW w:w="1630" w:type="dxa"/>
            <w:tcBorders>
              <w:tl2br w:val="nil"/>
              <w:tr2bl w:val="nil"/>
            </w:tcBorders>
            <w:vAlign w:val="center"/>
          </w:tcPr>
          <w:p w14:paraId="756B459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20≤X＜100</w:t>
            </w:r>
          </w:p>
        </w:tc>
        <w:tc>
          <w:tcPr>
            <w:tcW w:w="1086" w:type="dxa"/>
            <w:tcBorders>
              <w:tl2br w:val="nil"/>
              <w:tr2bl w:val="nil"/>
            </w:tcBorders>
            <w:vAlign w:val="center"/>
          </w:tcPr>
          <w:p w14:paraId="2F5AD98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70DE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5E762447">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755A912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2E80864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13AD03B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1000≤Y＜30000</w:t>
            </w:r>
          </w:p>
        </w:tc>
        <w:tc>
          <w:tcPr>
            <w:tcW w:w="1630" w:type="dxa"/>
            <w:tcBorders>
              <w:tl2br w:val="nil"/>
              <w:tr2bl w:val="nil"/>
            </w:tcBorders>
            <w:vAlign w:val="center"/>
          </w:tcPr>
          <w:p w14:paraId="6F74C28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086" w:type="dxa"/>
            <w:tcBorders>
              <w:tl2br w:val="nil"/>
              <w:tr2bl w:val="nil"/>
            </w:tcBorders>
            <w:vAlign w:val="center"/>
          </w:tcPr>
          <w:p w14:paraId="6D5855B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EE3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16AF4016">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邮政业</w:t>
            </w:r>
          </w:p>
        </w:tc>
        <w:tc>
          <w:tcPr>
            <w:tcW w:w="1901" w:type="dxa"/>
            <w:tcBorders>
              <w:tl2br w:val="nil"/>
              <w:tr2bl w:val="nil"/>
            </w:tcBorders>
            <w:vAlign w:val="center"/>
          </w:tcPr>
          <w:p w14:paraId="5C3A59F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459B427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7052676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630" w:type="dxa"/>
            <w:tcBorders>
              <w:tl2br w:val="nil"/>
              <w:tr2bl w:val="nil"/>
            </w:tcBorders>
            <w:vAlign w:val="center"/>
          </w:tcPr>
          <w:p w14:paraId="245520B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086" w:type="dxa"/>
            <w:tcBorders>
              <w:tl2br w:val="nil"/>
              <w:tr2bl w:val="nil"/>
            </w:tcBorders>
            <w:vAlign w:val="center"/>
          </w:tcPr>
          <w:p w14:paraId="70D5387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4AA8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29AB4593">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2A98E92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73635D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05BC78C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2000≤Y＜30000</w:t>
            </w:r>
          </w:p>
        </w:tc>
        <w:tc>
          <w:tcPr>
            <w:tcW w:w="1630" w:type="dxa"/>
            <w:tcBorders>
              <w:tl2br w:val="nil"/>
              <w:tr2bl w:val="nil"/>
            </w:tcBorders>
            <w:vAlign w:val="center"/>
          </w:tcPr>
          <w:p w14:paraId="2A727E4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086" w:type="dxa"/>
            <w:tcBorders>
              <w:tl2br w:val="nil"/>
              <w:tr2bl w:val="nil"/>
            </w:tcBorders>
            <w:vAlign w:val="center"/>
          </w:tcPr>
          <w:p w14:paraId="056339A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79DE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2EFC3D9D">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住宿业</w:t>
            </w:r>
          </w:p>
        </w:tc>
        <w:tc>
          <w:tcPr>
            <w:tcW w:w="1901" w:type="dxa"/>
            <w:tcBorders>
              <w:tl2br w:val="nil"/>
              <w:tr2bl w:val="nil"/>
            </w:tcBorders>
            <w:vAlign w:val="center"/>
          </w:tcPr>
          <w:p w14:paraId="1DD472C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7A44CFE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3CE7C76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630" w:type="dxa"/>
            <w:tcBorders>
              <w:tl2br w:val="nil"/>
              <w:tr2bl w:val="nil"/>
            </w:tcBorders>
            <w:vAlign w:val="center"/>
          </w:tcPr>
          <w:p w14:paraId="22DA6E9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30D1C0C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6172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554F9FC0">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6AB067F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0C92033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5892388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630" w:type="dxa"/>
            <w:tcBorders>
              <w:tl2br w:val="nil"/>
              <w:tr2bl w:val="nil"/>
            </w:tcBorders>
            <w:vAlign w:val="center"/>
          </w:tcPr>
          <w:p w14:paraId="7C90AF2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086" w:type="dxa"/>
            <w:tcBorders>
              <w:tl2br w:val="nil"/>
              <w:tr2bl w:val="nil"/>
            </w:tcBorders>
            <w:vAlign w:val="center"/>
          </w:tcPr>
          <w:p w14:paraId="559C1F8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10DC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117343FD">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餐饮业</w:t>
            </w:r>
          </w:p>
        </w:tc>
        <w:tc>
          <w:tcPr>
            <w:tcW w:w="1901" w:type="dxa"/>
            <w:tcBorders>
              <w:tl2br w:val="nil"/>
              <w:tr2bl w:val="nil"/>
            </w:tcBorders>
            <w:vAlign w:val="center"/>
          </w:tcPr>
          <w:p w14:paraId="0E03E92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47141F0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69F77A0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630" w:type="dxa"/>
            <w:tcBorders>
              <w:tl2br w:val="nil"/>
              <w:tr2bl w:val="nil"/>
            </w:tcBorders>
            <w:vAlign w:val="center"/>
          </w:tcPr>
          <w:p w14:paraId="56105B1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4C84772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608F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7E0CBEBE">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49FE741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1B7592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31E4617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630" w:type="dxa"/>
            <w:tcBorders>
              <w:tl2br w:val="nil"/>
              <w:tr2bl w:val="nil"/>
            </w:tcBorders>
            <w:vAlign w:val="center"/>
          </w:tcPr>
          <w:p w14:paraId="217B2D4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086" w:type="dxa"/>
            <w:tcBorders>
              <w:tl2br w:val="nil"/>
              <w:tr2bl w:val="nil"/>
            </w:tcBorders>
            <w:vAlign w:val="center"/>
          </w:tcPr>
          <w:p w14:paraId="0D85C97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6BA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6BE743B5">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信息传输业*</w:t>
            </w:r>
          </w:p>
        </w:tc>
        <w:tc>
          <w:tcPr>
            <w:tcW w:w="1901" w:type="dxa"/>
            <w:tcBorders>
              <w:tl2br w:val="nil"/>
              <w:tr2bl w:val="nil"/>
            </w:tcBorders>
            <w:vAlign w:val="center"/>
          </w:tcPr>
          <w:p w14:paraId="221D5DE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5BA951F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09B98CA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100≤X＜2000</w:t>
            </w:r>
          </w:p>
        </w:tc>
        <w:tc>
          <w:tcPr>
            <w:tcW w:w="1630" w:type="dxa"/>
            <w:tcBorders>
              <w:tl2br w:val="nil"/>
              <w:tr2bl w:val="nil"/>
            </w:tcBorders>
            <w:vAlign w:val="center"/>
          </w:tcPr>
          <w:p w14:paraId="2E54BC8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03D252A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647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2DF7457E">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0231AE5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6FA28F4">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0602015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1000≤Y＜100000</w:t>
            </w:r>
          </w:p>
        </w:tc>
        <w:tc>
          <w:tcPr>
            <w:tcW w:w="1630" w:type="dxa"/>
            <w:tcBorders>
              <w:tl2br w:val="nil"/>
              <w:tr2bl w:val="nil"/>
            </w:tcBorders>
            <w:vAlign w:val="center"/>
          </w:tcPr>
          <w:p w14:paraId="15F967C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086" w:type="dxa"/>
            <w:tcBorders>
              <w:tl2br w:val="nil"/>
              <w:tr2bl w:val="nil"/>
            </w:tcBorders>
            <w:vAlign w:val="center"/>
          </w:tcPr>
          <w:p w14:paraId="1C0E1D1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6B90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7A45836C">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软件和信息技术服务业</w:t>
            </w:r>
          </w:p>
        </w:tc>
        <w:tc>
          <w:tcPr>
            <w:tcW w:w="1901" w:type="dxa"/>
            <w:tcBorders>
              <w:tl2br w:val="nil"/>
              <w:tr2bl w:val="nil"/>
            </w:tcBorders>
            <w:vAlign w:val="center"/>
          </w:tcPr>
          <w:p w14:paraId="57CFCAA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599D813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0A72149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630" w:type="dxa"/>
            <w:tcBorders>
              <w:tl2br w:val="nil"/>
              <w:tr2bl w:val="nil"/>
            </w:tcBorders>
            <w:vAlign w:val="center"/>
          </w:tcPr>
          <w:p w14:paraId="558B910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6647CD0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05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1D78B4BE">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3ABA989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237CC23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04332D9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1000≤Y＜10000</w:t>
            </w:r>
          </w:p>
        </w:tc>
        <w:tc>
          <w:tcPr>
            <w:tcW w:w="1630" w:type="dxa"/>
            <w:tcBorders>
              <w:tl2br w:val="nil"/>
              <w:tr2bl w:val="nil"/>
            </w:tcBorders>
            <w:vAlign w:val="center"/>
          </w:tcPr>
          <w:p w14:paraId="3A67E40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50≤Y＜1000</w:t>
            </w:r>
          </w:p>
        </w:tc>
        <w:tc>
          <w:tcPr>
            <w:tcW w:w="1086" w:type="dxa"/>
            <w:tcBorders>
              <w:tl2br w:val="nil"/>
              <w:tr2bl w:val="nil"/>
            </w:tcBorders>
            <w:vAlign w:val="center"/>
          </w:tcPr>
          <w:p w14:paraId="3EA2A30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5226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7CB4356C">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房地产开发经营</w:t>
            </w:r>
          </w:p>
        </w:tc>
        <w:tc>
          <w:tcPr>
            <w:tcW w:w="1901" w:type="dxa"/>
            <w:tcBorders>
              <w:tl2br w:val="nil"/>
              <w:tr2bl w:val="nil"/>
            </w:tcBorders>
            <w:vAlign w:val="center"/>
          </w:tcPr>
          <w:p w14:paraId="28727B9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AFCA57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59650DB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1000≤Y＜200000</w:t>
            </w:r>
          </w:p>
        </w:tc>
        <w:tc>
          <w:tcPr>
            <w:tcW w:w="1630" w:type="dxa"/>
            <w:tcBorders>
              <w:tl2br w:val="nil"/>
              <w:tr2bl w:val="nil"/>
            </w:tcBorders>
            <w:vAlign w:val="center"/>
          </w:tcPr>
          <w:p w14:paraId="14CB070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100≤X＜1000</w:t>
            </w:r>
          </w:p>
        </w:tc>
        <w:tc>
          <w:tcPr>
            <w:tcW w:w="1086" w:type="dxa"/>
            <w:tcBorders>
              <w:tl2br w:val="nil"/>
              <w:tr2bl w:val="nil"/>
            </w:tcBorders>
            <w:vAlign w:val="center"/>
          </w:tcPr>
          <w:p w14:paraId="4BD8AB0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79FB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3451083C">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23B5B9C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815" w:type="dxa"/>
            <w:tcBorders>
              <w:tl2br w:val="nil"/>
              <w:tr2bl w:val="nil"/>
            </w:tcBorders>
            <w:vAlign w:val="center"/>
          </w:tcPr>
          <w:p w14:paraId="0DA56BF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1E2C176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5000≤Z＜10000</w:t>
            </w:r>
          </w:p>
        </w:tc>
        <w:tc>
          <w:tcPr>
            <w:tcW w:w="1630" w:type="dxa"/>
            <w:tcBorders>
              <w:tl2br w:val="nil"/>
              <w:tr2bl w:val="nil"/>
            </w:tcBorders>
            <w:vAlign w:val="center"/>
          </w:tcPr>
          <w:p w14:paraId="1C89E1F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2000≤Y＜5000</w:t>
            </w:r>
          </w:p>
        </w:tc>
        <w:tc>
          <w:tcPr>
            <w:tcW w:w="1086" w:type="dxa"/>
            <w:tcBorders>
              <w:tl2br w:val="nil"/>
              <w:tr2bl w:val="nil"/>
            </w:tcBorders>
            <w:vAlign w:val="center"/>
          </w:tcPr>
          <w:p w14:paraId="70AEB8F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Y＜2000</w:t>
            </w:r>
          </w:p>
        </w:tc>
      </w:tr>
      <w:tr w14:paraId="7B5A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47A3A31E">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物业管理</w:t>
            </w:r>
          </w:p>
        </w:tc>
        <w:tc>
          <w:tcPr>
            <w:tcW w:w="1901" w:type="dxa"/>
            <w:tcBorders>
              <w:tl2br w:val="nil"/>
              <w:tr2bl w:val="nil"/>
            </w:tcBorders>
            <w:vAlign w:val="center"/>
          </w:tcPr>
          <w:p w14:paraId="6BB582D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2D69AD94">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4A34CC3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630" w:type="dxa"/>
            <w:tcBorders>
              <w:tl2br w:val="nil"/>
              <w:tr2bl w:val="nil"/>
            </w:tcBorders>
            <w:vAlign w:val="center"/>
          </w:tcPr>
          <w:p w14:paraId="668B8F2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086" w:type="dxa"/>
            <w:tcBorders>
              <w:tl2br w:val="nil"/>
              <w:tr2bl w:val="nil"/>
            </w:tcBorders>
            <w:vAlign w:val="center"/>
          </w:tcPr>
          <w:p w14:paraId="12FFD35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4EFE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59D935DF">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7CF4A20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815" w:type="dxa"/>
            <w:tcBorders>
              <w:tl2br w:val="nil"/>
              <w:tr2bl w:val="nil"/>
            </w:tcBorders>
            <w:vAlign w:val="center"/>
          </w:tcPr>
          <w:p w14:paraId="4FF89D3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0FB51E1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630" w:type="dxa"/>
            <w:tcBorders>
              <w:tl2br w:val="nil"/>
              <w:tr2bl w:val="nil"/>
            </w:tcBorders>
            <w:vAlign w:val="center"/>
          </w:tcPr>
          <w:p w14:paraId="324FB4D7">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500≤Y＜1000</w:t>
            </w:r>
          </w:p>
        </w:tc>
        <w:tc>
          <w:tcPr>
            <w:tcW w:w="1086" w:type="dxa"/>
            <w:tcBorders>
              <w:tl2br w:val="nil"/>
              <w:tr2bl w:val="nil"/>
            </w:tcBorders>
            <w:vAlign w:val="center"/>
          </w:tcPr>
          <w:p w14:paraId="36D9723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Y＜500</w:t>
            </w:r>
          </w:p>
        </w:tc>
      </w:tr>
      <w:tr w14:paraId="78C1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restart"/>
            <w:tcBorders>
              <w:tl2br w:val="nil"/>
              <w:tr2bl w:val="nil"/>
            </w:tcBorders>
            <w:vAlign w:val="center"/>
          </w:tcPr>
          <w:p w14:paraId="2273235A">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租赁和商务服务业</w:t>
            </w:r>
          </w:p>
        </w:tc>
        <w:tc>
          <w:tcPr>
            <w:tcW w:w="1901" w:type="dxa"/>
            <w:tcBorders>
              <w:tl2br w:val="nil"/>
              <w:tr2bl w:val="nil"/>
            </w:tcBorders>
            <w:vAlign w:val="center"/>
          </w:tcPr>
          <w:p w14:paraId="361FEF3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0227E6D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4FCECCB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630" w:type="dxa"/>
            <w:tcBorders>
              <w:tl2br w:val="nil"/>
              <w:tr2bl w:val="nil"/>
            </w:tcBorders>
            <w:vAlign w:val="center"/>
          </w:tcPr>
          <w:p w14:paraId="4B90A52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071CD91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78AF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vMerge w:val="continue"/>
            <w:tcBorders>
              <w:tl2br w:val="nil"/>
              <w:tr2bl w:val="nil"/>
            </w:tcBorders>
            <w:vAlign w:val="center"/>
          </w:tcPr>
          <w:p w14:paraId="3ABDA881">
            <w:pPr>
              <w:widowControl/>
              <w:spacing w:line="400" w:lineRule="exact"/>
              <w:jc w:val="center"/>
              <w:rPr>
                <w:rFonts w:ascii="宋体" w:hAnsi="宋体" w:eastAsia="宋体" w:cs="宋体"/>
                <w:b/>
                <w:bCs/>
                <w:kern w:val="0"/>
                <w:szCs w:val="21"/>
              </w:rPr>
            </w:pPr>
          </w:p>
        </w:tc>
        <w:tc>
          <w:tcPr>
            <w:tcW w:w="1901" w:type="dxa"/>
            <w:tcBorders>
              <w:tl2br w:val="nil"/>
              <w:tr2bl w:val="nil"/>
            </w:tcBorders>
            <w:vAlign w:val="center"/>
          </w:tcPr>
          <w:p w14:paraId="18F62D1D">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815" w:type="dxa"/>
            <w:tcBorders>
              <w:tl2br w:val="nil"/>
              <w:tr2bl w:val="nil"/>
            </w:tcBorders>
            <w:vAlign w:val="center"/>
          </w:tcPr>
          <w:p w14:paraId="372D799E">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64" w:type="dxa"/>
            <w:tcBorders>
              <w:tl2br w:val="nil"/>
              <w:tr2bl w:val="nil"/>
            </w:tcBorders>
            <w:vAlign w:val="center"/>
          </w:tcPr>
          <w:p w14:paraId="669F7232">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8000≤Z＜120000</w:t>
            </w:r>
          </w:p>
        </w:tc>
        <w:tc>
          <w:tcPr>
            <w:tcW w:w="1630" w:type="dxa"/>
            <w:tcBorders>
              <w:tl2br w:val="nil"/>
              <w:tr2bl w:val="nil"/>
            </w:tcBorders>
            <w:vAlign w:val="center"/>
          </w:tcPr>
          <w:p w14:paraId="0DECD32A">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100≤Z＜8000</w:t>
            </w:r>
          </w:p>
        </w:tc>
        <w:tc>
          <w:tcPr>
            <w:tcW w:w="1086" w:type="dxa"/>
            <w:tcBorders>
              <w:tl2br w:val="nil"/>
              <w:tr2bl w:val="nil"/>
            </w:tcBorders>
            <w:vAlign w:val="center"/>
          </w:tcPr>
          <w:p w14:paraId="516DB46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0212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2" w:type="dxa"/>
            <w:tcBorders>
              <w:tl2br w:val="nil"/>
              <w:tr2bl w:val="nil"/>
            </w:tcBorders>
            <w:vAlign w:val="center"/>
          </w:tcPr>
          <w:p w14:paraId="79748C0D">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其他未列明行业*</w:t>
            </w:r>
          </w:p>
        </w:tc>
        <w:tc>
          <w:tcPr>
            <w:tcW w:w="1901" w:type="dxa"/>
            <w:tcBorders>
              <w:tl2br w:val="nil"/>
              <w:tr2bl w:val="nil"/>
            </w:tcBorders>
            <w:vAlign w:val="center"/>
          </w:tcPr>
          <w:p w14:paraId="072DC018">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815" w:type="dxa"/>
            <w:tcBorders>
              <w:tl2br w:val="nil"/>
              <w:tr2bl w:val="nil"/>
            </w:tcBorders>
            <w:vAlign w:val="center"/>
          </w:tcPr>
          <w:p w14:paraId="012F0575">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64" w:type="dxa"/>
            <w:tcBorders>
              <w:tl2br w:val="nil"/>
              <w:tr2bl w:val="nil"/>
            </w:tcBorders>
            <w:vAlign w:val="center"/>
          </w:tcPr>
          <w:p w14:paraId="03F0F77B">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630" w:type="dxa"/>
            <w:tcBorders>
              <w:tl2br w:val="nil"/>
              <w:tr2bl w:val="nil"/>
            </w:tcBorders>
            <w:vAlign w:val="center"/>
          </w:tcPr>
          <w:p w14:paraId="4E52CFF9">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086" w:type="dxa"/>
            <w:tcBorders>
              <w:tl2br w:val="nil"/>
              <w:tr2bl w:val="nil"/>
            </w:tcBorders>
            <w:vAlign w:val="center"/>
          </w:tcPr>
          <w:p w14:paraId="5A0161D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X＜10</w:t>
            </w:r>
          </w:p>
        </w:tc>
      </w:tr>
    </w:tbl>
    <w:p w14:paraId="233C6F46">
      <w:pPr>
        <w:widowControl/>
        <w:spacing w:line="400" w:lineRule="exact"/>
        <w:jc w:val="left"/>
        <w:rPr>
          <w:rFonts w:ascii="宋体" w:hAnsi="宋体" w:eastAsia="宋体" w:cs="宋体"/>
          <w:kern w:val="44"/>
          <w:szCs w:val="21"/>
        </w:rPr>
      </w:pPr>
      <w:r>
        <w:rPr>
          <w:rFonts w:hint="eastAsia" w:ascii="宋体" w:hAnsi="宋体" w:eastAsia="宋体" w:cs="宋体"/>
          <w:kern w:val="44"/>
          <w:szCs w:val="21"/>
        </w:rPr>
        <w:t>说明：</w:t>
      </w:r>
    </w:p>
    <w:p w14:paraId="60859E6E">
      <w:pPr>
        <w:widowControl/>
        <w:spacing w:line="400" w:lineRule="exact"/>
        <w:ind w:firstLine="420" w:firstLineChars="200"/>
        <w:jc w:val="left"/>
        <w:rPr>
          <w:rFonts w:ascii="宋体" w:hAnsi="宋体" w:eastAsia="宋体" w:cs="宋体"/>
          <w:kern w:val="44"/>
          <w:szCs w:val="21"/>
        </w:rPr>
      </w:pPr>
      <w:r>
        <w:rPr>
          <w:rFonts w:hint="eastAsia" w:ascii="宋体" w:hAnsi="宋体" w:eastAsia="宋体" w:cs="宋体"/>
          <w:kern w:val="44"/>
          <w:szCs w:val="21"/>
        </w:rPr>
        <w:t>1.大型、中型和小型企业须同时满足所列指标的下限，否则下划一档；微型企业只须满足所列指标中的一项即可。</w:t>
      </w:r>
    </w:p>
    <w:p w14:paraId="011BD62E">
      <w:pPr>
        <w:widowControl/>
        <w:spacing w:line="400" w:lineRule="exact"/>
        <w:ind w:firstLine="420" w:firstLineChars="200"/>
        <w:jc w:val="left"/>
        <w:rPr>
          <w:rFonts w:ascii="宋体" w:hAnsi="宋体" w:eastAsia="宋体" w:cs="宋体"/>
          <w:kern w:val="44"/>
          <w:szCs w:val="21"/>
        </w:rPr>
      </w:pPr>
      <w:r>
        <w:rPr>
          <w:rFonts w:hint="eastAsia" w:ascii="宋体" w:hAnsi="宋体" w:eastAsia="宋体" w:cs="宋体"/>
          <w:kern w:val="44"/>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F44BA0">
      <w:pPr>
        <w:widowControl/>
        <w:spacing w:line="400" w:lineRule="exact"/>
        <w:ind w:firstLine="420" w:firstLineChars="200"/>
        <w:jc w:val="left"/>
        <w:rPr>
          <w:rFonts w:ascii="宋体" w:hAnsi="宋体" w:eastAsia="宋体" w:cs="宋体"/>
          <w:b/>
          <w:bCs/>
          <w:kern w:val="44"/>
          <w:sz w:val="44"/>
          <w:szCs w:val="44"/>
        </w:rPr>
      </w:pPr>
      <w:r>
        <w:rPr>
          <w:rFonts w:hint="eastAsia" w:ascii="宋体" w:hAnsi="宋体" w:eastAsia="宋体" w:cs="宋体"/>
          <w:kern w:val="44"/>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E05F358">
      <w:pPr>
        <w:rPr>
          <w:rFonts w:ascii="宋体" w:hAnsi="宋体" w:eastAsia="宋体" w:cs="宋体"/>
          <w:b/>
          <w:bCs/>
          <w:kern w:val="44"/>
          <w:sz w:val="44"/>
          <w:szCs w:val="44"/>
        </w:rPr>
      </w:pPr>
      <w:r>
        <w:rPr>
          <w:rFonts w:hint="eastAsia" w:ascii="宋体" w:hAnsi="宋体" w:eastAsia="宋体" w:cs="宋体"/>
          <w:b/>
          <w:bCs/>
          <w:kern w:val="44"/>
          <w:sz w:val="44"/>
          <w:szCs w:val="44"/>
        </w:rPr>
        <w:br w:type="page"/>
      </w:r>
    </w:p>
    <w:p w14:paraId="7555617A">
      <w:pPr>
        <w:pStyle w:val="2"/>
        <w:spacing w:before="0" w:after="0" w:line="360" w:lineRule="auto"/>
        <w:jc w:val="center"/>
        <w:rPr>
          <w:rFonts w:ascii="宋体" w:hAnsi="宋体" w:eastAsia="宋体" w:cs="宋体"/>
        </w:rPr>
      </w:pPr>
      <w:bookmarkStart w:id="149" w:name="_Toc8194"/>
      <w:bookmarkStart w:id="150" w:name="_Toc20906"/>
      <w:r>
        <w:rPr>
          <w:rFonts w:hint="eastAsia" w:ascii="宋体" w:hAnsi="宋体" w:eastAsia="宋体" w:cs="宋体"/>
        </w:rPr>
        <w:t>第四章  评审程序、评审方法和评审标准</w:t>
      </w:r>
      <w:bookmarkEnd w:id="149"/>
      <w:bookmarkEnd w:id="150"/>
    </w:p>
    <w:p w14:paraId="67897A22">
      <w:pPr>
        <w:spacing w:line="400" w:lineRule="exact"/>
        <w:jc w:val="center"/>
        <w:outlineLvl w:val="1"/>
        <w:rPr>
          <w:rFonts w:ascii="宋体" w:hAnsi="宋体" w:eastAsia="宋体" w:cs="宋体"/>
          <w:b/>
          <w:sz w:val="32"/>
          <w:szCs w:val="32"/>
        </w:rPr>
      </w:pPr>
      <w:bookmarkStart w:id="151" w:name="_Toc768"/>
      <w:bookmarkStart w:id="152" w:name="_Toc11512"/>
      <w:r>
        <w:rPr>
          <w:rFonts w:hint="eastAsia" w:ascii="宋体" w:hAnsi="宋体" w:eastAsia="宋体" w:cs="宋体"/>
          <w:b/>
          <w:sz w:val="32"/>
          <w:szCs w:val="32"/>
        </w:rPr>
        <w:t>一、评审程序和评审方法</w:t>
      </w:r>
      <w:bookmarkEnd w:id="151"/>
      <w:bookmarkEnd w:id="152"/>
    </w:p>
    <w:p w14:paraId="201F4B16">
      <w:pPr>
        <w:spacing w:line="400" w:lineRule="exact"/>
        <w:ind w:firstLine="482" w:firstLineChars="200"/>
        <w:outlineLvl w:val="2"/>
        <w:rPr>
          <w:rFonts w:ascii="宋体" w:hAnsi="宋体" w:eastAsia="宋体" w:cs="宋体"/>
          <w:b/>
          <w:bCs/>
          <w:sz w:val="24"/>
        </w:rPr>
      </w:pPr>
      <w:bookmarkStart w:id="153" w:name="_Toc22612"/>
      <w:bookmarkStart w:id="154" w:name="_Toc11002"/>
      <w:r>
        <w:rPr>
          <w:rFonts w:hint="eastAsia" w:ascii="宋体" w:hAnsi="宋体" w:eastAsia="宋体" w:cs="宋体"/>
          <w:b/>
          <w:bCs/>
          <w:sz w:val="24"/>
        </w:rPr>
        <w:t>1.资格审查</w:t>
      </w:r>
      <w:bookmarkEnd w:id="153"/>
      <w:bookmarkEnd w:id="154"/>
    </w:p>
    <w:p w14:paraId="6B905193">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1.1响应文件开启后，磋商小组依法对供应商的资格证明文件进行审查。</w:t>
      </w:r>
    </w:p>
    <w:p w14:paraId="1A96524A">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注：</w:t>
      </w:r>
      <w:r>
        <w:rPr>
          <w:rFonts w:hint="eastAsia" w:ascii="宋体" w:hAnsi="宋体" w:eastAsia="宋体" w:cs="宋体"/>
        </w:rPr>
        <w:t>磋商小组</w:t>
      </w:r>
      <w:r>
        <w:rPr>
          <w:rFonts w:hint="eastAsia" w:ascii="宋体" w:hAnsi="宋体" w:eastAsia="宋体" w:cs="宋体"/>
          <w:szCs w:val="21"/>
        </w:rPr>
        <w:t>在资格审查结束前，对供应商进行信用查询。</w:t>
      </w:r>
    </w:p>
    <w:p w14:paraId="13DFAB4A">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（1）查询渠道：广西政府采购云平台“信用中国”网站（www.creditchina.gov.cn）、中国政府采购网（www.ccgp.gov.cn）链接入口。</w:t>
      </w:r>
    </w:p>
    <w:p w14:paraId="06BAF786">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（2）信用查询截止时点：资格审查结束前。</w:t>
      </w:r>
    </w:p>
    <w:p w14:paraId="4DB687A7">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（3）查询记录和证据留存方式：在查询网站中直接查询，截图另存为电子文档作为评审资料保存。</w:t>
      </w:r>
    </w:p>
    <w:p w14:paraId="6E7EDF71">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44EE0B9">
      <w:pPr>
        <w:spacing w:line="400" w:lineRule="exact"/>
        <w:ind w:firstLine="420" w:firstLineChars="200"/>
        <w:rPr>
          <w:rFonts w:ascii="宋体" w:hAnsi="宋体" w:eastAsia="宋体" w:cs="宋体"/>
          <w:szCs w:val="21"/>
        </w:rPr>
      </w:pPr>
      <w:r>
        <w:rPr>
          <w:rFonts w:hint="eastAsia" w:ascii="宋体" w:hAnsi="宋体" w:eastAsia="宋体" w:cs="宋体"/>
          <w:szCs w:val="21"/>
        </w:rPr>
        <w:t>1.2资格审查标准为本磋商文件中载明对供应商资格要求的条件。资格审查采用合格制，凡符合磋商文件规定的供应商资格要求的响应文件均通过资格审查。</w:t>
      </w:r>
    </w:p>
    <w:p w14:paraId="310FD7A0">
      <w:pPr>
        <w:spacing w:line="400" w:lineRule="exact"/>
        <w:ind w:firstLine="420" w:firstLineChars="200"/>
        <w:rPr>
          <w:rFonts w:ascii="宋体" w:hAnsi="宋体" w:eastAsia="宋体" w:cs="宋体"/>
          <w:szCs w:val="21"/>
        </w:rPr>
      </w:pPr>
      <w:r>
        <w:rPr>
          <w:rFonts w:hint="eastAsia" w:ascii="宋体" w:hAnsi="宋体" w:eastAsia="宋体" w:cs="宋体"/>
          <w:szCs w:val="21"/>
        </w:rPr>
        <w:t>1.3供应商有下列情形之一的，资格审查不通过，其响应文件按无效响应处理：</w:t>
      </w:r>
    </w:p>
    <w:p w14:paraId="47CFD45D">
      <w:pPr>
        <w:spacing w:line="400" w:lineRule="exact"/>
        <w:ind w:firstLine="420" w:firstLineChars="200"/>
        <w:rPr>
          <w:rFonts w:ascii="宋体" w:hAnsi="宋体" w:eastAsia="宋体" w:cs="宋体"/>
          <w:szCs w:val="21"/>
        </w:rPr>
      </w:pPr>
      <w:r>
        <w:rPr>
          <w:rFonts w:hint="eastAsia" w:ascii="宋体" w:hAnsi="宋体" w:eastAsia="宋体" w:cs="宋体"/>
          <w:szCs w:val="21"/>
        </w:rPr>
        <w:t>（1）不具备磋商文件中规定的资格要求的；</w:t>
      </w:r>
    </w:p>
    <w:p w14:paraId="0B12D951">
      <w:pPr>
        <w:spacing w:line="400" w:lineRule="exact"/>
        <w:ind w:firstLine="420" w:firstLineChars="200"/>
        <w:rPr>
          <w:rFonts w:ascii="宋体" w:hAnsi="宋体" w:eastAsia="宋体" w:cs="宋体"/>
          <w:szCs w:val="21"/>
        </w:rPr>
      </w:pPr>
      <w:r>
        <w:rPr>
          <w:rFonts w:hint="eastAsia" w:ascii="宋体" w:hAnsi="宋体" w:eastAsia="宋体" w:cs="宋体"/>
          <w:szCs w:val="21"/>
        </w:rPr>
        <w:t>（2）未按磋商文件规定的方式获取本磋商文件的供应商；</w:t>
      </w:r>
    </w:p>
    <w:p w14:paraId="6D27B09F">
      <w:pPr>
        <w:spacing w:line="400" w:lineRule="exact"/>
        <w:ind w:firstLine="420" w:firstLineChars="200"/>
        <w:rPr>
          <w:rFonts w:ascii="宋体" w:hAnsi="宋体" w:eastAsia="宋体" w:cs="宋体"/>
          <w:szCs w:val="21"/>
        </w:rPr>
      </w:pPr>
      <w:r>
        <w:rPr>
          <w:rFonts w:hint="eastAsia" w:ascii="宋体" w:hAnsi="宋体" w:eastAsia="宋体" w:cs="宋体"/>
          <w:szCs w:val="21"/>
        </w:rPr>
        <w:t>（3）响应文件的资格证明文件缺少任一项“供应商须知前附表”资格证明文件规定的“必须提供”的文件资料的；</w:t>
      </w:r>
    </w:p>
    <w:p w14:paraId="26AFA672">
      <w:pPr>
        <w:spacing w:line="400" w:lineRule="exact"/>
        <w:ind w:firstLine="420" w:firstLineChars="200"/>
        <w:rPr>
          <w:rFonts w:ascii="宋体" w:hAnsi="宋体" w:eastAsia="宋体" w:cs="宋体"/>
          <w:szCs w:val="21"/>
        </w:rPr>
      </w:pPr>
      <w:r>
        <w:rPr>
          <w:rFonts w:hint="eastAsia" w:ascii="宋体" w:hAnsi="宋体" w:eastAsia="宋体" w:cs="宋体"/>
          <w:szCs w:val="21"/>
        </w:rPr>
        <w:t>（4）响应文件中的资格证明文件出现任一项不符合“供应商须知前附表”资格证明文件规定的“必须提供”的文件资料要求或者无效的；</w:t>
      </w:r>
    </w:p>
    <w:p w14:paraId="3B911F6F">
      <w:pPr>
        <w:spacing w:line="400" w:lineRule="exact"/>
        <w:ind w:firstLine="420" w:firstLineChars="200"/>
        <w:rPr>
          <w:rFonts w:ascii="宋体" w:hAnsi="宋体" w:eastAsia="宋体" w:cs="宋体"/>
          <w:szCs w:val="21"/>
        </w:rPr>
      </w:pPr>
      <w:r>
        <w:rPr>
          <w:rFonts w:hint="eastAsia" w:ascii="宋体" w:hAnsi="宋体" w:eastAsia="宋体" w:cs="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496FABC2">
      <w:pPr>
        <w:spacing w:line="400" w:lineRule="exact"/>
        <w:ind w:firstLine="420" w:firstLineChars="200"/>
        <w:rPr>
          <w:rFonts w:ascii="宋体" w:hAnsi="宋体" w:eastAsia="宋体" w:cs="宋体"/>
          <w:szCs w:val="21"/>
        </w:rPr>
      </w:pPr>
      <w:r>
        <w:rPr>
          <w:rFonts w:hint="eastAsia" w:ascii="宋体" w:hAnsi="宋体" w:eastAsia="宋体" w:cs="宋体"/>
          <w:szCs w:val="21"/>
        </w:rPr>
        <w:t>1.4通过资格审查的合格供应商不足3家的，不得进入符合性审查环节，采购人或者采购代理机构应当重新开展采购活动。</w:t>
      </w:r>
    </w:p>
    <w:p w14:paraId="5C1D016C">
      <w:pPr>
        <w:spacing w:line="400" w:lineRule="exact"/>
        <w:ind w:firstLine="482" w:firstLineChars="200"/>
        <w:outlineLvl w:val="2"/>
        <w:rPr>
          <w:rFonts w:ascii="宋体" w:hAnsi="宋体" w:eastAsia="宋体" w:cs="宋体"/>
          <w:b/>
          <w:bCs/>
          <w:sz w:val="24"/>
        </w:rPr>
      </w:pPr>
      <w:bookmarkStart w:id="155" w:name="_Toc15255"/>
      <w:bookmarkStart w:id="156" w:name="_Toc13708"/>
      <w:r>
        <w:rPr>
          <w:rFonts w:hint="eastAsia" w:ascii="宋体" w:hAnsi="宋体" w:eastAsia="宋体" w:cs="宋体"/>
          <w:b/>
          <w:bCs/>
          <w:sz w:val="24"/>
        </w:rPr>
        <w:t>2.符合性审查</w:t>
      </w:r>
      <w:bookmarkEnd w:id="155"/>
      <w:bookmarkEnd w:id="156"/>
    </w:p>
    <w:p w14:paraId="5FCC852B">
      <w:pPr>
        <w:spacing w:line="400" w:lineRule="exact"/>
        <w:ind w:firstLine="420" w:firstLineChars="200"/>
        <w:rPr>
          <w:rFonts w:ascii="宋体" w:hAnsi="宋体" w:eastAsia="宋体" w:cs="宋体"/>
          <w:szCs w:val="21"/>
        </w:rPr>
      </w:pPr>
      <w:bookmarkStart w:id="157" w:name="_Hlk42528882"/>
      <w:r>
        <w:rPr>
          <w:rFonts w:hint="eastAsia" w:ascii="宋体" w:hAnsi="宋体" w:eastAsia="宋体" w:cs="宋体"/>
          <w:szCs w:val="21"/>
        </w:rPr>
        <w:t>2.1由磋商小组对通过资格审查的合格供应商的响应文件的竞标报价、商务、技术等实质性要求进行符合性审查，以确定其是否满足磋商文件的实质性要求。</w:t>
      </w:r>
    </w:p>
    <w:bookmarkEnd w:id="157"/>
    <w:p w14:paraId="441DA2E7">
      <w:pPr>
        <w:spacing w:line="400" w:lineRule="exact"/>
        <w:ind w:firstLine="420" w:firstLineChars="200"/>
        <w:rPr>
          <w:rFonts w:ascii="宋体" w:hAnsi="宋体" w:eastAsia="宋体" w:cs="宋体"/>
          <w:szCs w:val="21"/>
        </w:rPr>
      </w:pPr>
      <w:r>
        <w:rPr>
          <w:rFonts w:hint="eastAsia" w:ascii="宋体" w:hAnsi="宋体" w:eastAsia="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FF616B">
      <w:pPr>
        <w:spacing w:line="400" w:lineRule="exact"/>
        <w:ind w:firstLine="420" w:firstLineChars="200"/>
        <w:rPr>
          <w:rFonts w:ascii="宋体" w:hAnsi="宋体" w:eastAsia="宋体" w:cs="宋体"/>
          <w:spacing w:val="-6"/>
          <w:szCs w:val="21"/>
        </w:rPr>
      </w:pPr>
      <w:r>
        <w:rPr>
          <w:rFonts w:hint="eastAsia" w:ascii="宋体" w:hAnsi="宋体" w:eastAsia="宋体" w:cs="宋体"/>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rPr>
        <w:t>签章</w:t>
      </w:r>
      <w:r>
        <w:rPr>
          <w:rFonts w:hint="eastAsia" w:ascii="宋体" w:hAnsi="宋体" w:eastAsia="宋体" w:cs="宋体"/>
          <w:spacing w:val="-6"/>
          <w:szCs w:val="21"/>
        </w:rPr>
        <w:t>。</w:t>
      </w:r>
    </w:p>
    <w:p w14:paraId="4349161F">
      <w:pPr>
        <w:spacing w:line="400" w:lineRule="exact"/>
        <w:ind w:firstLine="420" w:firstLineChars="200"/>
        <w:rPr>
          <w:rFonts w:ascii="宋体" w:hAnsi="宋体" w:eastAsia="宋体" w:cs="宋体"/>
          <w:spacing w:val="-6"/>
          <w:szCs w:val="21"/>
        </w:rPr>
      </w:pPr>
      <w:r>
        <w:rPr>
          <w:rFonts w:hint="eastAsia" w:ascii="宋体" w:hAnsi="宋体" w:eastAsia="宋体" w:cs="宋体"/>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5E26B57">
      <w:pPr>
        <w:spacing w:line="400" w:lineRule="exact"/>
        <w:ind w:firstLine="396" w:firstLineChars="200"/>
        <w:rPr>
          <w:rFonts w:ascii="宋体" w:hAnsi="宋体" w:eastAsia="宋体" w:cs="宋体"/>
          <w:szCs w:val="21"/>
        </w:rPr>
      </w:pPr>
      <w:r>
        <w:rPr>
          <w:rFonts w:hint="eastAsia" w:ascii="宋体" w:hAnsi="宋体" w:eastAsia="宋体" w:cs="宋体"/>
          <w:spacing w:val="-6"/>
          <w:szCs w:val="21"/>
        </w:rPr>
        <w:t>2.4</w:t>
      </w:r>
      <w:r>
        <w:rPr>
          <w:rFonts w:hint="eastAsia" w:ascii="宋体" w:hAnsi="宋体" w:eastAsia="宋体" w:cs="宋体"/>
          <w:szCs w:val="21"/>
        </w:rPr>
        <w:t>首次响应文件报价出现前后不一致的，按照下列规定修正：</w:t>
      </w:r>
    </w:p>
    <w:p w14:paraId="3A3CDEC5">
      <w:pPr>
        <w:spacing w:line="400" w:lineRule="exact"/>
        <w:ind w:firstLine="420" w:firstLineChars="200"/>
        <w:rPr>
          <w:rFonts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14:paraId="4C3AF033">
      <w:pPr>
        <w:spacing w:line="400" w:lineRule="exact"/>
        <w:ind w:firstLine="420" w:firstLineChars="200"/>
        <w:rPr>
          <w:rFonts w:ascii="宋体" w:hAnsi="宋体" w:eastAsia="宋体" w:cs="宋体"/>
          <w:szCs w:val="21"/>
        </w:rPr>
      </w:pPr>
      <w:r>
        <w:rPr>
          <w:rFonts w:hint="eastAsia" w:ascii="宋体" w:hAnsi="宋体" w:eastAsia="宋体" w:cs="宋体"/>
          <w:szCs w:val="21"/>
        </w:rPr>
        <w:t>（2）大写金额和小写金额不一致的，以大写金额为准；</w:t>
      </w:r>
    </w:p>
    <w:p w14:paraId="0C1DBD0E">
      <w:pPr>
        <w:spacing w:line="400" w:lineRule="exact"/>
        <w:ind w:firstLine="420" w:firstLineChars="200"/>
        <w:rPr>
          <w:rFonts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6BEA8478">
      <w:pPr>
        <w:spacing w:line="400" w:lineRule="exact"/>
        <w:ind w:firstLine="420" w:firstLineChars="200"/>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1EE8ED40">
      <w:pPr>
        <w:spacing w:line="400" w:lineRule="exact"/>
        <w:ind w:firstLine="420" w:firstLineChars="200"/>
        <w:rPr>
          <w:rFonts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14:paraId="68E27B40">
      <w:pPr>
        <w:spacing w:line="400" w:lineRule="exact"/>
        <w:ind w:firstLine="420" w:firstLineChars="200"/>
        <w:rPr>
          <w:rFonts w:ascii="宋体" w:hAnsi="宋体" w:eastAsia="宋体" w:cs="宋体"/>
          <w:szCs w:val="21"/>
        </w:rPr>
      </w:pPr>
      <w:r>
        <w:rPr>
          <w:rFonts w:hint="eastAsia" w:ascii="宋体" w:hAnsi="宋体" w:eastAsia="宋体" w:cs="宋体"/>
          <w:szCs w:val="21"/>
        </w:rPr>
        <w:t>2.5商务技术报价评审</w:t>
      </w:r>
    </w:p>
    <w:p w14:paraId="539F3FA2">
      <w:pPr>
        <w:spacing w:line="400" w:lineRule="exact"/>
        <w:ind w:firstLine="420" w:firstLineChars="200"/>
        <w:rPr>
          <w:rFonts w:ascii="宋体" w:hAnsi="宋体" w:eastAsia="宋体" w:cs="宋体"/>
          <w:szCs w:val="21"/>
        </w:rPr>
      </w:pPr>
      <w:r>
        <w:rPr>
          <w:rFonts w:hint="eastAsia" w:ascii="宋体" w:hAnsi="宋体" w:eastAsia="宋体" w:cs="宋体"/>
          <w:szCs w:val="21"/>
        </w:rPr>
        <w:t>在评审时，如发现下列情形之一的，将被视为响应文件无效处理：</w:t>
      </w:r>
    </w:p>
    <w:p w14:paraId="1F590D95">
      <w:pPr>
        <w:spacing w:line="400" w:lineRule="exact"/>
        <w:ind w:firstLine="420" w:firstLineChars="200"/>
        <w:rPr>
          <w:rFonts w:ascii="宋体" w:hAnsi="宋体" w:eastAsia="宋体" w:cs="宋体"/>
          <w:szCs w:val="21"/>
        </w:rPr>
      </w:pPr>
      <w:r>
        <w:rPr>
          <w:rFonts w:hint="eastAsia" w:ascii="宋体" w:hAnsi="宋体" w:eastAsia="宋体" w:cs="宋体"/>
          <w:szCs w:val="21"/>
        </w:rPr>
        <w:t>（1）商务技术评审</w:t>
      </w:r>
    </w:p>
    <w:p w14:paraId="366ADDE7">
      <w:pPr>
        <w:spacing w:line="400" w:lineRule="exact"/>
        <w:ind w:firstLine="420" w:firstLineChars="200"/>
        <w:rPr>
          <w:rFonts w:ascii="宋体" w:hAnsi="宋体" w:eastAsia="宋体" w:cs="宋体"/>
          <w:szCs w:val="21"/>
        </w:rPr>
      </w:pPr>
      <w:r>
        <w:rPr>
          <w:rFonts w:hint="eastAsia" w:ascii="宋体" w:hAnsi="宋体" w:eastAsia="宋体" w:cs="宋体"/>
          <w:szCs w:val="21"/>
        </w:rPr>
        <w:t>1）提供响应文件正、副本数量不足；</w:t>
      </w:r>
    </w:p>
    <w:p w14:paraId="3CCFB96A">
      <w:pPr>
        <w:spacing w:line="400" w:lineRule="exact"/>
        <w:ind w:firstLine="420" w:firstLineChars="200"/>
        <w:rPr>
          <w:rFonts w:ascii="宋体" w:hAnsi="宋体" w:eastAsia="宋体" w:cs="宋体"/>
          <w:szCs w:val="21"/>
        </w:rPr>
      </w:pPr>
      <w:r>
        <w:rPr>
          <w:rFonts w:hint="eastAsia" w:ascii="宋体" w:hAnsi="宋体" w:eastAsia="宋体" w:cs="宋体"/>
          <w:szCs w:val="21"/>
        </w:rPr>
        <w:t>2）响应文件未按磋商文件要求签署、盖章；</w:t>
      </w:r>
    </w:p>
    <w:p w14:paraId="0808F0D3">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3）委托代理人未能出具有效身份证或者出具的身份证与授权委托书中的信息不符的； </w:t>
      </w:r>
    </w:p>
    <w:p w14:paraId="5A0B95E8">
      <w:pPr>
        <w:spacing w:line="400" w:lineRule="exact"/>
        <w:ind w:firstLine="420" w:firstLineChars="200"/>
        <w:rPr>
          <w:rFonts w:ascii="宋体" w:hAnsi="宋体" w:eastAsia="宋体" w:cs="宋体"/>
          <w:szCs w:val="21"/>
        </w:rPr>
      </w:pPr>
      <w:r>
        <w:rPr>
          <w:rFonts w:hint="eastAsia" w:ascii="宋体" w:hAnsi="宋体" w:eastAsia="宋体" w:cs="宋体"/>
          <w:szCs w:val="21"/>
        </w:rPr>
        <w:t>4）提交的磋商保证金无效的或者未按照磋商文件的规定提交磋商保证金；</w:t>
      </w:r>
    </w:p>
    <w:p w14:paraId="0982DB86">
      <w:pPr>
        <w:spacing w:line="400" w:lineRule="exact"/>
        <w:ind w:firstLine="420" w:firstLineChars="200"/>
        <w:rPr>
          <w:rFonts w:ascii="宋体" w:hAnsi="宋体" w:eastAsia="宋体" w:cs="宋体"/>
          <w:szCs w:val="21"/>
        </w:rPr>
      </w:pPr>
      <w:r>
        <w:rPr>
          <w:rFonts w:hint="eastAsia" w:ascii="宋体" w:hAnsi="宋体" w:eastAsia="宋体" w:cs="宋体"/>
          <w:szCs w:val="21"/>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2C48EA">
      <w:pPr>
        <w:spacing w:line="400" w:lineRule="exact"/>
        <w:ind w:firstLine="420" w:firstLineChars="200"/>
        <w:rPr>
          <w:rFonts w:ascii="宋体" w:hAnsi="宋体" w:eastAsia="宋体" w:cs="宋体"/>
          <w:szCs w:val="21"/>
        </w:rPr>
      </w:pPr>
      <w:r>
        <w:rPr>
          <w:rFonts w:hint="eastAsia" w:ascii="宋体" w:hAnsi="宋体" w:eastAsia="宋体" w:cs="宋体"/>
          <w:szCs w:val="21"/>
        </w:rPr>
        <w:t>6）商务要求允许负偏离的条款数超过“供应商须知前附表”规定项数的；</w:t>
      </w:r>
    </w:p>
    <w:p w14:paraId="49F643C6">
      <w:pPr>
        <w:spacing w:line="400" w:lineRule="exact"/>
        <w:ind w:firstLine="420" w:firstLineChars="200"/>
        <w:rPr>
          <w:rFonts w:ascii="宋体" w:hAnsi="宋体" w:eastAsia="宋体" w:cs="宋体"/>
          <w:szCs w:val="21"/>
        </w:rPr>
      </w:pPr>
      <w:r>
        <w:rPr>
          <w:rFonts w:hint="eastAsia" w:ascii="宋体" w:hAnsi="宋体" w:eastAsia="宋体" w:cs="宋体"/>
          <w:szCs w:val="21"/>
        </w:rPr>
        <w:t>7）未对竞标有效期作出响应或者响应文件承诺的竞标有效期不满足磋商文件要求；</w:t>
      </w:r>
    </w:p>
    <w:p w14:paraId="0792EC0F">
      <w:pPr>
        <w:spacing w:line="400" w:lineRule="exact"/>
        <w:ind w:firstLine="420" w:firstLineChars="200"/>
        <w:rPr>
          <w:rFonts w:ascii="宋体" w:hAnsi="宋体" w:eastAsia="宋体" w:cs="宋体"/>
          <w:szCs w:val="21"/>
        </w:rPr>
      </w:pPr>
      <w:r>
        <w:rPr>
          <w:rFonts w:hint="eastAsia" w:ascii="宋体" w:hAnsi="宋体" w:eastAsia="宋体" w:cs="宋体"/>
          <w:szCs w:val="21"/>
        </w:rPr>
        <w:t>8）响应文件的实质性内容未使用中文表述、使用计量单位不符合磋商文件要求；</w:t>
      </w:r>
    </w:p>
    <w:p w14:paraId="2A76A8DB">
      <w:pPr>
        <w:spacing w:line="400" w:lineRule="exact"/>
        <w:ind w:firstLine="420" w:firstLineChars="200"/>
        <w:rPr>
          <w:rFonts w:ascii="宋体" w:hAnsi="宋体" w:eastAsia="宋体" w:cs="宋体"/>
          <w:szCs w:val="21"/>
        </w:rPr>
      </w:pPr>
      <w:r>
        <w:rPr>
          <w:rFonts w:hint="eastAsia" w:ascii="宋体" w:hAnsi="宋体" w:eastAsia="宋体" w:cs="宋体"/>
          <w:szCs w:val="21"/>
        </w:rPr>
        <w:t>9）响应文件中的文件资料因填写不齐全或者内容虚假或者出现其他情形而导致被磋商小组认定无效；</w:t>
      </w:r>
    </w:p>
    <w:p w14:paraId="2538B63F">
      <w:pPr>
        <w:spacing w:line="400" w:lineRule="exact"/>
        <w:ind w:firstLine="420" w:firstLineChars="200"/>
        <w:rPr>
          <w:rFonts w:ascii="宋体" w:hAnsi="宋体" w:eastAsia="宋体" w:cs="宋体"/>
          <w:szCs w:val="21"/>
        </w:rPr>
      </w:pPr>
      <w:r>
        <w:rPr>
          <w:rFonts w:hint="eastAsia" w:ascii="宋体" w:hAnsi="宋体" w:eastAsia="宋体" w:cs="宋体"/>
          <w:szCs w:val="21"/>
        </w:rPr>
        <w:t>10）响应文件含有采购人不能接受的附加条件；</w:t>
      </w:r>
    </w:p>
    <w:p w14:paraId="0BB45CD1">
      <w:pPr>
        <w:spacing w:line="400" w:lineRule="exact"/>
        <w:ind w:firstLine="420" w:firstLineChars="200"/>
        <w:rPr>
          <w:rFonts w:ascii="宋体" w:hAnsi="宋体" w:eastAsia="宋体" w:cs="宋体"/>
          <w:szCs w:val="21"/>
        </w:rPr>
      </w:pPr>
      <w:r>
        <w:rPr>
          <w:rFonts w:hint="eastAsia" w:ascii="宋体" w:hAnsi="宋体" w:eastAsia="宋体" w:cs="宋体"/>
          <w:szCs w:val="21"/>
        </w:rPr>
        <w:t>11）属于“供应商须知正文”第7.5条情形；</w:t>
      </w:r>
    </w:p>
    <w:p w14:paraId="21596DCF">
      <w:pPr>
        <w:spacing w:line="400" w:lineRule="exact"/>
        <w:ind w:firstLine="420" w:firstLineChars="200"/>
        <w:rPr>
          <w:rFonts w:ascii="宋体" w:hAnsi="宋体" w:eastAsia="宋体" w:cs="宋体"/>
          <w:szCs w:val="21"/>
        </w:rPr>
      </w:pPr>
      <w:r>
        <w:rPr>
          <w:rFonts w:hint="eastAsia" w:ascii="宋体" w:hAnsi="宋体" w:eastAsia="宋体" w:cs="宋体"/>
          <w:szCs w:val="21"/>
        </w:rPr>
        <w:t>12）技术要求允许负偏离的条款数超过“供应商须知前附表”规定项数；</w:t>
      </w:r>
    </w:p>
    <w:p w14:paraId="7ED6544B">
      <w:pPr>
        <w:spacing w:line="400" w:lineRule="exact"/>
        <w:ind w:firstLine="420" w:firstLineChars="200"/>
        <w:rPr>
          <w:rFonts w:ascii="宋体" w:hAnsi="宋体" w:eastAsia="宋体" w:cs="宋体"/>
          <w:szCs w:val="21"/>
        </w:rPr>
      </w:pPr>
      <w:r>
        <w:rPr>
          <w:rFonts w:hint="eastAsia" w:ascii="宋体" w:hAnsi="宋体" w:eastAsia="宋体" w:cs="宋体"/>
          <w:szCs w:val="21"/>
        </w:rPr>
        <w:t>13）虚假竞标，或者出现其他情形而导致被磋商小组认定无效；</w:t>
      </w:r>
    </w:p>
    <w:p w14:paraId="7F6CC6FD">
      <w:pPr>
        <w:spacing w:line="400" w:lineRule="exact"/>
        <w:ind w:firstLine="420" w:firstLineChars="200"/>
        <w:rPr>
          <w:rFonts w:ascii="宋体" w:hAnsi="宋体" w:eastAsia="宋体" w:cs="宋体"/>
          <w:szCs w:val="21"/>
        </w:rPr>
      </w:pPr>
      <w:r>
        <w:rPr>
          <w:rFonts w:hint="eastAsia" w:ascii="宋体" w:hAnsi="宋体" w:eastAsia="宋体" w:cs="宋体"/>
          <w:szCs w:val="21"/>
        </w:rPr>
        <w:t>14）</w:t>
      </w:r>
      <w:bookmarkStart w:id="158" w:name="_Hlk71704147"/>
      <w:r>
        <w:rPr>
          <w:rFonts w:hint="eastAsia" w:ascii="宋体" w:hAnsi="宋体" w:eastAsia="宋体" w:cs="宋体"/>
          <w:szCs w:val="21"/>
        </w:rPr>
        <w:t>磋商文件未载明允许提供备选（替代）竞标方案或明确不允许提供备选（替代）竞标方案时，供应商提供了备选（替代）竞标方案的；</w:t>
      </w:r>
      <w:bookmarkEnd w:id="158"/>
    </w:p>
    <w:p w14:paraId="0B1AE0F5">
      <w:pPr>
        <w:spacing w:line="400" w:lineRule="exact"/>
        <w:ind w:firstLine="420" w:firstLineChars="200"/>
        <w:rPr>
          <w:rFonts w:ascii="宋体" w:hAnsi="宋体" w:eastAsia="宋体" w:cs="宋体"/>
          <w:szCs w:val="21"/>
        </w:rPr>
      </w:pPr>
      <w:r>
        <w:rPr>
          <w:rFonts w:hint="eastAsia" w:ascii="宋体" w:hAnsi="宋体" w:eastAsia="宋体" w:cs="宋体"/>
          <w:szCs w:val="21"/>
        </w:rPr>
        <w:t>15）响应文件标注的项目名称或者项目编号与磋商文件标注的项目名称或者项目编号不一致的；</w:t>
      </w:r>
    </w:p>
    <w:p w14:paraId="2134D306">
      <w:pPr>
        <w:spacing w:line="400" w:lineRule="exact"/>
        <w:ind w:firstLine="420" w:firstLineChars="200"/>
        <w:rPr>
          <w:rFonts w:ascii="宋体" w:hAnsi="宋体" w:eastAsia="宋体" w:cs="宋体"/>
          <w:szCs w:val="21"/>
        </w:rPr>
      </w:pPr>
      <w:r>
        <w:rPr>
          <w:rFonts w:hint="eastAsia" w:ascii="宋体" w:hAnsi="宋体" w:eastAsia="宋体" w:cs="宋体"/>
          <w:szCs w:val="21"/>
        </w:rPr>
        <w:t>16）</w:t>
      </w:r>
      <w:r>
        <w:rPr>
          <w:rFonts w:hint="eastAsia" w:ascii="宋体" w:hAnsi="宋体" w:eastAsia="宋体" w:cs="宋体"/>
          <w:b/>
          <w:szCs w:val="21"/>
        </w:rPr>
        <w:t>竞争性磋商文件明确不允许分包，响应文件拟分包的；</w:t>
      </w:r>
    </w:p>
    <w:p w14:paraId="0290539E">
      <w:pPr>
        <w:spacing w:line="400" w:lineRule="exact"/>
        <w:ind w:firstLine="420" w:firstLineChars="200"/>
        <w:rPr>
          <w:rFonts w:ascii="宋体" w:hAnsi="宋体" w:eastAsia="宋体" w:cs="宋体"/>
          <w:szCs w:val="21"/>
        </w:rPr>
      </w:pPr>
      <w:r>
        <w:rPr>
          <w:rFonts w:hint="eastAsia" w:ascii="宋体" w:hAnsi="宋体" w:eastAsia="宋体" w:cs="宋体"/>
          <w:szCs w:val="21"/>
        </w:rPr>
        <w:t>17）未响应磋商文件实质性要求；</w:t>
      </w:r>
    </w:p>
    <w:p w14:paraId="75E47DFB">
      <w:pPr>
        <w:spacing w:line="400" w:lineRule="exact"/>
        <w:ind w:firstLine="420" w:firstLineChars="200"/>
        <w:rPr>
          <w:rFonts w:ascii="宋体" w:hAnsi="宋体" w:eastAsia="宋体" w:cs="宋体"/>
          <w:szCs w:val="21"/>
        </w:rPr>
      </w:pPr>
      <w:r>
        <w:rPr>
          <w:rFonts w:hint="eastAsia" w:ascii="宋体" w:hAnsi="宋体" w:eastAsia="宋体" w:cs="宋体"/>
          <w:szCs w:val="21"/>
        </w:rPr>
        <w:t>18）法律、法规和磋商文件规定的其他无效情形。</w:t>
      </w:r>
    </w:p>
    <w:p w14:paraId="59C1FF1E">
      <w:pPr>
        <w:spacing w:line="400" w:lineRule="exact"/>
        <w:ind w:firstLine="420" w:firstLineChars="200"/>
        <w:rPr>
          <w:rFonts w:ascii="宋体" w:hAnsi="宋体" w:eastAsia="宋体" w:cs="宋体"/>
          <w:szCs w:val="21"/>
        </w:rPr>
      </w:pPr>
      <w:r>
        <w:rPr>
          <w:rFonts w:hint="eastAsia" w:ascii="宋体" w:hAnsi="宋体" w:eastAsia="宋体" w:cs="宋体"/>
          <w:szCs w:val="21"/>
        </w:rPr>
        <w:t>（2）报价评审</w:t>
      </w:r>
    </w:p>
    <w:p w14:paraId="02651943">
      <w:pPr>
        <w:spacing w:line="400" w:lineRule="exact"/>
        <w:ind w:firstLine="420" w:firstLineChars="200"/>
        <w:rPr>
          <w:rFonts w:ascii="宋体" w:hAnsi="宋体" w:eastAsia="宋体" w:cs="宋体"/>
          <w:szCs w:val="21"/>
        </w:rPr>
      </w:pPr>
      <w:r>
        <w:rPr>
          <w:rFonts w:hint="eastAsia" w:ascii="宋体" w:hAnsi="宋体" w:eastAsia="宋体" w:cs="宋体"/>
          <w:szCs w:val="21"/>
        </w:rPr>
        <w:t>1）响应文件未提供“供应商须知前附表” 报价文件中规定的“竞标报价表”；</w:t>
      </w:r>
    </w:p>
    <w:p w14:paraId="7B86E060">
      <w:pPr>
        <w:spacing w:line="400" w:lineRule="exact"/>
        <w:ind w:firstLine="420" w:firstLineChars="200"/>
        <w:rPr>
          <w:rFonts w:ascii="宋体" w:hAnsi="宋体" w:eastAsia="宋体" w:cs="宋体"/>
          <w:szCs w:val="21"/>
        </w:rPr>
      </w:pPr>
      <w:r>
        <w:rPr>
          <w:rFonts w:hint="eastAsia" w:ascii="宋体" w:hAnsi="宋体" w:eastAsia="宋体" w:cs="宋体"/>
          <w:szCs w:val="21"/>
        </w:rPr>
        <w:t>2）未采用人民币报价或者未按照磋商文件标明的币种报价；</w:t>
      </w:r>
    </w:p>
    <w:p w14:paraId="005AB632">
      <w:pPr>
        <w:spacing w:line="400" w:lineRule="exact"/>
        <w:ind w:firstLine="420" w:firstLineChars="200"/>
        <w:rPr>
          <w:rFonts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30C5530">
      <w:pPr>
        <w:spacing w:line="400" w:lineRule="exact"/>
        <w:ind w:firstLine="420" w:firstLineChars="200"/>
        <w:rPr>
          <w:rFonts w:ascii="宋体" w:hAnsi="宋体" w:eastAsia="宋体" w:cs="宋体"/>
          <w:szCs w:val="21"/>
        </w:rPr>
      </w:pPr>
      <w:r>
        <w:rPr>
          <w:rFonts w:hint="eastAsia" w:ascii="宋体" w:hAnsi="宋体" w:eastAsia="宋体" w:cs="宋体"/>
          <w:szCs w:val="21"/>
        </w:rPr>
        <w:t>4）竞标报价（包含首次报价、最后报价）超过所竞标分标规定的采购预算金额或者最高限价的（如本项目公布了最高限价）；</w:t>
      </w:r>
      <w:bookmarkStart w:id="159" w:name="_Hlk42596405"/>
      <w:r>
        <w:rPr>
          <w:rFonts w:hint="eastAsia" w:ascii="宋体" w:hAnsi="宋体" w:eastAsia="宋体" w:cs="宋体"/>
          <w:szCs w:val="21"/>
        </w:rPr>
        <w:t>竞标报价（包含首次报价、最后报价）</w:t>
      </w:r>
      <w:bookmarkEnd w:id="159"/>
      <w:bookmarkStart w:id="160" w:name="_Hlk42596276"/>
      <w:r>
        <w:rPr>
          <w:rFonts w:hint="eastAsia" w:ascii="宋体" w:hAnsi="宋体" w:eastAsia="宋体" w:cs="宋体"/>
          <w:szCs w:val="21"/>
        </w:rPr>
        <w:t>超过磋商文件分项采购预算金额或者最高限价的</w:t>
      </w:r>
      <w:bookmarkEnd w:id="160"/>
      <w:r>
        <w:rPr>
          <w:rFonts w:hint="eastAsia" w:ascii="宋体" w:hAnsi="宋体" w:eastAsia="宋体" w:cs="宋体"/>
          <w:szCs w:val="21"/>
        </w:rPr>
        <w:t>（如本项目公布了最高限价）；</w:t>
      </w:r>
    </w:p>
    <w:p w14:paraId="7B2CCEAE">
      <w:pPr>
        <w:spacing w:line="400" w:lineRule="exact"/>
        <w:ind w:firstLine="420" w:firstLineChars="200"/>
        <w:rPr>
          <w:rFonts w:ascii="宋体" w:hAnsi="宋体" w:eastAsia="宋体" w:cs="宋体"/>
          <w:szCs w:val="21"/>
        </w:rPr>
      </w:pPr>
      <w:r>
        <w:rPr>
          <w:rFonts w:hint="eastAsia" w:ascii="宋体" w:hAnsi="宋体" w:eastAsia="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101D2F0">
      <w:pPr>
        <w:spacing w:line="400" w:lineRule="exact"/>
        <w:ind w:firstLine="420" w:firstLineChars="200"/>
        <w:rPr>
          <w:rFonts w:ascii="宋体" w:hAnsi="宋体" w:eastAsia="宋体" w:cs="宋体"/>
          <w:szCs w:val="21"/>
        </w:rPr>
      </w:pPr>
      <w:r>
        <w:rPr>
          <w:rFonts w:hint="eastAsia" w:ascii="宋体" w:hAnsi="宋体" w:eastAsia="宋体" w:cs="宋体"/>
          <w:szCs w:val="21"/>
        </w:rPr>
        <w:t>6）响应文件响应的标的数量及单位与竞争性磋商采购文件要求实质性不一致的。</w:t>
      </w:r>
    </w:p>
    <w:p w14:paraId="3E06000E">
      <w:pPr>
        <w:spacing w:line="400" w:lineRule="exact"/>
        <w:ind w:firstLine="420" w:firstLineChars="200"/>
        <w:rPr>
          <w:rFonts w:ascii="宋体" w:hAnsi="宋体" w:eastAsia="宋体" w:cs="宋体"/>
          <w:szCs w:val="21"/>
        </w:rPr>
      </w:pPr>
      <w:r>
        <w:rPr>
          <w:rFonts w:hint="eastAsia" w:ascii="宋体" w:hAnsi="宋体" w:eastAsia="宋体" w:cs="宋体"/>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3CDBC7">
      <w:pPr>
        <w:spacing w:line="400" w:lineRule="exact"/>
        <w:ind w:firstLine="420" w:firstLineChars="200"/>
        <w:rPr>
          <w:rFonts w:ascii="宋体" w:hAnsi="宋体" w:eastAsia="宋体" w:cs="宋体"/>
          <w:szCs w:val="21"/>
        </w:rPr>
      </w:pPr>
      <w:r>
        <w:rPr>
          <w:rFonts w:hint="eastAsia" w:ascii="宋体" w:hAnsi="宋体" w:eastAsia="宋体" w:cs="宋体"/>
          <w:szCs w:val="21"/>
        </w:rPr>
        <w:t>2.7通过符合性审查的合格供应商不足3家的，不得进入磋商环节，采购人或者采购代理机构应当重新开展采购活动。</w:t>
      </w:r>
    </w:p>
    <w:p w14:paraId="44C81332">
      <w:pPr>
        <w:spacing w:line="400" w:lineRule="exact"/>
        <w:ind w:firstLine="482" w:firstLineChars="200"/>
        <w:outlineLvl w:val="2"/>
        <w:rPr>
          <w:rFonts w:ascii="宋体" w:hAnsi="宋体" w:eastAsia="宋体" w:cs="宋体"/>
          <w:b/>
          <w:bCs/>
          <w:sz w:val="24"/>
        </w:rPr>
      </w:pPr>
      <w:bookmarkStart w:id="161" w:name="_Toc16124"/>
      <w:bookmarkStart w:id="162" w:name="_Toc11016"/>
      <w:r>
        <w:rPr>
          <w:rFonts w:hint="eastAsia" w:ascii="宋体" w:hAnsi="宋体" w:eastAsia="宋体" w:cs="宋体"/>
          <w:b/>
          <w:bCs/>
          <w:sz w:val="24"/>
        </w:rPr>
        <w:t>3.磋商程序</w:t>
      </w:r>
      <w:bookmarkEnd w:id="161"/>
      <w:bookmarkEnd w:id="162"/>
    </w:p>
    <w:p w14:paraId="4A953DF4">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3.1磋商小组</w:t>
      </w:r>
      <w:r>
        <w:rPr>
          <w:rFonts w:hint="eastAsia" w:ascii="宋体" w:hAnsi="宋体" w:eastAsia="宋体" w:cs="宋体"/>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A769CD8">
      <w:pPr>
        <w:spacing w:line="400" w:lineRule="exact"/>
        <w:ind w:firstLine="420" w:firstLineChars="200"/>
        <w:rPr>
          <w:rFonts w:ascii="宋体" w:hAnsi="宋体" w:eastAsia="宋体" w:cs="宋体"/>
          <w:szCs w:val="21"/>
        </w:rPr>
      </w:pPr>
      <w:r>
        <w:rPr>
          <w:rFonts w:hint="eastAsia" w:ascii="宋体" w:hAnsi="宋体" w:eastAsia="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36BF731">
      <w:pPr>
        <w:spacing w:line="400" w:lineRule="exact"/>
        <w:ind w:firstLine="420" w:firstLineChars="200"/>
        <w:rPr>
          <w:rFonts w:ascii="宋体" w:hAnsi="宋体" w:eastAsia="宋体" w:cs="宋体"/>
          <w:szCs w:val="21"/>
        </w:rPr>
      </w:pPr>
      <w:r>
        <w:rPr>
          <w:rFonts w:hint="eastAsia" w:ascii="宋体" w:hAnsi="宋体" w:eastAsia="宋体" w:cs="宋体"/>
          <w:szCs w:val="21"/>
        </w:rPr>
        <w:t>3.3对磋商文件作出的实质性变动是磋商文件的有效组成部分，由磋商小组及时以电子澄清函形式同时通知所有参加磋商的供应商。</w:t>
      </w:r>
    </w:p>
    <w:p w14:paraId="2FF6DBC8">
      <w:pPr>
        <w:spacing w:line="400" w:lineRule="exact"/>
        <w:ind w:firstLine="420" w:firstLineChars="200"/>
        <w:rPr>
          <w:rFonts w:ascii="宋体" w:hAnsi="宋体" w:eastAsia="宋体" w:cs="宋体"/>
          <w:szCs w:val="21"/>
        </w:rPr>
      </w:pPr>
      <w:r>
        <w:rPr>
          <w:rFonts w:hint="eastAsia" w:ascii="宋体" w:hAnsi="宋体" w:eastAsia="宋体" w:cs="宋体"/>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C5A5E5A">
      <w:pPr>
        <w:spacing w:line="400" w:lineRule="exact"/>
        <w:ind w:firstLine="420" w:firstLineChars="200"/>
        <w:rPr>
          <w:rFonts w:ascii="宋体" w:hAnsi="宋体" w:eastAsia="宋体" w:cs="宋体"/>
          <w:szCs w:val="21"/>
        </w:rPr>
      </w:pPr>
      <w:r>
        <w:rPr>
          <w:rFonts w:hint="eastAsia" w:ascii="宋体" w:hAnsi="宋体" w:eastAsia="宋体" w:cs="宋体"/>
          <w:szCs w:val="21"/>
        </w:rPr>
        <w:t>3.5磋商中，</w:t>
      </w:r>
      <w:r>
        <w:rPr>
          <w:rFonts w:hint="eastAsia" w:ascii="宋体" w:hAnsi="宋体" w:eastAsia="宋体" w:cs="宋体"/>
          <w:spacing w:val="-6"/>
          <w:szCs w:val="21"/>
        </w:rPr>
        <w:t>磋商的任何一方不得透露与磋商有关的其他供应商的技术资料、价格和其他信息。</w:t>
      </w:r>
    </w:p>
    <w:p w14:paraId="21E25C3E">
      <w:pPr>
        <w:widowControl/>
        <w:tabs>
          <w:tab w:val="left" w:pos="540"/>
        </w:tabs>
        <w:spacing w:line="400" w:lineRule="exact"/>
        <w:ind w:firstLine="420" w:firstLineChars="200"/>
        <w:jc w:val="left"/>
        <w:rPr>
          <w:rFonts w:ascii="宋体" w:hAnsi="宋体" w:eastAsia="宋体" w:cs="宋体"/>
          <w:szCs w:val="21"/>
        </w:rPr>
      </w:pPr>
      <w:r>
        <w:rPr>
          <w:rFonts w:hint="eastAsia" w:ascii="宋体" w:hAnsi="宋体" w:eastAsia="宋体" w:cs="宋体"/>
          <w:szCs w:val="21"/>
        </w:rPr>
        <w:t>3.6采购代理机构对磋商过程和重要磋商内容进行记录。</w:t>
      </w:r>
    </w:p>
    <w:p w14:paraId="03F97D2F">
      <w:pPr>
        <w:widowControl/>
        <w:tabs>
          <w:tab w:val="left" w:pos="540"/>
        </w:tabs>
        <w:spacing w:line="400" w:lineRule="exact"/>
        <w:ind w:firstLine="420" w:firstLineChars="200"/>
        <w:jc w:val="left"/>
        <w:rPr>
          <w:rFonts w:ascii="宋体" w:hAnsi="宋体" w:eastAsia="宋体" w:cs="宋体"/>
          <w:szCs w:val="21"/>
        </w:rPr>
      </w:pPr>
      <w:r>
        <w:rPr>
          <w:rFonts w:hint="eastAsia" w:ascii="宋体" w:hAnsi="宋体" w:eastAsia="宋体" w:cs="宋体"/>
          <w:szCs w:val="21"/>
        </w:rPr>
        <w:t>3.7</w:t>
      </w:r>
      <w:r>
        <w:rPr>
          <w:rFonts w:hint="eastAsia" w:ascii="宋体" w:hAnsi="宋体" w:eastAsia="宋体" w:cs="宋体"/>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43291">
      <w:pPr>
        <w:tabs>
          <w:tab w:val="left" w:pos="2835"/>
        </w:tabs>
        <w:spacing w:line="400" w:lineRule="exact"/>
        <w:ind w:firstLine="420" w:firstLineChars="200"/>
        <w:rPr>
          <w:rFonts w:ascii="宋体" w:hAnsi="宋体" w:eastAsia="宋体" w:cs="宋体"/>
          <w:szCs w:val="21"/>
        </w:rPr>
      </w:pPr>
      <w:r>
        <w:rPr>
          <w:rFonts w:hint="eastAsia" w:ascii="宋体" w:hAnsi="宋体" w:eastAsia="宋体" w:cs="宋体"/>
          <w:szCs w:val="21"/>
        </w:rPr>
        <w:t>3.8除</w:t>
      </w:r>
      <w:r>
        <w:rPr>
          <w:rFonts w:hint="eastAsia" w:ascii="宋体" w:hAnsi="宋体" w:eastAsia="宋体" w:cs="宋体"/>
        </w:rPr>
        <w:t>本章第3.7条情形外，</w:t>
      </w:r>
      <w:r>
        <w:rPr>
          <w:rFonts w:hint="eastAsia" w:ascii="宋体" w:hAnsi="宋体" w:eastAsia="宋体" w:cs="宋体"/>
          <w:szCs w:val="21"/>
        </w:rPr>
        <w:t>对磋商过程提交的响应文件进行有效性、完整性和响应程度审查，通过审查的合格供应商不足3家的，采购人或者采购代理机构应当重新开展采购活动。</w:t>
      </w:r>
    </w:p>
    <w:p w14:paraId="7454AAE1">
      <w:pPr>
        <w:spacing w:line="400" w:lineRule="exact"/>
        <w:ind w:firstLine="482" w:firstLineChars="200"/>
        <w:outlineLvl w:val="2"/>
        <w:rPr>
          <w:rFonts w:ascii="宋体" w:hAnsi="宋体" w:eastAsia="宋体" w:cs="宋体"/>
          <w:szCs w:val="21"/>
        </w:rPr>
      </w:pPr>
      <w:bookmarkStart w:id="163" w:name="_Toc29934"/>
      <w:bookmarkStart w:id="164" w:name="_Toc21935"/>
      <w:r>
        <w:rPr>
          <w:rFonts w:hint="eastAsia" w:ascii="宋体" w:hAnsi="宋体" w:eastAsia="宋体" w:cs="宋体"/>
          <w:b/>
          <w:bCs/>
          <w:sz w:val="24"/>
        </w:rPr>
        <w:t>4.最后报价</w:t>
      </w:r>
      <w:bookmarkEnd w:id="163"/>
      <w:bookmarkEnd w:id="164"/>
    </w:p>
    <w:p w14:paraId="6F2C8181">
      <w:pPr>
        <w:spacing w:line="400" w:lineRule="exact"/>
        <w:ind w:firstLine="420" w:firstLineChars="200"/>
        <w:rPr>
          <w:rFonts w:ascii="宋体" w:hAnsi="宋体" w:eastAsia="宋体" w:cs="宋体"/>
          <w:szCs w:val="21"/>
        </w:rPr>
      </w:pPr>
      <w:r>
        <w:rPr>
          <w:rFonts w:hint="eastAsia" w:ascii="宋体" w:hAnsi="宋体" w:eastAsia="宋体" w:cs="宋体"/>
          <w:szCs w:val="21"/>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971372A">
      <w:pPr>
        <w:spacing w:line="400" w:lineRule="exact"/>
        <w:ind w:firstLine="420" w:firstLineChars="200"/>
        <w:rPr>
          <w:rFonts w:ascii="宋体" w:hAnsi="宋体" w:eastAsia="宋体" w:cs="宋体"/>
          <w:szCs w:val="21"/>
        </w:rPr>
      </w:pPr>
      <w:r>
        <w:rPr>
          <w:rFonts w:hint="eastAsia" w:ascii="宋体" w:hAnsi="宋体" w:eastAsia="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75DFF21">
      <w:pPr>
        <w:spacing w:line="400" w:lineRule="exact"/>
        <w:ind w:firstLine="420" w:firstLineChars="200"/>
        <w:rPr>
          <w:rFonts w:ascii="宋体" w:hAnsi="宋体" w:eastAsia="宋体" w:cs="宋体"/>
          <w:szCs w:val="21"/>
        </w:rPr>
      </w:pPr>
      <w:r>
        <w:rPr>
          <w:rFonts w:hint="eastAsia" w:ascii="宋体" w:hAnsi="宋体" w:eastAsia="宋体" w:cs="宋体"/>
          <w:szCs w:val="21"/>
        </w:rPr>
        <w:t>4.3最后报价是供应商响应文件的有效组成部分。符合《政府采购竞争性磋商采购方式管理暂行办法》（财库〔2014〕214号）第三条第四项“市场竞争不充分的科研项目，以及需要扶持的科技成果转化项目”和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rPr>
        <w:t>本章第3.7条情形的，</w:t>
      </w:r>
      <w:r>
        <w:rPr>
          <w:rFonts w:hint="eastAsia" w:ascii="宋体" w:hAnsi="宋体" w:eastAsia="宋体" w:cs="宋体"/>
          <w:szCs w:val="21"/>
        </w:rPr>
        <w:t>提交最后报价的供应商可以为2家。</w:t>
      </w:r>
    </w:p>
    <w:p w14:paraId="5C1169A8">
      <w:pPr>
        <w:spacing w:line="400" w:lineRule="exact"/>
        <w:ind w:firstLine="420" w:firstLineChars="200"/>
        <w:rPr>
          <w:rFonts w:ascii="宋体" w:hAnsi="宋体" w:eastAsia="宋体" w:cs="宋体"/>
          <w:szCs w:val="21"/>
        </w:rPr>
      </w:pPr>
      <w:r>
        <w:rPr>
          <w:rFonts w:hint="eastAsia" w:ascii="宋体" w:hAnsi="宋体" w:eastAsia="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230F359D">
      <w:pPr>
        <w:spacing w:line="400" w:lineRule="exact"/>
        <w:ind w:firstLine="420" w:firstLineChars="200"/>
        <w:rPr>
          <w:rFonts w:ascii="宋体" w:hAnsi="宋体" w:eastAsia="宋体" w:cs="宋体"/>
          <w:szCs w:val="21"/>
        </w:rPr>
      </w:pPr>
      <w:r>
        <w:rPr>
          <w:rFonts w:hint="eastAsia" w:ascii="宋体" w:hAnsi="宋体" w:eastAsia="宋体" w:cs="宋体"/>
          <w:szCs w:val="21"/>
        </w:rPr>
        <w:t>4.5供应商未在规定时间内提交最后报价的，视同退出磋商，其响应文件按无效处理。</w:t>
      </w:r>
    </w:p>
    <w:p w14:paraId="19888AE0">
      <w:pPr>
        <w:spacing w:line="400" w:lineRule="exact"/>
        <w:ind w:firstLine="420" w:firstLineChars="200"/>
        <w:rPr>
          <w:rFonts w:ascii="宋体" w:hAnsi="宋体" w:eastAsia="宋体" w:cs="宋体"/>
          <w:szCs w:val="21"/>
        </w:rPr>
      </w:pPr>
      <w:r>
        <w:rPr>
          <w:rFonts w:hint="eastAsia" w:ascii="宋体" w:hAnsi="宋体" w:eastAsia="宋体" w:cs="宋体"/>
          <w:szCs w:val="21"/>
        </w:rPr>
        <w:t>4.6最后报价统一开启后，磋商小组对最后报价进行有效性、完整性和响应程度的审查。</w:t>
      </w:r>
    </w:p>
    <w:p w14:paraId="264467C0">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4.7最后报价出现前后不一致的，按照本章第2.4条的规定修正。 </w:t>
      </w:r>
    </w:p>
    <w:p w14:paraId="294D0951">
      <w:pPr>
        <w:spacing w:line="400" w:lineRule="exact"/>
        <w:ind w:firstLine="420" w:firstLineChars="200"/>
        <w:rPr>
          <w:rFonts w:ascii="宋体" w:hAnsi="宋体" w:eastAsia="宋体" w:cs="宋体"/>
          <w:szCs w:val="21"/>
        </w:rPr>
      </w:pPr>
      <w:r>
        <w:rPr>
          <w:rFonts w:hint="eastAsia" w:ascii="宋体" w:hAnsi="宋体" w:eastAsia="宋体" w:cs="宋体"/>
          <w:szCs w:val="21"/>
        </w:rPr>
        <w:t>4.8修正后的报价出现下列情形的，按无效响应处理：</w:t>
      </w:r>
    </w:p>
    <w:p w14:paraId="0B6B36BB">
      <w:pPr>
        <w:spacing w:line="400" w:lineRule="exact"/>
        <w:ind w:firstLine="420" w:firstLineChars="200"/>
        <w:rPr>
          <w:rFonts w:ascii="宋体" w:hAnsi="宋体" w:eastAsia="宋体" w:cs="宋体"/>
          <w:szCs w:val="21"/>
        </w:rPr>
      </w:pPr>
      <w:r>
        <w:rPr>
          <w:rFonts w:hint="eastAsia" w:ascii="宋体" w:hAnsi="宋体" w:eastAsia="宋体" w:cs="宋体"/>
          <w:szCs w:val="21"/>
        </w:rPr>
        <w:t>（1）供应商不确认的（全流程电子化评标采取在线确认）；</w:t>
      </w:r>
    </w:p>
    <w:p w14:paraId="2B1F504B">
      <w:pPr>
        <w:spacing w:line="400" w:lineRule="exact"/>
        <w:ind w:firstLine="420" w:firstLineChars="200"/>
        <w:rPr>
          <w:rFonts w:ascii="宋体" w:hAnsi="宋体" w:eastAsia="宋体" w:cs="宋体"/>
          <w:szCs w:val="21"/>
        </w:rPr>
      </w:pPr>
      <w:r>
        <w:rPr>
          <w:rFonts w:hint="eastAsia" w:ascii="宋体" w:hAnsi="宋体" w:eastAsia="宋体" w:cs="宋体"/>
          <w:szCs w:val="21"/>
        </w:rPr>
        <w:t>（2）经供应商确认修正后的竞标报价（包含首次报价、最后报价）超过所竞标分标规定的采购预算金额或者最高限价的（如本项目公布了最高限价）；</w:t>
      </w:r>
    </w:p>
    <w:p w14:paraId="6B58151A">
      <w:pPr>
        <w:spacing w:line="400" w:lineRule="exact"/>
        <w:ind w:firstLine="420" w:firstLineChars="200"/>
        <w:rPr>
          <w:rFonts w:ascii="宋体" w:hAnsi="宋体" w:eastAsia="宋体" w:cs="宋体"/>
          <w:szCs w:val="21"/>
        </w:rPr>
      </w:pPr>
      <w:r>
        <w:rPr>
          <w:rFonts w:hint="eastAsia" w:ascii="宋体" w:hAnsi="宋体" w:eastAsia="宋体" w:cs="宋体"/>
          <w:szCs w:val="21"/>
        </w:rPr>
        <w:t>（3）经供应商确认修正后的竞标报价（包含首次报价、最后报价）超过分项采购预算金额或者最高限价的（如本项目公布了最高限价）。</w:t>
      </w:r>
    </w:p>
    <w:p w14:paraId="2D2E67B4">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4.9评审中出现下列情形之一的，磋商小组应当启动异常低价响应审查程序：</w:t>
      </w:r>
    </w:p>
    <w:p w14:paraId="684D3589">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（1）响应最终报价低于全部通过符合性审查供应商响应最终报价平均值65%的，即响应最终报价＜全部通过符合性审查供应商响应最终报价平均值×65%；</w:t>
      </w:r>
    </w:p>
    <w:p w14:paraId="750BBE1B">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（2）响应最终报价低于通过符合性审查的次低报价供应商响应最终报价65%的，即响应最终报价＜通过符合性审查的次低报价供应商响应最终报价×65%；</w:t>
      </w:r>
    </w:p>
    <w:p w14:paraId="5E88FCE1">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（3）响应最终报价低于采购项目最高限价65%的，即响应最终报价＜采购项目最高限价×65%；</w:t>
      </w:r>
    </w:p>
    <w:p w14:paraId="485A334E">
      <w:pPr>
        <w:spacing w:line="400" w:lineRule="exact"/>
        <w:ind w:firstLine="422" w:firstLineChars="200"/>
        <w:rPr>
          <w:rFonts w:ascii="宋体" w:hAnsi="宋体" w:eastAsia="宋体" w:cs="宋体"/>
          <w:szCs w:val="21"/>
        </w:rPr>
      </w:pPr>
      <w:r>
        <w:rPr>
          <w:rFonts w:hint="eastAsia" w:ascii="宋体" w:hAnsi="宋体" w:eastAsia="宋体" w:cs="宋体"/>
          <w:b/>
          <w:bCs/>
          <w:szCs w:val="21"/>
        </w:rPr>
        <w:t>（4）磋商小组基于专业判断，认为供应商最终报价过低，有可能影响产品质量或者不能诚信履约的其他情形。</w:t>
      </w:r>
    </w:p>
    <w:p w14:paraId="476F22EF">
      <w:pPr>
        <w:spacing w:line="400" w:lineRule="exact"/>
        <w:ind w:firstLine="420" w:firstLineChars="200"/>
        <w:rPr>
          <w:rFonts w:ascii="宋体" w:hAnsi="宋体" w:eastAsia="宋体" w:cs="宋体"/>
          <w:szCs w:val="21"/>
        </w:rPr>
      </w:pPr>
      <w:r>
        <w:rPr>
          <w:rFonts w:hint="eastAsia" w:ascii="宋体" w:hAnsi="宋体" w:eastAsia="宋体" w:cs="宋体"/>
          <w:szCs w:val="21"/>
        </w:rPr>
        <w:t>4.10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D9BFE5F">
      <w:pPr>
        <w:spacing w:line="400" w:lineRule="exact"/>
        <w:ind w:firstLine="420" w:firstLineChars="200"/>
        <w:rPr>
          <w:rFonts w:ascii="宋体" w:hAnsi="宋体" w:eastAsia="宋体" w:cs="宋体"/>
          <w:szCs w:val="21"/>
        </w:rPr>
      </w:pPr>
      <w:r>
        <w:rPr>
          <w:rFonts w:hint="eastAsia" w:ascii="宋体" w:hAnsi="宋体" w:eastAsia="宋体" w:cs="宋体"/>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47A4A4B">
      <w:pPr>
        <w:spacing w:line="400" w:lineRule="exact"/>
        <w:ind w:firstLine="420" w:firstLineChars="200"/>
        <w:rPr>
          <w:rFonts w:ascii="宋体" w:hAnsi="宋体" w:eastAsia="宋体" w:cs="宋体"/>
          <w:szCs w:val="21"/>
        </w:rPr>
      </w:pPr>
      <w:r>
        <w:rPr>
          <w:rFonts w:hint="eastAsia" w:ascii="宋体" w:hAnsi="宋体" w:eastAsia="宋体" w:cs="宋体"/>
          <w:szCs w:val="21"/>
        </w:rPr>
        <w:t>4.10经供应商确认修正后的最后报价作为评审及签订合同的依据。</w:t>
      </w:r>
    </w:p>
    <w:p w14:paraId="5280F989">
      <w:pPr>
        <w:spacing w:line="400" w:lineRule="exact"/>
        <w:ind w:firstLine="420" w:firstLineChars="200"/>
        <w:rPr>
          <w:rFonts w:ascii="宋体" w:hAnsi="宋体" w:eastAsia="宋体" w:cs="宋体"/>
          <w:szCs w:val="21"/>
        </w:rPr>
      </w:pPr>
      <w:r>
        <w:rPr>
          <w:rFonts w:hint="eastAsia" w:ascii="宋体" w:hAnsi="宋体" w:eastAsia="宋体" w:cs="宋体"/>
          <w:szCs w:val="21"/>
        </w:rPr>
        <w:t>4.11供应商出现最后报价按无效响应处理或者响应文件按无效处理时</w:t>
      </w:r>
      <w:r>
        <w:rPr>
          <w:rFonts w:hint="eastAsia" w:ascii="宋体" w:hAnsi="宋体" w:eastAsia="宋体" w:cs="宋体"/>
          <w:sz w:val="22"/>
          <w:szCs w:val="22"/>
        </w:rPr>
        <w:t>，磋商小组应当告知有关供应商</w:t>
      </w:r>
      <w:r>
        <w:rPr>
          <w:rFonts w:hint="eastAsia" w:ascii="宋体" w:hAnsi="宋体" w:eastAsia="宋体" w:cs="宋体"/>
          <w:szCs w:val="21"/>
        </w:rPr>
        <w:t>。</w:t>
      </w:r>
    </w:p>
    <w:p w14:paraId="38F1D1E4">
      <w:pPr>
        <w:spacing w:line="400" w:lineRule="exact"/>
        <w:ind w:firstLine="420" w:firstLineChars="200"/>
        <w:rPr>
          <w:rFonts w:ascii="宋体" w:hAnsi="宋体" w:eastAsia="宋体" w:cs="宋体"/>
          <w:szCs w:val="21"/>
        </w:rPr>
      </w:pPr>
      <w:r>
        <w:rPr>
          <w:rFonts w:hint="eastAsia" w:ascii="宋体" w:hAnsi="宋体" w:eastAsia="宋体" w:cs="宋体"/>
          <w:szCs w:val="21"/>
        </w:rPr>
        <w:t>4.12最后报价结束后，磋商小组不得再与供应商进行任何形式的商谈。</w:t>
      </w:r>
    </w:p>
    <w:p w14:paraId="300DD87E">
      <w:pPr>
        <w:spacing w:line="400" w:lineRule="exact"/>
        <w:ind w:firstLine="482" w:firstLineChars="200"/>
        <w:outlineLvl w:val="2"/>
        <w:rPr>
          <w:rFonts w:ascii="宋体" w:hAnsi="宋体" w:eastAsia="宋体" w:cs="宋体"/>
          <w:b/>
          <w:bCs/>
          <w:sz w:val="24"/>
        </w:rPr>
      </w:pPr>
      <w:bookmarkStart w:id="165" w:name="_Toc6748"/>
      <w:bookmarkStart w:id="166" w:name="_Toc30113"/>
      <w:r>
        <w:rPr>
          <w:rFonts w:hint="eastAsia" w:ascii="宋体" w:hAnsi="宋体" w:eastAsia="宋体" w:cs="宋体"/>
          <w:b/>
          <w:bCs/>
          <w:sz w:val="24"/>
        </w:rPr>
        <w:t>5.比较与评价</w:t>
      </w:r>
      <w:bookmarkEnd w:id="165"/>
      <w:bookmarkEnd w:id="166"/>
    </w:p>
    <w:p w14:paraId="1E372A40">
      <w:pPr>
        <w:spacing w:line="400" w:lineRule="exact"/>
        <w:ind w:firstLine="420" w:firstLineChars="200"/>
        <w:rPr>
          <w:rFonts w:ascii="宋体" w:hAnsi="宋体" w:eastAsia="宋体" w:cs="宋体"/>
          <w:szCs w:val="21"/>
        </w:rPr>
      </w:pPr>
      <w:r>
        <w:rPr>
          <w:rFonts w:hint="eastAsia" w:ascii="宋体" w:hAnsi="宋体" w:eastAsia="宋体" w:cs="宋体"/>
          <w:szCs w:val="21"/>
        </w:rPr>
        <w:t>5.1评审方法：综合评分法。</w:t>
      </w:r>
    </w:p>
    <w:p w14:paraId="455C8FDF">
      <w:pPr>
        <w:spacing w:line="400" w:lineRule="exact"/>
        <w:ind w:firstLine="420" w:firstLineChars="200"/>
        <w:rPr>
          <w:rFonts w:ascii="宋体" w:hAnsi="宋体" w:eastAsia="宋体" w:cs="宋体"/>
          <w:szCs w:val="21"/>
        </w:rPr>
      </w:pPr>
      <w:r>
        <w:rPr>
          <w:rFonts w:hint="eastAsia" w:ascii="宋体" w:hAnsi="宋体" w:eastAsia="宋体" w:cs="宋体"/>
          <w:szCs w:val="21"/>
        </w:rPr>
        <w:t>5.2经磋商确定最终采购需求和提交最后报价的供应商后，由磋商小组采用综合评分法对提交最后报价的供应商的响应文件和最后报价进行综合评分。</w:t>
      </w:r>
    </w:p>
    <w:p w14:paraId="0B0847D0">
      <w:pPr>
        <w:spacing w:line="400" w:lineRule="exact"/>
        <w:ind w:firstLine="420" w:firstLineChars="200"/>
        <w:rPr>
          <w:rFonts w:ascii="宋体" w:hAnsi="宋体" w:eastAsia="宋体" w:cs="宋体"/>
          <w:szCs w:val="21"/>
        </w:rPr>
      </w:pPr>
      <w:r>
        <w:rPr>
          <w:rFonts w:hint="eastAsia" w:ascii="宋体" w:hAnsi="宋体" w:eastAsia="宋体" w:cs="宋体"/>
          <w:szCs w:val="21"/>
        </w:rPr>
        <w:t>5.3评审时，磋商小组各成员应当独立对每个有效响应的文件进行评价、打分，然后汇总每个供应商每项评分因素的得分。</w:t>
      </w:r>
    </w:p>
    <w:p w14:paraId="57B7BC52">
      <w:pPr>
        <w:spacing w:line="400" w:lineRule="exact"/>
        <w:ind w:firstLine="420" w:firstLineChars="200"/>
        <w:rPr>
          <w:rFonts w:ascii="宋体" w:hAnsi="宋体" w:eastAsia="宋体" w:cs="宋体"/>
          <w:szCs w:val="21"/>
        </w:rPr>
      </w:pPr>
      <w:r>
        <w:rPr>
          <w:rFonts w:hint="eastAsia" w:ascii="宋体" w:hAnsi="宋体" w:eastAsia="宋体" w:cs="宋体"/>
          <w:szCs w:val="21"/>
        </w:rPr>
        <w:t>（1）磋商小组按照磋商文件中规定的评审标准计算各供应商的报价得分。项目评审过程中，不得去掉最后报价中的最高报价和最低报价。</w:t>
      </w:r>
    </w:p>
    <w:p w14:paraId="3EC073C0">
      <w:pPr>
        <w:spacing w:line="400" w:lineRule="exact"/>
        <w:ind w:firstLine="420" w:firstLineChars="200"/>
        <w:rPr>
          <w:rFonts w:ascii="宋体" w:hAnsi="宋体" w:eastAsia="宋体" w:cs="宋体"/>
          <w:szCs w:val="21"/>
        </w:rPr>
      </w:pPr>
      <w:r>
        <w:rPr>
          <w:rFonts w:hint="eastAsia" w:ascii="宋体" w:hAnsi="宋体" w:eastAsia="宋体" w:cs="宋体"/>
          <w:szCs w:val="21"/>
        </w:rPr>
        <w:t>（2）各供应商的得分为磋商小组所有成员的有效评分的算术平均数。</w:t>
      </w:r>
    </w:p>
    <w:p w14:paraId="78255E0B">
      <w:pPr>
        <w:spacing w:line="400" w:lineRule="exact"/>
        <w:ind w:firstLine="420" w:firstLineChars="200"/>
        <w:rPr>
          <w:rFonts w:ascii="宋体" w:hAnsi="宋体" w:eastAsia="宋体" w:cs="宋体"/>
          <w:szCs w:val="21"/>
        </w:rPr>
      </w:pPr>
      <w:r>
        <w:rPr>
          <w:rFonts w:hint="eastAsia" w:ascii="宋体" w:hAnsi="宋体" w:eastAsia="宋体" w:cs="宋体"/>
          <w:szCs w:val="21"/>
        </w:rPr>
        <w:t>5.4评审价为供应商的最后报价进行政策性扣除后的价格，评审价只是作为评审时使用。最终成交供应商的成交金额等于最后报价（如有修正，以确认修正后的最后报价为准）。</w:t>
      </w:r>
    </w:p>
    <w:p w14:paraId="4C95CF45">
      <w:pPr>
        <w:spacing w:line="400" w:lineRule="exact"/>
        <w:ind w:firstLine="420" w:firstLineChars="200"/>
        <w:rPr>
          <w:rFonts w:ascii="宋体" w:hAnsi="宋体" w:eastAsia="宋体" w:cs="宋体"/>
          <w:kern w:val="0"/>
          <w:szCs w:val="21"/>
        </w:rPr>
      </w:pPr>
      <w:r>
        <w:rPr>
          <w:rFonts w:hint="eastAsia" w:ascii="宋体" w:hAnsi="宋体" w:eastAsia="宋体" w:cs="宋体"/>
          <w:szCs w:val="21"/>
        </w:rPr>
        <w:t>5.5由磋商小组根据综合评分情况，按照评审得分由高到低顺序推荐3名以上成交候选供应商，并编写评</w:t>
      </w:r>
      <w:r>
        <w:rPr>
          <w:rFonts w:hint="eastAsia" w:ascii="宋体" w:hAnsi="宋体" w:eastAsia="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2A3D6CE6">
      <w:pPr>
        <w:spacing w:line="400" w:lineRule="exact"/>
        <w:ind w:firstLine="420" w:firstLineChars="200"/>
        <w:rPr>
          <w:rFonts w:ascii="宋体" w:hAnsi="宋体" w:eastAsia="宋体" w:cs="宋体"/>
          <w:szCs w:val="21"/>
        </w:rPr>
      </w:pPr>
      <w:r>
        <w:rPr>
          <w:rFonts w:hint="eastAsia" w:ascii="宋体" w:hAnsi="宋体" w:eastAsia="宋体" w:cs="宋体"/>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877D70">
      <w:pPr>
        <w:spacing w:line="400" w:lineRule="exact"/>
        <w:jc w:val="center"/>
        <w:outlineLvl w:val="1"/>
        <w:rPr>
          <w:rFonts w:ascii="宋体" w:hAnsi="宋体" w:eastAsia="宋体" w:cs="宋体"/>
          <w:b/>
          <w:sz w:val="32"/>
          <w:szCs w:val="32"/>
        </w:rPr>
      </w:pPr>
      <w:bookmarkStart w:id="167" w:name="_Toc21916"/>
      <w:bookmarkStart w:id="168" w:name="_Toc23074"/>
      <w:r>
        <w:rPr>
          <w:rFonts w:hint="eastAsia" w:ascii="宋体" w:hAnsi="宋体" w:eastAsia="宋体" w:cs="宋体"/>
          <w:b/>
          <w:sz w:val="32"/>
          <w:szCs w:val="32"/>
        </w:rPr>
        <w:t>二、评审标准</w:t>
      </w:r>
      <w:bookmarkEnd w:id="167"/>
      <w:bookmarkEnd w:id="168"/>
    </w:p>
    <w:p w14:paraId="15E3E8EA">
      <w:pPr>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6.评审依据：磋商小组将以磋商响应文件为评审依据，对供应商的报价、技术、商务等方面内容按百分制打分。（计分方法按四舍五入取至百分位）</w:t>
      </w:r>
    </w:p>
    <w:p w14:paraId="2A86E928">
      <w:pPr>
        <w:spacing w:line="400" w:lineRule="exac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标项1</w:t>
      </w:r>
    </w:p>
    <w:tbl>
      <w:tblPr>
        <w:tblStyle w:val="50"/>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70"/>
        <w:gridCol w:w="1276"/>
        <w:gridCol w:w="6480"/>
      </w:tblGrid>
      <w:tr w14:paraId="2640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36B077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1C0A2B6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6480" w:type="dxa"/>
            <w:tcBorders>
              <w:top w:val="single" w:color="auto" w:sz="4" w:space="0"/>
              <w:left w:val="single" w:color="auto" w:sz="4" w:space="0"/>
              <w:bottom w:val="single" w:color="auto" w:sz="4" w:space="0"/>
              <w:right w:val="single" w:color="auto" w:sz="4" w:space="0"/>
            </w:tcBorders>
            <w:vAlign w:val="center"/>
          </w:tcPr>
          <w:p w14:paraId="4D2F2F8F">
            <w:pPr>
              <w:keepNext w:val="0"/>
              <w:keepLines w:val="0"/>
              <w:pageBreakBefore w:val="0"/>
              <w:kinsoku/>
              <w:wordWrap/>
              <w:overflowPunct/>
              <w:topLinePunct w:val="0"/>
              <w:autoSpaceDE/>
              <w:autoSpaceDN/>
              <w:bidi w:val="0"/>
              <w:adjustRightInd w:val="0"/>
              <w:snapToGrid/>
              <w:spacing w:line="400" w:lineRule="exact"/>
              <w:ind w:left="0" w:leftChars="0" w:right="0" w:rightChars="0"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0EA5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E27063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0E4A846D">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价格分</w:t>
            </w:r>
          </w:p>
          <w:p w14:paraId="41B21A0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
                <w:color w:val="auto"/>
                <w:sz w:val="21"/>
                <w:szCs w:val="21"/>
              </w:rPr>
              <w:t>（10分）</w:t>
            </w:r>
          </w:p>
        </w:tc>
        <w:tc>
          <w:tcPr>
            <w:tcW w:w="6480" w:type="dxa"/>
            <w:tcBorders>
              <w:top w:val="single" w:color="auto" w:sz="4" w:space="0"/>
              <w:left w:val="single" w:color="auto" w:sz="4" w:space="0"/>
              <w:bottom w:val="single" w:color="auto" w:sz="4" w:space="0"/>
              <w:right w:val="single" w:color="auto" w:sz="4" w:space="0"/>
            </w:tcBorders>
            <w:vAlign w:val="center"/>
          </w:tcPr>
          <w:p w14:paraId="295FA0D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（1）评审价为供应商的最后报价进行政策性扣除后的价格，评审价只是作为评审时使用。最终成交人的成交金额等于最后报价（如有修正，以确认修正后的最后报价为准）。</w:t>
            </w:r>
          </w:p>
          <w:p w14:paraId="54A94C1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（2）政府采购政策性扣除计算方法</w:t>
            </w:r>
          </w:p>
          <w:p w14:paraId="7DD7EF5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根据《政府采购促进中小企业发展管理办法》（财库〔2020〕46号）的规定，供应商在其响应文件中提供《中小企业声明函》，且服务全部由小微企业承接，对供应商的最终磋商报价给予10%的扣除，扣除后的价格为评审价，即评审价=最终磋商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磋商报价×（1-6%）。除上述情况外，评审价=磋商报价。</w:t>
            </w:r>
          </w:p>
          <w:p w14:paraId="6006655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06A175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10D431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（5）以进入比较与评价环节的最低的评审价为基准价，基准价得分为10分。</w:t>
            </w:r>
          </w:p>
          <w:p w14:paraId="64D27EF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（6）价格分计算公式：</w:t>
            </w:r>
          </w:p>
          <w:p w14:paraId="3A41F020">
            <w:pPr>
              <w:pStyle w:val="1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kern w:val="0"/>
                <w:sz w:val="21"/>
                <w:szCs w:val="21"/>
                <w:lang w:bidi="ar"/>
              </w:rPr>
              <w:t>报价得分=（基准价/最后报价）×10分</w:t>
            </w:r>
            <w:r>
              <w:rPr>
                <w:rFonts w:hint="eastAsia" w:ascii="宋体" w:hAnsi="宋体" w:eastAsia="宋体" w:cs="宋体"/>
                <w:color w:val="auto"/>
                <w:kern w:val="0"/>
                <w:sz w:val="21"/>
                <w:szCs w:val="21"/>
                <w:lang w:eastAsia="zh-CN" w:bidi="ar"/>
              </w:rPr>
              <w:t>。</w:t>
            </w:r>
          </w:p>
        </w:tc>
      </w:tr>
      <w:tr w14:paraId="571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B7344F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392BE8FA">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技术分（75分）</w:t>
            </w:r>
          </w:p>
        </w:tc>
        <w:tc>
          <w:tcPr>
            <w:tcW w:w="6480" w:type="dxa"/>
            <w:tcBorders>
              <w:top w:val="single" w:color="auto" w:sz="4" w:space="0"/>
              <w:left w:val="single" w:color="auto" w:sz="4" w:space="0"/>
              <w:bottom w:val="single" w:color="auto" w:sz="4" w:space="0"/>
              <w:right w:val="single" w:color="auto" w:sz="4" w:space="0"/>
            </w:tcBorders>
            <w:vAlign w:val="center"/>
          </w:tcPr>
          <w:p w14:paraId="649584E1">
            <w:pPr>
              <w:keepNext w:val="0"/>
              <w:keepLines w:val="0"/>
              <w:pageBreakBefore w:val="0"/>
              <w:widowControl/>
              <w:kinsoku/>
              <w:wordWrap/>
              <w:overflowPunct/>
              <w:topLinePunct w:val="0"/>
              <w:autoSpaceDE/>
              <w:autoSpaceDN/>
              <w:bidi w:val="0"/>
              <w:snapToGrid/>
              <w:spacing w:line="400" w:lineRule="exact"/>
              <w:ind w:left="0" w:leftChars="0" w:right="0" w:rightChars="0" w:firstLine="0" w:firstLineChars="0"/>
              <w:jc w:val="center"/>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评分标准</w:t>
            </w:r>
          </w:p>
        </w:tc>
      </w:tr>
      <w:tr w14:paraId="4D8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tcBorders>
              <w:top w:val="single" w:color="auto" w:sz="4" w:space="0"/>
              <w:left w:val="single" w:color="auto" w:sz="4" w:space="0"/>
              <w:right w:val="single" w:color="auto" w:sz="4" w:space="0"/>
            </w:tcBorders>
            <w:vAlign w:val="center"/>
          </w:tcPr>
          <w:p w14:paraId="0A5CEF0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2.1</w:t>
            </w:r>
          </w:p>
        </w:tc>
        <w:tc>
          <w:tcPr>
            <w:tcW w:w="870" w:type="dxa"/>
            <w:vMerge w:val="restart"/>
            <w:tcBorders>
              <w:top w:val="single" w:color="auto" w:sz="4" w:space="0"/>
              <w:left w:val="single" w:color="auto" w:sz="4" w:space="0"/>
              <w:right w:val="single" w:color="auto" w:sz="4" w:space="0"/>
            </w:tcBorders>
            <w:vAlign w:val="center"/>
          </w:tcPr>
          <w:p w14:paraId="7DDF23C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技术方案（55分）</w:t>
            </w:r>
          </w:p>
        </w:tc>
        <w:tc>
          <w:tcPr>
            <w:tcW w:w="1276" w:type="dxa"/>
            <w:tcBorders>
              <w:top w:val="single" w:color="auto" w:sz="4" w:space="0"/>
              <w:left w:val="single" w:color="auto" w:sz="4" w:space="0"/>
              <w:right w:val="single" w:color="auto" w:sz="4" w:space="0"/>
            </w:tcBorders>
            <w:vAlign w:val="center"/>
          </w:tcPr>
          <w:p w14:paraId="746C308D">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2.1.1研究工作方案（10分）</w:t>
            </w:r>
          </w:p>
        </w:tc>
        <w:tc>
          <w:tcPr>
            <w:tcW w:w="6480" w:type="dxa"/>
            <w:tcBorders>
              <w:top w:val="single" w:color="auto" w:sz="4" w:space="0"/>
              <w:left w:val="single" w:color="auto" w:sz="4" w:space="0"/>
              <w:right w:val="single" w:color="auto" w:sz="4" w:space="0"/>
            </w:tcBorders>
            <w:vAlign w:val="center"/>
          </w:tcPr>
          <w:p w14:paraId="6E3B7C4B">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根据供应商提供的技术方案中研究工作方案内容独立评分，未提供技术方案或所提供的技术方案中未包含研究工作方案内容或所提供的技术方案中研究工作方案内容不满足以下任意一档要求的，不予评分：</w:t>
            </w:r>
          </w:p>
          <w:p w14:paraId="7B1C3CEF">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一档（3分）：研究工作方案内容单薄，未结合</w:t>
            </w:r>
            <w:bookmarkStart w:id="169" w:name="OLE_LINK6"/>
            <w:bookmarkStart w:id="170" w:name="OLE_LINK7"/>
            <w:r>
              <w:rPr>
                <w:rFonts w:hint="eastAsia" w:ascii="宋体" w:hAnsi="宋体" w:eastAsia="宋体" w:cs="宋体"/>
                <w:color w:val="auto"/>
                <w:sz w:val="21"/>
                <w:szCs w:val="21"/>
              </w:rPr>
              <w:t>2026年广西宏观经济形势监测及未来发展趋势研判、广西与东中部地区发展动能结构性差异的成因分析及加速发展策略、“十五五”时期广西宏观经济领域经济安全监测预警</w:t>
            </w:r>
            <w:bookmarkEnd w:id="169"/>
            <w:bookmarkEnd w:id="170"/>
            <w:r>
              <w:rPr>
                <w:rFonts w:hint="eastAsia" w:ascii="宋体" w:hAnsi="宋体" w:eastAsia="宋体" w:cs="宋体"/>
                <w:color w:val="auto"/>
                <w:sz w:val="21"/>
                <w:szCs w:val="21"/>
              </w:rPr>
              <w:t>三大研究方向确定方案内容，研究思路模糊、实施路径不清晰，措施缺乏针对性与可行性，无法保障课题研究质量。</w:t>
            </w:r>
          </w:p>
          <w:p w14:paraId="2AD8B624">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二档（6分）：研究工作方案完整，涵盖本课题三大研究方向对应的研究思路、技术路线、研究方法、实施计划、质量管控、成果交付等完整内容，能够结合广西宏观经济运行、区域动能差距、经济安全监测基本要求制定实施举措，方案具备一定可行性，可基本保障项目有序实施与研究质量。</w:t>
            </w:r>
          </w:p>
          <w:p w14:paraId="62255725">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三档（10分）：在二档基础上，研究工作方案深度贴合广西区情及2026年“十五五”开局稳增长、动能升级、安全防控核心任务，精准匹配经济建模预测、区域动能量化对标、经济安全指数构建、风险预案设计等专项技术要求；研究措施具体详实、落地性强，技术路线科学先进，质量管控体系完善，能够全方位保障课题研究的专业性、精准性与决策参考价值。</w:t>
            </w:r>
          </w:p>
        </w:tc>
      </w:tr>
      <w:tr w14:paraId="5DAD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tcBorders>
              <w:left w:val="single" w:color="auto" w:sz="4" w:space="0"/>
              <w:right w:val="single" w:color="auto" w:sz="4" w:space="0"/>
            </w:tcBorders>
            <w:vAlign w:val="center"/>
          </w:tcPr>
          <w:p w14:paraId="35D4D5E1">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870" w:type="dxa"/>
            <w:vMerge w:val="continue"/>
            <w:tcBorders>
              <w:left w:val="single" w:color="auto" w:sz="4" w:space="0"/>
              <w:right w:val="single" w:color="auto" w:sz="4" w:space="0"/>
            </w:tcBorders>
            <w:vAlign w:val="center"/>
          </w:tcPr>
          <w:p w14:paraId="411DF46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34E65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2.1.2研究大纲设计（30分）</w:t>
            </w:r>
          </w:p>
        </w:tc>
        <w:tc>
          <w:tcPr>
            <w:tcW w:w="6480" w:type="dxa"/>
            <w:tcBorders>
              <w:top w:val="single" w:color="auto" w:sz="4" w:space="0"/>
              <w:left w:val="single" w:color="auto" w:sz="4" w:space="0"/>
              <w:bottom w:val="single" w:color="auto" w:sz="4" w:space="0"/>
              <w:right w:val="single" w:color="auto" w:sz="4" w:space="0"/>
            </w:tcBorders>
            <w:vAlign w:val="center"/>
          </w:tcPr>
          <w:p w14:paraId="158085B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磋商小组根据供应商提供的技术方案中研究大纲设计内容独立评分，未提供技术方案或所提供的技术方案中未包含研究大纲设计内容或所提供的技术方案中研究大纲设计内容不满足以下任意一档要求的，不予评分：</w:t>
            </w:r>
          </w:p>
          <w:p w14:paraId="3772138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档（10分）：研究大纲框架粗略、逻辑混乱，内容未完整涵盖2026年广西宏观经济形势监测及未来发展趋势研判、广西与东中部地区发展动能结构性差异的成因分析及加速发展策略、“十五五”时期广西宏观经济领域经济安全监测预警三大方向，研究内容与本项目技术要求匹配度低，可操作性差，无法满足课题研究需求。</w:t>
            </w:r>
          </w:p>
          <w:p w14:paraId="437E0EA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档（20分）：研究大纲框架完整、逻辑清晰，全面覆盖三大方向内容，包含数据测算、模型分析、成因研判、对策设计等核心研究环节，贴合项目基本技术要求，具备较好的完整性与可操作性，能够保障课题基本研究成效。</w:t>
            </w:r>
          </w:p>
          <w:p w14:paraId="62687DC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档（30分）：在二档基础上，研究大纲结构科学合理、层级严谨清晰，完全对标本项目全部技术指标要求；深度结合广西新质生产力培育、平陆运河经济带、西部陆海新通道、中国—东盟开放合作、区域差异化发展、经济安全防控等区情与战略部署，细化量化分析、模型构建、风险阈值设定、对策落地等关键研究模块，问题导向精准、研究维度全面、论证逻辑严谨，研究成果可直接服务自治区宏观调控、政策储备和“十五五”规划决策，具备极高的实操性与决策参考价值。</w:t>
            </w:r>
          </w:p>
        </w:tc>
      </w:tr>
      <w:tr w14:paraId="2617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tcBorders>
              <w:left w:val="single" w:color="auto" w:sz="4" w:space="0"/>
              <w:right w:val="single" w:color="auto" w:sz="4" w:space="0"/>
            </w:tcBorders>
            <w:vAlign w:val="center"/>
          </w:tcPr>
          <w:p w14:paraId="76BEB57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870" w:type="dxa"/>
            <w:vMerge w:val="continue"/>
            <w:tcBorders>
              <w:left w:val="single" w:color="auto" w:sz="4" w:space="0"/>
              <w:right w:val="single" w:color="auto" w:sz="4" w:space="0"/>
            </w:tcBorders>
            <w:vAlign w:val="center"/>
          </w:tcPr>
          <w:p w14:paraId="0D43926F">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45572D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2.1.3创新点（15分）</w:t>
            </w:r>
          </w:p>
        </w:tc>
        <w:tc>
          <w:tcPr>
            <w:tcW w:w="6480" w:type="dxa"/>
            <w:tcBorders>
              <w:top w:val="single" w:color="auto" w:sz="4" w:space="0"/>
              <w:left w:val="single" w:color="auto" w:sz="4" w:space="0"/>
              <w:bottom w:val="single" w:color="auto" w:sz="4" w:space="0"/>
              <w:right w:val="single" w:color="auto" w:sz="4" w:space="0"/>
            </w:tcBorders>
            <w:vAlign w:val="center"/>
          </w:tcPr>
          <w:p w14:paraId="5B029FC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bookmarkStart w:id="171" w:name="OLE_LINK4"/>
            <w:bookmarkStart w:id="172" w:name="OLE_LINK3"/>
            <w:r>
              <w:rPr>
                <w:rFonts w:hint="eastAsia" w:ascii="宋体" w:hAnsi="宋体" w:eastAsia="宋体" w:cs="宋体"/>
                <w:color w:val="auto"/>
                <w:sz w:val="21"/>
                <w:szCs w:val="21"/>
              </w:rPr>
              <w:t>磋商小组根据供应商提供的技术方案中创新点内容独立评分，未提供技术方案或所提供的技术方案中未包含创新点内容或所提供的技术方案中创新点内容不满足以下任意一档要求的，不予评分：</w:t>
            </w:r>
          </w:p>
          <w:p w14:paraId="5B63BED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一档（5分）：研究思路常规、研究方法传统，无贴合本次课题专项研究的创新思路、分析方法与研究视角，未结合广西最新发展形势与“十五五”发展新要求，研究亮点不足。</w:t>
            </w:r>
          </w:p>
          <w:p w14:paraId="54841EF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档（10分）：具备明确的研究创新点，在经济趋势建模、区域动能评价体系、经济安全监测指标设计、风险研判方法等方面存在理论、方法或应用上的创新，能够结合广西发展实际优化传统研究模式，提升课题研究的科学性与精准度。</w:t>
            </w:r>
          </w:p>
          <w:p w14:paraId="428C940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三档（15分）：在二档基础上，创新亮点突出，密切贴合广西发展实际需求与决策痛点，研究视角前沿、方法科学、对策新颖，对全区稳增长、调结构、防风险、谋长远具有极强的实操指导与决策参考价值。</w:t>
            </w:r>
            <w:bookmarkEnd w:id="171"/>
            <w:bookmarkEnd w:id="172"/>
          </w:p>
        </w:tc>
      </w:tr>
      <w:tr w14:paraId="0EA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6235B24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p>
        </w:tc>
        <w:tc>
          <w:tcPr>
            <w:tcW w:w="2146" w:type="dxa"/>
            <w:gridSpan w:val="2"/>
            <w:tcBorders>
              <w:left w:val="single" w:color="auto" w:sz="4" w:space="0"/>
              <w:right w:val="single" w:color="auto" w:sz="4" w:space="0"/>
            </w:tcBorders>
            <w:vAlign w:val="center"/>
          </w:tcPr>
          <w:p w14:paraId="689857D1">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拟投入本项目服务团队能力分（20分）</w:t>
            </w:r>
          </w:p>
        </w:tc>
        <w:tc>
          <w:tcPr>
            <w:tcW w:w="6480" w:type="dxa"/>
            <w:tcBorders>
              <w:top w:val="single" w:color="auto" w:sz="4" w:space="0"/>
              <w:left w:val="single" w:color="auto" w:sz="4" w:space="0"/>
              <w:bottom w:val="single" w:color="auto" w:sz="4" w:space="0"/>
              <w:right w:val="single" w:color="auto" w:sz="4" w:space="0"/>
            </w:tcBorders>
            <w:vAlign w:val="center"/>
          </w:tcPr>
          <w:p w14:paraId="69D8E4C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（1）供应商拟投入本项目的人员5人（含5人）以上的得5分；5人以下的得2分，此项满分5分；</w:t>
            </w:r>
          </w:p>
          <w:p w14:paraId="40CD797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（2）供应商项目负责人具有正高级专业技术职称的得4分；具有副高级专业技术职称或博士学位的得3分；中级专业技术职称的得2分；此项满分4分；</w:t>
            </w:r>
          </w:p>
          <w:p w14:paraId="25B9958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（3）配备的项目组成员，具备高级专业技术职称的，每有一名得2分；具备中级专业技术职称的，每有一名得1分；此项满分6分；</w:t>
            </w:r>
          </w:p>
          <w:p w14:paraId="5BAA714C">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（4）配备的项目组成员具有经济或社会领域等相关专业硕士以上学历的，每有一名得1分，此项满分5分。</w:t>
            </w:r>
          </w:p>
          <w:p w14:paraId="376DE99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注：磋商时在响应文件中提供相应的有效证明材料并加盖供应商单位的公章，否则不予计分。</w:t>
            </w:r>
          </w:p>
        </w:tc>
      </w:tr>
      <w:tr w14:paraId="350B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04F5E47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3</w:t>
            </w:r>
          </w:p>
        </w:tc>
        <w:tc>
          <w:tcPr>
            <w:tcW w:w="2146" w:type="dxa"/>
            <w:gridSpan w:val="2"/>
            <w:tcBorders>
              <w:left w:val="single" w:color="auto" w:sz="4" w:space="0"/>
              <w:right w:val="single" w:color="auto" w:sz="4" w:space="0"/>
            </w:tcBorders>
            <w:vAlign w:val="center"/>
          </w:tcPr>
          <w:p w14:paraId="6849C3B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商务分（15分）</w:t>
            </w:r>
          </w:p>
        </w:tc>
        <w:tc>
          <w:tcPr>
            <w:tcW w:w="6480" w:type="dxa"/>
            <w:tcBorders>
              <w:top w:val="single" w:color="auto" w:sz="4" w:space="0"/>
              <w:left w:val="single" w:color="auto" w:sz="4" w:space="0"/>
              <w:bottom w:val="single" w:color="auto" w:sz="4" w:space="0"/>
              <w:right w:val="single" w:color="auto" w:sz="4" w:space="0"/>
            </w:tcBorders>
            <w:vAlign w:val="center"/>
          </w:tcPr>
          <w:p w14:paraId="70E5A582">
            <w:pPr>
              <w:keepNext w:val="0"/>
              <w:keepLines w:val="0"/>
              <w:pageBreakBefore w:val="0"/>
              <w:kinsoku/>
              <w:wordWrap/>
              <w:overflowPunct/>
              <w:topLinePunct w:val="0"/>
              <w:autoSpaceDE/>
              <w:autoSpaceDN/>
              <w:bidi w:val="0"/>
              <w:snapToGrid/>
              <w:spacing w:line="400" w:lineRule="exact"/>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b/>
                <w:color w:val="auto"/>
                <w:kern w:val="0"/>
                <w:sz w:val="21"/>
                <w:szCs w:val="21"/>
                <w:lang w:bidi="ar"/>
              </w:rPr>
              <w:t>评分标准</w:t>
            </w:r>
          </w:p>
        </w:tc>
      </w:tr>
      <w:tr w14:paraId="091B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338797C4">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p>
        </w:tc>
        <w:tc>
          <w:tcPr>
            <w:tcW w:w="2146" w:type="dxa"/>
            <w:gridSpan w:val="2"/>
            <w:tcBorders>
              <w:left w:val="single" w:color="auto" w:sz="4" w:space="0"/>
              <w:right w:val="single" w:color="auto" w:sz="4" w:space="0"/>
            </w:tcBorders>
            <w:vAlign w:val="center"/>
          </w:tcPr>
          <w:p w14:paraId="0D15BCE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业绩分</w:t>
            </w:r>
          </w:p>
          <w:p w14:paraId="746A6E1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color w:val="auto"/>
                <w:sz w:val="21"/>
                <w:szCs w:val="21"/>
              </w:rPr>
              <w:t>（15分）</w:t>
            </w:r>
          </w:p>
        </w:tc>
        <w:tc>
          <w:tcPr>
            <w:tcW w:w="6480" w:type="dxa"/>
            <w:tcBorders>
              <w:top w:val="single" w:color="auto" w:sz="4" w:space="0"/>
              <w:left w:val="single" w:color="auto" w:sz="4" w:space="0"/>
              <w:bottom w:val="single" w:color="auto" w:sz="4" w:space="0"/>
              <w:right w:val="single" w:color="auto" w:sz="4" w:space="0"/>
            </w:tcBorders>
            <w:vAlign w:val="center"/>
          </w:tcPr>
          <w:p w14:paraId="5489B5DC">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lang w:val="en-US"/>
              </w:rPr>
              <w:t>供应商自2023年1月1日至今承接或完成过与所竞分标研究课题相关的咨询服务的，每提供一项市级以上（含市级）行政事业单位的科研成果业绩得5分，其它级别每提供一项业绩得3分；此项满分15分。</w:t>
            </w:r>
          </w:p>
          <w:p w14:paraId="2B842F66">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lang w:val="en-US"/>
              </w:rPr>
              <w:t>注：磋商时在响应文件中提供有效合同复印件或有效中标/成交通知书复印件或有效结题证明复印件并加盖供应商电子签章，否则不予计分。</w:t>
            </w:r>
          </w:p>
        </w:tc>
      </w:tr>
      <w:tr w14:paraId="4FC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top w:val="single" w:color="auto" w:sz="4" w:space="0"/>
              <w:left w:val="single" w:color="auto" w:sz="4" w:space="0"/>
              <w:bottom w:val="single" w:color="auto" w:sz="4" w:space="0"/>
              <w:right w:val="single" w:color="auto" w:sz="4" w:space="0"/>
            </w:tcBorders>
            <w:vAlign w:val="center"/>
          </w:tcPr>
          <w:p w14:paraId="731D8D4D">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总得分=1+2+3</w:t>
            </w:r>
          </w:p>
        </w:tc>
      </w:tr>
    </w:tbl>
    <w:p w14:paraId="3845BCD5">
      <w:pPr>
        <w:spacing w:line="400" w:lineRule="exac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标项2</w:t>
      </w:r>
    </w:p>
    <w:tbl>
      <w:tblPr>
        <w:tblStyle w:val="50"/>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70"/>
        <w:gridCol w:w="1276"/>
        <w:gridCol w:w="6480"/>
      </w:tblGrid>
      <w:tr w14:paraId="0E2F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6A5051F">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5AC18B46">
            <w:pPr>
              <w:keepNext w:val="0"/>
              <w:keepLines w:val="0"/>
              <w:pageBreakBefore w:val="0"/>
              <w:kinsoku/>
              <w:wordWrap/>
              <w:overflowPunct/>
              <w:topLinePunct w:val="0"/>
              <w:autoSpaceDE/>
              <w:autoSpaceDN/>
              <w:bidi w:val="0"/>
              <w:adjustRightInd w:val="0"/>
              <w:snapToGrid/>
              <w:spacing w:line="400" w:lineRule="exact"/>
              <w:ind w:left="0" w:leftChars="0" w:right="0" w:rightChars="0"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6480" w:type="dxa"/>
            <w:tcBorders>
              <w:top w:val="single" w:color="auto" w:sz="4" w:space="0"/>
              <w:left w:val="single" w:color="auto" w:sz="4" w:space="0"/>
              <w:bottom w:val="single" w:color="auto" w:sz="4" w:space="0"/>
              <w:right w:val="single" w:color="auto" w:sz="4" w:space="0"/>
            </w:tcBorders>
            <w:vAlign w:val="center"/>
          </w:tcPr>
          <w:p w14:paraId="44BE0216">
            <w:pPr>
              <w:keepNext w:val="0"/>
              <w:keepLines w:val="0"/>
              <w:pageBreakBefore w:val="0"/>
              <w:kinsoku/>
              <w:wordWrap/>
              <w:overflowPunct/>
              <w:topLinePunct w:val="0"/>
              <w:autoSpaceDE/>
              <w:autoSpaceDN/>
              <w:bidi w:val="0"/>
              <w:adjustRightInd w:val="0"/>
              <w:snapToGrid/>
              <w:spacing w:line="400" w:lineRule="exact"/>
              <w:ind w:left="0" w:leftChars="0" w:right="0" w:rightChars="0"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702B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352B9D3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3311CCA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价格分</w:t>
            </w:r>
          </w:p>
          <w:p w14:paraId="0D6F986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
                <w:color w:val="auto"/>
                <w:sz w:val="21"/>
                <w:szCs w:val="21"/>
              </w:rPr>
              <w:t>（10分）</w:t>
            </w:r>
          </w:p>
        </w:tc>
        <w:tc>
          <w:tcPr>
            <w:tcW w:w="6480" w:type="dxa"/>
            <w:tcBorders>
              <w:top w:val="single" w:color="auto" w:sz="4" w:space="0"/>
              <w:left w:val="single" w:color="auto" w:sz="4" w:space="0"/>
              <w:bottom w:val="single" w:color="auto" w:sz="4" w:space="0"/>
              <w:right w:val="single" w:color="auto" w:sz="4" w:space="0"/>
            </w:tcBorders>
            <w:vAlign w:val="center"/>
          </w:tcPr>
          <w:p w14:paraId="7822E76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（1）评审价为供应商的最后报价进行政策性扣除后的价格，评审价只是作为评审时使用。最终成交人的成交金额等于最后报价（如有修正，以确认修正后的最后报价为准）。</w:t>
            </w:r>
          </w:p>
          <w:p w14:paraId="3A76388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（2）政府采购政策性扣除计算方法</w:t>
            </w:r>
          </w:p>
          <w:p w14:paraId="196ACED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根据《政府采购促进中小企业发展管理办法》（财库〔2020〕46号）的规定，供应商在其响应文件中提供《中小企业声明函》，且服务全部由小微企业承接，对供应商的最终磋商报价给予10%的扣除，扣除后的价格为评审价，即评审价=最终磋商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磋商报价×（1-6%）。除上述情况外，评审价=磋商报价。</w:t>
            </w:r>
          </w:p>
          <w:p w14:paraId="5E741D1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8B90B5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7B281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（5）以进入比较与评价环节的最低的评审价为基准价，基准价得分为10分。</w:t>
            </w:r>
          </w:p>
          <w:p w14:paraId="7A2FB2D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（6）价格分计算公式：</w:t>
            </w:r>
          </w:p>
          <w:p w14:paraId="7E84B8BD">
            <w:pPr>
              <w:pStyle w:val="1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kern w:val="0"/>
                <w:sz w:val="21"/>
                <w:szCs w:val="21"/>
                <w:lang w:bidi="ar"/>
              </w:rPr>
              <w:t>报价得分=（基准价/最后报价）×10分</w:t>
            </w:r>
            <w:r>
              <w:rPr>
                <w:rFonts w:hint="eastAsia" w:ascii="宋体" w:hAnsi="宋体" w:eastAsia="宋体" w:cs="宋体"/>
                <w:color w:val="auto"/>
                <w:kern w:val="0"/>
                <w:sz w:val="21"/>
                <w:szCs w:val="21"/>
                <w:lang w:eastAsia="zh-CN" w:bidi="ar"/>
              </w:rPr>
              <w:t>。</w:t>
            </w:r>
          </w:p>
        </w:tc>
      </w:tr>
      <w:tr w14:paraId="55A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0E1F997">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0B3D39DE">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技术分（7</w:t>
            </w:r>
            <w:r>
              <w:rPr>
                <w:rFonts w:hint="eastAsia" w:ascii="宋体" w:hAnsi="宋体" w:eastAsia="宋体" w:cs="宋体"/>
                <w:b/>
                <w:color w:val="auto"/>
                <w:sz w:val="21"/>
                <w:szCs w:val="21"/>
                <w:lang w:val="en-US" w:eastAsia="zh-CN"/>
              </w:rPr>
              <w:t>0</w:t>
            </w:r>
            <w:r>
              <w:rPr>
                <w:rFonts w:hint="eastAsia" w:ascii="宋体" w:hAnsi="宋体" w:eastAsia="宋体" w:cs="宋体"/>
                <w:b/>
                <w:color w:val="auto"/>
                <w:sz w:val="21"/>
                <w:szCs w:val="21"/>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1155CC19">
            <w:pPr>
              <w:keepNext w:val="0"/>
              <w:keepLines w:val="0"/>
              <w:pageBreakBefore w:val="0"/>
              <w:widowControl/>
              <w:kinsoku/>
              <w:wordWrap/>
              <w:overflowPunct/>
              <w:topLinePunct w:val="0"/>
              <w:autoSpaceDE/>
              <w:autoSpaceDN/>
              <w:bidi w:val="0"/>
              <w:snapToGrid/>
              <w:spacing w:line="400" w:lineRule="exact"/>
              <w:ind w:left="0" w:leftChars="0" w:right="0" w:rightChars="0" w:firstLine="0" w:firstLineChars="0"/>
              <w:jc w:val="center"/>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评分标准</w:t>
            </w:r>
          </w:p>
        </w:tc>
      </w:tr>
      <w:tr w14:paraId="6006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tcBorders>
              <w:top w:val="single" w:color="auto" w:sz="4" w:space="0"/>
              <w:left w:val="single" w:color="auto" w:sz="4" w:space="0"/>
              <w:right w:val="single" w:color="auto" w:sz="4" w:space="0"/>
            </w:tcBorders>
            <w:vAlign w:val="center"/>
          </w:tcPr>
          <w:p w14:paraId="7C292921">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2.1</w:t>
            </w:r>
          </w:p>
        </w:tc>
        <w:tc>
          <w:tcPr>
            <w:tcW w:w="870" w:type="dxa"/>
            <w:vMerge w:val="restart"/>
            <w:tcBorders>
              <w:top w:val="single" w:color="auto" w:sz="4" w:space="0"/>
              <w:left w:val="single" w:color="auto" w:sz="4" w:space="0"/>
              <w:right w:val="single" w:color="auto" w:sz="4" w:space="0"/>
            </w:tcBorders>
            <w:vAlign w:val="center"/>
          </w:tcPr>
          <w:p w14:paraId="0FEF16A7">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技术方案（</w:t>
            </w:r>
            <w:r>
              <w:rPr>
                <w:rFonts w:hint="eastAsia" w:ascii="宋体" w:hAnsi="宋体" w:eastAsia="宋体" w:cs="宋体"/>
                <w:bCs/>
                <w:color w:val="auto"/>
                <w:sz w:val="21"/>
                <w:szCs w:val="21"/>
                <w:lang w:val="en-US" w:eastAsia="zh-CN"/>
              </w:rPr>
              <w:t>50</w:t>
            </w:r>
            <w:r>
              <w:rPr>
                <w:rFonts w:hint="eastAsia" w:ascii="宋体" w:hAnsi="宋体" w:eastAsia="宋体" w:cs="宋体"/>
                <w:bCs/>
                <w:color w:val="auto"/>
                <w:sz w:val="21"/>
                <w:szCs w:val="21"/>
              </w:rPr>
              <w:t>分）</w:t>
            </w:r>
          </w:p>
        </w:tc>
        <w:tc>
          <w:tcPr>
            <w:tcW w:w="1276" w:type="dxa"/>
            <w:tcBorders>
              <w:top w:val="single" w:color="auto" w:sz="4" w:space="0"/>
              <w:left w:val="single" w:color="auto" w:sz="4" w:space="0"/>
              <w:right w:val="single" w:color="auto" w:sz="4" w:space="0"/>
            </w:tcBorders>
            <w:vAlign w:val="center"/>
          </w:tcPr>
          <w:p w14:paraId="4B20041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2.1.1实施方案（20分）</w:t>
            </w:r>
          </w:p>
        </w:tc>
        <w:tc>
          <w:tcPr>
            <w:tcW w:w="6480" w:type="dxa"/>
            <w:tcBorders>
              <w:top w:val="single" w:color="auto" w:sz="4" w:space="0"/>
              <w:left w:val="single" w:color="auto" w:sz="4" w:space="0"/>
              <w:right w:val="single" w:color="auto" w:sz="4" w:space="0"/>
            </w:tcBorders>
            <w:vAlign w:val="center"/>
          </w:tcPr>
          <w:p w14:paraId="7D3EF4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z w:val="21"/>
                <w:szCs w:val="21"/>
              </w:rPr>
              <w:t>磋商小组根据供应商提供的技术方案中实施方案</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独立评分，未提供技术方案或所提供的技术方案中未实施方案内容或所提供的技术方案中实施方案内容不满足以下任意一档要求的，不予评分：</w:t>
            </w:r>
          </w:p>
          <w:p w14:paraId="14F91E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一档（10分）：工作方案不全面，</w:t>
            </w:r>
            <w:bookmarkStart w:id="173" w:name="OLE_LINK17"/>
            <w:r>
              <w:rPr>
                <w:rFonts w:hint="eastAsia" w:ascii="宋体" w:hAnsi="宋体" w:eastAsia="宋体" w:cs="宋体"/>
                <w:b w:val="0"/>
                <w:bCs w:val="0"/>
                <w:color w:val="auto"/>
                <w:spacing w:val="0"/>
                <w:sz w:val="21"/>
                <w:szCs w:val="21"/>
                <w:highlight w:val="none"/>
                <w:lang w:val="en-US" w:eastAsia="zh-CN"/>
              </w:rPr>
              <w:t>技术路线可行性不强，</w:t>
            </w:r>
            <w:bookmarkEnd w:id="173"/>
            <w:r>
              <w:rPr>
                <w:rFonts w:hint="eastAsia" w:ascii="宋体" w:hAnsi="宋体" w:eastAsia="宋体" w:cs="宋体"/>
                <w:b w:val="0"/>
                <w:bCs w:val="0"/>
                <w:color w:val="auto"/>
                <w:spacing w:val="0"/>
                <w:sz w:val="21"/>
                <w:szCs w:val="21"/>
                <w:highlight w:val="none"/>
                <w:lang w:val="en-US" w:eastAsia="zh-CN"/>
              </w:rPr>
              <w:t>理解存在偏差的，得10分。</w:t>
            </w:r>
          </w:p>
          <w:p w14:paraId="4EFE9F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二档（15分）：工作方案基本满足本监测工作的相关要求，制订的工作内容、技术方法和</w:t>
            </w:r>
            <w:r>
              <w:rPr>
                <w:rFonts w:hint="eastAsia" w:ascii="宋体" w:hAnsi="宋体" w:eastAsia="宋体" w:cs="宋体"/>
                <w:color w:val="auto"/>
                <w:kern w:val="0"/>
                <w:sz w:val="21"/>
                <w:szCs w:val="21"/>
                <w:highlight w:val="none"/>
              </w:rPr>
              <w:t>路线基本明确；设计基本可行</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pacing w:val="0"/>
                <w:sz w:val="21"/>
                <w:szCs w:val="21"/>
                <w:highlight w:val="none"/>
                <w:lang w:val="en-US" w:eastAsia="zh-CN"/>
              </w:rPr>
              <w:t>工作</w:t>
            </w:r>
            <w:r>
              <w:rPr>
                <w:rFonts w:hint="eastAsia" w:ascii="宋体" w:hAnsi="宋体" w:eastAsia="宋体" w:cs="宋体"/>
                <w:bCs/>
                <w:color w:val="auto"/>
                <w:sz w:val="21"/>
                <w:szCs w:val="21"/>
                <w:highlight w:val="none"/>
              </w:rPr>
              <w:t>方案整体构思无明显纰漏，项目整体方案安排</w:t>
            </w:r>
            <w:r>
              <w:rPr>
                <w:rFonts w:hint="eastAsia" w:ascii="宋体" w:hAnsi="宋体" w:eastAsia="宋体" w:cs="宋体"/>
                <w:bCs/>
                <w:color w:val="auto"/>
                <w:sz w:val="21"/>
                <w:szCs w:val="21"/>
                <w:highlight w:val="none"/>
                <w:lang w:eastAsia="zh-CN"/>
              </w:rPr>
              <w:t>基本符合要求，方案有重点内容、措施列举，对项目需求分析基本到位，主题及流程规划基本合理；针对本项目配备的实施团队服务人员分工基本明确、组织措施及安排基本合理，项目编制、管理方案有可行性，基本能达到采购人的目的。</w:t>
            </w:r>
            <w:r>
              <w:rPr>
                <w:rFonts w:hint="eastAsia" w:ascii="宋体" w:hAnsi="宋体" w:eastAsia="宋体" w:cs="宋体"/>
                <w:b w:val="0"/>
                <w:bCs w:val="0"/>
                <w:color w:val="auto"/>
                <w:spacing w:val="0"/>
                <w:sz w:val="21"/>
                <w:szCs w:val="21"/>
                <w:highlight w:val="none"/>
                <w:lang w:val="en-US" w:eastAsia="zh-CN"/>
              </w:rPr>
              <w:t>得15分。</w:t>
            </w:r>
          </w:p>
          <w:p w14:paraId="4C1EEB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pacing w:val="0"/>
                <w:sz w:val="21"/>
                <w:szCs w:val="21"/>
                <w:highlight w:val="none"/>
                <w:lang w:val="en-US" w:eastAsia="zh-CN"/>
              </w:rPr>
              <w:t>三档（20分）：工作方案完全满足监测工作相关要求，采用的调查技术先进，制订的工作内容、技术路线和作业流程科学先进，采用新技术新方法作业；设计符合当地实际，具有较强的可行性。方案全面可行，科学合理，准确把握本项目的工作重点、难点，提出了清晰、详细全面可行的服务方案的。项目整体方案构思良好，安排合理，符合本项目要求。方案重点内容、措施良好，对项目需求分析全面，主题及流程规划较合理、完整，内容切合本项目特色，具有较好的实施效果；针对本项目配备优秀的、经验丰富的实施团队，有细化的项目进度计划流程，团队服务人员分工明确，有丰富的技术、服务经验；组织管理措施有具体的时间、质量、进度控制，科学合理，有针对性且可行性高；组织安排合理详细；项目编制、管理方案配套措施安排详细、流程更具体，可行性良好，能完全满足采购人的采购目的。得20分。</w:t>
            </w:r>
          </w:p>
        </w:tc>
      </w:tr>
      <w:tr w14:paraId="6FEF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tcBorders>
              <w:left w:val="single" w:color="auto" w:sz="4" w:space="0"/>
              <w:right w:val="single" w:color="auto" w:sz="4" w:space="0"/>
            </w:tcBorders>
            <w:vAlign w:val="center"/>
          </w:tcPr>
          <w:p w14:paraId="728C2B8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p>
        </w:tc>
        <w:tc>
          <w:tcPr>
            <w:tcW w:w="870" w:type="dxa"/>
            <w:vMerge w:val="continue"/>
            <w:tcBorders>
              <w:left w:val="single" w:color="auto" w:sz="4" w:space="0"/>
              <w:right w:val="single" w:color="auto" w:sz="4" w:space="0"/>
            </w:tcBorders>
            <w:vAlign w:val="center"/>
          </w:tcPr>
          <w:p w14:paraId="2BD1AB6C">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color w:val="auto"/>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9EE703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2.1.2监测报告大纲设计方案（30分）</w:t>
            </w:r>
          </w:p>
        </w:tc>
        <w:tc>
          <w:tcPr>
            <w:tcW w:w="6480" w:type="dxa"/>
            <w:tcBorders>
              <w:top w:val="single" w:color="auto" w:sz="4" w:space="0"/>
              <w:left w:val="single" w:color="auto" w:sz="4" w:space="0"/>
              <w:bottom w:val="single" w:color="auto" w:sz="4" w:space="0"/>
              <w:right w:val="single" w:color="auto" w:sz="4" w:space="0"/>
            </w:tcBorders>
            <w:vAlign w:val="center"/>
          </w:tcPr>
          <w:p w14:paraId="6D946AB3">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磋商小组根据供应商提供的技术方案中监测报告大纲设计方案内容独立评分，未提供技术方案或所提供的技术方案中未包含监测报告大纲设计方案内容或所提供的技术方案中监测报告大纲设计方案内容不满足以下任意一档要求的，不予评分：</w:t>
            </w:r>
          </w:p>
          <w:p w14:paraId="778301C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一档（10分）：对项目理解正确，能够进行分析，形成简要大纲，没有明显错误。</w:t>
            </w:r>
          </w:p>
          <w:p w14:paraId="4563F82D">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二档（20分）：在一档的基础上，对项目理解深，监测大纲进一步细化，对研究的背景、现状、问题、发展思路、重点任务、具体对策建议等有概述。</w:t>
            </w:r>
          </w:p>
          <w:p w14:paraId="4FFDDE23">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档（30分）：在二档的基础上，对项目需求了解透彻，能够明确项目要求及目标。监测大纲完整详实，在基本框架的基础上有充分的拓展描述、内涵分析，理论运用准确，能够充分理解国家及自治区对公共服务发展的要求，系统全面掌握发展现状、存在的难点痛点、面临的机遇及挑战，研究先进典型案例，提出下一阶段的重点任务、具体对策等，明确未来的重点任务，并提出系统全面的对策建议。研究思路具有较强的创新性，对广西提升区域经济竞争力影响力有新观点、新方法。</w:t>
            </w:r>
          </w:p>
        </w:tc>
      </w:tr>
      <w:tr w14:paraId="75EA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14D3E78C">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2.2</w:t>
            </w:r>
          </w:p>
        </w:tc>
        <w:tc>
          <w:tcPr>
            <w:tcW w:w="2146" w:type="dxa"/>
            <w:gridSpan w:val="2"/>
            <w:tcBorders>
              <w:left w:val="single" w:color="auto" w:sz="4" w:space="0"/>
              <w:right w:val="single" w:color="auto" w:sz="4" w:space="0"/>
            </w:tcBorders>
            <w:vAlign w:val="center"/>
          </w:tcPr>
          <w:p w14:paraId="4EE2F3DC">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拟投入本项目服务团队能力分（20分）</w:t>
            </w:r>
          </w:p>
        </w:tc>
        <w:tc>
          <w:tcPr>
            <w:tcW w:w="6480" w:type="dxa"/>
            <w:tcBorders>
              <w:top w:val="single" w:color="auto" w:sz="4" w:space="0"/>
              <w:left w:val="single" w:color="auto" w:sz="4" w:space="0"/>
              <w:bottom w:val="single" w:color="auto" w:sz="4" w:space="0"/>
              <w:right w:val="single" w:color="auto" w:sz="4" w:space="0"/>
            </w:tcBorders>
            <w:vAlign w:val="center"/>
          </w:tcPr>
          <w:p w14:paraId="4F0D85F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（1）供应商拟投入本项目的项目负责人经验：主持同类项目或课题研究，每有一项得4分，此项满分12分（磋商时在响应文件中提供有效业绩证明复印件并加盖供应商公章）。</w:t>
            </w:r>
          </w:p>
          <w:p w14:paraId="2B7C423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供应商拟投入的项目组成员（不含项目负责人）具有经济或社会科学领域相关专业高级职称（含副高级、正高级）的，每有一人得2分，此项满分4分(磋商时在响应文件中提供有效职称证复印件并加盖供应商公章)。</w:t>
            </w:r>
          </w:p>
          <w:p w14:paraId="3574C6D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（3）供应商拟投入的项目组成员（不含项目负责人）参与过同类项目或课题研究或咨询服务的，每有一项得2分，满分4分（磋商时在响应文件中提供有效业绩证明复印件并加盖供应商公章）。</w:t>
            </w:r>
          </w:p>
        </w:tc>
      </w:tr>
      <w:tr w14:paraId="25BE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67E5674F">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3</w:t>
            </w:r>
          </w:p>
        </w:tc>
        <w:tc>
          <w:tcPr>
            <w:tcW w:w="2146" w:type="dxa"/>
            <w:gridSpan w:val="2"/>
            <w:tcBorders>
              <w:left w:val="single" w:color="auto" w:sz="4" w:space="0"/>
              <w:right w:val="single" w:color="auto" w:sz="4" w:space="0"/>
            </w:tcBorders>
            <w:vAlign w:val="center"/>
          </w:tcPr>
          <w:p w14:paraId="5083C12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商务分（</w:t>
            </w:r>
            <w:r>
              <w:rPr>
                <w:rFonts w:hint="eastAsia" w:ascii="宋体" w:hAnsi="宋体" w:eastAsia="宋体" w:cs="宋体"/>
                <w:b/>
                <w:color w:val="auto"/>
                <w:sz w:val="21"/>
                <w:szCs w:val="21"/>
                <w:lang w:val="en-US" w:eastAsia="zh-CN"/>
              </w:rPr>
              <w:t>20</w:t>
            </w:r>
            <w:r>
              <w:rPr>
                <w:rFonts w:hint="eastAsia" w:ascii="宋体" w:hAnsi="宋体" w:eastAsia="宋体" w:cs="宋体"/>
                <w:b/>
                <w:color w:val="auto"/>
                <w:sz w:val="21"/>
                <w:szCs w:val="21"/>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63C28C19">
            <w:pPr>
              <w:keepNext w:val="0"/>
              <w:keepLines w:val="0"/>
              <w:pageBreakBefore w:val="0"/>
              <w:kinsoku/>
              <w:wordWrap/>
              <w:overflowPunct/>
              <w:topLinePunct w:val="0"/>
              <w:autoSpaceDE/>
              <w:autoSpaceDN/>
              <w:bidi w:val="0"/>
              <w:snapToGrid/>
              <w:spacing w:line="400" w:lineRule="exact"/>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b/>
                <w:color w:val="auto"/>
                <w:kern w:val="0"/>
                <w:sz w:val="21"/>
                <w:szCs w:val="21"/>
                <w:lang w:bidi="ar"/>
              </w:rPr>
              <w:t>评分标准</w:t>
            </w:r>
          </w:p>
        </w:tc>
      </w:tr>
      <w:tr w14:paraId="50B9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tcBorders>
              <w:left w:val="single" w:color="auto" w:sz="4" w:space="0"/>
              <w:right w:val="single" w:color="auto" w:sz="4" w:space="0"/>
            </w:tcBorders>
            <w:vAlign w:val="center"/>
          </w:tcPr>
          <w:p w14:paraId="3C683F8F">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3.1</w:t>
            </w:r>
          </w:p>
        </w:tc>
        <w:tc>
          <w:tcPr>
            <w:tcW w:w="2146" w:type="dxa"/>
            <w:gridSpan w:val="2"/>
            <w:tcBorders>
              <w:left w:val="single" w:color="auto" w:sz="4" w:space="0"/>
              <w:right w:val="single" w:color="auto" w:sz="4" w:space="0"/>
            </w:tcBorders>
            <w:vAlign w:val="center"/>
          </w:tcPr>
          <w:p w14:paraId="6DCC2FE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业绩分</w:t>
            </w:r>
          </w:p>
          <w:p w14:paraId="3BB2A9C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6480" w:type="dxa"/>
            <w:tcBorders>
              <w:top w:val="single" w:color="auto" w:sz="4" w:space="0"/>
              <w:left w:val="single" w:color="auto" w:sz="4" w:space="0"/>
              <w:bottom w:val="single" w:color="auto" w:sz="4" w:space="0"/>
              <w:right w:val="single" w:color="auto" w:sz="4" w:space="0"/>
            </w:tcBorders>
            <w:vAlign w:val="center"/>
          </w:tcPr>
          <w:p w14:paraId="00DB986D">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lang w:val="en-US"/>
              </w:rPr>
              <w:t>供应商</w:t>
            </w:r>
            <w:r>
              <w:rPr>
                <w:rFonts w:hint="eastAsia" w:ascii="宋体" w:hAnsi="宋体" w:eastAsia="宋体" w:cs="宋体"/>
                <w:color w:val="auto"/>
                <w:kern w:val="2"/>
                <w:sz w:val="21"/>
                <w:szCs w:val="21"/>
                <w:lang w:val="en-US" w:eastAsia="zh-CN"/>
              </w:rPr>
              <w:t>2022年1月1日至今</w:t>
            </w:r>
            <w:r>
              <w:rPr>
                <w:rFonts w:hint="eastAsia" w:ascii="宋体" w:hAnsi="宋体" w:eastAsia="宋体" w:cs="宋体"/>
                <w:color w:val="auto"/>
                <w:kern w:val="2"/>
                <w:sz w:val="21"/>
                <w:szCs w:val="21"/>
                <w:lang w:val="en-US"/>
              </w:rPr>
              <w:t>承接或完成过与参与分标相关服务的业绩，每提供一个得4分，</w:t>
            </w:r>
            <w:r>
              <w:rPr>
                <w:rFonts w:hint="eastAsia" w:ascii="宋体" w:hAnsi="宋体" w:eastAsia="宋体" w:cs="宋体"/>
                <w:color w:val="auto"/>
                <w:kern w:val="2"/>
                <w:sz w:val="21"/>
                <w:szCs w:val="21"/>
                <w:lang w:val="en-US" w:eastAsia="zh-CN"/>
              </w:rPr>
              <w:t>此项</w:t>
            </w:r>
            <w:r>
              <w:rPr>
                <w:rFonts w:hint="eastAsia" w:ascii="宋体" w:hAnsi="宋体" w:eastAsia="宋体" w:cs="宋体"/>
                <w:color w:val="auto"/>
                <w:kern w:val="2"/>
                <w:sz w:val="21"/>
                <w:szCs w:val="21"/>
                <w:lang w:val="en-US"/>
              </w:rPr>
              <w:t>满分20分。</w:t>
            </w:r>
          </w:p>
          <w:p w14:paraId="4CB763EF">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rPr>
              <w:t>注：磋商时在响应文件中提供有效合同或立项文件、结题评审意见或验收意见等结题证明材料复印件并加盖供应商公章</w:t>
            </w:r>
            <w:r>
              <w:rPr>
                <w:rFonts w:hint="eastAsia" w:ascii="宋体" w:hAnsi="宋体" w:eastAsia="宋体" w:cs="宋体"/>
                <w:color w:val="auto"/>
                <w:kern w:val="2"/>
                <w:sz w:val="21"/>
                <w:szCs w:val="21"/>
                <w:lang w:val="en-US" w:eastAsia="zh-CN"/>
              </w:rPr>
              <w:t>。</w:t>
            </w:r>
          </w:p>
        </w:tc>
      </w:tr>
      <w:tr w14:paraId="763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top w:val="single" w:color="auto" w:sz="4" w:space="0"/>
              <w:left w:val="single" w:color="auto" w:sz="4" w:space="0"/>
              <w:bottom w:val="single" w:color="auto" w:sz="4" w:space="0"/>
              <w:right w:val="single" w:color="auto" w:sz="4" w:space="0"/>
            </w:tcBorders>
            <w:vAlign w:val="center"/>
          </w:tcPr>
          <w:p w14:paraId="7E4DF9F4">
            <w:pPr>
              <w:pStyle w:val="29"/>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总得分=1+2+3</w:t>
            </w:r>
          </w:p>
        </w:tc>
      </w:tr>
    </w:tbl>
    <w:p w14:paraId="457D07B8">
      <w:pPr>
        <w:spacing w:line="400" w:lineRule="exact"/>
        <w:ind w:firstLine="420" w:firstLineChars="200"/>
        <w:rPr>
          <w:rFonts w:ascii="宋体" w:hAnsi="宋体" w:eastAsia="宋体" w:cs="宋体"/>
          <w:bCs/>
          <w:szCs w:val="21"/>
        </w:rPr>
      </w:pPr>
      <w:r>
        <w:rPr>
          <w:rFonts w:hint="eastAsia" w:ascii="宋体" w:hAnsi="宋体" w:eastAsia="宋体" w:cs="宋体"/>
          <w:bCs/>
          <w:szCs w:val="21"/>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bCs/>
          <w:szCs w:val="21"/>
          <w:lang w:val="en-US" w:eastAsia="zh-CN"/>
        </w:rPr>
        <w:t>商务得</w:t>
      </w:r>
      <w:r>
        <w:rPr>
          <w:rFonts w:hint="eastAsia" w:ascii="宋体" w:hAnsi="宋体" w:eastAsia="宋体" w:cs="宋体"/>
          <w:bCs/>
          <w:szCs w:val="21"/>
        </w:rPr>
        <w:t>分由高到低排序）。评审得分、最后报价（不计算价格折扣）、技术得分、</w:t>
      </w:r>
      <w:r>
        <w:rPr>
          <w:rFonts w:hint="eastAsia" w:ascii="宋体" w:hAnsi="宋体" w:eastAsia="宋体" w:cs="宋体"/>
          <w:bCs/>
          <w:szCs w:val="21"/>
          <w:lang w:val="en-US" w:eastAsia="zh-CN"/>
        </w:rPr>
        <w:t>商务得分</w:t>
      </w:r>
      <w:r>
        <w:rPr>
          <w:rFonts w:hint="eastAsia" w:ascii="宋体" w:hAnsi="宋体" w:eastAsia="宋体" w:cs="宋体"/>
          <w:bCs/>
          <w:szCs w:val="21"/>
        </w:rPr>
        <w:t>均相同的，由磋商小组随机抽取推荐。</w:t>
      </w:r>
    </w:p>
    <w:p w14:paraId="689DF1FC">
      <w:pPr>
        <w:spacing w:line="400" w:lineRule="exact"/>
        <w:ind w:firstLine="422" w:firstLineChars="200"/>
        <w:rPr>
          <w:rFonts w:ascii="宋体" w:hAnsi="宋体" w:eastAsia="宋体" w:cs="宋体"/>
          <w:b/>
          <w:bCs/>
          <w:kern w:val="0"/>
          <w:szCs w:val="21"/>
        </w:rPr>
      </w:pPr>
      <w:r>
        <w:rPr>
          <w:rFonts w:hint="eastAsia" w:ascii="宋体" w:hAnsi="宋体" w:eastAsia="宋体" w:cs="宋体"/>
          <w:b/>
          <w:bCs/>
          <w:kern w:val="0"/>
          <w:szCs w:val="21"/>
        </w:rPr>
        <w:t>五、其他</w:t>
      </w:r>
    </w:p>
    <w:p w14:paraId="0E595014">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（1）磋商小组应按竞争性磋商文件公布的评审标准进行评审，不得擅自更改竞争性磋商文件的评审标准。</w:t>
      </w:r>
    </w:p>
    <w:p w14:paraId="1361C897">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（2）在评审过程中，磋商小组任何人不得对某个供应商发表任何倾向性意见，不得向其他专家评委明示或者暗示自己的评审意见。</w:t>
      </w:r>
    </w:p>
    <w:p w14:paraId="2958FA9C">
      <w:pPr>
        <w:spacing w:line="400" w:lineRule="exact"/>
        <w:ind w:firstLine="420" w:firstLineChars="200"/>
        <w:rPr>
          <w:rFonts w:ascii="宋体" w:hAnsi="宋体" w:eastAsia="宋体" w:cs="宋体"/>
        </w:rPr>
      </w:pPr>
      <w:r>
        <w:rPr>
          <w:rFonts w:hint="eastAsia" w:ascii="宋体" w:hAnsi="宋体" w:eastAsia="宋体" w:cs="宋体"/>
        </w:rPr>
        <w:t>（3）采购代理机构或现场监督人员发现磋商小组有明显的违规倾向或歧视现象，或不按规定的评审方法和标准进行，或其他不正常行为的，应当及时制止和纠正。如制止无效，应及时向同级政府采购监督管理部门报告，由政府采购监督管理部门依照法律、法规章规作出处理。</w:t>
      </w:r>
    </w:p>
    <w:p w14:paraId="5592FD86">
      <w:pPr>
        <w:widowControl/>
        <w:jc w:val="left"/>
        <w:rPr>
          <w:rFonts w:ascii="宋体" w:hAnsi="宋体" w:eastAsia="宋体" w:cs="宋体"/>
        </w:rPr>
      </w:pPr>
      <w:r>
        <w:rPr>
          <w:rFonts w:hint="eastAsia" w:ascii="宋体" w:hAnsi="宋体" w:eastAsia="宋体" w:cs="宋体"/>
        </w:rPr>
        <w:br w:type="page"/>
      </w:r>
    </w:p>
    <w:p w14:paraId="0314E922">
      <w:pPr>
        <w:pStyle w:val="2"/>
        <w:spacing w:before="0" w:after="0" w:line="360" w:lineRule="auto"/>
        <w:jc w:val="center"/>
        <w:rPr>
          <w:rFonts w:ascii="宋体" w:hAnsi="宋体" w:eastAsia="宋体" w:cs="宋体"/>
        </w:rPr>
      </w:pPr>
      <w:bookmarkStart w:id="174" w:name="_Toc20439"/>
      <w:bookmarkStart w:id="175" w:name="_Toc2603"/>
      <w:r>
        <w:rPr>
          <w:rFonts w:hint="eastAsia" w:ascii="宋体" w:hAnsi="宋体" w:eastAsia="宋体" w:cs="宋体"/>
        </w:rPr>
        <w:t xml:space="preserve">第五章 </w:t>
      </w:r>
      <w:r>
        <w:rPr>
          <w:rFonts w:hint="eastAsia" w:ascii="宋体" w:hAnsi="宋体" w:eastAsia="宋体" w:cs="宋体"/>
          <w:lang w:val="en-US"/>
        </w:rPr>
        <w:t xml:space="preserve"> </w:t>
      </w:r>
      <w:r>
        <w:rPr>
          <w:rFonts w:hint="eastAsia" w:ascii="宋体" w:hAnsi="宋体" w:eastAsia="宋体" w:cs="宋体"/>
        </w:rPr>
        <w:t>响应文件格式</w:t>
      </w:r>
      <w:bookmarkEnd w:id="174"/>
      <w:bookmarkEnd w:id="175"/>
    </w:p>
    <w:p w14:paraId="54405C99">
      <w:pPr>
        <w:spacing w:line="360" w:lineRule="auto"/>
        <w:outlineLvl w:val="1"/>
        <w:rPr>
          <w:rFonts w:ascii="宋体" w:hAnsi="宋体" w:eastAsia="宋体" w:cs="宋体"/>
          <w:b/>
          <w:sz w:val="32"/>
          <w:szCs w:val="32"/>
        </w:rPr>
      </w:pPr>
      <w:bookmarkStart w:id="176" w:name="_Toc35611516"/>
      <w:bookmarkStart w:id="177" w:name="_Toc5965"/>
      <w:bookmarkStart w:id="178" w:name="_Toc44229899"/>
      <w:bookmarkStart w:id="179" w:name="_Toc71366186"/>
      <w:bookmarkStart w:id="180" w:name="_Toc31728084"/>
      <w:bookmarkStart w:id="181" w:name="_Toc14150"/>
      <w:bookmarkStart w:id="182" w:name="_Toc31723070"/>
      <w:bookmarkStart w:id="183" w:name="_Toc35611438"/>
      <w:r>
        <w:rPr>
          <w:rFonts w:hint="eastAsia" w:ascii="宋体" w:hAnsi="宋体" w:eastAsia="宋体" w:cs="宋体"/>
          <w:b/>
          <w:sz w:val="32"/>
          <w:szCs w:val="32"/>
        </w:rPr>
        <w:t>一、资格证明文件格式</w:t>
      </w:r>
      <w:bookmarkEnd w:id="176"/>
      <w:bookmarkEnd w:id="177"/>
      <w:bookmarkEnd w:id="178"/>
      <w:bookmarkEnd w:id="179"/>
      <w:bookmarkEnd w:id="180"/>
      <w:bookmarkEnd w:id="181"/>
      <w:bookmarkEnd w:id="182"/>
      <w:bookmarkEnd w:id="183"/>
    </w:p>
    <w:p w14:paraId="442D299C">
      <w:pPr>
        <w:snapToGrid w:val="0"/>
        <w:spacing w:before="120" w:beforeLines="50" w:after="50" w:line="360" w:lineRule="auto"/>
        <w:jc w:val="left"/>
        <w:outlineLvl w:val="2"/>
        <w:rPr>
          <w:rFonts w:ascii="宋体" w:hAnsi="宋体" w:eastAsia="宋体" w:cs="宋体"/>
          <w:b/>
          <w:sz w:val="24"/>
        </w:rPr>
      </w:pPr>
      <w:bookmarkStart w:id="184" w:name="_Toc21302"/>
      <w:bookmarkStart w:id="185" w:name="_Toc16017"/>
      <w:r>
        <w:rPr>
          <w:rFonts w:hint="eastAsia" w:ascii="宋体" w:hAnsi="宋体" w:eastAsia="宋体" w:cs="宋体"/>
          <w:b/>
          <w:sz w:val="32"/>
          <w:szCs w:val="32"/>
        </w:rPr>
        <w:t>1.资格证明文件封面格式</w:t>
      </w:r>
      <w:bookmarkEnd w:id="184"/>
      <w:bookmarkEnd w:id="185"/>
      <w:r>
        <w:rPr>
          <w:rFonts w:hint="eastAsia" w:ascii="宋体" w:hAnsi="宋体" w:eastAsia="宋体" w:cs="宋体"/>
          <w:b/>
          <w:sz w:val="32"/>
          <w:szCs w:val="32"/>
        </w:rPr>
        <w:t>：</w:t>
      </w:r>
    </w:p>
    <w:p w14:paraId="13A20FDB">
      <w:pPr>
        <w:snapToGrid w:val="0"/>
        <w:spacing w:before="120" w:beforeLines="50" w:after="50" w:line="360" w:lineRule="auto"/>
        <w:jc w:val="center"/>
        <w:rPr>
          <w:rFonts w:ascii="宋体" w:hAnsi="宋体" w:eastAsia="宋体" w:cs="宋体"/>
          <w:sz w:val="44"/>
          <w:szCs w:val="44"/>
        </w:rPr>
      </w:pPr>
    </w:p>
    <w:p w14:paraId="4B46F14A">
      <w:pPr>
        <w:snapToGrid w:val="0"/>
        <w:spacing w:before="120" w:beforeLines="50" w:after="50" w:line="360" w:lineRule="auto"/>
        <w:jc w:val="center"/>
        <w:rPr>
          <w:rFonts w:ascii="宋体" w:hAnsi="宋体" w:eastAsia="宋体" w:cs="宋体"/>
          <w:sz w:val="44"/>
          <w:szCs w:val="44"/>
        </w:rPr>
      </w:pPr>
      <w:r>
        <w:rPr>
          <w:rFonts w:hint="eastAsia" w:ascii="宋体" w:hAnsi="宋体" w:eastAsia="宋体" w:cs="宋体"/>
          <w:sz w:val="44"/>
          <w:szCs w:val="44"/>
        </w:rPr>
        <w:t>电 子 响 应 文 件</w:t>
      </w:r>
    </w:p>
    <w:p w14:paraId="7BA38E94">
      <w:pPr>
        <w:snapToGrid w:val="0"/>
        <w:spacing w:before="120" w:beforeLines="50" w:after="50" w:line="360" w:lineRule="auto"/>
        <w:rPr>
          <w:rFonts w:ascii="宋体" w:hAnsi="宋体" w:eastAsia="宋体" w:cs="宋体"/>
          <w:sz w:val="24"/>
          <w:szCs w:val="20"/>
        </w:rPr>
      </w:pPr>
    </w:p>
    <w:p w14:paraId="4CA1B6C8">
      <w:pPr>
        <w:snapToGrid w:val="0"/>
        <w:spacing w:before="120" w:beforeLines="50" w:after="50" w:line="360" w:lineRule="auto"/>
        <w:jc w:val="center"/>
        <w:rPr>
          <w:rFonts w:ascii="宋体" w:hAnsi="宋体" w:eastAsia="宋体" w:cs="宋体"/>
          <w:bCs/>
          <w:sz w:val="44"/>
          <w:szCs w:val="44"/>
        </w:rPr>
      </w:pPr>
      <w:r>
        <w:rPr>
          <w:rFonts w:hint="eastAsia" w:ascii="宋体" w:hAnsi="宋体" w:eastAsia="宋体" w:cs="宋体"/>
          <w:bCs/>
          <w:sz w:val="44"/>
          <w:szCs w:val="44"/>
        </w:rPr>
        <w:t>资  格  证  明  文  件</w:t>
      </w:r>
    </w:p>
    <w:p w14:paraId="72EDE999">
      <w:pPr>
        <w:snapToGrid w:val="0"/>
        <w:spacing w:before="120" w:beforeLines="50" w:after="50" w:line="360" w:lineRule="auto"/>
        <w:rPr>
          <w:rFonts w:ascii="宋体" w:hAnsi="宋体" w:eastAsia="宋体" w:cs="宋体"/>
          <w:bCs/>
          <w:sz w:val="24"/>
          <w:szCs w:val="20"/>
        </w:rPr>
      </w:pPr>
    </w:p>
    <w:p w14:paraId="2C2795B5">
      <w:pPr>
        <w:snapToGrid w:val="0"/>
        <w:spacing w:before="120" w:beforeLines="50" w:after="50" w:line="360" w:lineRule="auto"/>
        <w:rPr>
          <w:rFonts w:ascii="宋体" w:hAnsi="宋体" w:eastAsia="宋体" w:cs="宋体"/>
          <w:bCs/>
          <w:sz w:val="24"/>
          <w:szCs w:val="20"/>
        </w:rPr>
      </w:pPr>
    </w:p>
    <w:p w14:paraId="05A715CD">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项目名称：</w:t>
      </w:r>
    </w:p>
    <w:p w14:paraId="75FC132A">
      <w:pPr>
        <w:snapToGrid w:val="0"/>
        <w:spacing w:before="120" w:beforeLines="50" w:after="50" w:line="360" w:lineRule="auto"/>
        <w:ind w:firstLine="720" w:firstLineChars="225"/>
        <w:rPr>
          <w:rFonts w:ascii="宋体" w:hAnsi="宋体" w:eastAsia="宋体" w:cs="宋体"/>
          <w:bCs/>
          <w:sz w:val="32"/>
          <w:szCs w:val="32"/>
        </w:rPr>
      </w:pPr>
    </w:p>
    <w:p w14:paraId="62782D37">
      <w:pPr>
        <w:snapToGrid w:val="0"/>
        <w:spacing w:before="120" w:beforeLines="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项目编号：</w:t>
      </w:r>
    </w:p>
    <w:p w14:paraId="376B73AB">
      <w:pPr>
        <w:snapToGrid w:val="0"/>
        <w:spacing w:before="120" w:beforeLines="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 xml:space="preserve"> </w:t>
      </w:r>
    </w:p>
    <w:p w14:paraId="3041350C">
      <w:pPr>
        <w:snapToGrid w:val="0"/>
        <w:spacing w:before="120" w:beforeLines="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509CE39A">
      <w:pPr>
        <w:snapToGrid w:val="0"/>
        <w:spacing w:before="120" w:beforeLines="50" w:after="50" w:line="360" w:lineRule="auto"/>
        <w:ind w:firstLine="720" w:firstLineChars="225"/>
        <w:rPr>
          <w:rFonts w:ascii="宋体" w:hAnsi="宋体" w:eastAsia="宋体" w:cs="宋体"/>
          <w:bCs/>
          <w:sz w:val="32"/>
          <w:szCs w:val="32"/>
        </w:rPr>
      </w:pPr>
    </w:p>
    <w:p w14:paraId="2DD46769">
      <w:pPr>
        <w:pStyle w:val="7"/>
        <w:snapToGrid w:val="0"/>
        <w:spacing w:before="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供应商名称：</w:t>
      </w:r>
    </w:p>
    <w:p w14:paraId="488FE02A">
      <w:pPr>
        <w:pStyle w:val="7"/>
        <w:snapToGrid w:val="0"/>
        <w:spacing w:before="50" w:after="50" w:line="360" w:lineRule="auto"/>
        <w:ind w:firstLine="720" w:firstLineChars="225"/>
        <w:rPr>
          <w:rFonts w:ascii="宋体" w:hAnsi="宋体" w:eastAsia="宋体" w:cs="宋体"/>
          <w:bCs/>
          <w:sz w:val="32"/>
          <w:szCs w:val="32"/>
        </w:rPr>
      </w:pPr>
    </w:p>
    <w:p w14:paraId="52978DDD">
      <w:pPr>
        <w:pStyle w:val="7"/>
        <w:snapToGrid w:val="0"/>
        <w:spacing w:before="50" w:after="50" w:line="360" w:lineRule="auto"/>
        <w:ind w:firstLine="1280" w:firstLineChars="400"/>
        <w:rPr>
          <w:rFonts w:ascii="宋体" w:hAnsi="宋体" w:eastAsia="宋体" w:cs="宋体"/>
          <w:bCs/>
          <w:sz w:val="32"/>
          <w:szCs w:val="32"/>
        </w:rPr>
      </w:pPr>
    </w:p>
    <w:p w14:paraId="1B2A32A0">
      <w:pPr>
        <w:snapToGrid w:val="0"/>
        <w:spacing w:before="120" w:beforeLines="50" w:after="50" w:line="360" w:lineRule="auto"/>
        <w:jc w:val="center"/>
        <w:rPr>
          <w:rFonts w:ascii="宋体" w:hAnsi="宋体" w:eastAsia="宋体" w:cs="宋体"/>
          <w:sz w:val="32"/>
          <w:szCs w:val="32"/>
        </w:rPr>
      </w:pPr>
      <w:r>
        <w:rPr>
          <w:rFonts w:hint="eastAsia" w:ascii="宋体" w:hAnsi="宋体" w:eastAsia="宋体" w:cs="宋体"/>
          <w:sz w:val="32"/>
          <w:szCs w:val="32"/>
        </w:rPr>
        <w:t>年    月    日</w:t>
      </w:r>
    </w:p>
    <w:p w14:paraId="3CE4E7B6">
      <w:pPr>
        <w:snapToGrid w:val="0"/>
        <w:spacing w:before="120" w:beforeLines="50" w:after="50" w:line="360" w:lineRule="auto"/>
        <w:ind w:left="142"/>
        <w:jc w:val="left"/>
        <w:outlineLvl w:val="2"/>
        <w:rPr>
          <w:rFonts w:ascii="宋体" w:hAnsi="宋体" w:eastAsia="宋体" w:cs="宋体"/>
          <w:b/>
          <w:bCs/>
          <w:sz w:val="32"/>
          <w:szCs w:val="32"/>
        </w:rPr>
      </w:pPr>
      <w:r>
        <w:rPr>
          <w:rFonts w:hint="eastAsia" w:ascii="宋体" w:hAnsi="宋体" w:eastAsia="宋体" w:cs="宋体"/>
          <w:sz w:val="24"/>
        </w:rPr>
        <w:br w:type="page"/>
      </w:r>
      <w:bookmarkStart w:id="186" w:name="_Toc3145"/>
      <w:bookmarkStart w:id="187" w:name="_Toc16905"/>
      <w:r>
        <w:rPr>
          <w:rFonts w:hint="eastAsia" w:ascii="宋体" w:hAnsi="宋体" w:eastAsia="宋体" w:cs="宋体"/>
          <w:b/>
          <w:bCs/>
          <w:sz w:val="32"/>
          <w:szCs w:val="32"/>
        </w:rPr>
        <w:t>2.资格证明文件目录</w:t>
      </w:r>
      <w:bookmarkEnd w:id="186"/>
      <w:bookmarkEnd w:id="187"/>
    </w:p>
    <w:p w14:paraId="349A04D0">
      <w:pPr>
        <w:snapToGrid w:val="0"/>
        <w:spacing w:before="120" w:beforeLines="50" w:after="50" w:line="360" w:lineRule="auto"/>
        <w:ind w:firstLine="645"/>
        <w:rPr>
          <w:rFonts w:ascii="宋体" w:hAnsi="宋体" w:eastAsia="宋体" w:cs="宋体"/>
          <w:sz w:val="32"/>
          <w:szCs w:val="32"/>
        </w:rPr>
      </w:pPr>
      <w:r>
        <w:rPr>
          <w:rFonts w:hint="eastAsia" w:ascii="宋体" w:hAnsi="宋体" w:eastAsia="宋体" w:cs="宋体"/>
          <w:sz w:val="32"/>
          <w:szCs w:val="32"/>
        </w:rPr>
        <w:t>根据磋商文件规定及供应商提供的材料自行编写目录（部分格式后附）。</w:t>
      </w:r>
    </w:p>
    <w:p w14:paraId="13B77549">
      <w:pPr>
        <w:snapToGrid w:val="0"/>
        <w:spacing w:before="120" w:beforeLines="50" w:after="50" w:line="360" w:lineRule="auto"/>
        <w:rPr>
          <w:rFonts w:ascii="宋体" w:hAnsi="宋体" w:eastAsia="宋体" w:cs="宋体"/>
          <w:sz w:val="24"/>
          <w:szCs w:val="20"/>
        </w:rPr>
      </w:pPr>
      <w:r>
        <w:rPr>
          <w:rFonts w:hint="eastAsia" w:ascii="宋体" w:hAnsi="宋体" w:eastAsia="宋体" w:cs="宋体"/>
          <w:sz w:val="24"/>
          <w:szCs w:val="20"/>
        </w:rPr>
        <w:t xml:space="preserve"> </w:t>
      </w:r>
    </w:p>
    <w:p w14:paraId="001B1D35">
      <w:pPr>
        <w:spacing w:line="360" w:lineRule="auto"/>
        <w:rPr>
          <w:rFonts w:ascii="宋体" w:hAnsi="宋体" w:eastAsia="宋体" w:cs="宋体"/>
          <w:szCs w:val="21"/>
        </w:rPr>
      </w:pPr>
    </w:p>
    <w:p w14:paraId="2B3C29C3">
      <w:pPr>
        <w:spacing w:line="360" w:lineRule="auto"/>
        <w:rPr>
          <w:rFonts w:ascii="宋体" w:hAnsi="宋体" w:eastAsia="宋体" w:cs="宋体"/>
          <w:szCs w:val="21"/>
        </w:rPr>
      </w:pPr>
    </w:p>
    <w:p w14:paraId="3E1AD776">
      <w:pPr>
        <w:spacing w:line="360" w:lineRule="auto"/>
        <w:rPr>
          <w:rFonts w:ascii="宋体" w:hAnsi="宋体" w:eastAsia="宋体" w:cs="宋体"/>
          <w:szCs w:val="21"/>
        </w:rPr>
      </w:pPr>
    </w:p>
    <w:p w14:paraId="26C8A5E2">
      <w:pPr>
        <w:spacing w:line="360" w:lineRule="auto"/>
        <w:rPr>
          <w:rFonts w:ascii="宋体" w:hAnsi="宋体" w:eastAsia="宋体" w:cs="宋体"/>
          <w:szCs w:val="21"/>
        </w:rPr>
      </w:pPr>
    </w:p>
    <w:p w14:paraId="7A9084AC">
      <w:pPr>
        <w:spacing w:line="360" w:lineRule="auto"/>
        <w:rPr>
          <w:rFonts w:ascii="宋体" w:hAnsi="宋体" w:eastAsia="宋体" w:cs="宋体"/>
          <w:szCs w:val="21"/>
        </w:rPr>
      </w:pPr>
    </w:p>
    <w:p w14:paraId="153EB5D2">
      <w:pPr>
        <w:spacing w:line="360" w:lineRule="auto"/>
        <w:rPr>
          <w:rFonts w:ascii="宋体" w:hAnsi="宋体" w:eastAsia="宋体" w:cs="宋体"/>
          <w:szCs w:val="21"/>
        </w:rPr>
      </w:pPr>
    </w:p>
    <w:p w14:paraId="21D1EC2B">
      <w:pPr>
        <w:spacing w:line="360" w:lineRule="auto"/>
        <w:rPr>
          <w:rFonts w:ascii="宋体" w:hAnsi="宋体" w:eastAsia="宋体" w:cs="宋体"/>
          <w:szCs w:val="21"/>
        </w:rPr>
      </w:pPr>
    </w:p>
    <w:p w14:paraId="0D5DEDEA">
      <w:pPr>
        <w:spacing w:line="360" w:lineRule="auto"/>
        <w:rPr>
          <w:rFonts w:ascii="宋体" w:hAnsi="宋体" w:eastAsia="宋体" w:cs="宋体"/>
          <w:szCs w:val="21"/>
        </w:rPr>
      </w:pPr>
    </w:p>
    <w:p w14:paraId="677CD7A3">
      <w:pPr>
        <w:spacing w:line="360" w:lineRule="auto"/>
        <w:rPr>
          <w:rFonts w:ascii="宋体" w:hAnsi="宋体" w:eastAsia="宋体" w:cs="宋体"/>
          <w:szCs w:val="21"/>
        </w:rPr>
      </w:pPr>
    </w:p>
    <w:p w14:paraId="3B6979CF">
      <w:pPr>
        <w:spacing w:line="360" w:lineRule="auto"/>
        <w:rPr>
          <w:rFonts w:ascii="宋体" w:hAnsi="宋体" w:eastAsia="宋体" w:cs="宋体"/>
          <w:szCs w:val="21"/>
        </w:rPr>
      </w:pPr>
    </w:p>
    <w:p w14:paraId="5872BBC3">
      <w:pPr>
        <w:spacing w:line="360" w:lineRule="auto"/>
        <w:rPr>
          <w:rFonts w:ascii="宋体" w:hAnsi="宋体" w:eastAsia="宋体" w:cs="宋体"/>
          <w:szCs w:val="21"/>
        </w:rPr>
      </w:pPr>
    </w:p>
    <w:p w14:paraId="4499FF35">
      <w:pPr>
        <w:spacing w:line="360" w:lineRule="auto"/>
        <w:rPr>
          <w:rFonts w:ascii="宋体" w:hAnsi="宋体" w:eastAsia="宋体" w:cs="宋体"/>
          <w:szCs w:val="21"/>
        </w:rPr>
      </w:pPr>
    </w:p>
    <w:p w14:paraId="62E06626">
      <w:pPr>
        <w:spacing w:line="360" w:lineRule="auto"/>
        <w:rPr>
          <w:rFonts w:ascii="宋体" w:hAnsi="宋体" w:eastAsia="宋体" w:cs="宋体"/>
          <w:szCs w:val="21"/>
        </w:rPr>
      </w:pPr>
    </w:p>
    <w:p w14:paraId="55BBAE19">
      <w:pPr>
        <w:spacing w:line="360" w:lineRule="auto"/>
        <w:rPr>
          <w:rFonts w:ascii="宋体" w:hAnsi="宋体" w:eastAsia="宋体" w:cs="宋体"/>
          <w:szCs w:val="21"/>
        </w:rPr>
      </w:pPr>
    </w:p>
    <w:p w14:paraId="1C12DD4F">
      <w:pPr>
        <w:spacing w:line="360" w:lineRule="auto"/>
        <w:rPr>
          <w:rFonts w:ascii="宋体" w:hAnsi="宋体" w:eastAsia="宋体" w:cs="宋体"/>
          <w:szCs w:val="21"/>
        </w:rPr>
      </w:pPr>
    </w:p>
    <w:p w14:paraId="1AC0EC94">
      <w:pPr>
        <w:spacing w:line="360" w:lineRule="auto"/>
        <w:jc w:val="left"/>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 xml:space="preserve"> </w:t>
      </w:r>
    </w:p>
    <w:p w14:paraId="7640AB2D">
      <w:pPr>
        <w:spacing w:before="120" w:beforeLines="50" w:after="50" w:line="360" w:lineRule="auto"/>
        <w:ind w:right="482" w:firstLine="210" w:firstLineChars="100"/>
        <w:contextualSpacing/>
        <w:jc w:val="center"/>
        <w:rPr>
          <w:rFonts w:ascii="宋体" w:hAnsi="宋体" w:eastAsia="宋体" w:cs="宋体"/>
          <w:szCs w:val="21"/>
        </w:rPr>
      </w:pPr>
    </w:p>
    <w:p w14:paraId="29F3CD24">
      <w:pPr>
        <w:spacing w:line="360" w:lineRule="auto"/>
        <w:jc w:val="center"/>
        <w:rPr>
          <w:rFonts w:ascii="宋体" w:hAnsi="宋体" w:eastAsia="宋体" w:cs="宋体"/>
          <w:b/>
          <w:sz w:val="32"/>
          <w:szCs w:val="32"/>
        </w:rPr>
      </w:pPr>
      <w:r>
        <w:rPr>
          <w:rFonts w:hint="eastAsia" w:ascii="宋体" w:hAnsi="宋体" w:eastAsia="宋体" w:cs="宋体"/>
          <w:b/>
          <w:sz w:val="32"/>
          <w:szCs w:val="32"/>
        </w:rPr>
        <w:t>供应商直接控股、管理关系信息表</w:t>
      </w:r>
    </w:p>
    <w:p w14:paraId="0911B838">
      <w:pPr>
        <w:snapToGrid w:val="0"/>
        <w:spacing w:before="120" w:beforeLines="50" w:after="50" w:line="360" w:lineRule="auto"/>
        <w:jc w:val="center"/>
        <w:rPr>
          <w:rFonts w:ascii="宋体" w:hAnsi="宋体" w:eastAsia="宋体" w:cs="宋体"/>
          <w:b/>
          <w:sz w:val="24"/>
        </w:rPr>
      </w:pPr>
    </w:p>
    <w:p w14:paraId="07D50388">
      <w:pPr>
        <w:spacing w:line="360" w:lineRule="auto"/>
        <w:contextualSpacing/>
        <w:jc w:val="center"/>
        <w:rPr>
          <w:rFonts w:ascii="宋体" w:hAnsi="宋体" w:eastAsia="宋体" w:cs="宋体"/>
          <w:b/>
          <w:sz w:val="32"/>
          <w:szCs w:val="32"/>
        </w:rPr>
      </w:pPr>
      <w:r>
        <w:rPr>
          <w:rFonts w:hint="eastAsia" w:ascii="宋体" w:hAnsi="宋体" w:eastAsia="宋体" w:cs="宋体"/>
          <w:b/>
          <w:sz w:val="32"/>
          <w:szCs w:val="32"/>
        </w:rPr>
        <w:t>供应商直接控股股东信息表</w:t>
      </w:r>
    </w:p>
    <w:p w14:paraId="11F51AF4">
      <w:pPr>
        <w:spacing w:line="360" w:lineRule="auto"/>
        <w:contextualSpacing/>
        <w:jc w:val="center"/>
        <w:rPr>
          <w:rFonts w:ascii="宋体" w:hAnsi="宋体" w:eastAsia="宋体" w:cs="宋体"/>
          <w:b/>
          <w:sz w:val="24"/>
        </w:rPr>
      </w:pPr>
    </w:p>
    <w:tbl>
      <w:tblPr>
        <w:tblStyle w:val="5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F54AD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17AC01">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2E6008">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26D932">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6705D1">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56F4AC">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备注</w:t>
            </w:r>
          </w:p>
        </w:tc>
      </w:tr>
      <w:tr w14:paraId="0C7671C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450A92">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37588">
            <w:pPr>
              <w:widowControl/>
              <w:spacing w:line="360" w:lineRule="auto"/>
              <w:contextualSpacing/>
              <w:jc w:val="center"/>
              <w:rPr>
                <w:rFonts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B0AADD">
            <w:pPr>
              <w:widowControl/>
              <w:spacing w:line="360" w:lineRule="auto"/>
              <w:contextualSpacing/>
              <w:jc w:val="center"/>
              <w:rPr>
                <w:rFonts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97AC91">
            <w:pPr>
              <w:widowControl/>
              <w:spacing w:line="360" w:lineRule="auto"/>
              <w:contextualSpacing/>
              <w:jc w:val="center"/>
              <w:rPr>
                <w:rFonts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C3E6B5">
            <w:pPr>
              <w:widowControl/>
              <w:spacing w:line="360" w:lineRule="auto"/>
              <w:contextualSpacing/>
              <w:jc w:val="center"/>
              <w:rPr>
                <w:rFonts w:ascii="宋体" w:hAnsi="宋体" w:eastAsia="宋体" w:cs="宋体"/>
                <w:kern w:val="0"/>
                <w:sz w:val="24"/>
              </w:rPr>
            </w:pPr>
          </w:p>
        </w:tc>
      </w:tr>
      <w:tr w14:paraId="5AF359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F82986">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5DDD08">
            <w:pPr>
              <w:widowControl/>
              <w:spacing w:line="360" w:lineRule="auto"/>
              <w:contextualSpacing/>
              <w:jc w:val="center"/>
              <w:rPr>
                <w:rFonts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F57690">
            <w:pPr>
              <w:widowControl/>
              <w:spacing w:line="360" w:lineRule="auto"/>
              <w:contextualSpacing/>
              <w:jc w:val="center"/>
              <w:rPr>
                <w:rFonts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25969">
            <w:pPr>
              <w:widowControl/>
              <w:spacing w:line="360" w:lineRule="auto"/>
              <w:contextualSpacing/>
              <w:jc w:val="center"/>
              <w:rPr>
                <w:rFonts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BD0EF2">
            <w:pPr>
              <w:widowControl/>
              <w:spacing w:line="360" w:lineRule="auto"/>
              <w:contextualSpacing/>
              <w:jc w:val="center"/>
              <w:rPr>
                <w:rFonts w:ascii="宋体" w:hAnsi="宋体" w:eastAsia="宋体" w:cs="宋体"/>
                <w:kern w:val="0"/>
                <w:sz w:val="24"/>
              </w:rPr>
            </w:pPr>
          </w:p>
        </w:tc>
      </w:tr>
      <w:tr w14:paraId="3B6C335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B2841F">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837DBE">
            <w:pPr>
              <w:widowControl/>
              <w:spacing w:line="360" w:lineRule="auto"/>
              <w:contextualSpacing/>
              <w:jc w:val="center"/>
              <w:rPr>
                <w:rFonts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BABC1">
            <w:pPr>
              <w:widowControl/>
              <w:spacing w:line="360" w:lineRule="auto"/>
              <w:contextualSpacing/>
              <w:jc w:val="center"/>
              <w:rPr>
                <w:rFonts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78DAC4">
            <w:pPr>
              <w:widowControl/>
              <w:spacing w:line="360" w:lineRule="auto"/>
              <w:contextualSpacing/>
              <w:jc w:val="center"/>
              <w:rPr>
                <w:rFonts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6D47E7">
            <w:pPr>
              <w:widowControl/>
              <w:spacing w:line="360" w:lineRule="auto"/>
              <w:contextualSpacing/>
              <w:jc w:val="center"/>
              <w:rPr>
                <w:rFonts w:ascii="宋体" w:hAnsi="宋体" w:eastAsia="宋体" w:cs="宋体"/>
                <w:kern w:val="0"/>
                <w:sz w:val="24"/>
              </w:rPr>
            </w:pPr>
          </w:p>
        </w:tc>
      </w:tr>
      <w:tr w14:paraId="2BBA8D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F9B8CA">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32FBB8">
            <w:pPr>
              <w:widowControl/>
              <w:spacing w:line="360" w:lineRule="auto"/>
              <w:contextualSpacing/>
              <w:jc w:val="center"/>
              <w:rPr>
                <w:rFonts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EF8F9F">
            <w:pPr>
              <w:widowControl/>
              <w:spacing w:line="360" w:lineRule="auto"/>
              <w:contextualSpacing/>
              <w:jc w:val="center"/>
              <w:rPr>
                <w:rFonts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658F11">
            <w:pPr>
              <w:widowControl/>
              <w:spacing w:line="360" w:lineRule="auto"/>
              <w:contextualSpacing/>
              <w:jc w:val="center"/>
              <w:rPr>
                <w:rFonts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E63E1">
            <w:pPr>
              <w:widowControl/>
              <w:spacing w:line="360" w:lineRule="auto"/>
              <w:contextualSpacing/>
              <w:jc w:val="center"/>
              <w:rPr>
                <w:rFonts w:ascii="宋体" w:hAnsi="宋体" w:eastAsia="宋体" w:cs="宋体"/>
                <w:kern w:val="0"/>
                <w:sz w:val="24"/>
              </w:rPr>
            </w:pPr>
          </w:p>
        </w:tc>
      </w:tr>
    </w:tbl>
    <w:p w14:paraId="2ECE5F29">
      <w:pPr>
        <w:spacing w:line="360" w:lineRule="auto"/>
        <w:contextualSpacing/>
        <w:jc w:val="left"/>
        <w:rPr>
          <w:rFonts w:ascii="宋体" w:hAnsi="宋体" w:eastAsia="宋体" w:cs="宋体"/>
          <w:sz w:val="24"/>
        </w:rPr>
      </w:pPr>
      <w:r>
        <w:rPr>
          <w:rFonts w:hint="eastAsia" w:ascii="宋体" w:hAnsi="宋体" w:eastAsia="宋体" w:cs="宋体"/>
          <w:sz w:val="24"/>
        </w:rPr>
        <w:t>注：</w:t>
      </w:r>
    </w:p>
    <w:p w14:paraId="3E258614">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959378">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2.本表所指的控股关系仅限于直接控股关系，不包括间接的控股关系。公司实际控制人与公司之间的关系不属于本表所指的直接控股关系。</w:t>
      </w:r>
    </w:p>
    <w:p w14:paraId="45473324">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3.供应商不存在直接控股股东的，则在“直接控股股东名称”填“无”。</w:t>
      </w:r>
    </w:p>
    <w:p w14:paraId="5781D008">
      <w:pPr>
        <w:spacing w:line="360" w:lineRule="auto"/>
        <w:ind w:firstLine="420" w:firstLineChars="200"/>
        <w:contextualSpacing/>
        <w:jc w:val="left"/>
        <w:rPr>
          <w:rFonts w:ascii="宋体" w:hAnsi="宋体" w:eastAsia="宋体" w:cs="宋体"/>
          <w:szCs w:val="21"/>
        </w:rPr>
      </w:pPr>
    </w:p>
    <w:p w14:paraId="2A16A896">
      <w:pPr>
        <w:spacing w:line="360" w:lineRule="auto"/>
        <w:ind w:firstLine="560" w:firstLineChars="200"/>
        <w:contextualSpacing/>
        <w:jc w:val="left"/>
        <w:rPr>
          <w:rFonts w:ascii="宋体" w:hAnsi="宋体" w:eastAsia="宋体" w:cs="宋体"/>
          <w:sz w:val="28"/>
          <w:szCs w:val="28"/>
        </w:rPr>
      </w:pPr>
    </w:p>
    <w:p w14:paraId="424E48A0">
      <w:pPr>
        <w:spacing w:line="360" w:lineRule="auto"/>
        <w:ind w:right="480"/>
        <w:contextualSpacing/>
        <w:jc w:val="center"/>
        <w:rPr>
          <w:rFonts w:ascii="宋体" w:hAnsi="宋体" w:eastAsia="宋体" w:cs="宋体"/>
          <w:sz w:val="24"/>
          <w:u w:val="single"/>
        </w:rPr>
      </w:pPr>
      <w:r>
        <w:rPr>
          <w:rFonts w:hint="eastAsia" w:ascii="宋体" w:hAnsi="宋体" w:eastAsia="宋体" w:cs="宋体"/>
          <w:sz w:val="24"/>
        </w:rPr>
        <w:t xml:space="preserve">        法定代表人或者委托代理人（签字或者电子签名）：</w:t>
      </w:r>
      <w:r>
        <w:rPr>
          <w:rFonts w:hint="eastAsia" w:ascii="宋体" w:hAnsi="宋体" w:eastAsia="宋体" w:cs="宋体"/>
          <w:sz w:val="24"/>
          <w:u w:val="single"/>
        </w:rPr>
        <w:t xml:space="preserve">                   </w:t>
      </w:r>
    </w:p>
    <w:p w14:paraId="5044FC90">
      <w:pPr>
        <w:spacing w:line="360" w:lineRule="auto"/>
        <w:ind w:right="480" w:firstLine="3000" w:firstLineChars="1250"/>
        <w:contextualSpacing/>
        <w:rPr>
          <w:rFonts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019A035F">
      <w:pPr>
        <w:spacing w:line="360" w:lineRule="auto"/>
        <w:ind w:firstLine="480" w:firstLineChars="200"/>
        <w:contextualSpacing/>
        <w:jc w:val="right"/>
        <w:rPr>
          <w:rFonts w:ascii="宋体" w:hAnsi="宋体" w:eastAsia="宋体" w:cs="宋体"/>
          <w:sz w:val="28"/>
          <w:szCs w:val="28"/>
        </w:rPr>
      </w:pPr>
      <w:r>
        <w:rPr>
          <w:rFonts w:hint="eastAsia" w:ascii="宋体" w:hAnsi="宋体" w:eastAsia="宋体" w:cs="宋体"/>
          <w:sz w:val="24"/>
        </w:rPr>
        <w:t>年    月    日</w:t>
      </w:r>
    </w:p>
    <w:p w14:paraId="0C800BF0">
      <w:pPr>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br w:type="page"/>
      </w:r>
    </w:p>
    <w:p w14:paraId="2756A10D">
      <w:pPr>
        <w:spacing w:line="360" w:lineRule="auto"/>
        <w:jc w:val="center"/>
        <w:rPr>
          <w:rFonts w:ascii="宋体" w:hAnsi="宋体" w:eastAsia="宋体" w:cs="宋体"/>
          <w:b/>
          <w:sz w:val="32"/>
          <w:szCs w:val="32"/>
        </w:rPr>
      </w:pPr>
      <w:r>
        <w:rPr>
          <w:rFonts w:hint="eastAsia" w:ascii="宋体" w:hAnsi="宋体" w:eastAsia="宋体" w:cs="宋体"/>
          <w:b/>
          <w:sz w:val="32"/>
          <w:szCs w:val="32"/>
        </w:rPr>
        <w:t>供应商直接管理关系信息表</w:t>
      </w:r>
    </w:p>
    <w:p w14:paraId="416D2ACE">
      <w:pPr>
        <w:snapToGrid w:val="0"/>
        <w:spacing w:line="360" w:lineRule="auto"/>
        <w:jc w:val="center"/>
        <w:rPr>
          <w:rFonts w:ascii="宋体" w:hAnsi="宋体" w:eastAsia="宋体" w:cs="宋体"/>
          <w:b/>
          <w:sz w:val="24"/>
        </w:rPr>
      </w:pPr>
    </w:p>
    <w:tbl>
      <w:tblPr>
        <w:tblStyle w:val="5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7CE5E1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0FF013">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9D2C8">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98203E">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19BF58">
            <w:pPr>
              <w:widowControl/>
              <w:spacing w:line="360" w:lineRule="auto"/>
              <w:contextualSpacing/>
              <w:jc w:val="center"/>
              <w:rPr>
                <w:rFonts w:ascii="宋体" w:hAnsi="宋体" w:eastAsia="宋体" w:cs="宋体"/>
                <w:b/>
                <w:bCs/>
                <w:kern w:val="0"/>
                <w:sz w:val="24"/>
              </w:rPr>
            </w:pPr>
            <w:r>
              <w:rPr>
                <w:rFonts w:hint="eastAsia" w:ascii="宋体" w:hAnsi="宋体" w:eastAsia="宋体" w:cs="宋体"/>
                <w:b/>
                <w:bCs/>
                <w:kern w:val="0"/>
                <w:sz w:val="24"/>
              </w:rPr>
              <w:t>备注</w:t>
            </w:r>
          </w:p>
        </w:tc>
      </w:tr>
      <w:tr w14:paraId="130BE4D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FDAC37">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C4BBD6">
            <w:pPr>
              <w:widowControl/>
              <w:spacing w:line="360" w:lineRule="auto"/>
              <w:contextualSpacing/>
              <w:jc w:val="center"/>
              <w:rPr>
                <w:rFonts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66ABF9">
            <w:pPr>
              <w:widowControl/>
              <w:spacing w:line="360" w:lineRule="auto"/>
              <w:contextualSpacing/>
              <w:jc w:val="center"/>
              <w:rPr>
                <w:rFonts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E0683E">
            <w:pPr>
              <w:widowControl/>
              <w:spacing w:line="360" w:lineRule="auto"/>
              <w:contextualSpacing/>
              <w:jc w:val="center"/>
              <w:rPr>
                <w:rFonts w:ascii="宋体" w:hAnsi="宋体" w:eastAsia="宋体" w:cs="宋体"/>
                <w:kern w:val="0"/>
                <w:sz w:val="24"/>
              </w:rPr>
            </w:pPr>
          </w:p>
        </w:tc>
      </w:tr>
      <w:tr w14:paraId="3D3DF0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580A64">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936DD4">
            <w:pPr>
              <w:widowControl/>
              <w:spacing w:line="360" w:lineRule="auto"/>
              <w:contextualSpacing/>
              <w:jc w:val="center"/>
              <w:rPr>
                <w:rFonts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92D23">
            <w:pPr>
              <w:widowControl/>
              <w:spacing w:line="360" w:lineRule="auto"/>
              <w:contextualSpacing/>
              <w:jc w:val="center"/>
              <w:rPr>
                <w:rFonts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7590B9">
            <w:pPr>
              <w:widowControl/>
              <w:spacing w:line="360" w:lineRule="auto"/>
              <w:contextualSpacing/>
              <w:jc w:val="center"/>
              <w:rPr>
                <w:rFonts w:ascii="宋体" w:hAnsi="宋体" w:eastAsia="宋体" w:cs="宋体"/>
                <w:kern w:val="0"/>
                <w:sz w:val="24"/>
              </w:rPr>
            </w:pPr>
          </w:p>
        </w:tc>
      </w:tr>
      <w:tr w14:paraId="000CBF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E9DE3">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3BB7B9">
            <w:pPr>
              <w:widowControl/>
              <w:spacing w:line="360" w:lineRule="auto"/>
              <w:contextualSpacing/>
              <w:jc w:val="center"/>
              <w:rPr>
                <w:rFonts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041F21">
            <w:pPr>
              <w:widowControl/>
              <w:spacing w:line="360" w:lineRule="auto"/>
              <w:contextualSpacing/>
              <w:jc w:val="center"/>
              <w:rPr>
                <w:rFonts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B168C">
            <w:pPr>
              <w:widowControl/>
              <w:spacing w:line="360" w:lineRule="auto"/>
              <w:contextualSpacing/>
              <w:jc w:val="center"/>
              <w:rPr>
                <w:rFonts w:ascii="宋体" w:hAnsi="宋体" w:eastAsia="宋体" w:cs="宋体"/>
                <w:kern w:val="0"/>
                <w:sz w:val="24"/>
              </w:rPr>
            </w:pPr>
          </w:p>
        </w:tc>
      </w:tr>
      <w:tr w14:paraId="073135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165012">
            <w:pPr>
              <w:widowControl/>
              <w:spacing w:line="360" w:lineRule="auto"/>
              <w:contextualSpacing/>
              <w:jc w:val="center"/>
              <w:rPr>
                <w:rFonts w:ascii="宋体" w:hAnsi="宋体" w:eastAsia="宋体" w:cs="宋体"/>
                <w:kern w:val="0"/>
                <w:sz w:val="24"/>
              </w:rPr>
            </w:pPr>
            <w:r>
              <w:rPr>
                <w:rFonts w:hint="eastAsia" w:ascii="宋体" w:hAnsi="宋体" w:eastAsia="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0A6AA0">
            <w:pPr>
              <w:widowControl/>
              <w:spacing w:line="360" w:lineRule="auto"/>
              <w:contextualSpacing/>
              <w:jc w:val="center"/>
              <w:rPr>
                <w:rFonts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96A71">
            <w:pPr>
              <w:widowControl/>
              <w:spacing w:line="360" w:lineRule="auto"/>
              <w:contextualSpacing/>
              <w:jc w:val="center"/>
              <w:rPr>
                <w:rFonts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652B0C">
            <w:pPr>
              <w:widowControl/>
              <w:spacing w:line="360" w:lineRule="auto"/>
              <w:contextualSpacing/>
              <w:jc w:val="center"/>
              <w:rPr>
                <w:rFonts w:ascii="宋体" w:hAnsi="宋体" w:eastAsia="宋体" w:cs="宋体"/>
                <w:kern w:val="0"/>
                <w:sz w:val="24"/>
              </w:rPr>
            </w:pPr>
          </w:p>
        </w:tc>
      </w:tr>
    </w:tbl>
    <w:p w14:paraId="05DCE25D">
      <w:pPr>
        <w:spacing w:line="360" w:lineRule="auto"/>
        <w:contextualSpacing/>
        <w:jc w:val="left"/>
        <w:rPr>
          <w:rFonts w:ascii="宋体" w:hAnsi="宋体" w:eastAsia="宋体" w:cs="宋体"/>
          <w:sz w:val="24"/>
        </w:rPr>
      </w:pPr>
      <w:r>
        <w:rPr>
          <w:rFonts w:hint="eastAsia" w:ascii="宋体" w:hAnsi="宋体" w:eastAsia="宋体" w:cs="宋体"/>
          <w:sz w:val="24"/>
        </w:rPr>
        <w:t>注：</w:t>
      </w:r>
    </w:p>
    <w:p w14:paraId="05E4ABE2">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1.管理关系：是指不具有出资持股关系的其他单位之间存在的管理与被管理关系，如一些上下级关系的事业单位和团体组织。</w:t>
      </w:r>
    </w:p>
    <w:p w14:paraId="30A2A304">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pacing w:val="-6"/>
          <w:sz w:val="24"/>
        </w:rPr>
        <w:t>本表所指的管理关系仅限于直接管理关系，不包括间接的管理关系。</w:t>
      </w:r>
    </w:p>
    <w:p w14:paraId="6A54A6D8">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3.供应商不存在直接管理关系的，则在“直接管理关系单位名称”填“无”。</w:t>
      </w:r>
    </w:p>
    <w:p w14:paraId="4C9196DE">
      <w:pPr>
        <w:spacing w:line="360" w:lineRule="auto"/>
        <w:contextualSpacing/>
        <w:jc w:val="left"/>
        <w:rPr>
          <w:rFonts w:ascii="宋体" w:hAnsi="宋体" w:eastAsia="宋体" w:cs="宋体"/>
          <w:sz w:val="28"/>
          <w:szCs w:val="28"/>
        </w:rPr>
      </w:pPr>
    </w:p>
    <w:p w14:paraId="085599CB">
      <w:pPr>
        <w:spacing w:line="360" w:lineRule="auto"/>
        <w:contextualSpacing/>
        <w:jc w:val="left"/>
        <w:rPr>
          <w:rFonts w:ascii="宋体" w:hAnsi="宋体" w:eastAsia="宋体" w:cs="宋体"/>
          <w:sz w:val="28"/>
          <w:szCs w:val="28"/>
        </w:rPr>
      </w:pPr>
    </w:p>
    <w:p w14:paraId="56F9BDBD">
      <w:pPr>
        <w:spacing w:line="360" w:lineRule="auto"/>
        <w:contextualSpacing/>
        <w:jc w:val="left"/>
        <w:rPr>
          <w:rFonts w:ascii="宋体" w:hAnsi="宋体" w:eastAsia="宋体" w:cs="宋体"/>
          <w:sz w:val="28"/>
          <w:szCs w:val="28"/>
        </w:rPr>
      </w:pPr>
    </w:p>
    <w:p w14:paraId="45F0CFF4">
      <w:pPr>
        <w:spacing w:line="360" w:lineRule="auto"/>
        <w:contextualSpacing/>
        <w:jc w:val="left"/>
        <w:rPr>
          <w:rFonts w:ascii="宋体" w:hAnsi="宋体" w:eastAsia="宋体" w:cs="宋体"/>
          <w:sz w:val="28"/>
          <w:szCs w:val="28"/>
        </w:rPr>
      </w:pPr>
    </w:p>
    <w:p w14:paraId="4266AABE">
      <w:pPr>
        <w:spacing w:line="360" w:lineRule="auto"/>
        <w:contextualSpacing/>
        <w:jc w:val="left"/>
        <w:rPr>
          <w:rFonts w:ascii="宋体" w:hAnsi="宋体" w:eastAsia="宋体" w:cs="宋体"/>
          <w:sz w:val="28"/>
          <w:szCs w:val="28"/>
        </w:rPr>
      </w:pPr>
    </w:p>
    <w:p w14:paraId="77B11276">
      <w:pPr>
        <w:spacing w:line="360" w:lineRule="auto"/>
        <w:contextualSpacing/>
        <w:jc w:val="left"/>
        <w:rPr>
          <w:rFonts w:ascii="宋体" w:hAnsi="宋体" w:eastAsia="宋体" w:cs="宋体"/>
          <w:sz w:val="28"/>
          <w:szCs w:val="28"/>
        </w:rPr>
      </w:pPr>
    </w:p>
    <w:p w14:paraId="5F1E3818">
      <w:pPr>
        <w:spacing w:line="360" w:lineRule="auto"/>
        <w:ind w:right="480"/>
        <w:contextualSpacing/>
        <w:jc w:val="center"/>
        <w:rPr>
          <w:rFonts w:ascii="宋体" w:hAnsi="宋体" w:eastAsia="宋体" w:cs="宋体"/>
          <w:sz w:val="24"/>
          <w:u w:val="single"/>
        </w:rPr>
      </w:pPr>
      <w:r>
        <w:rPr>
          <w:rFonts w:hint="eastAsia" w:ascii="宋体" w:hAnsi="宋体" w:eastAsia="宋体" w:cs="宋体"/>
          <w:sz w:val="24"/>
        </w:rPr>
        <w:t xml:space="preserve">              法定代表人或者委托代理人（签字或者电子签名）：</w:t>
      </w:r>
      <w:r>
        <w:rPr>
          <w:rFonts w:hint="eastAsia" w:ascii="宋体" w:hAnsi="宋体" w:eastAsia="宋体" w:cs="宋体"/>
          <w:sz w:val="24"/>
          <w:u w:val="single"/>
        </w:rPr>
        <w:t xml:space="preserve">                  </w:t>
      </w:r>
    </w:p>
    <w:p w14:paraId="255ADB0B">
      <w:pPr>
        <w:spacing w:line="360" w:lineRule="auto"/>
        <w:ind w:right="480" w:firstLine="3360" w:firstLineChars="1400"/>
        <w:contextualSpacing/>
        <w:rPr>
          <w:rFonts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2992052C">
      <w:pPr>
        <w:spacing w:line="360" w:lineRule="auto"/>
        <w:ind w:firstLine="480" w:firstLineChars="200"/>
        <w:contextualSpacing/>
        <w:jc w:val="left"/>
        <w:rPr>
          <w:rFonts w:ascii="宋体" w:hAnsi="宋体" w:eastAsia="宋体" w:cs="宋体"/>
          <w:sz w:val="28"/>
          <w:szCs w:val="28"/>
        </w:rPr>
      </w:pPr>
      <w:r>
        <w:rPr>
          <w:rFonts w:hint="eastAsia" w:ascii="宋体" w:hAnsi="宋体" w:eastAsia="宋体" w:cs="宋体"/>
          <w:sz w:val="24"/>
        </w:rPr>
        <w:t xml:space="preserve">                                        年    月    日</w:t>
      </w:r>
    </w:p>
    <w:p w14:paraId="61DD2A18">
      <w:pPr>
        <w:spacing w:line="360" w:lineRule="auto"/>
        <w:jc w:val="center"/>
        <w:rPr>
          <w:rFonts w:ascii="宋体" w:hAnsi="宋体" w:eastAsia="宋体" w:cs="宋体"/>
          <w:b/>
          <w:sz w:val="32"/>
          <w:szCs w:val="32"/>
        </w:rPr>
      </w:pPr>
      <w:r>
        <w:rPr>
          <w:rFonts w:hint="eastAsia" w:ascii="宋体" w:hAnsi="宋体" w:eastAsia="宋体" w:cs="宋体"/>
          <w:sz w:val="28"/>
          <w:szCs w:val="28"/>
        </w:rPr>
        <w:br w:type="page"/>
      </w:r>
      <w:r>
        <w:rPr>
          <w:rFonts w:hint="eastAsia" w:ascii="宋体" w:hAnsi="宋体" w:eastAsia="宋体" w:cs="宋体"/>
          <w:b/>
          <w:sz w:val="32"/>
          <w:szCs w:val="32"/>
        </w:rPr>
        <w:t>竞标声明</w:t>
      </w:r>
    </w:p>
    <w:p w14:paraId="7CA4D500">
      <w:pPr>
        <w:spacing w:line="360" w:lineRule="auto"/>
        <w:jc w:val="center"/>
        <w:rPr>
          <w:rFonts w:ascii="宋体" w:hAnsi="宋体" w:eastAsia="宋体" w:cs="宋体"/>
          <w:sz w:val="24"/>
          <w:szCs w:val="20"/>
        </w:rPr>
      </w:pPr>
    </w:p>
    <w:p w14:paraId="5A8C4B9F">
      <w:pPr>
        <w:spacing w:line="360" w:lineRule="auto"/>
        <w:contextualSpacing/>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533DFEE2">
      <w:pPr>
        <w:wordWrap w:val="0"/>
        <w:spacing w:line="360" w:lineRule="auto"/>
        <w:ind w:firstLine="480" w:firstLineChars="200"/>
        <w:contextualSpacing/>
        <w:rPr>
          <w:rFonts w:ascii="宋体" w:hAnsi="宋体" w:eastAsia="宋体" w:cs="宋体"/>
          <w:sz w:val="24"/>
        </w:rPr>
      </w:pPr>
      <w:r>
        <w:rPr>
          <w:rFonts w:hint="eastAsia" w:ascii="宋体" w:hAnsi="宋体" w:eastAsia="宋体" w:cs="宋体"/>
          <w:sz w:val="24"/>
          <w:u w:val="single"/>
        </w:rPr>
        <w:t>（供应商名称）</w:t>
      </w:r>
      <w:r>
        <w:rPr>
          <w:rFonts w:hint="eastAsia" w:ascii="宋体" w:hAnsi="宋体" w:eastAsia="宋体" w:cs="宋体"/>
          <w:sz w:val="24"/>
        </w:rPr>
        <w:t>系中华人民共和国合法供应商，经营地址</w:t>
      </w:r>
      <w:r>
        <w:rPr>
          <w:rFonts w:hint="eastAsia" w:ascii="宋体" w:hAnsi="宋体" w:eastAsia="宋体" w:cs="宋体"/>
          <w:sz w:val="24"/>
          <w:u w:val="single"/>
        </w:rPr>
        <w:t xml:space="preserve">                              </w:t>
      </w:r>
      <w:r>
        <w:rPr>
          <w:rFonts w:hint="eastAsia" w:ascii="宋体" w:hAnsi="宋体" w:eastAsia="宋体" w:cs="宋体"/>
          <w:sz w:val="24"/>
        </w:rPr>
        <w:t>。</w:t>
      </w:r>
    </w:p>
    <w:p w14:paraId="0C680211">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我方愿意参加贵方组织的</w:t>
      </w:r>
      <w:r>
        <w:rPr>
          <w:rFonts w:hint="eastAsia" w:ascii="宋体" w:hAnsi="宋体" w:eastAsia="宋体" w:cs="宋体"/>
          <w:sz w:val="24"/>
          <w:u w:val="single"/>
        </w:rPr>
        <w:t>（项目名称）</w:t>
      </w:r>
      <w:r>
        <w:rPr>
          <w:rFonts w:hint="eastAsia" w:ascii="宋体" w:hAnsi="宋体" w:eastAsia="宋体" w:cs="宋体"/>
          <w:sz w:val="24"/>
        </w:rPr>
        <w:t>项目的竞标，为便于贵方公正、择优地确定成交供应商及其竞标产品和服务，我方就本次竞标有关事项郑重声明如下：</w:t>
      </w:r>
    </w:p>
    <w:p w14:paraId="0D23F11D">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1.我方向贵方提交的所有响应文件、资料都是准确的和真实的。</w:t>
      </w:r>
    </w:p>
    <w:p w14:paraId="36E59C15">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2.我方不是为本次采购项目提供整体设计、规范编制或者项目管理、监理、检测等服务的供应商。</w:t>
      </w:r>
    </w:p>
    <w:p w14:paraId="21A1B476">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3.在此，我方宣布同意如下：</w:t>
      </w:r>
    </w:p>
    <w:p w14:paraId="5394DCBF">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（1）将按磋商文件的约定履行合同责任和义务；</w:t>
      </w:r>
    </w:p>
    <w:p w14:paraId="10E568F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（2）已详细审查全部磋商文件，包括澄清或者更正公告（如有）；</w:t>
      </w:r>
    </w:p>
    <w:p w14:paraId="4BF8ED47">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（3）同意提供按照贵方可能要求的与磋商有关的一切数据或者资料；</w:t>
      </w:r>
    </w:p>
    <w:p w14:paraId="27B387F3">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（4）响应磋商文件规定的竞标有效期。</w:t>
      </w:r>
    </w:p>
    <w:p w14:paraId="2D732FDF">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4.我方承诺符合《中华人民共和国政府采购法》第二十二条规定：</w:t>
      </w:r>
    </w:p>
    <w:p w14:paraId="37005980">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（1）具有独立承担民事责任的能力；</w:t>
      </w:r>
    </w:p>
    <w:p w14:paraId="23765506">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（2）具有良好的商业信誉和健全的财务会计制度；</w:t>
      </w:r>
    </w:p>
    <w:p w14:paraId="0DA892A3">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（3）具有履行合同所必需的设备和专业技术能力；</w:t>
      </w:r>
    </w:p>
    <w:p w14:paraId="170E275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（4）有依法缴纳税收和社会保障资金的良好记录；</w:t>
      </w:r>
    </w:p>
    <w:p w14:paraId="15073FCC">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（5）参加政府采购活动前三年内，在经营活动中没有重大违法记录；</w:t>
      </w:r>
    </w:p>
    <w:p w14:paraId="522721C4">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（6）法律、行政法规规定的其他条件。</w:t>
      </w:r>
    </w:p>
    <w:p w14:paraId="42473FEF">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26C8499">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27B414">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内容中</w:t>
      </w:r>
      <w:r>
        <w:rPr>
          <w:rFonts w:hint="eastAsia" w:ascii="宋体" w:hAnsi="宋体" w:eastAsia="宋体" w:cs="宋体"/>
          <w:sz w:val="24"/>
        </w:rPr>
        <w:t>未</w:t>
      </w:r>
      <w:r>
        <w:rPr>
          <w:rFonts w:hint="eastAsia" w:ascii="宋体" w:hAnsi="宋体" w:eastAsia="宋体" w:cs="宋体"/>
          <w:kern w:val="0"/>
          <w:sz w:val="24"/>
        </w:rPr>
        <w:t>涉及商业秘密；</w:t>
      </w:r>
    </w:p>
    <w:p w14:paraId="06343C96">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涉及商业秘密的内容有：</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D04E763">
      <w:pPr>
        <w:pStyle w:val="29"/>
        <w:spacing w:line="360" w:lineRule="auto"/>
        <w:ind w:firstLine="480" w:firstLineChars="200"/>
        <w:contextualSpacing/>
        <w:rPr>
          <w:rFonts w:ascii="宋体" w:hAnsi="宋体" w:eastAsia="宋体" w:cs="宋体"/>
          <w:sz w:val="24"/>
          <w:szCs w:val="24"/>
          <w:u w:val="single"/>
        </w:rPr>
      </w:pPr>
      <w:r>
        <w:rPr>
          <w:rFonts w:hint="eastAsia" w:ascii="宋体" w:hAnsi="宋体" w:eastAsia="宋体" w:cs="宋体"/>
          <w:sz w:val="24"/>
          <w:szCs w:val="24"/>
        </w:rPr>
        <w:t>7.与本磋商有关的一切正式往来信函请寄：</w:t>
      </w:r>
      <w:r>
        <w:rPr>
          <w:rFonts w:hint="eastAsia" w:ascii="宋体" w:hAnsi="宋体" w:eastAsia="宋体" w:cs="宋体"/>
          <w:sz w:val="24"/>
          <w:szCs w:val="24"/>
          <w:u w:val="single"/>
        </w:rPr>
        <w:t xml:space="preserve">                 </w:t>
      </w:r>
      <w:r>
        <w:rPr>
          <w:rFonts w:hint="eastAsia" w:ascii="宋体" w:hAnsi="宋体" w:eastAsia="宋体" w:cs="宋体"/>
          <w:sz w:val="24"/>
          <w:szCs w:val="24"/>
        </w:rPr>
        <w:t>邮政编号：</w:t>
      </w:r>
      <w:r>
        <w:rPr>
          <w:rFonts w:hint="eastAsia" w:ascii="宋体" w:hAnsi="宋体" w:eastAsia="宋体" w:cs="宋体"/>
          <w:sz w:val="24"/>
          <w:szCs w:val="24"/>
          <w:u w:val="single"/>
        </w:rPr>
        <w:t xml:space="preserve">       </w:t>
      </w:r>
    </w:p>
    <w:p w14:paraId="602D90D6">
      <w:pPr>
        <w:pStyle w:val="29"/>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F1A53B5">
      <w:pPr>
        <w:pStyle w:val="25"/>
        <w:tabs>
          <w:tab w:val="left" w:pos="939"/>
        </w:tabs>
        <w:spacing w:line="360" w:lineRule="auto"/>
        <w:ind w:left="141" w:leftChars="67" w:firstLine="360" w:firstLineChars="150"/>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账：</w:t>
      </w:r>
      <w:r>
        <w:rPr>
          <w:rFonts w:hint="eastAsia" w:ascii="宋体" w:hAnsi="宋体" w:eastAsia="宋体" w:cs="宋体"/>
          <w:sz w:val="24"/>
          <w:u w:val="single"/>
        </w:rPr>
        <w:t xml:space="preserve">                              </w:t>
      </w:r>
    </w:p>
    <w:p w14:paraId="400A2B28">
      <w:pPr>
        <w:pStyle w:val="25"/>
        <w:tabs>
          <w:tab w:val="left" w:pos="939"/>
        </w:tabs>
        <w:spacing w:line="360" w:lineRule="auto"/>
        <w:ind w:left="0" w:leftChars="0" w:firstLine="480" w:firstLineChars="200"/>
        <w:rPr>
          <w:rFonts w:ascii="宋体" w:hAnsi="宋体" w:eastAsia="宋体" w:cs="宋体"/>
          <w:sz w:val="24"/>
        </w:rPr>
      </w:pPr>
      <w:r>
        <w:rPr>
          <w:rFonts w:hint="eastAsia" w:ascii="宋体" w:hAnsi="宋体" w:eastAsia="宋体" w:cs="宋体"/>
          <w:sz w:val="24"/>
        </w:rPr>
        <w:t>8.以上事项如有虚假或者隐瞒，我方愿意承担一切后果，并不再寻求任何旨在减轻或者免除法律责任的辩解。</w:t>
      </w:r>
    </w:p>
    <w:p w14:paraId="612686A7">
      <w:pPr>
        <w:pStyle w:val="25"/>
        <w:tabs>
          <w:tab w:val="left" w:pos="939"/>
        </w:tabs>
        <w:spacing w:line="360" w:lineRule="auto"/>
        <w:ind w:left="141" w:leftChars="67" w:firstLine="360" w:firstLineChars="150"/>
        <w:rPr>
          <w:rFonts w:ascii="宋体" w:hAnsi="宋体" w:eastAsia="宋体" w:cs="宋体"/>
          <w:sz w:val="24"/>
        </w:rPr>
      </w:pPr>
      <w:r>
        <w:rPr>
          <w:rFonts w:hint="eastAsia" w:ascii="宋体" w:hAnsi="宋体" w:eastAsia="宋体" w:cs="宋体"/>
          <w:sz w:val="24"/>
        </w:rPr>
        <w:t>特此承诺。</w:t>
      </w:r>
    </w:p>
    <w:p w14:paraId="1E08AECE">
      <w:pPr>
        <w:spacing w:line="360" w:lineRule="auto"/>
        <w:contextualSpacing/>
        <w:jc w:val="left"/>
        <w:rPr>
          <w:rFonts w:ascii="宋体" w:hAnsi="宋体" w:eastAsia="宋体" w:cs="宋体"/>
          <w:b/>
          <w:sz w:val="24"/>
        </w:rPr>
      </w:pPr>
      <w:r>
        <w:rPr>
          <w:rFonts w:hint="eastAsia" w:ascii="宋体" w:hAnsi="宋体" w:eastAsia="宋体" w:cs="宋体"/>
          <w:b/>
          <w:sz w:val="24"/>
        </w:rPr>
        <w:t>注：如为联合体竞标，盖章处须加盖联合体牵头人电子签章并由联合体牵头人法定代表人分别签字或者盖章或者电子签名，否则响应文件按无效处理。</w:t>
      </w:r>
    </w:p>
    <w:p w14:paraId="4E26CB29">
      <w:pPr>
        <w:spacing w:line="360" w:lineRule="auto"/>
        <w:contextualSpacing/>
        <w:jc w:val="left"/>
        <w:rPr>
          <w:rFonts w:ascii="宋体" w:hAnsi="宋体" w:eastAsia="宋体" w:cs="宋体"/>
          <w:szCs w:val="21"/>
        </w:rPr>
      </w:pPr>
    </w:p>
    <w:p w14:paraId="414CB1D2">
      <w:pPr>
        <w:spacing w:line="360" w:lineRule="auto"/>
        <w:ind w:firstLine="1575" w:firstLineChars="750"/>
        <w:contextualSpacing/>
        <w:rPr>
          <w:rFonts w:ascii="宋体" w:hAnsi="宋体" w:eastAsia="宋体" w:cs="宋体"/>
        </w:rPr>
      </w:pPr>
      <w:r>
        <w:rPr>
          <w:rFonts w:hint="eastAsia" w:ascii="宋体" w:hAnsi="宋体" w:eastAsia="宋体" w:cs="宋体"/>
        </w:rPr>
        <w:t>法定代表人（</w:t>
      </w:r>
      <w:r>
        <w:rPr>
          <w:rFonts w:hint="eastAsia" w:ascii="宋体" w:hAnsi="宋体" w:eastAsia="宋体" w:cs="宋体"/>
          <w:sz w:val="24"/>
        </w:rPr>
        <w:t>签字或者盖章或者电子签名</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 xml:space="preserve">                                     </w:t>
      </w:r>
    </w:p>
    <w:p w14:paraId="364E9B88">
      <w:pPr>
        <w:spacing w:line="360" w:lineRule="auto"/>
        <w:ind w:firstLine="3780" w:firstLineChars="1800"/>
        <w:contextualSpacing/>
        <w:rPr>
          <w:rFonts w:ascii="宋体" w:hAnsi="宋体" w:eastAsia="宋体" w:cs="宋体"/>
          <w:szCs w:val="21"/>
          <w:u w:val="single"/>
        </w:rPr>
      </w:pPr>
      <w:r>
        <w:rPr>
          <w:rFonts w:hint="eastAsia" w:ascii="宋体" w:hAnsi="宋体" w:eastAsia="宋体" w:cs="宋体"/>
        </w:rPr>
        <w:t>供应商（电子签章）：</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szCs w:val="21"/>
        </w:rPr>
        <w:t xml:space="preserve">    </w:t>
      </w:r>
    </w:p>
    <w:p w14:paraId="00B18CDF">
      <w:pPr>
        <w:pStyle w:val="25"/>
        <w:tabs>
          <w:tab w:val="left" w:pos="939"/>
        </w:tabs>
        <w:spacing w:line="360" w:lineRule="auto"/>
        <w:ind w:left="0" w:leftChars="0" w:firstLine="420" w:firstLineChars="200"/>
        <w:rPr>
          <w:rFonts w:ascii="宋体" w:hAnsi="宋体" w:eastAsia="宋体" w:cs="宋体"/>
          <w:sz w:val="24"/>
        </w:rPr>
      </w:pPr>
      <w:r>
        <w:rPr>
          <w:rFonts w:hint="eastAsia" w:ascii="宋体" w:hAnsi="宋体" w:eastAsia="宋体" w:cs="宋体"/>
          <w:szCs w:val="21"/>
        </w:rPr>
        <w:t xml:space="preserve">                                                        </w:t>
      </w:r>
      <w:r>
        <w:rPr>
          <w:rFonts w:hint="eastAsia" w:ascii="宋体" w:hAnsi="宋体" w:eastAsia="宋体" w:cs="宋体"/>
        </w:rPr>
        <w:t xml:space="preserve"> 年    月    日</w:t>
      </w:r>
    </w:p>
    <w:p w14:paraId="36760008">
      <w:pPr>
        <w:pStyle w:val="7"/>
        <w:overflowPunct w:val="0"/>
        <w:spacing w:line="360" w:lineRule="auto"/>
        <w:ind w:firstLine="0"/>
        <w:jc w:val="center"/>
        <w:rPr>
          <w:rFonts w:ascii="宋体" w:hAnsi="宋体" w:eastAsia="宋体" w:cs="宋体"/>
          <w:sz w:val="44"/>
          <w:szCs w:val="44"/>
        </w:rPr>
      </w:pPr>
      <w:r>
        <w:rPr>
          <w:rFonts w:hint="eastAsia" w:ascii="宋体" w:hAnsi="宋体" w:eastAsia="宋体" w:cs="宋体"/>
          <w:sz w:val="24"/>
        </w:rPr>
        <w:br w:type="page"/>
      </w:r>
      <w:r>
        <w:rPr>
          <w:rFonts w:hint="eastAsia" w:ascii="宋体" w:hAnsi="宋体" w:eastAsia="宋体" w:cs="宋体"/>
          <w:sz w:val="44"/>
          <w:szCs w:val="44"/>
        </w:rPr>
        <w:t>联合体竞标协议书</w:t>
      </w:r>
    </w:p>
    <w:p w14:paraId="67EC1583">
      <w:pPr>
        <w:pStyle w:val="7"/>
        <w:overflowPunct w:val="0"/>
        <w:spacing w:line="360" w:lineRule="auto"/>
        <w:ind w:firstLine="0"/>
        <w:rPr>
          <w:rFonts w:ascii="宋体" w:hAnsi="宋体" w:eastAsia="宋体" w:cs="宋体"/>
          <w:sz w:val="24"/>
          <w:szCs w:val="24"/>
        </w:rPr>
      </w:pPr>
    </w:p>
    <w:p w14:paraId="67022964">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项目名称）采购项目竞标。现就联合体竞标事宜订立如下协议。</w:t>
      </w:r>
    </w:p>
    <w:p w14:paraId="58FAC342">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联合体名称）牵头人。</w:t>
      </w:r>
    </w:p>
    <w:p w14:paraId="2721A454">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0A9ECD4">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21EF5157">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1045A7">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5.本</w:t>
      </w:r>
      <w:r>
        <w:rPr>
          <w:rFonts w:hint="eastAsia" w:ascii="宋体" w:hAnsi="宋体" w:eastAsia="宋体" w:cs="宋体"/>
          <w:spacing w:val="-6"/>
          <w:sz w:val="24"/>
          <w:szCs w:val="24"/>
        </w:rPr>
        <w:t>协议书自所有成员单位法定代表人（单位负责人）或者其委托代理人签字或者盖单位章之日起生效，合同履行完毕后自动失效。</w:t>
      </w:r>
    </w:p>
    <w:p w14:paraId="0C4D09B6">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6.本协议书一式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份，联合体成员和采购人各执一份。</w:t>
      </w:r>
    </w:p>
    <w:p w14:paraId="027A5048">
      <w:pPr>
        <w:pStyle w:val="7"/>
        <w:overflowPunct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注：本协议书应附法定代表人身份证明书；有委托代理的，应附权委托书（格式自拟）。</w:t>
      </w:r>
    </w:p>
    <w:p w14:paraId="2966805F">
      <w:pPr>
        <w:pStyle w:val="7"/>
        <w:overflowPunct w:val="0"/>
        <w:spacing w:line="360" w:lineRule="auto"/>
        <w:ind w:firstLineChars="175"/>
        <w:contextualSpacing/>
        <w:rPr>
          <w:rFonts w:ascii="宋体" w:hAnsi="宋体" w:eastAsia="宋体" w:cs="宋体"/>
          <w:sz w:val="24"/>
          <w:szCs w:val="24"/>
        </w:rPr>
      </w:pPr>
    </w:p>
    <w:p w14:paraId="5C57886A">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联合体牵头人名称（电子签章）：</w:t>
      </w:r>
    </w:p>
    <w:p w14:paraId="25193B6D">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5409942C">
      <w:pPr>
        <w:pStyle w:val="7"/>
        <w:overflowPunct w:val="0"/>
        <w:spacing w:line="360" w:lineRule="auto"/>
        <w:ind w:firstLine="0"/>
        <w:contextualSpacing/>
        <w:rPr>
          <w:rFonts w:ascii="宋体" w:hAnsi="宋体" w:eastAsia="宋体" w:cs="宋体"/>
          <w:sz w:val="24"/>
          <w:szCs w:val="24"/>
        </w:rPr>
      </w:pPr>
    </w:p>
    <w:p w14:paraId="0E863215">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联合体成员名称（盖公章或者电子签章）：</w:t>
      </w:r>
    </w:p>
    <w:p w14:paraId="4D3BF7CA">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109DE803">
      <w:pPr>
        <w:pStyle w:val="7"/>
        <w:overflowPunct w:val="0"/>
        <w:spacing w:line="360" w:lineRule="auto"/>
        <w:ind w:firstLine="0"/>
        <w:contextualSpacing/>
        <w:rPr>
          <w:rFonts w:ascii="宋体" w:hAnsi="宋体" w:eastAsia="宋体" w:cs="宋体"/>
          <w:sz w:val="24"/>
          <w:szCs w:val="24"/>
        </w:rPr>
      </w:pPr>
    </w:p>
    <w:p w14:paraId="14DA7696">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联合体成员名称（盖公章或者电子签章）：</w:t>
      </w:r>
    </w:p>
    <w:p w14:paraId="1C041483">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法定代表人或者其委托代理人（签字或者电子签名）：</w:t>
      </w:r>
    </w:p>
    <w:p w14:paraId="6393AC05">
      <w:pPr>
        <w:spacing w:line="360" w:lineRule="auto"/>
        <w:jc w:val="center"/>
        <w:rPr>
          <w:rFonts w:ascii="宋体" w:hAnsi="宋体" w:eastAsia="宋体" w:cs="宋体"/>
          <w:sz w:val="44"/>
          <w:szCs w:val="44"/>
        </w:rPr>
      </w:pPr>
      <w:r>
        <w:rPr>
          <w:rFonts w:hint="eastAsia" w:ascii="宋体" w:hAnsi="宋体" w:eastAsia="宋体" w:cs="宋体"/>
          <w:sz w:val="24"/>
        </w:rPr>
        <w:t>……</w:t>
      </w:r>
      <w:r>
        <w:rPr>
          <w:rFonts w:hint="eastAsia" w:ascii="宋体" w:hAnsi="宋体" w:eastAsia="宋体" w:cs="宋体"/>
          <w:sz w:val="24"/>
        </w:rPr>
        <w:br w:type="page"/>
      </w:r>
      <w:bookmarkStart w:id="188" w:name="_Toc71365926"/>
      <w:r>
        <w:rPr>
          <w:rFonts w:hint="eastAsia" w:ascii="宋体" w:hAnsi="宋体" w:eastAsia="宋体" w:cs="宋体"/>
          <w:sz w:val="44"/>
          <w:szCs w:val="44"/>
        </w:rPr>
        <w:t>中小企业声明函（服务）</w:t>
      </w:r>
      <w:bookmarkEnd w:id="188"/>
    </w:p>
    <w:p w14:paraId="333B3221">
      <w:pPr>
        <w:spacing w:before="2" w:line="360" w:lineRule="auto"/>
        <w:ind w:firstLine="708" w:firstLineChars="294"/>
        <w:rPr>
          <w:rFonts w:ascii="宋体" w:hAnsi="宋体" w:eastAsia="宋体" w:cs="宋体"/>
          <w:b/>
          <w:bCs/>
          <w:sz w:val="24"/>
        </w:rPr>
      </w:pPr>
    </w:p>
    <w:p w14:paraId="00FEEE90">
      <w:pPr>
        <w:pStyle w:val="22"/>
        <w:spacing w:line="360" w:lineRule="auto"/>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采购活动，服务全部由符合政策要求的中小企业承接。相关企业（含联合体中的中小企业、签订分包意向协议的中小企业）的具体情况如下：</w:t>
      </w:r>
    </w:p>
    <w:p w14:paraId="4F12C43B">
      <w:pPr>
        <w:tabs>
          <w:tab w:val="left" w:pos="1384"/>
          <w:tab w:val="left" w:pos="4562"/>
          <w:tab w:val="left" w:pos="6803"/>
        </w:tabs>
        <w:spacing w:before="13" w:line="360" w:lineRule="auto"/>
        <w:ind w:right="142" w:firstLine="772" w:firstLineChars="322"/>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1DFEF4F0">
      <w:pPr>
        <w:tabs>
          <w:tab w:val="left" w:pos="1065"/>
          <w:tab w:val="left" w:pos="4262"/>
          <w:tab w:val="left" w:pos="6477"/>
        </w:tabs>
        <w:spacing w:before="20" w:line="360" w:lineRule="auto"/>
        <w:ind w:right="84" w:firstLine="772" w:firstLineChars="322"/>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59075089">
      <w:pPr>
        <w:pStyle w:val="22"/>
        <w:spacing w:line="360" w:lineRule="auto"/>
        <w:rPr>
          <w:rFonts w:ascii="宋体" w:hAnsi="宋体" w:eastAsia="宋体" w:cs="宋体"/>
        </w:rPr>
      </w:pPr>
      <w:r>
        <w:rPr>
          <w:rFonts w:hint="eastAsia" w:ascii="宋体" w:hAnsi="宋体" w:eastAsia="宋体" w:cs="宋体"/>
        </w:rPr>
        <w:t xml:space="preserve">…… </w:t>
      </w:r>
    </w:p>
    <w:p w14:paraId="08A97E33">
      <w:pPr>
        <w:pStyle w:val="22"/>
        <w:spacing w:line="360" w:lineRule="auto"/>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95B299D">
      <w:pPr>
        <w:pStyle w:val="22"/>
        <w:spacing w:line="360" w:lineRule="auto"/>
        <w:rPr>
          <w:rFonts w:ascii="宋体" w:hAnsi="宋体" w:eastAsia="宋体" w:cs="宋体"/>
        </w:rPr>
      </w:pPr>
      <w:r>
        <w:rPr>
          <w:rFonts w:hint="eastAsia" w:ascii="宋体" w:hAnsi="宋体" w:eastAsia="宋体" w:cs="宋体"/>
        </w:rPr>
        <w:t>本企业对上述声明内容的真实性负责。如有虚假，将依法承担相应责任。</w:t>
      </w:r>
    </w:p>
    <w:p w14:paraId="695869FD">
      <w:pPr>
        <w:pStyle w:val="22"/>
        <w:spacing w:line="360" w:lineRule="auto"/>
        <w:rPr>
          <w:rFonts w:ascii="宋体" w:hAnsi="宋体" w:eastAsia="宋体" w:cs="宋体"/>
        </w:rPr>
      </w:pPr>
    </w:p>
    <w:p w14:paraId="7FE6F5B5">
      <w:pPr>
        <w:pStyle w:val="22"/>
        <w:spacing w:line="360" w:lineRule="auto"/>
        <w:rPr>
          <w:rFonts w:ascii="宋体" w:hAnsi="宋体" w:eastAsia="宋体" w:cs="宋体"/>
        </w:rPr>
      </w:pPr>
      <w:r>
        <w:rPr>
          <w:rFonts w:hint="eastAsia" w:ascii="宋体" w:hAnsi="宋体" w:eastAsia="宋体" w:cs="宋体"/>
        </w:rPr>
        <w:t>企业名称（章）：</w:t>
      </w:r>
    </w:p>
    <w:p w14:paraId="5A6D290C">
      <w:pPr>
        <w:pStyle w:val="22"/>
        <w:spacing w:line="360" w:lineRule="auto"/>
        <w:rPr>
          <w:rFonts w:ascii="宋体" w:hAnsi="宋体" w:eastAsia="宋体" w:cs="宋体"/>
        </w:rPr>
      </w:pPr>
      <w:r>
        <w:rPr>
          <w:rFonts w:hint="eastAsia" w:ascii="宋体" w:hAnsi="宋体" w:eastAsia="宋体" w:cs="宋体"/>
        </w:rPr>
        <w:t>日 期：</w:t>
      </w:r>
    </w:p>
    <w:p w14:paraId="28CC9AC9">
      <w:pPr>
        <w:spacing w:line="360" w:lineRule="auto"/>
        <w:jc w:val="left"/>
        <w:rPr>
          <w:rFonts w:ascii="宋体" w:hAnsi="宋体" w:eastAsia="宋体" w:cs="宋体"/>
          <w:sz w:val="24"/>
        </w:rPr>
      </w:pPr>
      <w:r>
        <w:rPr>
          <w:rFonts w:hint="eastAsia" w:ascii="宋体" w:hAnsi="宋体" w:eastAsia="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C5ADA4D">
      <w:pPr>
        <w:spacing w:line="360" w:lineRule="auto"/>
        <w:jc w:val="center"/>
        <w:rPr>
          <w:rFonts w:ascii="宋体" w:hAnsi="宋体" w:eastAsia="宋体" w:cs="宋体"/>
          <w:sz w:val="32"/>
          <w:szCs w:val="32"/>
        </w:rPr>
      </w:pPr>
      <w:r>
        <w:rPr>
          <w:rFonts w:hint="eastAsia" w:ascii="宋体" w:hAnsi="宋体" w:eastAsia="宋体" w:cs="宋体"/>
          <w:sz w:val="24"/>
        </w:rPr>
        <w:br w:type="page"/>
      </w:r>
      <w:r>
        <w:rPr>
          <w:rFonts w:hint="eastAsia" w:ascii="宋体" w:hAnsi="宋体" w:eastAsia="宋体" w:cs="宋体"/>
          <w:sz w:val="44"/>
          <w:szCs w:val="44"/>
        </w:rPr>
        <w:t>残疾人福利性单位声明函</w:t>
      </w:r>
    </w:p>
    <w:p w14:paraId="5475882C">
      <w:pPr>
        <w:spacing w:line="360" w:lineRule="auto"/>
        <w:contextualSpacing/>
        <w:rPr>
          <w:rFonts w:ascii="宋体" w:hAnsi="宋体" w:eastAsia="宋体" w:cs="宋体"/>
          <w:sz w:val="32"/>
          <w:szCs w:val="32"/>
        </w:rPr>
      </w:pPr>
    </w:p>
    <w:p w14:paraId="3BF5F5C6">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65E27515">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3BB2A3C2">
      <w:pPr>
        <w:spacing w:line="360" w:lineRule="auto"/>
        <w:contextualSpacing/>
        <w:rPr>
          <w:rFonts w:ascii="宋体" w:hAnsi="宋体" w:eastAsia="宋体" w:cs="宋体"/>
          <w:sz w:val="24"/>
        </w:rPr>
      </w:pPr>
    </w:p>
    <w:p w14:paraId="4F41305A">
      <w:pPr>
        <w:spacing w:line="360" w:lineRule="auto"/>
        <w:contextualSpacing/>
        <w:rPr>
          <w:rFonts w:ascii="宋体" w:hAnsi="宋体" w:eastAsia="宋体" w:cs="宋体"/>
          <w:sz w:val="24"/>
        </w:rPr>
      </w:pPr>
    </w:p>
    <w:p w14:paraId="12E8D599">
      <w:pPr>
        <w:spacing w:line="360" w:lineRule="auto"/>
        <w:contextualSpacing/>
        <w:rPr>
          <w:rFonts w:ascii="宋体" w:hAnsi="宋体" w:eastAsia="宋体" w:cs="宋体"/>
          <w:sz w:val="24"/>
        </w:rPr>
      </w:pPr>
    </w:p>
    <w:p w14:paraId="09570D73">
      <w:pPr>
        <w:spacing w:line="360" w:lineRule="auto"/>
        <w:ind w:firstLine="2400" w:firstLineChars="1000"/>
        <w:contextualSpacing/>
        <w:rPr>
          <w:rFonts w:ascii="宋体" w:hAnsi="宋体" w:eastAsia="宋体" w:cs="宋体"/>
          <w:sz w:val="24"/>
        </w:rPr>
      </w:pPr>
      <w:r>
        <w:rPr>
          <w:rFonts w:hint="eastAsia" w:ascii="宋体" w:hAnsi="宋体" w:eastAsia="宋体" w:cs="宋体"/>
          <w:sz w:val="24"/>
        </w:rPr>
        <w:t>单位名称（盖章）：</w:t>
      </w:r>
    </w:p>
    <w:p w14:paraId="6BABB776">
      <w:pPr>
        <w:spacing w:line="360" w:lineRule="auto"/>
        <w:ind w:firstLine="3600" w:firstLineChars="1500"/>
        <w:contextualSpacing/>
        <w:rPr>
          <w:rFonts w:ascii="宋体" w:hAnsi="宋体" w:eastAsia="宋体" w:cs="宋体"/>
          <w:sz w:val="24"/>
        </w:rPr>
      </w:pPr>
      <w:r>
        <w:rPr>
          <w:rFonts w:hint="eastAsia" w:ascii="宋体" w:hAnsi="宋体" w:eastAsia="宋体" w:cs="宋体"/>
          <w:sz w:val="24"/>
        </w:rPr>
        <w:t>日  期：</w:t>
      </w:r>
    </w:p>
    <w:p w14:paraId="35AA1D08">
      <w:pPr>
        <w:spacing w:line="360" w:lineRule="auto"/>
        <w:contextualSpacing/>
        <w:rPr>
          <w:rFonts w:ascii="宋体" w:hAnsi="宋体" w:eastAsia="宋体" w:cs="宋体"/>
          <w:sz w:val="24"/>
        </w:rPr>
      </w:pPr>
    </w:p>
    <w:p w14:paraId="5A289CCA">
      <w:pPr>
        <w:spacing w:line="360" w:lineRule="auto"/>
        <w:contextualSpacing/>
        <w:rPr>
          <w:rFonts w:ascii="宋体" w:hAnsi="宋体" w:eastAsia="宋体" w:cs="宋体"/>
          <w:sz w:val="24"/>
        </w:rPr>
      </w:pPr>
    </w:p>
    <w:p w14:paraId="6313C5E6">
      <w:pPr>
        <w:spacing w:line="360" w:lineRule="auto"/>
        <w:contextualSpacing/>
        <w:rPr>
          <w:rFonts w:ascii="宋体" w:hAnsi="宋体" w:eastAsia="宋体" w:cs="宋体"/>
          <w:sz w:val="24"/>
        </w:rPr>
      </w:pPr>
    </w:p>
    <w:p w14:paraId="089C0491">
      <w:pPr>
        <w:pStyle w:val="7"/>
        <w:overflowPunct w:val="0"/>
        <w:spacing w:line="360" w:lineRule="auto"/>
        <w:ind w:firstLine="0"/>
        <w:contextualSpacing/>
        <w:rPr>
          <w:rFonts w:ascii="宋体" w:hAnsi="宋体" w:eastAsia="宋体" w:cs="宋体"/>
          <w:sz w:val="24"/>
          <w:szCs w:val="24"/>
        </w:rPr>
      </w:pPr>
      <w:r>
        <w:rPr>
          <w:rFonts w:hint="eastAsia" w:ascii="宋体" w:hAnsi="宋体" w:eastAsia="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467D364">
      <w:pPr>
        <w:spacing w:line="360" w:lineRule="auto"/>
        <w:ind w:right="480" w:firstLine="240" w:firstLineChars="100"/>
        <w:contextualSpacing/>
        <w:jc w:val="center"/>
        <w:rPr>
          <w:rFonts w:ascii="宋体" w:hAnsi="宋体" w:eastAsia="宋体" w:cs="宋体"/>
          <w:sz w:val="24"/>
        </w:rPr>
      </w:pPr>
      <w:r>
        <w:rPr>
          <w:rFonts w:hint="eastAsia" w:ascii="宋体" w:hAnsi="宋体" w:eastAsia="宋体" w:cs="宋体"/>
          <w:sz w:val="24"/>
        </w:rPr>
        <w:t xml:space="preserve"> </w:t>
      </w:r>
    </w:p>
    <w:p w14:paraId="7E257D50">
      <w:pPr>
        <w:spacing w:line="360" w:lineRule="auto"/>
        <w:ind w:right="480" w:firstLine="240" w:firstLineChars="100"/>
        <w:contextualSpacing/>
        <w:jc w:val="center"/>
        <w:rPr>
          <w:rFonts w:ascii="宋体" w:hAnsi="宋体" w:eastAsia="宋体" w:cs="宋体"/>
          <w:b/>
          <w:bCs/>
          <w:sz w:val="32"/>
          <w:szCs w:val="32"/>
        </w:rPr>
      </w:pPr>
      <w:r>
        <w:rPr>
          <w:rFonts w:hint="eastAsia" w:ascii="宋体" w:hAnsi="宋体" w:eastAsia="宋体" w:cs="宋体"/>
          <w:sz w:val="24"/>
        </w:rPr>
        <w:t xml:space="preserve">                                                年  </w:t>
      </w:r>
      <w:r>
        <w:rPr>
          <w:rFonts w:hint="eastAsia" w:ascii="宋体" w:hAnsi="宋体" w:eastAsia="宋体" w:cs="宋体"/>
          <w:sz w:val="24"/>
        </w:rPr>
        <w:tab/>
      </w:r>
      <w:r>
        <w:rPr>
          <w:rFonts w:hint="eastAsia" w:ascii="宋体" w:hAnsi="宋体" w:eastAsia="宋体" w:cs="宋体"/>
          <w:sz w:val="24"/>
        </w:rPr>
        <w:t xml:space="preserve">月  </w:t>
      </w:r>
      <w:r>
        <w:rPr>
          <w:rFonts w:hint="eastAsia" w:ascii="宋体" w:hAnsi="宋体" w:eastAsia="宋体" w:cs="宋体"/>
          <w:sz w:val="24"/>
        </w:rPr>
        <w:tab/>
      </w:r>
      <w:r>
        <w:rPr>
          <w:rFonts w:hint="eastAsia" w:ascii="宋体" w:hAnsi="宋体" w:eastAsia="宋体" w:cs="宋体"/>
          <w:sz w:val="24"/>
        </w:rPr>
        <w:t>日</w:t>
      </w:r>
    </w:p>
    <w:p w14:paraId="7F456C08">
      <w:pPr>
        <w:spacing w:line="360" w:lineRule="auto"/>
        <w:ind w:right="420"/>
        <w:contextualSpacing/>
        <w:jc w:val="left"/>
        <w:outlineLvl w:val="1"/>
        <w:rPr>
          <w:rFonts w:ascii="宋体" w:hAnsi="宋体" w:eastAsia="宋体" w:cs="宋体"/>
          <w:b/>
          <w:sz w:val="32"/>
          <w:szCs w:val="32"/>
        </w:rPr>
      </w:pPr>
      <w:r>
        <w:rPr>
          <w:rFonts w:hint="eastAsia" w:ascii="宋体" w:hAnsi="宋体" w:eastAsia="宋体" w:cs="宋体"/>
          <w:b/>
          <w:bCs/>
          <w:sz w:val="32"/>
          <w:szCs w:val="32"/>
        </w:rPr>
        <w:br w:type="page"/>
      </w:r>
      <w:bookmarkStart w:id="189" w:name="_Toc22555"/>
      <w:bookmarkStart w:id="190" w:name="_Toc2567"/>
      <w:r>
        <w:rPr>
          <w:rFonts w:hint="eastAsia" w:ascii="宋体" w:hAnsi="宋体" w:eastAsia="宋体" w:cs="宋体"/>
          <w:b/>
          <w:bCs/>
          <w:sz w:val="32"/>
          <w:szCs w:val="32"/>
        </w:rPr>
        <w:t>二、</w:t>
      </w:r>
      <w:r>
        <w:rPr>
          <w:rFonts w:hint="eastAsia" w:ascii="宋体" w:hAnsi="宋体" w:eastAsia="宋体" w:cs="宋体"/>
          <w:b/>
          <w:sz w:val="32"/>
          <w:szCs w:val="32"/>
        </w:rPr>
        <w:t>报价文件格式</w:t>
      </w:r>
      <w:bookmarkEnd w:id="189"/>
      <w:bookmarkEnd w:id="190"/>
      <w:r>
        <w:rPr>
          <w:rFonts w:hint="eastAsia" w:ascii="宋体" w:hAnsi="宋体" w:eastAsia="宋体" w:cs="宋体"/>
          <w:b/>
          <w:sz w:val="32"/>
          <w:szCs w:val="32"/>
        </w:rPr>
        <w:t xml:space="preserve"> </w:t>
      </w:r>
    </w:p>
    <w:p w14:paraId="254E666B">
      <w:pPr>
        <w:snapToGrid w:val="0"/>
        <w:spacing w:before="120" w:beforeLines="50" w:after="50" w:line="360" w:lineRule="auto"/>
        <w:jc w:val="left"/>
        <w:outlineLvl w:val="2"/>
        <w:rPr>
          <w:rFonts w:ascii="宋体" w:hAnsi="宋体" w:eastAsia="宋体" w:cs="宋体"/>
          <w:b/>
          <w:sz w:val="32"/>
          <w:szCs w:val="32"/>
        </w:rPr>
      </w:pPr>
      <w:bookmarkStart w:id="191" w:name="_Toc26380"/>
      <w:bookmarkStart w:id="192" w:name="_Toc20408"/>
      <w:r>
        <w:rPr>
          <w:rFonts w:hint="eastAsia" w:ascii="宋体" w:hAnsi="宋体" w:eastAsia="宋体" w:cs="宋体"/>
          <w:b/>
          <w:sz w:val="32"/>
          <w:szCs w:val="32"/>
        </w:rPr>
        <w:t>1.报价文件封面格式</w:t>
      </w:r>
      <w:bookmarkEnd w:id="191"/>
      <w:bookmarkEnd w:id="192"/>
    </w:p>
    <w:p w14:paraId="4BBBE5EC">
      <w:pPr>
        <w:snapToGrid w:val="0"/>
        <w:spacing w:before="120" w:beforeLines="50" w:after="50" w:line="360" w:lineRule="auto"/>
        <w:rPr>
          <w:rFonts w:ascii="宋体" w:hAnsi="宋体" w:eastAsia="宋体" w:cs="宋体"/>
          <w:bCs/>
          <w:sz w:val="32"/>
          <w:szCs w:val="20"/>
        </w:rPr>
      </w:pPr>
      <w:r>
        <w:rPr>
          <w:rFonts w:hint="eastAsia" w:ascii="宋体" w:hAnsi="宋体" w:eastAsia="宋体" w:cs="宋体"/>
          <w:sz w:val="24"/>
        </w:rPr>
        <w:t xml:space="preserve">                                                    </w:t>
      </w:r>
    </w:p>
    <w:p w14:paraId="02705A6B">
      <w:pPr>
        <w:snapToGrid w:val="0"/>
        <w:spacing w:before="120" w:beforeLines="50" w:after="50" w:line="360" w:lineRule="auto"/>
        <w:jc w:val="center"/>
        <w:rPr>
          <w:rFonts w:ascii="宋体" w:hAnsi="宋体" w:eastAsia="宋体" w:cs="宋体"/>
          <w:sz w:val="24"/>
          <w:szCs w:val="20"/>
        </w:rPr>
      </w:pPr>
      <w:r>
        <w:rPr>
          <w:rFonts w:hint="eastAsia" w:ascii="宋体" w:hAnsi="宋体" w:eastAsia="宋体" w:cs="宋体"/>
          <w:sz w:val="44"/>
          <w:szCs w:val="44"/>
        </w:rPr>
        <w:t>电 子 响 应 文 件</w:t>
      </w:r>
    </w:p>
    <w:p w14:paraId="2B495985">
      <w:pPr>
        <w:snapToGrid w:val="0"/>
        <w:spacing w:before="120" w:beforeLines="50" w:after="50" w:line="360" w:lineRule="auto"/>
        <w:rPr>
          <w:rFonts w:ascii="宋体" w:hAnsi="宋体" w:eastAsia="宋体" w:cs="宋体"/>
          <w:sz w:val="24"/>
          <w:szCs w:val="20"/>
        </w:rPr>
      </w:pPr>
    </w:p>
    <w:p w14:paraId="37FC01F6">
      <w:pPr>
        <w:snapToGrid w:val="0"/>
        <w:spacing w:before="120" w:beforeLines="50" w:after="50" w:line="360" w:lineRule="auto"/>
        <w:rPr>
          <w:rFonts w:ascii="宋体" w:hAnsi="宋体" w:eastAsia="宋体" w:cs="宋体"/>
          <w:sz w:val="24"/>
          <w:szCs w:val="20"/>
        </w:rPr>
      </w:pPr>
    </w:p>
    <w:p w14:paraId="59E3FF26">
      <w:pPr>
        <w:snapToGrid w:val="0"/>
        <w:spacing w:before="120" w:beforeLines="50" w:after="50" w:line="360" w:lineRule="auto"/>
        <w:jc w:val="center"/>
        <w:rPr>
          <w:rFonts w:ascii="宋体" w:hAnsi="宋体" w:eastAsia="宋体" w:cs="宋体"/>
          <w:bCs/>
          <w:sz w:val="44"/>
          <w:szCs w:val="44"/>
        </w:rPr>
      </w:pPr>
      <w:r>
        <w:rPr>
          <w:rFonts w:hint="eastAsia" w:ascii="宋体" w:hAnsi="宋体" w:eastAsia="宋体" w:cs="宋体"/>
          <w:bCs/>
          <w:sz w:val="44"/>
          <w:szCs w:val="44"/>
        </w:rPr>
        <w:t>报  价  文  件</w:t>
      </w:r>
    </w:p>
    <w:p w14:paraId="1AC04B45">
      <w:pPr>
        <w:snapToGrid w:val="0"/>
        <w:spacing w:before="120" w:beforeLines="50" w:after="50" w:line="360" w:lineRule="auto"/>
        <w:rPr>
          <w:rFonts w:ascii="宋体" w:hAnsi="宋体" w:eastAsia="宋体" w:cs="宋体"/>
          <w:bCs/>
          <w:sz w:val="24"/>
          <w:szCs w:val="20"/>
        </w:rPr>
      </w:pPr>
    </w:p>
    <w:p w14:paraId="5E145036">
      <w:pPr>
        <w:snapToGrid w:val="0"/>
        <w:spacing w:before="120" w:beforeLines="50" w:after="50" w:line="360" w:lineRule="auto"/>
        <w:rPr>
          <w:rFonts w:ascii="宋体" w:hAnsi="宋体" w:eastAsia="宋体" w:cs="宋体"/>
          <w:bCs/>
          <w:sz w:val="24"/>
          <w:szCs w:val="20"/>
        </w:rPr>
      </w:pPr>
    </w:p>
    <w:p w14:paraId="4C55FFA8">
      <w:pPr>
        <w:snapToGrid w:val="0"/>
        <w:spacing w:before="120" w:beforeLines="50" w:after="50" w:line="360" w:lineRule="auto"/>
        <w:rPr>
          <w:rFonts w:ascii="宋体" w:hAnsi="宋体" w:eastAsia="宋体" w:cs="宋体"/>
          <w:bCs/>
          <w:sz w:val="24"/>
          <w:szCs w:val="20"/>
        </w:rPr>
      </w:pPr>
    </w:p>
    <w:p w14:paraId="1A3DBA48">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项目名称：</w:t>
      </w:r>
    </w:p>
    <w:p w14:paraId="4D20255C">
      <w:pPr>
        <w:snapToGrid w:val="0"/>
        <w:spacing w:before="120" w:beforeLines="50" w:after="50" w:line="360" w:lineRule="auto"/>
        <w:ind w:firstLine="720" w:firstLineChars="225"/>
        <w:rPr>
          <w:rFonts w:ascii="宋体" w:hAnsi="宋体" w:eastAsia="宋体" w:cs="宋体"/>
          <w:bCs/>
          <w:sz w:val="32"/>
          <w:szCs w:val="32"/>
        </w:rPr>
      </w:pPr>
    </w:p>
    <w:p w14:paraId="65462604">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项目编号：</w:t>
      </w:r>
    </w:p>
    <w:p w14:paraId="4F2D615C">
      <w:pPr>
        <w:snapToGrid w:val="0"/>
        <w:spacing w:before="120" w:beforeLines="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 xml:space="preserve"> </w:t>
      </w:r>
    </w:p>
    <w:p w14:paraId="1AFCF492">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753F38F6">
      <w:pPr>
        <w:snapToGrid w:val="0"/>
        <w:spacing w:before="120" w:beforeLines="50" w:after="50" w:line="360" w:lineRule="auto"/>
        <w:ind w:firstLine="720" w:firstLineChars="225"/>
        <w:rPr>
          <w:rFonts w:ascii="宋体" w:hAnsi="宋体" w:eastAsia="宋体" w:cs="宋体"/>
          <w:bCs/>
          <w:sz w:val="32"/>
          <w:szCs w:val="32"/>
        </w:rPr>
      </w:pPr>
    </w:p>
    <w:p w14:paraId="157930DA">
      <w:pPr>
        <w:pStyle w:val="7"/>
        <w:snapToGrid w:val="0"/>
        <w:spacing w:before="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供应商名称：</w:t>
      </w:r>
    </w:p>
    <w:p w14:paraId="6553DBDB">
      <w:pPr>
        <w:pStyle w:val="7"/>
        <w:snapToGrid w:val="0"/>
        <w:spacing w:before="50" w:after="50" w:line="360" w:lineRule="auto"/>
        <w:ind w:firstLine="0"/>
        <w:rPr>
          <w:rFonts w:ascii="宋体" w:hAnsi="宋体" w:eastAsia="宋体" w:cs="宋体"/>
          <w:bCs/>
          <w:sz w:val="32"/>
          <w:szCs w:val="32"/>
        </w:rPr>
      </w:pPr>
    </w:p>
    <w:p w14:paraId="5D265765">
      <w:pPr>
        <w:pStyle w:val="7"/>
        <w:snapToGrid w:val="0"/>
        <w:spacing w:before="50" w:after="50" w:line="360" w:lineRule="auto"/>
        <w:ind w:firstLine="1280" w:firstLineChars="400"/>
        <w:rPr>
          <w:rFonts w:ascii="宋体" w:hAnsi="宋体" w:eastAsia="宋体" w:cs="宋体"/>
          <w:bCs/>
          <w:sz w:val="32"/>
          <w:szCs w:val="32"/>
        </w:rPr>
      </w:pPr>
    </w:p>
    <w:p w14:paraId="22F39AAE">
      <w:pPr>
        <w:snapToGrid w:val="0"/>
        <w:spacing w:before="120" w:beforeLines="50" w:after="50" w:line="360" w:lineRule="auto"/>
        <w:jc w:val="center"/>
        <w:rPr>
          <w:rFonts w:ascii="宋体" w:hAnsi="宋体" w:eastAsia="宋体" w:cs="宋体"/>
          <w:sz w:val="32"/>
          <w:szCs w:val="32"/>
        </w:rPr>
      </w:pPr>
      <w:r>
        <w:rPr>
          <w:rFonts w:hint="eastAsia" w:ascii="宋体" w:hAnsi="宋体" w:eastAsia="宋体" w:cs="宋体"/>
          <w:sz w:val="32"/>
          <w:szCs w:val="32"/>
        </w:rPr>
        <w:t>年    月    日</w:t>
      </w:r>
    </w:p>
    <w:p w14:paraId="7681C8A5">
      <w:pPr>
        <w:snapToGrid w:val="0"/>
        <w:spacing w:before="120" w:beforeLines="50" w:after="50" w:line="360" w:lineRule="auto"/>
        <w:ind w:left="142"/>
        <w:jc w:val="left"/>
        <w:outlineLvl w:val="2"/>
        <w:rPr>
          <w:rFonts w:ascii="宋体" w:hAnsi="宋体" w:eastAsia="宋体" w:cs="宋体"/>
          <w:b/>
          <w:bCs/>
          <w:sz w:val="24"/>
        </w:rPr>
      </w:pPr>
      <w:r>
        <w:rPr>
          <w:rFonts w:hint="eastAsia" w:ascii="宋体" w:hAnsi="宋体" w:eastAsia="宋体" w:cs="宋体"/>
          <w:szCs w:val="21"/>
        </w:rPr>
        <w:br w:type="page"/>
      </w:r>
      <w:bookmarkStart w:id="193" w:name="_Toc27761"/>
      <w:bookmarkStart w:id="194" w:name="_Toc22296"/>
      <w:r>
        <w:rPr>
          <w:rFonts w:hint="eastAsia" w:ascii="宋体" w:hAnsi="宋体" w:eastAsia="宋体" w:cs="宋体"/>
          <w:b/>
          <w:bCs/>
          <w:sz w:val="32"/>
          <w:szCs w:val="32"/>
        </w:rPr>
        <w:t>2.报价文件目录</w:t>
      </w:r>
      <w:bookmarkEnd w:id="193"/>
      <w:bookmarkEnd w:id="194"/>
    </w:p>
    <w:p w14:paraId="6BFB4E10">
      <w:pPr>
        <w:spacing w:line="360" w:lineRule="auto"/>
        <w:jc w:val="center"/>
        <w:rPr>
          <w:rFonts w:ascii="宋体" w:hAnsi="宋体" w:eastAsia="宋体" w:cs="宋体"/>
          <w:b/>
          <w:sz w:val="36"/>
          <w:szCs w:val="36"/>
        </w:rPr>
      </w:pPr>
      <w:r>
        <w:rPr>
          <w:rFonts w:hint="eastAsia" w:ascii="宋体" w:hAnsi="宋体" w:eastAsia="宋体" w:cs="宋体"/>
          <w:sz w:val="32"/>
          <w:szCs w:val="32"/>
        </w:rPr>
        <w:t>根据磋商文件规定及供应商提供的材料自行编写目录（部分格式后附）。</w:t>
      </w:r>
      <w:r>
        <w:rPr>
          <w:rFonts w:hint="eastAsia" w:ascii="宋体" w:hAnsi="宋体" w:eastAsia="宋体" w:cs="宋体"/>
          <w:b/>
          <w:bCs/>
          <w:sz w:val="32"/>
          <w:szCs w:val="32"/>
        </w:rPr>
        <w:br w:type="page"/>
      </w:r>
      <w:r>
        <w:rPr>
          <w:rFonts w:hint="eastAsia" w:ascii="宋体" w:hAnsi="宋体" w:eastAsia="宋体" w:cs="宋体"/>
          <w:b/>
          <w:sz w:val="36"/>
          <w:szCs w:val="36"/>
        </w:rPr>
        <w:t>竞  标  报  价  表</w:t>
      </w:r>
    </w:p>
    <w:p w14:paraId="22EE99DA">
      <w:pPr>
        <w:spacing w:line="360" w:lineRule="auto"/>
        <w:ind w:firstLine="360" w:firstLineChars="150"/>
        <w:rPr>
          <w:rFonts w:ascii="宋体" w:hAnsi="宋体" w:eastAsia="宋体" w:cs="宋体"/>
          <w:sz w:val="24"/>
        </w:rPr>
      </w:pPr>
    </w:p>
    <w:p w14:paraId="3690F22C">
      <w:pPr>
        <w:spacing w:line="360" w:lineRule="auto"/>
        <w:contextualSpacing/>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1A761BD">
      <w:pPr>
        <w:spacing w:line="360" w:lineRule="auto"/>
        <w:contextualSpacing/>
        <w:rPr>
          <w:rFonts w:ascii="宋体" w:hAnsi="宋体" w:eastAsia="宋体" w:cs="宋体"/>
          <w:sz w:val="24"/>
          <w:u w:val="single"/>
        </w:rPr>
      </w:pPr>
      <w:r>
        <w:rPr>
          <w:rFonts w:hint="eastAsia" w:ascii="宋体" w:hAnsi="宋体" w:eastAsia="宋体" w:cs="宋体"/>
          <w:sz w:val="24"/>
        </w:rPr>
        <w:t>分标（如有）：</w:t>
      </w:r>
      <w:r>
        <w:rPr>
          <w:rFonts w:hint="eastAsia" w:ascii="宋体" w:hAnsi="宋体" w:eastAsia="宋体" w:cs="宋体"/>
          <w:sz w:val="24"/>
          <w:u w:val="single"/>
        </w:rPr>
        <w:t xml:space="preserve">                        </w:t>
      </w:r>
    </w:p>
    <w:p w14:paraId="3D5D951C">
      <w:pPr>
        <w:spacing w:line="360" w:lineRule="auto"/>
        <w:contextualSpacing/>
        <w:rPr>
          <w:rFonts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A2E19FB">
      <w:pPr>
        <w:spacing w:line="360" w:lineRule="auto"/>
        <w:contextualSpacing/>
        <w:rPr>
          <w:rFonts w:ascii="宋体" w:hAnsi="宋体" w:eastAsia="宋体" w:cs="宋体"/>
          <w:sz w:val="24"/>
        </w:rPr>
      </w:pPr>
      <w:r>
        <w:rPr>
          <w:rFonts w:hint="eastAsia" w:ascii="宋体" w:hAnsi="宋体" w:eastAsia="宋体" w:cs="宋体"/>
          <w:sz w:val="24"/>
        </w:rPr>
        <w:t xml:space="preserve">                                                单位：元</w:t>
      </w:r>
    </w:p>
    <w:p w14:paraId="65A77E9C">
      <w:pPr>
        <w:spacing w:line="360" w:lineRule="auto"/>
        <w:ind w:firstLine="360" w:firstLineChars="150"/>
        <w:rPr>
          <w:rFonts w:ascii="宋体" w:hAnsi="宋体" w:eastAsia="宋体" w:cs="宋体"/>
          <w:sz w:val="24"/>
          <w:u w:val="single"/>
        </w:rPr>
      </w:pPr>
    </w:p>
    <w:tbl>
      <w:tblPr>
        <w:tblStyle w:val="50"/>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055"/>
        <w:gridCol w:w="1387"/>
        <w:gridCol w:w="986"/>
        <w:gridCol w:w="1184"/>
        <w:gridCol w:w="1184"/>
      </w:tblGrid>
      <w:tr w14:paraId="07F6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65B10B00">
            <w:pPr>
              <w:spacing w:line="400" w:lineRule="exact"/>
              <w:contextualSpacing/>
              <w:jc w:val="center"/>
              <w:rPr>
                <w:rFonts w:ascii="宋体" w:hAnsi="宋体" w:eastAsia="宋体" w:cs="宋体"/>
                <w:sz w:val="24"/>
              </w:rPr>
            </w:pPr>
            <w:r>
              <w:rPr>
                <w:rFonts w:hint="eastAsia" w:ascii="宋体" w:hAnsi="宋体" w:eastAsia="宋体" w:cs="宋体"/>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3FFE128">
            <w:pPr>
              <w:spacing w:line="400" w:lineRule="exact"/>
              <w:contextualSpacing/>
              <w:jc w:val="center"/>
              <w:rPr>
                <w:rFonts w:ascii="宋体" w:hAnsi="宋体" w:eastAsia="宋体" w:cs="宋体"/>
                <w:sz w:val="24"/>
              </w:rPr>
            </w:pPr>
            <w:r>
              <w:rPr>
                <w:rFonts w:hint="eastAsia" w:ascii="宋体" w:hAnsi="宋体" w:eastAsia="宋体" w:cs="宋体"/>
                <w:sz w:val="24"/>
              </w:rPr>
              <w:t>服务名称</w:t>
            </w:r>
          </w:p>
        </w:tc>
        <w:tc>
          <w:tcPr>
            <w:tcW w:w="1055" w:type="dxa"/>
            <w:tcBorders>
              <w:top w:val="single" w:color="auto" w:sz="4" w:space="0"/>
              <w:left w:val="single" w:color="auto" w:sz="4" w:space="0"/>
              <w:bottom w:val="single" w:color="auto" w:sz="4" w:space="0"/>
              <w:right w:val="single" w:color="auto" w:sz="4" w:space="0"/>
            </w:tcBorders>
            <w:vAlign w:val="center"/>
          </w:tcPr>
          <w:p w14:paraId="1A6D936D">
            <w:pPr>
              <w:spacing w:line="400" w:lineRule="exact"/>
              <w:contextualSpacing/>
              <w:jc w:val="center"/>
              <w:rPr>
                <w:rFonts w:ascii="宋体" w:hAnsi="宋体" w:eastAsia="宋体" w:cs="宋体"/>
                <w:sz w:val="24"/>
              </w:rPr>
            </w:pPr>
            <w:r>
              <w:rPr>
                <w:rFonts w:hint="eastAsia" w:ascii="宋体" w:hAnsi="宋体" w:eastAsia="宋体" w:cs="宋体"/>
                <w:sz w:val="24"/>
              </w:rPr>
              <w:t>数量及单位</w:t>
            </w:r>
          </w:p>
        </w:tc>
        <w:tc>
          <w:tcPr>
            <w:tcW w:w="1387" w:type="dxa"/>
            <w:tcBorders>
              <w:top w:val="single" w:color="auto" w:sz="4" w:space="0"/>
              <w:left w:val="single" w:color="auto" w:sz="4" w:space="0"/>
              <w:bottom w:val="single" w:color="auto" w:sz="4" w:space="0"/>
              <w:right w:val="single" w:color="auto" w:sz="4" w:space="0"/>
            </w:tcBorders>
            <w:vAlign w:val="center"/>
          </w:tcPr>
          <w:p w14:paraId="78BD728B">
            <w:pPr>
              <w:spacing w:line="400" w:lineRule="exact"/>
              <w:contextualSpacing/>
              <w:jc w:val="center"/>
              <w:rPr>
                <w:rFonts w:ascii="宋体" w:hAnsi="宋体" w:eastAsia="宋体" w:cs="宋体"/>
                <w:sz w:val="24"/>
              </w:rPr>
            </w:pPr>
            <w:r>
              <w:rPr>
                <w:rFonts w:hint="eastAsia" w:ascii="宋体" w:hAnsi="宋体" w:eastAsia="宋体" w:cs="宋体"/>
                <w:sz w:val="24"/>
              </w:rPr>
              <w:t>服务保障承诺</w:t>
            </w:r>
          </w:p>
        </w:tc>
        <w:tc>
          <w:tcPr>
            <w:tcW w:w="986" w:type="dxa"/>
            <w:tcBorders>
              <w:top w:val="single" w:color="auto" w:sz="4" w:space="0"/>
              <w:left w:val="single" w:color="auto" w:sz="4" w:space="0"/>
              <w:bottom w:val="single" w:color="auto" w:sz="4" w:space="0"/>
              <w:right w:val="single" w:color="auto" w:sz="4" w:space="0"/>
            </w:tcBorders>
            <w:vAlign w:val="center"/>
          </w:tcPr>
          <w:p w14:paraId="16E0364F">
            <w:pPr>
              <w:spacing w:line="400" w:lineRule="exact"/>
              <w:contextualSpacing/>
              <w:jc w:val="center"/>
              <w:rPr>
                <w:rFonts w:ascii="宋体" w:hAnsi="宋体" w:eastAsia="宋体" w:cs="宋体"/>
                <w:sz w:val="24"/>
              </w:rPr>
            </w:pPr>
            <w:r>
              <w:rPr>
                <w:rFonts w:hint="eastAsia" w:ascii="宋体" w:hAnsi="宋体" w:eastAsia="宋体" w:cs="宋体"/>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32903942">
            <w:pPr>
              <w:spacing w:line="400" w:lineRule="exact"/>
              <w:contextualSpacing/>
              <w:jc w:val="center"/>
              <w:rPr>
                <w:rFonts w:ascii="宋体" w:hAnsi="宋体" w:eastAsia="宋体" w:cs="宋体"/>
                <w:sz w:val="24"/>
              </w:rPr>
            </w:pPr>
            <w:r>
              <w:rPr>
                <w:rFonts w:hint="eastAsia" w:ascii="宋体" w:hAnsi="宋体" w:eastAsia="宋体" w:cs="宋体"/>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1F17A88">
            <w:pPr>
              <w:spacing w:line="400" w:lineRule="exact"/>
              <w:contextualSpacing/>
              <w:jc w:val="center"/>
              <w:rPr>
                <w:rFonts w:ascii="宋体" w:hAnsi="宋体" w:eastAsia="宋体" w:cs="宋体"/>
                <w:sz w:val="24"/>
              </w:rPr>
            </w:pPr>
            <w:r>
              <w:rPr>
                <w:rFonts w:hint="eastAsia" w:ascii="宋体" w:hAnsi="宋体" w:eastAsia="宋体" w:cs="宋体"/>
                <w:sz w:val="24"/>
              </w:rPr>
              <w:t>备注</w:t>
            </w:r>
          </w:p>
        </w:tc>
      </w:tr>
      <w:tr w14:paraId="5F59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1B6F9AB6">
            <w:pPr>
              <w:spacing w:line="400" w:lineRule="exact"/>
              <w:contextualSpacing/>
              <w:jc w:val="center"/>
              <w:rPr>
                <w:rFonts w:ascii="宋体" w:hAnsi="宋体" w:eastAsia="宋体" w:cs="宋体"/>
                <w:sz w:val="24"/>
              </w:rPr>
            </w:pPr>
            <w:r>
              <w:rPr>
                <w:rFonts w:hint="eastAsia" w:ascii="宋体" w:hAnsi="宋体" w:eastAsia="宋体" w:cs="宋体"/>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238F0692">
            <w:pPr>
              <w:spacing w:line="400" w:lineRule="exact"/>
              <w:contextualSpacing/>
              <w:jc w:val="center"/>
              <w:rPr>
                <w:rFonts w:ascii="宋体" w:hAnsi="宋体" w:eastAsia="宋体" w:cs="宋体"/>
                <w:sz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40FBC955">
            <w:pPr>
              <w:spacing w:line="400" w:lineRule="exact"/>
              <w:contextualSpacing/>
              <w:jc w:val="center"/>
              <w:rPr>
                <w:rFonts w:ascii="宋体" w:hAnsi="宋体" w:eastAsia="宋体" w:cs="宋体"/>
                <w:sz w:val="24"/>
              </w:rPr>
            </w:pPr>
          </w:p>
        </w:tc>
        <w:tc>
          <w:tcPr>
            <w:tcW w:w="1387" w:type="dxa"/>
            <w:tcBorders>
              <w:top w:val="single" w:color="auto" w:sz="4" w:space="0"/>
              <w:left w:val="single" w:color="auto" w:sz="4" w:space="0"/>
              <w:bottom w:val="single" w:color="auto" w:sz="4" w:space="0"/>
              <w:right w:val="single" w:color="auto" w:sz="4" w:space="0"/>
            </w:tcBorders>
            <w:vAlign w:val="center"/>
          </w:tcPr>
          <w:p w14:paraId="1667A7DC">
            <w:pPr>
              <w:spacing w:line="400" w:lineRule="exact"/>
              <w:contextualSpacing/>
              <w:jc w:val="center"/>
              <w:rPr>
                <w:rFonts w:ascii="宋体" w:hAnsi="宋体" w:eastAsia="宋体" w:cs="宋体"/>
                <w:sz w:val="24"/>
              </w:rPr>
            </w:pPr>
            <w:r>
              <w:rPr>
                <w:rFonts w:hint="eastAsia" w:ascii="宋体" w:hAnsi="宋体" w:eastAsia="宋体" w:cs="宋体"/>
                <w:sz w:val="24"/>
              </w:rPr>
              <w:t>满足磋商文件要求</w:t>
            </w:r>
          </w:p>
        </w:tc>
        <w:tc>
          <w:tcPr>
            <w:tcW w:w="986" w:type="dxa"/>
            <w:tcBorders>
              <w:top w:val="single" w:color="auto" w:sz="4" w:space="0"/>
              <w:left w:val="single" w:color="auto" w:sz="4" w:space="0"/>
              <w:bottom w:val="single" w:color="auto" w:sz="4" w:space="0"/>
              <w:right w:val="single" w:color="auto" w:sz="4" w:space="0"/>
            </w:tcBorders>
          </w:tcPr>
          <w:p w14:paraId="219F5E91">
            <w:pPr>
              <w:spacing w:line="400" w:lineRule="exact"/>
              <w:contextualSpacing/>
              <w:rPr>
                <w:rFonts w:ascii="宋体" w:hAnsi="宋体" w:eastAsia="宋体" w:cs="宋体"/>
                <w:sz w:val="24"/>
              </w:rPr>
            </w:pPr>
          </w:p>
        </w:tc>
        <w:tc>
          <w:tcPr>
            <w:tcW w:w="1184" w:type="dxa"/>
            <w:tcBorders>
              <w:top w:val="single" w:color="auto" w:sz="4" w:space="0"/>
              <w:left w:val="single" w:color="auto" w:sz="4" w:space="0"/>
              <w:bottom w:val="single" w:color="auto" w:sz="4" w:space="0"/>
              <w:right w:val="single" w:color="auto" w:sz="4" w:space="0"/>
            </w:tcBorders>
          </w:tcPr>
          <w:p w14:paraId="79FBAAA0">
            <w:pPr>
              <w:spacing w:line="400" w:lineRule="exact"/>
              <w:contextualSpacing/>
              <w:rPr>
                <w:rFonts w:ascii="宋体" w:hAnsi="宋体" w:eastAsia="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6CDC70B">
            <w:pPr>
              <w:spacing w:line="400" w:lineRule="exact"/>
              <w:contextualSpacing/>
              <w:rPr>
                <w:rFonts w:ascii="宋体" w:hAnsi="宋体" w:eastAsia="宋体" w:cs="宋体"/>
                <w:sz w:val="24"/>
              </w:rPr>
            </w:pPr>
          </w:p>
        </w:tc>
      </w:tr>
      <w:tr w14:paraId="50BD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5" w:type="dxa"/>
            <w:gridSpan w:val="7"/>
            <w:tcBorders>
              <w:top w:val="single" w:color="auto" w:sz="4" w:space="0"/>
              <w:left w:val="single" w:color="auto" w:sz="4" w:space="0"/>
              <w:bottom w:val="single" w:color="auto" w:sz="4" w:space="0"/>
              <w:right w:val="single" w:color="auto" w:sz="4" w:space="0"/>
            </w:tcBorders>
            <w:vAlign w:val="center"/>
          </w:tcPr>
          <w:p w14:paraId="116E54F0">
            <w:pPr>
              <w:spacing w:line="400" w:lineRule="exact"/>
              <w:contextualSpacing/>
              <w:rPr>
                <w:rFonts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tc>
      </w:tr>
    </w:tbl>
    <w:p w14:paraId="0401C974">
      <w:pPr>
        <w:spacing w:line="360" w:lineRule="auto"/>
        <w:jc w:val="left"/>
        <w:rPr>
          <w:rFonts w:ascii="宋体" w:hAnsi="宋体" w:eastAsia="宋体" w:cs="宋体"/>
          <w:sz w:val="24"/>
        </w:rPr>
      </w:pPr>
      <w:r>
        <w:rPr>
          <w:rFonts w:hint="eastAsia" w:ascii="宋体" w:hAnsi="宋体" w:eastAsia="宋体" w:cs="宋体"/>
          <w:sz w:val="24"/>
        </w:rPr>
        <w:t>注：</w:t>
      </w:r>
    </w:p>
    <w:p w14:paraId="539A0D21">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1.供应商的报价表必须加盖供应商电子签章并由法定代表人或者委托代理人签字或者电子签名，</w:t>
      </w:r>
      <w:r>
        <w:rPr>
          <w:rFonts w:hint="eastAsia" w:ascii="宋体" w:hAnsi="宋体" w:eastAsia="宋体" w:cs="宋体"/>
          <w:b/>
          <w:sz w:val="24"/>
        </w:rPr>
        <w:t>否则其响应文件按无效处理</w:t>
      </w:r>
      <w:r>
        <w:rPr>
          <w:rFonts w:hint="eastAsia" w:ascii="宋体" w:hAnsi="宋体" w:eastAsia="宋体" w:cs="宋体"/>
          <w:sz w:val="24"/>
        </w:rPr>
        <w:t>。</w:t>
      </w:r>
    </w:p>
    <w:p w14:paraId="57F68859">
      <w:pPr>
        <w:spacing w:line="360" w:lineRule="auto"/>
        <w:ind w:firstLine="480" w:firstLineChars="200"/>
        <w:contextualSpacing/>
        <w:jc w:val="left"/>
        <w:rPr>
          <w:rFonts w:ascii="宋体" w:hAnsi="宋体" w:eastAsia="宋体" w:cs="宋体"/>
          <w:b/>
          <w:sz w:val="24"/>
        </w:rPr>
      </w:pPr>
      <w:r>
        <w:rPr>
          <w:rFonts w:hint="eastAsia" w:ascii="宋体" w:hAnsi="宋体" w:eastAsia="宋体" w:cs="宋体"/>
          <w:bCs/>
          <w:sz w:val="24"/>
        </w:rPr>
        <w:t>2.</w:t>
      </w:r>
      <w:r>
        <w:rPr>
          <w:rFonts w:hint="eastAsia" w:ascii="宋体" w:hAnsi="宋体" w:eastAsia="宋体" w:cs="宋体"/>
          <w:sz w:val="24"/>
        </w:rPr>
        <w:t>报价一经涂改，应在涂改处加盖供应商公章或者加盖电子签章或者由法定代表人或者授权委托人签字（或者电子签名）</w:t>
      </w:r>
      <w:r>
        <w:rPr>
          <w:rFonts w:hint="eastAsia" w:ascii="宋体" w:hAnsi="宋体" w:eastAsia="宋体" w:cs="宋体"/>
          <w:b/>
          <w:sz w:val="24"/>
        </w:rPr>
        <w:t>，否则其响应文件按无效处理。</w:t>
      </w:r>
    </w:p>
    <w:p w14:paraId="27D9A49C">
      <w:pPr>
        <w:spacing w:line="360" w:lineRule="auto"/>
        <w:ind w:firstLine="480" w:firstLineChars="200"/>
        <w:contextualSpacing/>
        <w:jc w:val="left"/>
        <w:rPr>
          <w:rFonts w:ascii="宋体" w:hAnsi="宋体" w:eastAsia="宋体" w:cs="宋体"/>
          <w:b/>
          <w:sz w:val="24"/>
        </w:rPr>
      </w:pPr>
      <w:r>
        <w:rPr>
          <w:rFonts w:hint="eastAsia" w:ascii="宋体" w:hAnsi="宋体" w:eastAsia="宋体" w:cs="宋体"/>
          <w:sz w:val="24"/>
        </w:rPr>
        <w:t>3.如为联合体竞标，“供应商名称”处必须列明联合体各方名称，标注联合体牵头人名称，</w:t>
      </w:r>
      <w:r>
        <w:rPr>
          <w:rFonts w:hint="eastAsia" w:ascii="宋体" w:hAnsi="宋体" w:eastAsia="宋体" w:cs="宋体"/>
          <w:b/>
          <w:sz w:val="24"/>
        </w:rPr>
        <w:t>否则其响应文件按无效响应处理。</w:t>
      </w:r>
    </w:p>
    <w:p w14:paraId="638CCC30">
      <w:pPr>
        <w:spacing w:line="360" w:lineRule="auto"/>
        <w:ind w:firstLine="480" w:firstLineChars="200"/>
        <w:contextualSpacing/>
        <w:jc w:val="left"/>
        <w:rPr>
          <w:rFonts w:ascii="宋体" w:hAnsi="宋体" w:eastAsia="宋体" w:cs="宋体"/>
          <w:sz w:val="24"/>
        </w:rPr>
      </w:pPr>
      <w:r>
        <w:rPr>
          <w:rFonts w:hint="eastAsia" w:ascii="宋体" w:hAnsi="宋体" w:eastAsia="宋体" w:cs="宋体"/>
          <w:sz w:val="24"/>
        </w:rPr>
        <w:t>4.如为联合体竞标</w:t>
      </w:r>
      <w:r>
        <w:rPr>
          <w:rFonts w:hint="eastAsia" w:ascii="宋体" w:hAnsi="宋体" w:eastAsia="宋体" w:cs="宋体"/>
          <w:sz w:val="24"/>
          <w:lang w:eastAsia="zh-CN"/>
        </w:rPr>
        <w:t>，</w:t>
      </w:r>
      <w:r>
        <w:rPr>
          <w:rFonts w:hint="eastAsia" w:ascii="宋体" w:hAnsi="宋体" w:eastAsia="宋体" w:cs="宋体"/>
          <w:spacing w:val="-6"/>
          <w:sz w:val="24"/>
        </w:rPr>
        <w:t>盖章处须加盖联合体牵头人电子签章</w:t>
      </w:r>
      <w:r>
        <w:rPr>
          <w:rFonts w:hint="eastAsia" w:ascii="宋体" w:hAnsi="宋体" w:eastAsia="宋体" w:cs="宋体"/>
          <w:sz w:val="24"/>
        </w:rPr>
        <w:t>，</w:t>
      </w:r>
      <w:r>
        <w:rPr>
          <w:rFonts w:hint="eastAsia" w:ascii="宋体" w:hAnsi="宋体" w:eastAsia="宋体" w:cs="宋体"/>
          <w:b/>
          <w:sz w:val="24"/>
        </w:rPr>
        <w:t>否则其响应文件按无效处理。</w:t>
      </w:r>
    </w:p>
    <w:p w14:paraId="2B822D46">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5.</w:t>
      </w:r>
      <w:r>
        <w:rPr>
          <w:rFonts w:hint="eastAsia" w:ascii="宋体" w:hAnsi="宋体" w:eastAsia="宋体" w:cs="宋体"/>
          <w:spacing w:val="-6"/>
          <w:sz w:val="24"/>
        </w:rPr>
        <w:t>如有多分标，分别列明各分标的报价表，</w:t>
      </w:r>
      <w:r>
        <w:rPr>
          <w:rFonts w:hint="eastAsia" w:ascii="宋体" w:hAnsi="宋体" w:eastAsia="宋体" w:cs="宋体"/>
          <w:b/>
          <w:spacing w:val="-6"/>
          <w:sz w:val="24"/>
        </w:rPr>
        <w:t>否则其响应文件按无效响应处理。</w:t>
      </w:r>
    </w:p>
    <w:p w14:paraId="3C0F961F">
      <w:pPr>
        <w:spacing w:line="360" w:lineRule="auto"/>
        <w:ind w:right="-817" w:rightChars="-389"/>
        <w:contextualSpacing/>
        <w:rPr>
          <w:rFonts w:ascii="宋体" w:hAnsi="宋体" w:eastAsia="宋体" w:cs="宋体"/>
          <w:sz w:val="24"/>
        </w:rPr>
      </w:pPr>
    </w:p>
    <w:p w14:paraId="3CFEE5E0">
      <w:pPr>
        <w:spacing w:line="360" w:lineRule="auto"/>
        <w:ind w:right="-817" w:rightChars="-389" w:firstLine="2640" w:firstLineChars="1100"/>
        <w:contextualSpacing/>
        <w:rPr>
          <w:rFonts w:ascii="宋体" w:hAnsi="宋体" w:eastAsia="宋体" w:cs="宋体"/>
          <w:sz w:val="24"/>
        </w:rPr>
      </w:pPr>
      <w:r>
        <w:rPr>
          <w:rFonts w:hint="eastAsia" w:ascii="宋体" w:hAnsi="宋体" w:eastAsia="宋体" w:cs="宋体"/>
          <w:sz w:val="24"/>
        </w:rPr>
        <w:t xml:space="preserve">法定代表人或者委托代理人（签字或者电子签名）：                   </w:t>
      </w:r>
    </w:p>
    <w:p w14:paraId="19C58836">
      <w:pPr>
        <w:spacing w:line="360" w:lineRule="auto"/>
        <w:ind w:right="-817" w:rightChars="-389" w:firstLine="2640" w:firstLineChars="1100"/>
        <w:contextualSpacing/>
        <w:rPr>
          <w:rFonts w:ascii="宋体" w:hAnsi="宋体" w:eastAsia="宋体" w:cs="宋体"/>
          <w:sz w:val="24"/>
        </w:rPr>
      </w:pPr>
      <w:r>
        <w:rPr>
          <w:rFonts w:hint="eastAsia" w:ascii="宋体" w:hAnsi="宋体" w:eastAsia="宋体" w:cs="宋体"/>
          <w:sz w:val="24"/>
        </w:rPr>
        <w:t xml:space="preserve">供应商（电子签章）：     </w:t>
      </w:r>
    </w:p>
    <w:p w14:paraId="4A073E2F">
      <w:pPr>
        <w:spacing w:line="360" w:lineRule="auto"/>
        <w:ind w:right="-817" w:rightChars="-389" w:firstLine="4080" w:firstLineChars="1700"/>
        <w:contextualSpacing/>
        <w:rPr>
          <w:rFonts w:ascii="宋体" w:hAnsi="宋体" w:eastAsia="宋体" w:cs="宋体"/>
          <w:sz w:val="24"/>
        </w:rPr>
      </w:pPr>
      <w:r>
        <w:rPr>
          <w:rFonts w:hint="eastAsia" w:ascii="宋体" w:hAnsi="宋体" w:eastAsia="宋体" w:cs="宋体"/>
          <w:sz w:val="24"/>
        </w:rPr>
        <w:t>日期：  年   月   日</w:t>
      </w:r>
    </w:p>
    <w:p w14:paraId="12E95E41">
      <w:pPr>
        <w:widowControl/>
        <w:spacing w:line="360" w:lineRule="auto"/>
        <w:jc w:val="left"/>
        <w:rPr>
          <w:rFonts w:ascii="宋体" w:hAnsi="宋体" w:eastAsia="宋体" w:cs="宋体"/>
          <w:sz w:val="24"/>
        </w:rPr>
      </w:pPr>
      <w:r>
        <w:rPr>
          <w:rFonts w:hint="eastAsia" w:ascii="宋体" w:hAnsi="宋体" w:eastAsia="宋体" w:cs="宋体"/>
          <w:sz w:val="24"/>
        </w:rPr>
        <w:br w:type="page"/>
      </w:r>
    </w:p>
    <w:p w14:paraId="1DD19A8A">
      <w:pPr>
        <w:spacing w:line="360" w:lineRule="auto"/>
        <w:ind w:right="420"/>
        <w:contextualSpacing/>
        <w:jc w:val="left"/>
        <w:outlineLvl w:val="1"/>
        <w:rPr>
          <w:rFonts w:ascii="宋体" w:hAnsi="宋体" w:eastAsia="宋体" w:cs="宋体"/>
          <w:b/>
          <w:sz w:val="32"/>
          <w:szCs w:val="32"/>
        </w:rPr>
      </w:pPr>
      <w:bookmarkStart w:id="195" w:name="_Toc25412"/>
      <w:bookmarkStart w:id="196" w:name="_Toc26960"/>
      <w:r>
        <w:rPr>
          <w:rFonts w:hint="eastAsia" w:ascii="宋体" w:hAnsi="宋体" w:eastAsia="宋体" w:cs="宋体"/>
          <w:b/>
          <w:bCs/>
          <w:sz w:val="32"/>
          <w:szCs w:val="32"/>
        </w:rPr>
        <w:t>三、</w:t>
      </w:r>
      <w:r>
        <w:rPr>
          <w:rFonts w:hint="eastAsia" w:ascii="宋体" w:hAnsi="宋体" w:eastAsia="宋体" w:cs="宋体"/>
          <w:b/>
          <w:sz w:val="32"/>
          <w:szCs w:val="32"/>
        </w:rPr>
        <w:t>商务技术文件格式</w:t>
      </w:r>
      <w:bookmarkEnd w:id="195"/>
      <w:bookmarkEnd w:id="196"/>
      <w:r>
        <w:rPr>
          <w:rFonts w:hint="eastAsia" w:ascii="宋体" w:hAnsi="宋体" w:eastAsia="宋体" w:cs="宋体"/>
          <w:b/>
          <w:sz w:val="32"/>
          <w:szCs w:val="32"/>
        </w:rPr>
        <w:t xml:space="preserve"> </w:t>
      </w:r>
    </w:p>
    <w:p w14:paraId="0D225915">
      <w:pPr>
        <w:snapToGrid w:val="0"/>
        <w:spacing w:before="120" w:beforeLines="50" w:after="50" w:line="360" w:lineRule="auto"/>
        <w:jc w:val="left"/>
        <w:outlineLvl w:val="2"/>
        <w:rPr>
          <w:rFonts w:ascii="宋体" w:hAnsi="宋体" w:eastAsia="宋体" w:cs="宋体"/>
          <w:b/>
          <w:sz w:val="32"/>
          <w:szCs w:val="32"/>
        </w:rPr>
      </w:pPr>
      <w:bookmarkStart w:id="197" w:name="_Toc25657"/>
      <w:bookmarkStart w:id="198" w:name="_Toc20746"/>
      <w:r>
        <w:rPr>
          <w:rFonts w:hint="eastAsia" w:ascii="宋体" w:hAnsi="宋体" w:eastAsia="宋体" w:cs="宋体"/>
          <w:b/>
          <w:sz w:val="32"/>
          <w:szCs w:val="32"/>
        </w:rPr>
        <w:t>1.商务技术文件封面格式</w:t>
      </w:r>
      <w:bookmarkEnd w:id="197"/>
      <w:bookmarkEnd w:id="198"/>
    </w:p>
    <w:p w14:paraId="79C02FE6">
      <w:pPr>
        <w:snapToGrid w:val="0"/>
        <w:spacing w:before="120" w:beforeLines="50" w:after="50" w:line="360" w:lineRule="auto"/>
        <w:rPr>
          <w:rFonts w:ascii="宋体" w:hAnsi="宋体" w:eastAsia="宋体" w:cs="宋体"/>
          <w:bCs/>
          <w:sz w:val="32"/>
          <w:szCs w:val="20"/>
        </w:rPr>
      </w:pPr>
      <w:r>
        <w:rPr>
          <w:rFonts w:hint="eastAsia" w:ascii="宋体" w:hAnsi="宋体" w:eastAsia="宋体" w:cs="宋体"/>
          <w:sz w:val="24"/>
        </w:rPr>
        <w:t xml:space="preserve">                                                    </w:t>
      </w:r>
    </w:p>
    <w:p w14:paraId="5CFA9060">
      <w:pPr>
        <w:snapToGrid w:val="0"/>
        <w:spacing w:before="120" w:beforeLines="50" w:after="50" w:line="360" w:lineRule="auto"/>
        <w:jc w:val="center"/>
        <w:rPr>
          <w:rFonts w:ascii="宋体" w:hAnsi="宋体" w:eastAsia="宋体" w:cs="宋体"/>
          <w:sz w:val="24"/>
          <w:szCs w:val="20"/>
        </w:rPr>
      </w:pPr>
      <w:r>
        <w:rPr>
          <w:rFonts w:hint="eastAsia" w:ascii="宋体" w:hAnsi="宋体" w:eastAsia="宋体" w:cs="宋体"/>
          <w:sz w:val="44"/>
          <w:szCs w:val="44"/>
        </w:rPr>
        <w:t>电 子 响 应 文 件</w:t>
      </w:r>
    </w:p>
    <w:p w14:paraId="13819C9A">
      <w:pPr>
        <w:snapToGrid w:val="0"/>
        <w:spacing w:before="120" w:beforeLines="50" w:after="50" w:line="360" w:lineRule="auto"/>
        <w:jc w:val="center"/>
        <w:rPr>
          <w:rFonts w:ascii="宋体" w:hAnsi="宋体" w:eastAsia="宋体" w:cs="宋体"/>
          <w:bCs/>
          <w:sz w:val="44"/>
          <w:szCs w:val="44"/>
        </w:rPr>
      </w:pPr>
      <w:r>
        <w:rPr>
          <w:rFonts w:hint="eastAsia" w:ascii="宋体" w:hAnsi="宋体" w:eastAsia="宋体" w:cs="宋体"/>
          <w:bCs/>
          <w:sz w:val="44"/>
          <w:szCs w:val="44"/>
        </w:rPr>
        <w:t>商  务  技  术  文  件</w:t>
      </w:r>
    </w:p>
    <w:p w14:paraId="6E617EBC">
      <w:pPr>
        <w:snapToGrid w:val="0"/>
        <w:spacing w:before="120" w:beforeLines="50" w:after="50" w:line="360" w:lineRule="auto"/>
        <w:rPr>
          <w:rFonts w:ascii="宋体" w:hAnsi="宋体" w:eastAsia="宋体" w:cs="宋体"/>
          <w:bCs/>
          <w:sz w:val="24"/>
          <w:szCs w:val="20"/>
        </w:rPr>
      </w:pPr>
    </w:p>
    <w:p w14:paraId="2D47D461">
      <w:pPr>
        <w:snapToGrid w:val="0"/>
        <w:spacing w:before="120" w:beforeLines="50" w:after="50" w:line="360" w:lineRule="auto"/>
        <w:rPr>
          <w:rFonts w:ascii="宋体" w:hAnsi="宋体" w:eastAsia="宋体" w:cs="宋体"/>
          <w:bCs/>
          <w:sz w:val="24"/>
          <w:szCs w:val="20"/>
        </w:rPr>
      </w:pPr>
    </w:p>
    <w:p w14:paraId="37AB5E3D">
      <w:pPr>
        <w:snapToGrid w:val="0"/>
        <w:spacing w:before="120" w:beforeLines="50" w:after="50" w:line="360" w:lineRule="auto"/>
        <w:rPr>
          <w:rFonts w:ascii="宋体" w:hAnsi="宋体" w:eastAsia="宋体" w:cs="宋体"/>
          <w:bCs/>
          <w:sz w:val="24"/>
          <w:szCs w:val="20"/>
        </w:rPr>
      </w:pPr>
    </w:p>
    <w:p w14:paraId="444B0B33">
      <w:pPr>
        <w:snapToGrid w:val="0"/>
        <w:spacing w:before="120" w:beforeLines="50" w:after="50" w:line="360" w:lineRule="auto"/>
        <w:rPr>
          <w:rFonts w:ascii="宋体" w:hAnsi="宋体" w:eastAsia="宋体" w:cs="宋体"/>
          <w:bCs/>
          <w:sz w:val="24"/>
          <w:szCs w:val="20"/>
        </w:rPr>
      </w:pPr>
    </w:p>
    <w:p w14:paraId="0DF9707B">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项目名称：</w:t>
      </w:r>
    </w:p>
    <w:p w14:paraId="355CE711">
      <w:pPr>
        <w:snapToGrid w:val="0"/>
        <w:spacing w:before="120" w:beforeLines="50" w:after="50" w:line="360" w:lineRule="auto"/>
        <w:ind w:firstLine="720" w:firstLineChars="225"/>
        <w:rPr>
          <w:rFonts w:ascii="宋体" w:hAnsi="宋体" w:eastAsia="宋体" w:cs="宋体"/>
          <w:bCs/>
          <w:sz w:val="32"/>
          <w:szCs w:val="32"/>
        </w:rPr>
      </w:pPr>
    </w:p>
    <w:p w14:paraId="48193C7C">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项目编号：</w:t>
      </w:r>
    </w:p>
    <w:p w14:paraId="0B323B90">
      <w:pPr>
        <w:snapToGrid w:val="0"/>
        <w:spacing w:before="120" w:beforeLines="50" w:after="50" w:line="360" w:lineRule="auto"/>
        <w:ind w:firstLine="720" w:firstLineChars="225"/>
        <w:rPr>
          <w:rFonts w:ascii="宋体" w:hAnsi="宋体" w:eastAsia="宋体" w:cs="宋体"/>
          <w:bCs/>
          <w:sz w:val="32"/>
          <w:szCs w:val="32"/>
        </w:rPr>
      </w:pPr>
      <w:r>
        <w:rPr>
          <w:rFonts w:hint="eastAsia" w:ascii="宋体" w:hAnsi="宋体" w:eastAsia="宋体" w:cs="宋体"/>
          <w:bCs/>
          <w:sz w:val="32"/>
          <w:szCs w:val="32"/>
        </w:rPr>
        <w:t xml:space="preserve"> </w:t>
      </w:r>
    </w:p>
    <w:p w14:paraId="2123C6FA">
      <w:pPr>
        <w:snapToGrid w:val="0"/>
        <w:spacing w:before="120" w:beforeLines="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7495191E">
      <w:pPr>
        <w:snapToGrid w:val="0"/>
        <w:spacing w:before="120" w:beforeLines="50" w:after="50" w:line="360" w:lineRule="auto"/>
        <w:ind w:firstLine="720" w:firstLineChars="225"/>
        <w:rPr>
          <w:rFonts w:ascii="宋体" w:hAnsi="宋体" w:eastAsia="宋体" w:cs="宋体"/>
          <w:bCs/>
          <w:sz w:val="32"/>
          <w:szCs w:val="32"/>
        </w:rPr>
      </w:pPr>
    </w:p>
    <w:p w14:paraId="16F18BDD">
      <w:pPr>
        <w:pStyle w:val="7"/>
        <w:snapToGrid w:val="0"/>
        <w:spacing w:before="50" w:after="50"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供应商名称：</w:t>
      </w:r>
    </w:p>
    <w:p w14:paraId="4B8F496B">
      <w:pPr>
        <w:pStyle w:val="7"/>
        <w:snapToGrid w:val="0"/>
        <w:spacing w:before="50" w:after="50" w:line="360" w:lineRule="auto"/>
        <w:ind w:firstLine="640" w:firstLineChars="200"/>
        <w:rPr>
          <w:rFonts w:ascii="宋体" w:hAnsi="宋体" w:eastAsia="宋体" w:cs="宋体"/>
          <w:bCs/>
          <w:sz w:val="32"/>
          <w:szCs w:val="32"/>
        </w:rPr>
      </w:pPr>
    </w:p>
    <w:p w14:paraId="5300672F">
      <w:pPr>
        <w:pStyle w:val="7"/>
        <w:snapToGrid w:val="0"/>
        <w:spacing w:before="50" w:after="50" w:line="360" w:lineRule="auto"/>
        <w:ind w:firstLine="720" w:firstLineChars="225"/>
        <w:rPr>
          <w:rFonts w:ascii="宋体" w:hAnsi="宋体" w:eastAsia="宋体" w:cs="宋体"/>
          <w:bCs/>
          <w:sz w:val="32"/>
          <w:szCs w:val="32"/>
        </w:rPr>
      </w:pPr>
    </w:p>
    <w:p w14:paraId="518363B2">
      <w:pPr>
        <w:pStyle w:val="7"/>
        <w:snapToGrid w:val="0"/>
        <w:spacing w:before="50" w:after="50" w:line="360" w:lineRule="auto"/>
        <w:ind w:firstLine="1280" w:firstLineChars="400"/>
        <w:rPr>
          <w:rFonts w:ascii="宋体" w:hAnsi="宋体" w:eastAsia="宋体" w:cs="宋体"/>
          <w:bCs/>
          <w:sz w:val="32"/>
          <w:szCs w:val="32"/>
        </w:rPr>
      </w:pPr>
    </w:p>
    <w:p w14:paraId="3894738A">
      <w:pPr>
        <w:snapToGrid w:val="0"/>
        <w:spacing w:before="120" w:beforeLines="50" w:after="50" w:line="360" w:lineRule="auto"/>
        <w:jc w:val="center"/>
        <w:rPr>
          <w:rFonts w:ascii="宋体" w:hAnsi="宋体" w:eastAsia="宋体" w:cs="宋体"/>
          <w:sz w:val="32"/>
          <w:szCs w:val="32"/>
        </w:rPr>
      </w:pPr>
      <w:r>
        <w:rPr>
          <w:rFonts w:hint="eastAsia" w:ascii="宋体" w:hAnsi="宋体" w:eastAsia="宋体" w:cs="宋体"/>
          <w:sz w:val="32"/>
          <w:szCs w:val="32"/>
        </w:rPr>
        <w:t>年    月    日</w:t>
      </w:r>
    </w:p>
    <w:p w14:paraId="322140BD">
      <w:pPr>
        <w:snapToGrid w:val="0"/>
        <w:spacing w:before="120" w:beforeLines="50" w:after="50" w:line="360" w:lineRule="auto"/>
        <w:ind w:right="480" w:firstLine="321" w:firstLineChars="100"/>
        <w:jc w:val="left"/>
        <w:outlineLvl w:val="2"/>
        <w:rPr>
          <w:rFonts w:ascii="宋体" w:hAnsi="宋体" w:eastAsia="宋体" w:cs="宋体"/>
          <w:b/>
          <w:bCs/>
          <w:sz w:val="24"/>
        </w:rPr>
      </w:pPr>
      <w:bookmarkStart w:id="199" w:name="_Toc9544"/>
      <w:bookmarkStart w:id="200" w:name="_Toc5345"/>
      <w:r>
        <w:rPr>
          <w:rFonts w:hint="eastAsia" w:ascii="宋体" w:hAnsi="宋体" w:eastAsia="宋体" w:cs="宋体"/>
          <w:b/>
          <w:bCs/>
          <w:sz w:val="32"/>
          <w:szCs w:val="32"/>
        </w:rPr>
        <w:t>2.商务技术文件目录</w:t>
      </w:r>
      <w:bookmarkEnd w:id="199"/>
      <w:bookmarkEnd w:id="200"/>
    </w:p>
    <w:p w14:paraId="40BD50B3">
      <w:pPr>
        <w:snapToGrid w:val="0"/>
        <w:spacing w:before="120" w:beforeLines="50" w:after="50" w:line="360" w:lineRule="auto"/>
        <w:ind w:firstLine="640" w:firstLineChars="200"/>
        <w:rPr>
          <w:rFonts w:ascii="宋体" w:hAnsi="宋体" w:eastAsia="宋体" w:cs="宋体"/>
          <w:sz w:val="32"/>
          <w:szCs w:val="32"/>
        </w:rPr>
      </w:pPr>
      <w:r>
        <w:rPr>
          <w:rFonts w:hint="eastAsia" w:ascii="宋体" w:hAnsi="宋体" w:eastAsia="宋体" w:cs="宋体"/>
          <w:sz w:val="32"/>
          <w:szCs w:val="32"/>
        </w:rPr>
        <w:t>根据磋商文件规定及供应商提供的材料自行编写目录（部分格式后附）。</w:t>
      </w:r>
    </w:p>
    <w:p w14:paraId="39CDCC27">
      <w:pPr>
        <w:spacing w:line="360" w:lineRule="auto"/>
        <w:rPr>
          <w:rFonts w:ascii="宋体" w:hAnsi="宋体" w:eastAsia="宋体" w:cs="宋体"/>
          <w:sz w:val="32"/>
          <w:szCs w:val="32"/>
        </w:rPr>
      </w:pPr>
    </w:p>
    <w:p w14:paraId="271DC7F1">
      <w:pPr>
        <w:spacing w:line="360" w:lineRule="auto"/>
        <w:jc w:val="center"/>
        <w:rPr>
          <w:rFonts w:ascii="宋体" w:hAnsi="宋体" w:eastAsia="宋体" w:cs="宋体"/>
          <w:sz w:val="32"/>
          <w:szCs w:val="32"/>
        </w:rPr>
      </w:pPr>
      <w:r>
        <w:rPr>
          <w:rFonts w:hint="eastAsia" w:ascii="宋体" w:hAnsi="宋体" w:eastAsia="宋体" w:cs="宋体"/>
          <w:sz w:val="44"/>
          <w:szCs w:val="44"/>
        </w:rPr>
        <w:br w:type="page"/>
      </w:r>
      <w:r>
        <w:rPr>
          <w:rFonts w:hint="eastAsia" w:ascii="宋体" w:hAnsi="宋体" w:eastAsia="宋体" w:cs="宋体"/>
          <w:sz w:val="44"/>
          <w:szCs w:val="44"/>
        </w:rPr>
        <w:t>无串通竞标行为的承诺函</w:t>
      </w:r>
    </w:p>
    <w:p w14:paraId="3C8C1EE0">
      <w:pPr>
        <w:spacing w:line="360" w:lineRule="auto"/>
        <w:ind w:firstLine="640" w:firstLineChars="200"/>
        <w:contextualSpacing/>
        <w:rPr>
          <w:rFonts w:ascii="宋体" w:hAnsi="宋体" w:eastAsia="宋体" w:cs="宋体"/>
          <w:sz w:val="32"/>
          <w:szCs w:val="32"/>
        </w:rPr>
      </w:pPr>
    </w:p>
    <w:p w14:paraId="6689454C">
      <w:pPr>
        <w:spacing w:line="360" w:lineRule="auto"/>
        <w:ind w:firstLine="482" w:firstLineChars="200"/>
        <w:contextualSpacing/>
        <w:rPr>
          <w:rFonts w:ascii="宋体" w:hAnsi="宋体" w:eastAsia="宋体" w:cs="宋体"/>
          <w:b/>
          <w:bCs/>
          <w:sz w:val="24"/>
        </w:rPr>
      </w:pPr>
      <w:r>
        <w:rPr>
          <w:rFonts w:hint="eastAsia" w:ascii="宋体" w:hAnsi="宋体" w:eastAsia="宋体" w:cs="宋体"/>
          <w:b/>
          <w:bCs/>
          <w:sz w:val="24"/>
        </w:rPr>
        <w:t>一、我方承诺无下列相互串通竞标的情形：</w:t>
      </w:r>
    </w:p>
    <w:p w14:paraId="3B347137">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 xml:space="preserve">1.不同供应商的响应文件由同一单位或者个人编制； </w:t>
      </w:r>
    </w:p>
    <w:p w14:paraId="65E82771">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2.不同供应商委托同一单位或者个人办理竞标事宜；</w:t>
      </w:r>
    </w:p>
    <w:p w14:paraId="163DF970">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3.不同供应商的响应文件载明的项目管理员为同一个人；</w:t>
      </w:r>
    </w:p>
    <w:p w14:paraId="6296F9EE">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4.不</w:t>
      </w:r>
      <w:r>
        <w:rPr>
          <w:rFonts w:hint="eastAsia" w:ascii="宋体" w:hAnsi="宋体" w:eastAsia="宋体" w:cs="宋体"/>
          <w:spacing w:val="-6"/>
          <w:sz w:val="24"/>
        </w:rPr>
        <w:t>同供应商的响应文件异常一致或者竞标报价呈规律性差异；</w:t>
      </w:r>
    </w:p>
    <w:p w14:paraId="54FEFACC">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5.不同供应商的响应文件相互混装；</w:t>
      </w:r>
    </w:p>
    <w:p w14:paraId="54E84E0F">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6.不同供应商的磋商保证金从同一单位或者个人账户转出。</w:t>
      </w:r>
    </w:p>
    <w:p w14:paraId="6F076924">
      <w:pPr>
        <w:spacing w:line="360" w:lineRule="auto"/>
        <w:ind w:firstLine="482" w:firstLineChars="200"/>
        <w:contextualSpacing/>
        <w:rPr>
          <w:rFonts w:ascii="宋体" w:hAnsi="宋体" w:eastAsia="宋体" w:cs="宋体"/>
          <w:b/>
          <w:bCs/>
          <w:sz w:val="24"/>
        </w:rPr>
      </w:pPr>
      <w:r>
        <w:rPr>
          <w:rFonts w:hint="eastAsia" w:ascii="宋体" w:hAnsi="宋体" w:eastAsia="宋体" w:cs="宋体"/>
          <w:b/>
          <w:bCs/>
          <w:sz w:val="24"/>
        </w:rPr>
        <w:t>二、我方承诺无下列恶意串通的情形：</w:t>
      </w:r>
    </w:p>
    <w:p w14:paraId="0A59862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1.供应商直接或者间接从采购人或者采购代理机构处获得其他供应商的相关信息并修改其响应文件；</w:t>
      </w:r>
    </w:p>
    <w:p w14:paraId="277CA4F1">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2.供应商按照采购人或者采购代理机构的授意撤换、修改响应文件；</w:t>
      </w:r>
    </w:p>
    <w:p w14:paraId="73D0876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w:t>
      </w:r>
      <w:r>
        <w:rPr>
          <w:rFonts w:hint="eastAsia" w:ascii="宋体" w:hAnsi="宋体" w:eastAsia="宋体" w:cs="宋体"/>
          <w:spacing w:val="-6"/>
          <w:sz w:val="24"/>
        </w:rPr>
        <w:t>应商之间协商报价、技术方案等响应文件的实质性内容；</w:t>
      </w:r>
    </w:p>
    <w:p w14:paraId="21E7F3DB">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4.属于同一集团、协会、商会等组织成员的供应商按照该组织要求协同参加政府采购活动；</w:t>
      </w:r>
    </w:p>
    <w:p w14:paraId="5A82E64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5.供应商之间事先约定一致抬高或者压低竞标报价，或者在竞争性磋商项目中事先约定轮流以高价位或者低价位成交，或者事先约定由某一特定供应商成交，然后再参加竞标；</w:t>
      </w:r>
    </w:p>
    <w:p w14:paraId="6AC859AD">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6.供应商之间商定部分供应商放弃参加政府采购活动或者放弃成交；</w:t>
      </w:r>
    </w:p>
    <w:p w14:paraId="23252AAD">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7.供应商与采购人或者采购代理机构之间、供应商相互之间，为</w:t>
      </w:r>
      <w:r>
        <w:rPr>
          <w:rFonts w:hint="eastAsia" w:ascii="宋体" w:hAnsi="宋体" w:eastAsia="宋体" w:cs="宋体"/>
          <w:spacing w:val="-6"/>
          <w:sz w:val="24"/>
        </w:rPr>
        <w:t>谋求特定供应商成交或者排斥其他供应商的其他串通行为。</w:t>
      </w:r>
    </w:p>
    <w:p w14:paraId="63E2E6D1">
      <w:pPr>
        <w:spacing w:line="360" w:lineRule="auto"/>
        <w:ind w:firstLine="480" w:firstLineChars="200"/>
        <w:contextualSpacing/>
        <w:rPr>
          <w:rFonts w:ascii="宋体" w:hAnsi="宋体" w:eastAsia="宋体" w:cs="宋体"/>
          <w:sz w:val="24"/>
        </w:rPr>
      </w:pPr>
    </w:p>
    <w:p w14:paraId="12BDD411">
      <w:pPr>
        <w:spacing w:line="360" w:lineRule="auto"/>
        <w:ind w:firstLine="482" w:firstLineChars="200"/>
        <w:contextualSpacing/>
        <w:rPr>
          <w:rFonts w:ascii="宋体" w:hAnsi="宋体" w:eastAsia="宋体" w:cs="宋体"/>
          <w:b/>
          <w:bCs/>
          <w:sz w:val="24"/>
        </w:rPr>
      </w:pPr>
      <w:r>
        <w:rPr>
          <w:rFonts w:hint="eastAsia" w:ascii="宋体" w:hAnsi="宋体" w:eastAsia="宋体" w:cs="宋体"/>
          <w:b/>
          <w:bCs/>
          <w:sz w:val="24"/>
        </w:rPr>
        <w:t>以上情形一经核查属实，我方愿意承担一切后果，并不再寻求任何旨在减轻或者免除法律责任的辩解。</w:t>
      </w:r>
    </w:p>
    <w:p w14:paraId="177D587C">
      <w:pPr>
        <w:spacing w:line="360" w:lineRule="auto"/>
        <w:contextualSpacing/>
        <w:rPr>
          <w:rFonts w:ascii="宋体" w:hAnsi="宋体" w:eastAsia="宋体" w:cs="宋体"/>
          <w:sz w:val="24"/>
        </w:rPr>
      </w:pPr>
    </w:p>
    <w:p w14:paraId="3EB84B63">
      <w:pPr>
        <w:spacing w:line="360" w:lineRule="auto"/>
        <w:ind w:firstLine="3600" w:firstLineChars="1500"/>
        <w:contextualSpacing/>
        <w:rPr>
          <w:rFonts w:ascii="宋体" w:hAnsi="宋体" w:eastAsia="宋体" w:cs="宋体"/>
          <w:sz w:val="24"/>
        </w:rPr>
      </w:pPr>
      <w:r>
        <w:rPr>
          <w:rFonts w:hint="eastAsia" w:ascii="宋体" w:hAnsi="宋体" w:eastAsia="宋体" w:cs="宋体"/>
          <w:sz w:val="24"/>
        </w:rPr>
        <w:t>供应商（电子签章）：</w:t>
      </w:r>
    </w:p>
    <w:p w14:paraId="3F30F39A">
      <w:pPr>
        <w:spacing w:line="360" w:lineRule="auto"/>
        <w:ind w:firstLine="480" w:firstLineChars="200"/>
        <w:contextualSpacing/>
        <w:jc w:val="center"/>
        <w:rPr>
          <w:rFonts w:ascii="宋体" w:hAnsi="宋体" w:eastAsia="宋体" w:cs="宋体"/>
          <w:sz w:val="32"/>
          <w:szCs w:val="32"/>
        </w:rPr>
      </w:pPr>
      <w:r>
        <w:rPr>
          <w:rFonts w:hint="eastAsia" w:ascii="宋体" w:hAnsi="宋体" w:eastAsia="宋体" w:cs="宋体"/>
          <w:sz w:val="24"/>
        </w:rPr>
        <w:t xml:space="preserve">                               年   月   日</w:t>
      </w:r>
    </w:p>
    <w:p w14:paraId="53FE1E3B">
      <w:pPr>
        <w:spacing w:line="360" w:lineRule="auto"/>
        <w:jc w:val="center"/>
        <w:rPr>
          <w:rFonts w:ascii="宋体" w:hAnsi="宋体" w:eastAsia="宋体" w:cs="宋体"/>
          <w:sz w:val="32"/>
          <w:szCs w:val="32"/>
        </w:rPr>
      </w:pPr>
      <w:r>
        <w:rPr>
          <w:rFonts w:hint="eastAsia" w:ascii="宋体" w:hAnsi="宋体" w:eastAsia="宋体" w:cs="宋体"/>
          <w:bCs/>
          <w:sz w:val="44"/>
          <w:szCs w:val="44"/>
        </w:rPr>
        <w:br w:type="page"/>
      </w:r>
      <w:r>
        <w:rPr>
          <w:rFonts w:hint="eastAsia" w:ascii="宋体" w:hAnsi="宋体" w:eastAsia="宋体" w:cs="宋体"/>
          <w:bCs/>
          <w:sz w:val="44"/>
          <w:szCs w:val="44"/>
        </w:rPr>
        <w:t>法定代表人证明书</w:t>
      </w:r>
    </w:p>
    <w:p w14:paraId="56DA9B9E">
      <w:pPr>
        <w:spacing w:line="360" w:lineRule="auto"/>
        <w:ind w:left="540"/>
        <w:contextualSpacing/>
        <w:rPr>
          <w:rFonts w:ascii="宋体" w:hAnsi="宋体" w:eastAsia="宋体" w:cs="宋体"/>
          <w:sz w:val="32"/>
          <w:szCs w:val="32"/>
        </w:rPr>
      </w:pPr>
    </w:p>
    <w:p w14:paraId="1B90E29A">
      <w:pPr>
        <w:spacing w:line="360" w:lineRule="auto"/>
        <w:ind w:left="540"/>
        <w:contextualSpacing/>
        <w:rPr>
          <w:rFonts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2051FE7F">
      <w:pPr>
        <w:spacing w:line="360" w:lineRule="auto"/>
        <w:ind w:left="540"/>
        <w:contextualSpacing/>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049D0BBB">
      <w:pPr>
        <w:spacing w:line="360" w:lineRule="auto"/>
        <w:ind w:left="540"/>
        <w:contextualSpacing/>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     别：</w:t>
      </w:r>
      <w:r>
        <w:rPr>
          <w:rFonts w:hint="eastAsia" w:ascii="宋体" w:hAnsi="宋体" w:eastAsia="宋体" w:cs="宋体"/>
          <w:sz w:val="24"/>
          <w:u w:val="single"/>
        </w:rPr>
        <w:t xml:space="preserve">               </w:t>
      </w:r>
    </w:p>
    <w:p w14:paraId="17D7C440">
      <w:pPr>
        <w:spacing w:line="360" w:lineRule="auto"/>
        <w:ind w:left="540"/>
        <w:contextualSpacing/>
        <w:rPr>
          <w:rFonts w:ascii="宋体" w:hAnsi="宋体" w:eastAsia="宋体" w:cs="宋体"/>
          <w:sz w:val="24"/>
          <w:u w:val="single"/>
        </w:rPr>
      </w:pPr>
      <w:r>
        <w:rPr>
          <w:rFonts w:hint="eastAsia" w:ascii="宋体" w:hAnsi="宋体" w:eastAsia="宋体" w:cs="宋体"/>
          <w:sz w:val="24"/>
        </w:rPr>
        <w:t>年    龄：</w:t>
      </w:r>
      <w:r>
        <w:rPr>
          <w:rFonts w:hint="eastAsia" w:ascii="宋体" w:hAnsi="宋体" w:eastAsia="宋体" w:cs="宋体"/>
          <w:sz w:val="24"/>
          <w:u w:val="single"/>
        </w:rPr>
        <w:t xml:space="preserve">               </w:t>
      </w:r>
      <w:r>
        <w:rPr>
          <w:rFonts w:hint="eastAsia" w:ascii="宋体" w:hAnsi="宋体" w:eastAsia="宋体" w:cs="宋体"/>
          <w:sz w:val="24"/>
        </w:rPr>
        <w:t>职     务：</w:t>
      </w:r>
      <w:r>
        <w:rPr>
          <w:rFonts w:hint="eastAsia" w:ascii="宋体" w:hAnsi="宋体" w:eastAsia="宋体" w:cs="宋体"/>
          <w:sz w:val="24"/>
          <w:u w:val="single"/>
        </w:rPr>
        <w:t xml:space="preserve">               </w:t>
      </w:r>
    </w:p>
    <w:p w14:paraId="4B909162">
      <w:pPr>
        <w:spacing w:line="360" w:lineRule="auto"/>
        <w:ind w:left="540"/>
        <w:contextualSpacing/>
        <w:rPr>
          <w:rFonts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0426370B">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w:t>
      </w:r>
    </w:p>
    <w:p w14:paraId="491A5DB0">
      <w:pPr>
        <w:spacing w:line="360" w:lineRule="auto"/>
        <w:ind w:left="540"/>
        <w:contextualSpacing/>
        <w:rPr>
          <w:rFonts w:ascii="宋体" w:hAnsi="宋体" w:eastAsia="宋体" w:cs="宋体"/>
          <w:sz w:val="24"/>
        </w:rPr>
      </w:pPr>
      <w:r>
        <w:rPr>
          <w:rFonts w:hint="eastAsia" w:ascii="宋体" w:hAnsi="宋体" w:eastAsia="宋体" w:cs="宋体"/>
          <w:sz w:val="24"/>
        </w:rPr>
        <w:t>特此证明。</w:t>
      </w:r>
    </w:p>
    <w:p w14:paraId="138907BA">
      <w:pPr>
        <w:spacing w:line="360" w:lineRule="auto"/>
        <w:ind w:left="540"/>
        <w:contextualSpacing/>
        <w:rPr>
          <w:rFonts w:ascii="宋体" w:hAnsi="宋体" w:eastAsia="宋体" w:cs="宋体"/>
          <w:sz w:val="24"/>
        </w:rPr>
      </w:pPr>
    </w:p>
    <w:p w14:paraId="0AFA156F">
      <w:pPr>
        <w:spacing w:line="360" w:lineRule="auto"/>
        <w:ind w:left="540"/>
        <w:contextualSpacing/>
        <w:rPr>
          <w:rFonts w:ascii="宋体" w:hAnsi="宋体" w:eastAsia="宋体" w:cs="宋体"/>
          <w:sz w:val="24"/>
        </w:rPr>
      </w:pPr>
    </w:p>
    <w:p w14:paraId="3714F2E8">
      <w:pPr>
        <w:spacing w:line="360" w:lineRule="auto"/>
        <w:ind w:left="540"/>
        <w:contextualSpacing/>
        <w:rPr>
          <w:rFonts w:ascii="宋体" w:hAnsi="宋体" w:eastAsia="宋体" w:cs="宋体"/>
          <w:sz w:val="24"/>
        </w:rPr>
      </w:pPr>
    </w:p>
    <w:p w14:paraId="39B76EDF">
      <w:pPr>
        <w:spacing w:line="360" w:lineRule="auto"/>
        <w:ind w:left="540"/>
        <w:contextualSpacing/>
        <w:rPr>
          <w:rFonts w:ascii="宋体" w:hAnsi="宋体" w:eastAsia="宋体" w:cs="宋体"/>
          <w:sz w:val="24"/>
        </w:rPr>
      </w:pPr>
      <w:r>
        <w:rPr>
          <w:rFonts w:hint="eastAsia" w:ascii="宋体" w:hAnsi="宋体" w:eastAsia="宋体" w:cs="宋体"/>
          <w:sz w:val="24"/>
        </w:rPr>
        <w:t>附件：法定代表人有效身份证正反面复印件</w:t>
      </w:r>
    </w:p>
    <w:p w14:paraId="4D252A84">
      <w:pPr>
        <w:spacing w:line="360" w:lineRule="auto"/>
        <w:ind w:left="540"/>
        <w:contextualSpacing/>
        <w:rPr>
          <w:rFonts w:ascii="宋体" w:hAnsi="宋体" w:eastAsia="宋体" w:cs="宋体"/>
          <w:sz w:val="24"/>
        </w:rPr>
      </w:pPr>
    </w:p>
    <w:p w14:paraId="25DCEB10">
      <w:pPr>
        <w:spacing w:line="360" w:lineRule="auto"/>
        <w:ind w:left="540"/>
        <w:contextualSpacing/>
        <w:jc w:val="right"/>
        <w:rPr>
          <w:rFonts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273287E0">
      <w:pPr>
        <w:spacing w:line="360" w:lineRule="auto"/>
        <w:ind w:firstLine="4080" w:firstLineChars="1700"/>
        <w:contextualSpacing/>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89365A7">
      <w:pPr>
        <w:spacing w:line="360" w:lineRule="auto"/>
        <w:contextualSpacing/>
        <w:jc w:val="center"/>
        <w:rPr>
          <w:rFonts w:ascii="宋体" w:hAnsi="宋体" w:eastAsia="宋体" w:cs="宋体"/>
          <w:b/>
          <w:sz w:val="24"/>
        </w:rPr>
      </w:pPr>
    </w:p>
    <w:p w14:paraId="29AFAA3C">
      <w:pPr>
        <w:spacing w:line="360" w:lineRule="auto"/>
        <w:contextualSpacing/>
        <w:jc w:val="left"/>
        <w:rPr>
          <w:rFonts w:ascii="宋体" w:hAnsi="宋体" w:eastAsia="宋体" w:cs="宋体"/>
          <w:sz w:val="24"/>
        </w:rPr>
      </w:pPr>
    </w:p>
    <w:p w14:paraId="53228F38">
      <w:pPr>
        <w:spacing w:line="360" w:lineRule="auto"/>
        <w:contextualSpacing/>
        <w:jc w:val="left"/>
        <w:rPr>
          <w:rFonts w:ascii="宋体" w:hAnsi="宋体" w:eastAsia="宋体" w:cs="宋体"/>
          <w:sz w:val="24"/>
        </w:rPr>
      </w:pPr>
      <w:r>
        <w:rPr>
          <w:rFonts w:hint="eastAsia" w:ascii="宋体" w:hAnsi="宋体" w:eastAsia="宋体" w:cs="宋体"/>
          <w:sz w:val="24"/>
        </w:rPr>
        <w:t>注：自然人竞标的无需提供，联合体竞标的只需牵头人出具。</w:t>
      </w:r>
    </w:p>
    <w:p w14:paraId="6FDD45DC">
      <w:pPr>
        <w:adjustRightInd w:val="0"/>
        <w:snapToGrid w:val="0"/>
        <w:spacing w:line="360" w:lineRule="auto"/>
        <w:jc w:val="left"/>
        <w:rPr>
          <w:rFonts w:ascii="宋体" w:hAnsi="宋体" w:eastAsia="宋体" w:cs="宋体"/>
          <w:b/>
          <w:szCs w:val="21"/>
        </w:rPr>
      </w:pPr>
    </w:p>
    <w:p w14:paraId="16CE060E">
      <w:pPr>
        <w:spacing w:line="360" w:lineRule="auto"/>
        <w:jc w:val="center"/>
        <w:rPr>
          <w:rFonts w:ascii="宋体" w:hAnsi="宋体" w:eastAsia="宋体" w:cs="宋体"/>
          <w:sz w:val="44"/>
          <w:szCs w:val="44"/>
        </w:rPr>
      </w:pPr>
      <w:r>
        <w:rPr>
          <w:rFonts w:hint="eastAsia" w:ascii="宋体" w:hAnsi="宋体" w:eastAsia="宋体" w:cs="宋体"/>
          <w:sz w:val="44"/>
          <w:szCs w:val="44"/>
        </w:rPr>
        <w:br w:type="page"/>
      </w:r>
    </w:p>
    <w:p w14:paraId="78CB07BF">
      <w:pPr>
        <w:spacing w:line="360" w:lineRule="auto"/>
        <w:jc w:val="center"/>
        <w:rPr>
          <w:rFonts w:ascii="宋体" w:hAnsi="宋体" w:eastAsia="宋体" w:cs="宋体"/>
          <w:sz w:val="44"/>
          <w:szCs w:val="44"/>
        </w:rPr>
      </w:pPr>
      <w:bookmarkStart w:id="201" w:name="_Hlk65853643"/>
      <w:r>
        <w:rPr>
          <w:rFonts w:hint="eastAsia" w:ascii="宋体" w:hAnsi="宋体" w:eastAsia="宋体" w:cs="宋体"/>
          <w:sz w:val="44"/>
          <w:szCs w:val="44"/>
        </w:rPr>
        <w:t>授权委托书</w:t>
      </w:r>
    </w:p>
    <w:p w14:paraId="1FF5213A">
      <w:pPr>
        <w:spacing w:line="360" w:lineRule="auto"/>
        <w:jc w:val="center"/>
        <w:rPr>
          <w:rFonts w:ascii="宋体" w:hAnsi="宋体" w:eastAsia="宋体" w:cs="宋体"/>
          <w:sz w:val="32"/>
          <w:szCs w:val="32"/>
        </w:rPr>
      </w:pPr>
      <w:r>
        <w:rPr>
          <w:rFonts w:hint="eastAsia" w:ascii="宋体" w:hAnsi="宋体" w:eastAsia="宋体" w:cs="宋体"/>
          <w:sz w:val="32"/>
          <w:szCs w:val="32"/>
        </w:rPr>
        <w:t>（非联合体竞标格式）</w:t>
      </w:r>
    </w:p>
    <w:p w14:paraId="1A0864D8">
      <w:pPr>
        <w:spacing w:line="360" w:lineRule="auto"/>
        <w:jc w:val="center"/>
        <w:rPr>
          <w:rFonts w:ascii="宋体" w:hAnsi="宋体" w:eastAsia="宋体" w:cs="宋体"/>
          <w:sz w:val="44"/>
          <w:szCs w:val="44"/>
        </w:rPr>
      </w:pPr>
      <w:r>
        <w:rPr>
          <w:rFonts w:hint="eastAsia" w:ascii="宋体" w:hAnsi="宋体" w:eastAsia="宋体" w:cs="宋体"/>
          <w:sz w:val="32"/>
          <w:szCs w:val="32"/>
        </w:rPr>
        <w:t>（如有委托时）</w:t>
      </w:r>
    </w:p>
    <w:p w14:paraId="4F1183D7">
      <w:pPr>
        <w:spacing w:line="360" w:lineRule="auto"/>
        <w:rPr>
          <w:rFonts w:ascii="宋体" w:hAnsi="宋体" w:eastAsia="宋体" w:cs="宋体"/>
          <w:sz w:val="32"/>
          <w:szCs w:val="32"/>
        </w:rPr>
      </w:pPr>
    </w:p>
    <w:p w14:paraId="6DFBB2FB">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6C0E4C41">
      <w:pPr>
        <w:spacing w:line="360" w:lineRule="auto"/>
        <w:ind w:firstLine="480" w:firstLineChars="200"/>
        <w:rPr>
          <w:rFonts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w:t>
      </w:r>
      <w:r>
        <w:rPr>
          <w:rFonts w:hint="eastAsia" w:ascii="宋体" w:hAnsi="宋体" w:eastAsia="宋体" w:cs="宋体"/>
          <w:sz w:val="24"/>
          <w:u w:val="single"/>
        </w:rPr>
        <w:t>（法定代表人/□负责人/□自然人本人</w:t>
      </w:r>
      <w:r>
        <w:rPr>
          <w:rFonts w:hint="eastAsia" w:ascii="宋体" w:hAnsi="宋体" w:eastAsia="宋体" w:cs="宋体"/>
          <w:sz w:val="24"/>
        </w:rPr>
        <w:t>），现授权</w:t>
      </w:r>
      <w:r>
        <w:rPr>
          <w:rFonts w:hint="eastAsia" w:ascii="宋体" w:hAnsi="宋体" w:eastAsia="宋体" w:cs="宋体"/>
          <w:sz w:val="24"/>
          <w:u w:val="single"/>
        </w:rPr>
        <w:t xml:space="preserve">（姓名） </w:t>
      </w:r>
      <w:r>
        <w:rPr>
          <w:rFonts w:hint="eastAsia" w:ascii="宋体" w:hAnsi="宋体" w:eastAsia="宋体" w:cs="宋体"/>
          <w:sz w:val="24"/>
        </w:rPr>
        <w:t>以我方的名义参加</w:t>
      </w:r>
      <w:r>
        <w:rPr>
          <w:rFonts w:hint="eastAsia" w:ascii="宋体" w:hAnsi="宋体" w:eastAsia="宋体" w:cs="宋体"/>
          <w:sz w:val="24"/>
          <w:u w:val="single"/>
        </w:rPr>
        <w:t xml:space="preserve">              </w:t>
      </w:r>
      <w:r>
        <w:rPr>
          <w:rFonts w:hint="eastAsia" w:ascii="宋体" w:hAnsi="宋体" w:eastAsia="宋体" w:cs="宋体"/>
          <w:sz w:val="24"/>
        </w:rPr>
        <w:t>项目的竞标活动，并代表我方全权办理针对上述项目的所有采购程序和环节的具体事务和签署相关文件。</w:t>
      </w:r>
    </w:p>
    <w:p w14:paraId="7B904A3A">
      <w:pPr>
        <w:spacing w:line="360" w:lineRule="auto"/>
        <w:rPr>
          <w:rFonts w:ascii="宋体" w:hAnsi="宋体" w:eastAsia="宋体" w:cs="宋体"/>
          <w:sz w:val="24"/>
        </w:rPr>
      </w:pPr>
      <w:r>
        <w:rPr>
          <w:rFonts w:hint="eastAsia" w:ascii="宋体" w:hAnsi="宋体" w:eastAsia="宋体" w:cs="宋体"/>
          <w:sz w:val="24"/>
        </w:rPr>
        <w:t xml:space="preserve">    我方对委托代理人的签字或者电子签名事项负全部责任。</w:t>
      </w:r>
    </w:p>
    <w:p w14:paraId="697C9392">
      <w:pPr>
        <w:spacing w:line="360" w:lineRule="auto"/>
        <w:ind w:firstLine="480" w:firstLineChars="200"/>
        <w:rPr>
          <w:rFonts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6B3635A8">
      <w:pPr>
        <w:spacing w:line="360" w:lineRule="auto"/>
        <w:ind w:firstLine="480" w:firstLineChars="200"/>
        <w:rPr>
          <w:rFonts w:ascii="宋体" w:hAnsi="宋体" w:eastAsia="宋体" w:cs="宋体"/>
          <w:sz w:val="24"/>
        </w:rPr>
      </w:pPr>
      <w:r>
        <w:rPr>
          <w:rFonts w:hint="eastAsia" w:ascii="宋体" w:hAnsi="宋体" w:eastAsia="宋体" w:cs="宋体"/>
          <w:sz w:val="24"/>
        </w:rPr>
        <w:t>委托代理人无转委托权，特此委托。</w:t>
      </w:r>
    </w:p>
    <w:p w14:paraId="19B56445">
      <w:pPr>
        <w:spacing w:line="360" w:lineRule="auto"/>
        <w:ind w:firstLine="480" w:firstLineChars="200"/>
        <w:rPr>
          <w:rFonts w:ascii="宋体" w:hAnsi="宋体" w:eastAsia="宋体" w:cs="宋体"/>
          <w:sz w:val="24"/>
        </w:rPr>
      </w:pPr>
      <w:r>
        <w:rPr>
          <w:rFonts w:hint="eastAsia" w:ascii="宋体" w:hAnsi="宋体" w:eastAsia="宋体" w:cs="宋体"/>
          <w:sz w:val="24"/>
        </w:rPr>
        <w:t>附：法定代表人身份证明书及委托代理人有效身份证正反面复印件</w:t>
      </w:r>
    </w:p>
    <w:p w14:paraId="5ED476D1">
      <w:pPr>
        <w:spacing w:line="360" w:lineRule="auto"/>
        <w:rPr>
          <w:rFonts w:ascii="宋体" w:hAnsi="宋体" w:eastAsia="宋体" w:cs="宋体"/>
          <w:sz w:val="24"/>
        </w:rPr>
      </w:pPr>
    </w:p>
    <w:p w14:paraId="17DF2245">
      <w:pPr>
        <w:spacing w:line="360" w:lineRule="auto"/>
        <w:contextualSpacing/>
        <w:rPr>
          <w:rFonts w:ascii="宋体" w:hAnsi="宋体" w:eastAsia="宋体" w:cs="宋体"/>
          <w:sz w:val="24"/>
        </w:rPr>
      </w:pPr>
      <w:r>
        <w:rPr>
          <w:rFonts w:hint="eastAsia" w:ascii="宋体" w:hAnsi="宋体" w:eastAsia="宋体" w:cs="宋体"/>
          <w:sz w:val="24"/>
        </w:rPr>
        <w:t xml:space="preserve">委托代理人（签字或者电子签名）：    法定代表人（签字或者盖章或者电子签名）：                   </w:t>
      </w:r>
    </w:p>
    <w:p w14:paraId="66326B95">
      <w:pPr>
        <w:spacing w:line="360" w:lineRule="auto"/>
        <w:contextualSpacing/>
        <w:rPr>
          <w:rFonts w:ascii="宋体" w:hAnsi="宋体" w:eastAsia="宋体" w:cs="宋体"/>
          <w:sz w:val="24"/>
        </w:rPr>
      </w:pPr>
      <w:r>
        <w:rPr>
          <w:rFonts w:hint="eastAsia" w:ascii="宋体" w:hAnsi="宋体" w:eastAsia="宋体" w:cs="宋体"/>
          <w:sz w:val="24"/>
        </w:rPr>
        <w:t xml:space="preserve">委托代理人身份证号码：                             </w:t>
      </w:r>
    </w:p>
    <w:p w14:paraId="37562E03">
      <w:pPr>
        <w:spacing w:line="360" w:lineRule="auto"/>
        <w:contextualSpacing/>
        <w:rPr>
          <w:rFonts w:ascii="宋体" w:hAnsi="宋体" w:eastAsia="宋体" w:cs="宋体"/>
          <w:sz w:val="24"/>
        </w:rPr>
      </w:pPr>
      <w:r>
        <w:rPr>
          <w:rFonts w:hint="eastAsia" w:ascii="宋体" w:hAnsi="宋体" w:eastAsia="宋体" w:cs="宋体"/>
          <w:sz w:val="24"/>
        </w:rPr>
        <w:t xml:space="preserve">                                </w:t>
      </w:r>
    </w:p>
    <w:p w14:paraId="002FFEBD">
      <w:pPr>
        <w:spacing w:line="360" w:lineRule="auto"/>
        <w:rPr>
          <w:rFonts w:ascii="宋体" w:hAnsi="宋体" w:eastAsia="宋体" w:cs="宋体"/>
          <w:sz w:val="24"/>
        </w:rPr>
      </w:pPr>
      <w:r>
        <w:rPr>
          <w:rFonts w:hint="eastAsia" w:ascii="宋体" w:hAnsi="宋体" w:eastAsia="宋体" w:cs="宋体"/>
          <w:sz w:val="24"/>
        </w:rPr>
        <w:t xml:space="preserve">                         供应商（电子签章）：                     </w:t>
      </w:r>
    </w:p>
    <w:p w14:paraId="4C4C3D60">
      <w:pPr>
        <w:spacing w:line="360" w:lineRule="auto"/>
        <w:rPr>
          <w:rFonts w:ascii="宋体" w:hAnsi="宋体" w:eastAsia="宋体" w:cs="宋体"/>
          <w:sz w:val="24"/>
        </w:rPr>
      </w:pPr>
      <w:r>
        <w:rPr>
          <w:rFonts w:hint="eastAsia" w:ascii="宋体" w:hAnsi="宋体" w:eastAsia="宋体" w:cs="宋体"/>
          <w:sz w:val="24"/>
        </w:rPr>
        <w:t xml:space="preserve">                                         年    月    日</w:t>
      </w:r>
    </w:p>
    <w:p w14:paraId="23DB65DE">
      <w:pPr>
        <w:spacing w:line="360" w:lineRule="auto"/>
        <w:rPr>
          <w:rFonts w:ascii="宋体" w:hAnsi="宋体" w:eastAsia="宋体" w:cs="宋体"/>
          <w:sz w:val="24"/>
        </w:rPr>
      </w:pPr>
    </w:p>
    <w:p w14:paraId="32DFBD48">
      <w:pPr>
        <w:spacing w:line="360" w:lineRule="auto"/>
        <w:rPr>
          <w:rFonts w:ascii="宋体" w:hAnsi="宋体" w:eastAsia="宋体" w:cs="宋体"/>
          <w:sz w:val="24"/>
        </w:rPr>
      </w:pPr>
      <w:r>
        <w:rPr>
          <w:rFonts w:hint="eastAsia" w:ascii="宋体" w:hAnsi="宋体" w:eastAsia="宋体" w:cs="宋体"/>
          <w:sz w:val="24"/>
        </w:rPr>
        <w:t>注：1. 法定代表人必须在授权委托书上签字或者盖章或者电子签名，委托代理人必须在授权委托书上签字或者电子签名，</w:t>
      </w:r>
      <w:r>
        <w:rPr>
          <w:rFonts w:hint="eastAsia" w:ascii="宋体" w:hAnsi="宋体" w:eastAsia="宋体" w:cs="宋体"/>
          <w:b/>
          <w:sz w:val="24"/>
        </w:rPr>
        <w:t>否则其响应文件按无效响应处理。</w:t>
      </w:r>
    </w:p>
    <w:p w14:paraId="4C6D3F82">
      <w:pPr>
        <w:spacing w:line="360" w:lineRule="auto"/>
        <w:ind w:firstLine="480" w:firstLineChars="200"/>
        <w:jc w:val="left"/>
        <w:rPr>
          <w:rFonts w:ascii="宋体" w:hAnsi="宋体" w:eastAsia="宋体" w:cs="宋体"/>
          <w:sz w:val="24"/>
        </w:rPr>
      </w:pPr>
      <w:r>
        <w:rPr>
          <w:rFonts w:hint="eastAsia" w:ascii="宋体" w:hAnsi="宋体" w:eastAsia="宋体" w:cs="宋体"/>
          <w:sz w:val="24"/>
        </w:rPr>
        <w:t>2.</w:t>
      </w:r>
      <w:bookmarkStart w:id="202" w:name="_Hlk65853109"/>
      <w:bookmarkStart w:id="203" w:name="_Hlk65853542"/>
      <w:r>
        <w:rPr>
          <w:rFonts w:hint="eastAsia" w:ascii="宋体" w:hAnsi="宋体" w:eastAsia="宋体" w:cs="宋体"/>
          <w:sz w:val="24"/>
        </w:rPr>
        <w:t>法人、其他组织竞标时“我方”是指“我单位”，自然人竞标时“我方”是指“本人”。</w:t>
      </w:r>
      <w:bookmarkEnd w:id="202"/>
    </w:p>
    <w:bookmarkEnd w:id="203"/>
    <w:p w14:paraId="162A3B97">
      <w:pPr>
        <w:spacing w:line="360" w:lineRule="auto"/>
        <w:ind w:firstLine="420" w:firstLineChars="200"/>
        <w:jc w:val="left"/>
        <w:rPr>
          <w:rFonts w:ascii="宋体" w:hAnsi="宋体" w:eastAsia="宋体" w:cs="宋体"/>
          <w:szCs w:val="21"/>
        </w:rPr>
      </w:pPr>
    </w:p>
    <w:p w14:paraId="6D3CCFC4">
      <w:pPr>
        <w:spacing w:line="360" w:lineRule="auto"/>
        <w:jc w:val="center"/>
        <w:rPr>
          <w:rFonts w:ascii="宋体" w:hAnsi="宋体" w:eastAsia="宋体" w:cs="宋体"/>
          <w:sz w:val="44"/>
          <w:szCs w:val="44"/>
        </w:rPr>
      </w:pPr>
      <w:r>
        <w:rPr>
          <w:rFonts w:hint="eastAsia" w:ascii="宋体" w:hAnsi="宋体" w:eastAsia="宋体" w:cs="宋体"/>
          <w:szCs w:val="21"/>
        </w:rPr>
        <w:br w:type="page"/>
      </w:r>
      <w:r>
        <w:rPr>
          <w:rFonts w:hint="eastAsia" w:ascii="宋体" w:hAnsi="宋体" w:eastAsia="宋体" w:cs="宋体"/>
          <w:sz w:val="44"/>
          <w:szCs w:val="44"/>
        </w:rPr>
        <w:t>授权委托书</w:t>
      </w:r>
    </w:p>
    <w:p w14:paraId="50FB9015">
      <w:pPr>
        <w:spacing w:line="360" w:lineRule="auto"/>
        <w:jc w:val="center"/>
        <w:rPr>
          <w:rFonts w:ascii="宋体" w:hAnsi="宋体" w:eastAsia="宋体" w:cs="宋体"/>
          <w:sz w:val="32"/>
          <w:szCs w:val="32"/>
        </w:rPr>
      </w:pPr>
      <w:r>
        <w:rPr>
          <w:rFonts w:hint="eastAsia" w:ascii="宋体" w:hAnsi="宋体" w:eastAsia="宋体" w:cs="宋体"/>
          <w:sz w:val="32"/>
          <w:szCs w:val="32"/>
        </w:rPr>
        <w:t>（联合体竞标格式）</w:t>
      </w:r>
    </w:p>
    <w:p w14:paraId="5DD35576">
      <w:pPr>
        <w:spacing w:line="360" w:lineRule="auto"/>
        <w:jc w:val="center"/>
        <w:rPr>
          <w:rFonts w:ascii="宋体" w:hAnsi="宋体" w:eastAsia="宋体" w:cs="宋体"/>
          <w:sz w:val="44"/>
          <w:szCs w:val="44"/>
        </w:rPr>
      </w:pPr>
      <w:r>
        <w:rPr>
          <w:rFonts w:hint="eastAsia" w:ascii="宋体" w:hAnsi="宋体" w:eastAsia="宋体" w:cs="宋体"/>
          <w:sz w:val="32"/>
          <w:szCs w:val="32"/>
        </w:rPr>
        <w:t>（如有委托时）</w:t>
      </w:r>
    </w:p>
    <w:p w14:paraId="0F8275EC">
      <w:pPr>
        <w:spacing w:line="360" w:lineRule="auto"/>
        <w:ind w:firstLine="480" w:firstLineChars="200"/>
        <w:jc w:val="left"/>
        <w:rPr>
          <w:rFonts w:ascii="宋体" w:hAnsi="宋体" w:eastAsia="宋体" w:cs="宋体"/>
          <w:sz w:val="24"/>
        </w:rPr>
      </w:pPr>
      <w:r>
        <w:rPr>
          <w:rFonts w:hint="eastAsia" w:ascii="宋体" w:hAnsi="宋体" w:eastAsia="宋体" w:cs="宋体"/>
          <w:sz w:val="24"/>
        </w:rPr>
        <w:t>本授权委托书声明：根据</w:t>
      </w:r>
      <w:r>
        <w:rPr>
          <w:rFonts w:hint="eastAsia" w:ascii="宋体" w:hAnsi="宋体" w:eastAsia="宋体" w:cs="宋体"/>
          <w:sz w:val="24"/>
          <w:u w:val="single"/>
        </w:rPr>
        <w:t xml:space="preserve">               （</w:t>
      </w:r>
      <w:r>
        <w:rPr>
          <w:rFonts w:hint="eastAsia" w:ascii="宋体" w:hAnsi="宋体" w:eastAsia="宋体" w:cs="宋体"/>
          <w:sz w:val="24"/>
        </w:rPr>
        <w:t>牵头人名称）与</w:t>
      </w:r>
      <w:r>
        <w:rPr>
          <w:rFonts w:hint="eastAsia" w:ascii="宋体" w:hAnsi="宋体" w:eastAsia="宋体" w:cs="宋体"/>
          <w:sz w:val="24"/>
          <w:u w:val="single"/>
        </w:rPr>
        <w:t xml:space="preserve">             （</w:t>
      </w:r>
      <w:r>
        <w:rPr>
          <w:rFonts w:hint="eastAsia" w:ascii="宋体" w:hAnsi="宋体" w:eastAsia="宋体" w:cs="宋体"/>
          <w:sz w:val="24"/>
        </w:rPr>
        <w:t>联合体其他成员名称）签订的《联合体竞标协议书》的内容</w:t>
      </w:r>
      <w:r>
        <w:rPr>
          <w:rFonts w:hint="eastAsia" w:ascii="宋体" w:hAnsi="宋体" w:eastAsia="宋体" w:cs="宋体"/>
          <w:sz w:val="24"/>
          <w:lang w:eastAsia="zh-CN"/>
        </w:rPr>
        <w:t>，</w:t>
      </w:r>
      <w:r>
        <w:rPr>
          <w:rFonts w:hint="eastAsia" w:ascii="宋体" w:hAnsi="宋体" w:eastAsia="宋体" w:cs="宋体"/>
          <w:sz w:val="24"/>
          <w:u w:val="single"/>
        </w:rPr>
        <w:t xml:space="preserve">                     （</w:t>
      </w:r>
      <w:r>
        <w:rPr>
          <w:rFonts w:hint="eastAsia" w:ascii="宋体" w:hAnsi="宋体" w:eastAsia="宋体" w:cs="宋体"/>
          <w:sz w:val="24"/>
        </w:rPr>
        <w:t>牵头人名称）的法定代表人</w:t>
      </w:r>
      <w:r>
        <w:rPr>
          <w:rFonts w:hint="eastAsia" w:ascii="宋体" w:hAnsi="宋体" w:eastAsia="宋体" w:cs="宋体"/>
          <w:sz w:val="24"/>
          <w:u w:val="single"/>
        </w:rPr>
        <w:t xml:space="preserve">     （</w:t>
      </w:r>
      <w:r>
        <w:rPr>
          <w:rFonts w:hint="eastAsia" w:ascii="宋体" w:hAnsi="宋体" w:eastAsia="宋体" w:cs="宋体"/>
          <w:sz w:val="24"/>
        </w:rPr>
        <w:t>姓名）现授权</w:t>
      </w:r>
      <w:r>
        <w:rPr>
          <w:rFonts w:hint="eastAsia" w:ascii="宋体" w:hAnsi="宋体" w:eastAsia="宋体" w:cs="宋体"/>
          <w:sz w:val="24"/>
          <w:u w:val="single"/>
        </w:rPr>
        <w:t xml:space="preserve">     （</w:t>
      </w:r>
      <w:r>
        <w:rPr>
          <w:rFonts w:hint="eastAsia" w:ascii="宋体" w:hAnsi="宋体" w:eastAsia="宋体" w:cs="宋体"/>
          <w:sz w:val="24"/>
        </w:rPr>
        <w:t>姓名）为联合委托代理人，并代表我方全权办理针对上述项目的所有采购程序和环节的具体事务和签署相关文件。</w:t>
      </w:r>
    </w:p>
    <w:p w14:paraId="1AF2A159">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我方对委托代理人的签字或者电子签名事项负全部责任。</w:t>
      </w:r>
    </w:p>
    <w:p w14:paraId="6924992A">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3C14C530">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委托代理人无转委托权，特此委托。</w:t>
      </w:r>
    </w:p>
    <w:p w14:paraId="03DD8F9E">
      <w:pPr>
        <w:spacing w:line="360" w:lineRule="auto"/>
        <w:contextualSpacing/>
        <w:rPr>
          <w:rFonts w:ascii="宋体" w:hAnsi="宋体" w:eastAsia="宋体" w:cs="宋体"/>
          <w:sz w:val="24"/>
        </w:rPr>
      </w:pPr>
      <w:r>
        <w:rPr>
          <w:rFonts w:hint="eastAsia" w:ascii="宋体" w:hAnsi="宋体" w:eastAsia="宋体" w:cs="宋体"/>
          <w:sz w:val="24"/>
        </w:rPr>
        <w:t xml:space="preserve">    附：法定代表人身份证明书及委托代理人有效身份证正反面复印件</w:t>
      </w:r>
    </w:p>
    <w:p w14:paraId="65DB5752">
      <w:pPr>
        <w:spacing w:line="360" w:lineRule="auto"/>
        <w:ind w:firstLine="480" w:firstLineChars="200"/>
        <w:contextualSpacing/>
        <w:rPr>
          <w:rFonts w:ascii="宋体" w:hAnsi="宋体" w:eastAsia="宋体" w:cs="宋体"/>
          <w:sz w:val="24"/>
        </w:rPr>
      </w:pPr>
      <w:r>
        <w:rPr>
          <w:rFonts w:hint="eastAsia" w:ascii="宋体" w:hAnsi="宋体" w:eastAsia="宋体" w:cs="宋体"/>
          <w:sz w:val="24"/>
        </w:rPr>
        <w:t>牵头人法定代表人（签字或者盖章或者电子签名）：</w:t>
      </w:r>
    </w:p>
    <w:p w14:paraId="2AB1C419">
      <w:pPr>
        <w:spacing w:line="360" w:lineRule="auto"/>
        <w:ind w:firstLine="3120" w:firstLineChars="1300"/>
        <w:contextualSpacing/>
        <w:rPr>
          <w:rFonts w:ascii="宋体" w:hAnsi="宋体" w:eastAsia="宋体" w:cs="宋体"/>
          <w:sz w:val="24"/>
        </w:rPr>
      </w:pPr>
      <w:r>
        <w:rPr>
          <w:rFonts w:hint="eastAsia" w:ascii="宋体" w:hAnsi="宋体" w:eastAsia="宋体" w:cs="宋体"/>
          <w:sz w:val="24"/>
        </w:rPr>
        <w:t>牵头人（电子签章）：</w:t>
      </w:r>
    </w:p>
    <w:p w14:paraId="00BCCEB9">
      <w:pPr>
        <w:spacing w:line="360" w:lineRule="auto"/>
        <w:ind w:firstLine="3840" w:firstLineChars="1600"/>
        <w:contextualSpacing/>
        <w:rPr>
          <w:rFonts w:ascii="宋体" w:hAnsi="宋体" w:eastAsia="宋体" w:cs="宋体"/>
          <w:sz w:val="24"/>
        </w:rPr>
      </w:pPr>
      <w:r>
        <w:rPr>
          <w:rFonts w:hint="eastAsia" w:ascii="宋体" w:hAnsi="宋体" w:eastAsia="宋体" w:cs="宋体"/>
          <w:sz w:val="24"/>
        </w:rPr>
        <w:t>日期：   年   月   日</w:t>
      </w:r>
    </w:p>
    <w:p w14:paraId="6653484D">
      <w:pPr>
        <w:spacing w:line="360" w:lineRule="auto"/>
        <w:contextualSpacing/>
        <w:rPr>
          <w:rFonts w:ascii="宋体" w:hAnsi="宋体" w:eastAsia="宋体" w:cs="宋体"/>
          <w:sz w:val="24"/>
        </w:rPr>
      </w:pPr>
    </w:p>
    <w:p w14:paraId="24099B8D">
      <w:pPr>
        <w:spacing w:line="360" w:lineRule="auto"/>
        <w:ind w:firstLine="3120" w:firstLineChars="1300"/>
        <w:contextualSpacing/>
        <w:rPr>
          <w:rFonts w:ascii="宋体" w:hAnsi="宋体" w:eastAsia="宋体" w:cs="宋体"/>
          <w:sz w:val="24"/>
        </w:rPr>
      </w:pPr>
      <w:r>
        <w:rPr>
          <w:rFonts w:hint="eastAsia" w:ascii="宋体" w:hAnsi="宋体" w:eastAsia="宋体" w:cs="宋体"/>
          <w:sz w:val="24"/>
        </w:rPr>
        <w:t>被授权人（签字或者电子签名）：</w:t>
      </w:r>
    </w:p>
    <w:p w14:paraId="1FA12C8B">
      <w:pPr>
        <w:spacing w:line="360" w:lineRule="auto"/>
        <w:ind w:firstLine="3840" w:firstLineChars="1600"/>
        <w:contextualSpacing/>
        <w:rPr>
          <w:rFonts w:ascii="宋体" w:hAnsi="宋体" w:eastAsia="宋体" w:cs="宋体"/>
          <w:sz w:val="24"/>
        </w:rPr>
      </w:pPr>
      <w:r>
        <w:rPr>
          <w:rFonts w:hint="eastAsia" w:ascii="宋体" w:hAnsi="宋体" w:eastAsia="宋体" w:cs="宋体"/>
          <w:sz w:val="24"/>
        </w:rPr>
        <w:t>日期：   年   月   日</w:t>
      </w:r>
    </w:p>
    <w:p w14:paraId="05368C71">
      <w:pPr>
        <w:spacing w:line="360" w:lineRule="auto"/>
        <w:contextualSpacing/>
        <w:rPr>
          <w:rFonts w:ascii="宋体" w:hAnsi="宋体" w:eastAsia="宋体" w:cs="宋体"/>
          <w:sz w:val="24"/>
        </w:rPr>
      </w:pPr>
    </w:p>
    <w:p w14:paraId="18B68A85">
      <w:pPr>
        <w:spacing w:line="360" w:lineRule="auto"/>
        <w:contextualSpacing/>
        <w:rPr>
          <w:rFonts w:ascii="宋体" w:hAnsi="宋体" w:eastAsia="宋体" w:cs="宋体"/>
          <w:sz w:val="24"/>
        </w:rPr>
      </w:pPr>
      <w:r>
        <w:rPr>
          <w:rFonts w:hint="eastAsia" w:ascii="宋体" w:hAnsi="宋体" w:eastAsia="宋体" w:cs="宋体"/>
          <w:sz w:val="24"/>
        </w:rPr>
        <w:t>注：1. 法定代表人必须在授权委托书上签字或者盖章或者电子签名，委托代理人必须在授权委托书上签字或者电子签名，</w:t>
      </w:r>
      <w:r>
        <w:rPr>
          <w:rFonts w:hint="eastAsia" w:ascii="宋体" w:hAnsi="宋体" w:eastAsia="宋体" w:cs="宋体"/>
          <w:b/>
          <w:sz w:val="24"/>
        </w:rPr>
        <w:t>否则其响应文件按无效响应处理。</w:t>
      </w:r>
    </w:p>
    <w:p w14:paraId="2DECBE06">
      <w:pPr>
        <w:spacing w:line="360" w:lineRule="auto"/>
        <w:ind w:firstLine="480" w:firstLineChars="200"/>
        <w:jc w:val="left"/>
        <w:rPr>
          <w:rFonts w:ascii="宋体" w:hAnsi="宋体" w:eastAsia="宋体" w:cs="宋体"/>
          <w:spacing w:val="-11"/>
          <w:sz w:val="24"/>
        </w:rPr>
      </w:pPr>
      <w:r>
        <w:rPr>
          <w:rFonts w:hint="eastAsia" w:ascii="宋体" w:hAnsi="宋体" w:eastAsia="宋体" w:cs="宋体"/>
          <w:sz w:val="24"/>
        </w:rPr>
        <w:t>2.法人、其他组织竞标时“我方”是指“我单位”，自然人竞标时“我方”是指“本人”。</w:t>
      </w:r>
    </w:p>
    <w:bookmarkEnd w:id="201"/>
    <w:p w14:paraId="6E42BE60">
      <w:pPr>
        <w:spacing w:line="360" w:lineRule="auto"/>
        <w:jc w:val="center"/>
        <w:rPr>
          <w:rFonts w:ascii="宋体" w:hAnsi="宋体" w:eastAsia="宋体" w:cs="宋体"/>
          <w:bCs/>
          <w:sz w:val="44"/>
          <w:szCs w:val="44"/>
        </w:rPr>
      </w:pPr>
      <w:r>
        <w:rPr>
          <w:rFonts w:hint="eastAsia" w:ascii="宋体" w:hAnsi="宋体" w:eastAsia="宋体" w:cs="宋体"/>
          <w:sz w:val="32"/>
          <w:szCs w:val="32"/>
        </w:rPr>
        <w:br w:type="page"/>
      </w:r>
    </w:p>
    <w:p w14:paraId="118E4CAF">
      <w:pPr>
        <w:spacing w:line="360" w:lineRule="auto"/>
        <w:jc w:val="center"/>
        <w:rPr>
          <w:rFonts w:ascii="宋体" w:hAnsi="宋体" w:eastAsia="宋体" w:cs="宋体"/>
          <w:bCs/>
          <w:sz w:val="44"/>
          <w:szCs w:val="44"/>
        </w:rPr>
      </w:pPr>
      <w:r>
        <w:rPr>
          <w:rFonts w:hint="eastAsia" w:ascii="宋体" w:hAnsi="宋体" w:eastAsia="宋体" w:cs="宋体"/>
          <w:bCs/>
          <w:sz w:val="44"/>
          <w:szCs w:val="44"/>
        </w:rPr>
        <w:t>商务要求偏离表格式</w:t>
      </w:r>
    </w:p>
    <w:p w14:paraId="1B2086F4">
      <w:pPr>
        <w:spacing w:line="360" w:lineRule="auto"/>
        <w:contextualSpacing/>
        <w:jc w:val="left"/>
        <w:rPr>
          <w:rFonts w:ascii="宋体" w:hAnsi="宋体" w:eastAsia="宋体" w:cs="宋体"/>
          <w:sz w:val="24"/>
        </w:rPr>
      </w:pPr>
    </w:p>
    <w:p w14:paraId="49E60D04">
      <w:pPr>
        <w:pStyle w:val="29"/>
        <w:spacing w:line="360" w:lineRule="auto"/>
        <w:contextualSpacing/>
        <w:rPr>
          <w:rFonts w:ascii="宋体" w:hAnsi="宋体" w:eastAsia="宋体" w:cs="宋体"/>
          <w:sz w:val="24"/>
          <w:szCs w:val="24"/>
        </w:rPr>
      </w:pPr>
      <w:r>
        <w:rPr>
          <w:rFonts w:hint="eastAsia" w:ascii="宋体" w:hAnsi="宋体" w:eastAsia="宋体" w:cs="宋体"/>
          <w:sz w:val="24"/>
          <w:szCs w:val="24"/>
        </w:rPr>
        <w:t>所竞分标：</w:t>
      </w:r>
      <w:r>
        <w:rPr>
          <w:rFonts w:hint="eastAsia" w:ascii="宋体" w:hAnsi="宋体" w:eastAsia="宋体" w:cs="宋体"/>
          <w:sz w:val="24"/>
          <w:szCs w:val="24"/>
          <w:u w:val="single"/>
        </w:rPr>
        <w:t xml:space="preserve">             </w:t>
      </w:r>
    </w:p>
    <w:p w14:paraId="198E2C25">
      <w:pPr>
        <w:spacing w:line="360" w:lineRule="auto"/>
        <w:contextualSpacing/>
        <w:jc w:val="left"/>
        <w:rPr>
          <w:rFonts w:ascii="宋体" w:hAnsi="宋体" w:eastAsia="宋体" w:cs="宋体"/>
          <w:sz w:val="24"/>
          <w:u w:val="single"/>
        </w:rPr>
      </w:pPr>
    </w:p>
    <w:tbl>
      <w:tblPr>
        <w:tblStyle w:val="50"/>
        <w:tblpPr w:leftFromText="180" w:rightFromText="180" w:vertAnchor="text" w:horzAnchor="margin" w:tblpXSpec="center" w:tblpY="-9"/>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1F5E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E404B2C">
            <w:pPr>
              <w:spacing w:line="400" w:lineRule="exact"/>
              <w:contextualSpacing/>
              <w:jc w:val="center"/>
              <w:rPr>
                <w:rFonts w:ascii="宋体" w:hAnsi="宋体" w:eastAsia="宋体" w:cs="宋体"/>
                <w:sz w:val="24"/>
              </w:rPr>
            </w:pPr>
            <w:r>
              <w:rPr>
                <w:rFonts w:hint="eastAsia" w:ascii="宋体" w:hAnsi="宋体" w:eastAsia="宋体" w:cs="宋体"/>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390DEFC">
            <w:pPr>
              <w:spacing w:line="400" w:lineRule="exact"/>
              <w:contextualSpacing/>
              <w:jc w:val="center"/>
              <w:rPr>
                <w:rFonts w:ascii="宋体" w:hAnsi="宋体" w:eastAsia="宋体" w:cs="宋体"/>
                <w:sz w:val="24"/>
              </w:rPr>
            </w:pPr>
            <w:r>
              <w:rPr>
                <w:rFonts w:hint="eastAsia" w:ascii="宋体" w:hAnsi="宋体" w:eastAsia="宋体" w:cs="宋体"/>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7C710BB">
            <w:pPr>
              <w:spacing w:line="400" w:lineRule="exact"/>
              <w:contextualSpacing/>
              <w:jc w:val="center"/>
              <w:rPr>
                <w:rFonts w:ascii="宋体" w:hAnsi="宋体" w:eastAsia="宋体" w:cs="宋体"/>
                <w:sz w:val="24"/>
              </w:rPr>
            </w:pPr>
            <w:r>
              <w:rPr>
                <w:rFonts w:hint="eastAsia" w:ascii="宋体" w:hAnsi="宋体" w:eastAsia="宋体" w:cs="宋体"/>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AD9D60F">
            <w:pPr>
              <w:spacing w:line="400" w:lineRule="exact"/>
              <w:contextualSpacing/>
              <w:jc w:val="center"/>
              <w:rPr>
                <w:rFonts w:ascii="宋体" w:hAnsi="宋体" w:eastAsia="宋体" w:cs="宋体"/>
                <w:sz w:val="24"/>
              </w:rPr>
            </w:pPr>
            <w:r>
              <w:rPr>
                <w:rFonts w:hint="eastAsia" w:ascii="宋体" w:hAnsi="宋体" w:eastAsia="宋体" w:cs="宋体"/>
                <w:sz w:val="24"/>
              </w:rPr>
              <w:t>偏离说明</w:t>
            </w:r>
          </w:p>
        </w:tc>
      </w:tr>
      <w:tr w14:paraId="35A4F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2CC1B78">
            <w:pPr>
              <w:spacing w:line="400" w:lineRule="exact"/>
              <w:jc w:val="center"/>
              <w:rPr>
                <w:rFonts w:ascii="宋体" w:hAnsi="宋体" w:eastAsia="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6B467214">
            <w:pPr>
              <w:spacing w:line="400" w:lineRule="exact"/>
              <w:contextualSpacing/>
              <w:jc w:val="center"/>
              <w:rPr>
                <w:rFonts w:ascii="宋体" w:hAnsi="宋体" w:eastAsia="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8935EE9">
            <w:pPr>
              <w:spacing w:line="400" w:lineRule="exact"/>
              <w:contextualSpacing/>
              <w:jc w:val="center"/>
              <w:rPr>
                <w:rFonts w:ascii="宋体" w:hAnsi="宋体" w:eastAsia="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8ACBB95">
            <w:pPr>
              <w:spacing w:line="400" w:lineRule="exact"/>
              <w:contextualSpacing/>
              <w:jc w:val="center"/>
              <w:rPr>
                <w:rFonts w:ascii="宋体" w:hAnsi="宋体" w:eastAsia="宋体" w:cs="宋体"/>
                <w:sz w:val="24"/>
              </w:rPr>
            </w:pPr>
          </w:p>
        </w:tc>
      </w:tr>
      <w:tr w14:paraId="3CEBA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50B44AE">
            <w:pPr>
              <w:spacing w:line="400" w:lineRule="exact"/>
              <w:jc w:val="center"/>
              <w:rPr>
                <w:rFonts w:ascii="宋体" w:hAnsi="宋体" w:eastAsia="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6C569116">
            <w:pPr>
              <w:spacing w:line="400" w:lineRule="exact"/>
              <w:contextualSpacing/>
              <w:jc w:val="center"/>
              <w:rPr>
                <w:rFonts w:ascii="宋体" w:hAnsi="宋体" w:eastAsia="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008FCF1">
            <w:pPr>
              <w:spacing w:line="400" w:lineRule="exact"/>
              <w:ind w:left="43"/>
              <w:contextualSpacing/>
              <w:jc w:val="center"/>
              <w:rPr>
                <w:rFonts w:ascii="宋体" w:hAnsi="宋体" w:eastAsia="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3DC7E73">
            <w:pPr>
              <w:spacing w:line="400" w:lineRule="exact"/>
              <w:ind w:left="43"/>
              <w:contextualSpacing/>
              <w:jc w:val="center"/>
              <w:rPr>
                <w:rFonts w:ascii="宋体" w:hAnsi="宋体" w:eastAsia="宋体" w:cs="宋体"/>
                <w:sz w:val="24"/>
              </w:rPr>
            </w:pPr>
          </w:p>
        </w:tc>
      </w:tr>
      <w:tr w14:paraId="6EB79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86D3D9B">
            <w:pPr>
              <w:spacing w:line="400" w:lineRule="exact"/>
              <w:jc w:val="center"/>
              <w:rPr>
                <w:rFonts w:ascii="宋体" w:hAnsi="宋体" w:eastAsia="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51E13F2B">
            <w:pPr>
              <w:spacing w:line="400" w:lineRule="exact"/>
              <w:contextualSpacing/>
              <w:jc w:val="center"/>
              <w:rPr>
                <w:rFonts w:ascii="宋体" w:hAnsi="宋体" w:eastAsia="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94148FC">
            <w:pPr>
              <w:spacing w:line="400" w:lineRule="exact"/>
              <w:ind w:left="43"/>
              <w:contextualSpacing/>
              <w:jc w:val="center"/>
              <w:rPr>
                <w:rFonts w:ascii="宋体" w:hAnsi="宋体" w:eastAsia="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899C8C1">
            <w:pPr>
              <w:spacing w:line="400" w:lineRule="exact"/>
              <w:ind w:left="43"/>
              <w:contextualSpacing/>
              <w:jc w:val="center"/>
              <w:rPr>
                <w:rFonts w:ascii="宋体" w:hAnsi="宋体" w:eastAsia="宋体" w:cs="宋体"/>
                <w:sz w:val="24"/>
              </w:rPr>
            </w:pPr>
          </w:p>
        </w:tc>
      </w:tr>
      <w:tr w14:paraId="6CEAE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3883BB0">
            <w:pPr>
              <w:spacing w:line="400" w:lineRule="exact"/>
              <w:contextualSpacing/>
              <w:jc w:val="center"/>
              <w:rPr>
                <w:rFonts w:ascii="宋体" w:hAnsi="宋体" w:eastAsia="宋体" w:cs="宋体"/>
                <w:sz w:val="24"/>
              </w:rPr>
            </w:pPr>
            <w:r>
              <w:rPr>
                <w:rFonts w:hint="eastAsia" w:ascii="宋体" w:hAnsi="宋体" w:eastAsia="宋体" w:cs="宋体"/>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C6687CE">
            <w:pPr>
              <w:spacing w:line="400" w:lineRule="exact"/>
              <w:contextualSpacing/>
              <w:jc w:val="center"/>
              <w:rPr>
                <w:rFonts w:ascii="宋体" w:hAnsi="宋体" w:eastAsia="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3474E4DF">
            <w:pPr>
              <w:spacing w:line="400" w:lineRule="exact"/>
              <w:contextualSpacing/>
              <w:jc w:val="center"/>
              <w:rPr>
                <w:rFonts w:ascii="宋体" w:hAnsi="宋体" w:eastAsia="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37CFC62">
            <w:pPr>
              <w:spacing w:line="400" w:lineRule="exact"/>
              <w:contextualSpacing/>
              <w:jc w:val="center"/>
              <w:rPr>
                <w:rFonts w:ascii="宋体" w:hAnsi="宋体" w:eastAsia="宋体" w:cs="宋体"/>
                <w:sz w:val="24"/>
              </w:rPr>
            </w:pPr>
          </w:p>
        </w:tc>
      </w:tr>
    </w:tbl>
    <w:p w14:paraId="0A86D397">
      <w:pPr>
        <w:pStyle w:val="20"/>
        <w:spacing w:after="0" w:line="360" w:lineRule="auto"/>
        <w:contextualSpacing/>
        <w:rPr>
          <w:rFonts w:ascii="宋体" w:hAnsi="宋体" w:eastAsia="宋体" w:cs="宋体"/>
          <w:kern w:val="0"/>
          <w:sz w:val="24"/>
          <w:szCs w:val="24"/>
        </w:rPr>
      </w:pPr>
      <w:r>
        <w:rPr>
          <w:rFonts w:hint="eastAsia" w:ascii="宋体" w:hAnsi="宋体" w:eastAsia="宋体" w:cs="宋体"/>
          <w:kern w:val="0"/>
          <w:sz w:val="24"/>
          <w:szCs w:val="24"/>
        </w:rPr>
        <w:t>注：</w:t>
      </w:r>
    </w:p>
    <w:p w14:paraId="716FFAE1">
      <w:pPr>
        <w:pStyle w:val="20"/>
        <w:spacing w:after="0" w:line="360" w:lineRule="auto"/>
        <w:contextualSpacing/>
        <w:rPr>
          <w:rFonts w:ascii="宋体" w:hAnsi="宋体" w:eastAsia="宋体" w:cs="宋体"/>
          <w:kern w:val="0"/>
          <w:sz w:val="24"/>
          <w:szCs w:val="24"/>
        </w:rPr>
      </w:pPr>
      <w:r>
        <w:rPr>
          <w:rFonts w:hint="eastAsia" w:ascii="宋体" w:hAnsi="宋体" w:eastAsia="宋体" w:cs="宋体"/>
          <w:kern w:val="0"/>
          <w:sz w:val="24"/>
          <w:szCs w:val="24"/>
        </w:rPr>
        <w:t>1. 说明：应对照磋商文件“第三章 采购需求”中的商务要求逐条作出明确响应，并作出偏离说明。</w:t>
      </w:r>
    </w:p>
    <w:p w14:paraId="6FF87E53">
      <w:pPr>
        <w:spacing w:line="360" w:lineRule="auto"/>
        <w:contextualSpacing/>
        <w:jc w:val="left"/>
        <w:rPr>
          <w:rFonts w:ascii="宋体" w:hAnsi="宋体" w:eastAsia="宋体" w:cs="宋体"/>
          <w:sz w:val="24"/>
          <w:u w:val="single"/>
        </w:rPr>
      </w:pPr>
      <w:r>
        <w:rPr>
          <w:rFonts w:hint="eastAsia" w:ascii="宋体" w:hAnsi="宋体" w:eastAsia="宋体" w:cs="宋体"/>
          <w:kern w:val="0"/>
          <w:sz w:val="24"/>
        </w:rPr>
        <w:t>2.供应商应根据自身的承诺，对照磋商文件要求在“偏离说明”中注明“正偏离”、“负偏离”或者“无偏离”。既不属于“正偏离”也不属于“负偏离”即为“无偏离”。</w:t>
      </w:r>
    </w:p>
    <w:p w14:paraId="2B132845">
      <w:pPr>
        <w:spacing w:line="360" w:lineRule="auto"/>
        <w:ind w:right="-817" w:rightChars="-389"/>
        <w:contextualSpacing/>
        <w:rPr>
          <w:rFonts w:ascii="宋体" w:hAnsi="宋体" w:eastAsia="宋体" w:cs="宋体"/>
          <w:sz w:val="24"/>
        </w:rPr>
      </w:pPr>
    </w:p>
    <w:p w14:paraId="18FCAB1F">
      <w:pPr>
        <w:spacing w:line="360" w:lineRule="auto"/>
        <w:ind w:right="-817" w:rightChars="-389"/>
        <w:contextualSpacing/>
        <w:jc w:val="center"/>
        <w:rPr>
          <w:rFonts w:ascii="宋体" w:hAnsi="宋体" w:eastAsia="宋体" w:cs="宋体"/>
          <w:sz w:val="24"/>
        </w:rPr>
      </w:pPr>
      <w:r>
        <w:rPr>
          <w:rFonts w:hint="eastAsia" w:ascii="宋体" w:hAnsi="宋体" w:eastAsia="宋体" w:cs="宋体"/>
          <w:sz w:val="24"/>
        </w:rPr>
        <w:t>法定代表人或者委托代理人（签字或者电子签名）：</w:t>
      </w:r>
    </w:p>
    <w:p w14:paraId="303D85C0">
      <w:pPr>
        <w:spacing w:line="360" w:lineRule="auto"/>
        <w:ind w:right="-817" w:rightChars="-389" w:firstLine="2640" w:firstLineChars="1100"/>
        <w:contextualSpacing/>
        <w:rPr>
          <w:rFonts w:ascii="宋体" w:hAnsi="宋体" w:eastAsia="宋体" w:cs="宋体"/>
          <w:sz w:val="24"/>
        </w:rPr>
      </w:pPr>
      <w:r>
        <w:rPr>
          <w:rFonts w:hint="eastAsia" w:ascii="宋体" w:hAnsi="宋体" w:eastAsia="宋体" w:cs="宋体"/>
          <w:sz w:val="24"/>
        </w:rPr>
        <w:t xml:space="preserve">供应商（电子签章）：     </w:t>
      </w:r>
    </w:p>
    <w:p w14:paraId="4340E726">
      <w:pPr>
        <w:spacing w:line="360" w:lineRule="auto"/>
        <w:ind w:right="-817" w:rightChars="-389" w:firstLine="4080" w:firstLineChars="1700"/>
        <w:contextualSpacing/>
        <w:rPr>
          <w:rFonts w:ascii="宋体" w:hAnsi="宋体" w:eastAsia="宋体" w:cs="宋体"/>
          <w:b/>
          <w:sz w:val="32"/>
          <w:szCs w:val="32"/>
        </w:rPr>
      </w:pPr>
      <w:r>
        <w:rPr>
          <w:rFonts w:hint="eastAsia" w:ascii="宋体" w:hAnsi="宋体" w:eastAsia="宋体" w:cs="宋体"/>
          <w:sz w:val="24"/>
        </w:rPr>
        <w:t>日期：  年   月   日</w:t>
      </w:r>
    </w:p>
    <w:p w14:paraId="2BF072D3">
      <w:pPr>
        <w:adjustRightInd w:val="0"/>
        <w:snapToGrid w:val="0"/>
        <w:spacing w:line="360" w:lineRule="auto"/>
        <w:ind w:firstLine="7040" w:firstLineChars="1600"/>
        <w:jc w:val="center"/>
        <w:rPr>
          <w:rFonts w:ascii="宋体" w:hAnsi="宋体" w:eastAsia="宋体" w:cs="宋体"/>
          <w:bCs/>
          <w:sz w:val="44"/>
          <w:szCs w:val="44"/>
        </w:rPr>
      </w:pPr>
    </w:p>
    <w:p w14:paraId="4271D036">
      <w:pPr>
        <w:adjustRightInd w:val="0"/>
        <w:snapToGrid w:val="0"/>
        <w:spacing w:line="360" w:lineRule="auto"/>
        <w:ind w:firstLine="7040" w:firstLineChars="1600"/>
        <w:jc w:val="center"/>
        <w:rPr>
          <w:rFonts w:ascii="宋体" w:hAnsi="宋体" w:eastAsia="宋体" w:cs="宋体"/>
          <w:bCs/>
          <w:sz w:val="44"/>
          <w:szCs w:val="44"/>
        </w:rPr>
      </w:pPr>
    </w:p>
    <w:p w14:paraId="234D6D01">
      <w:pPr>
        <w:adjustRightInd w:val="0"/>
        <w:snapToGrid w:val="0"/>
        <w:spacing w:line="360" w:lineRule="auto"/>
        <w:ind w:firstLine="7040" w:firstLineChars="1600"/>
        <w:jc w:val="center"/>
        <w:rPr>
          <w:rFonts w:ascii="宋体" w:hAnsi="宋体" w:eastAsia="宋体" w:cs="宋体"/>
          <w:bCs/>
          <w:sz w:val="44"/>
          <w:szCs w:val="44"/>
        </w:rPr>
      </w:pPr>
    </w:p>
    <w:p w14:paraId="6C5B7A7B">
      <w:pPr>
        <w:adjustRightInd w:val="0"/>
        <w:snapToGrid w:val="0"/>
        <w:spacing w:line="360" w:lineRule="auto"/>
        <w:ind w:firstLine="7040" w:firstLineChars="1600"/>
        <w:jc w:val="center"/>
        <w:rPr>
          <w:rFonts w:ascii="宋体" w:hAnsi="宋体" w:eastAsia="宋体" w:cs="宋体"/>
          <w:bCs/>
          <w:sz w:val="44"/>
          <w:szCs w:val="44"/>
        </w:rPr>
      </w:pPr>
    </w:p>
    <w:p w14:paraId="0C76A697">
      <w:pPr>
        <w:adjustRightInd w:val="0"/>
        <w:snapToGrid w:val="0"/>
        <w:spacing w:line="360" w:lineRule="auto"/>
        <w:rPr>
          <w:rFonts w:ascii="宋体" w:hAnsi="宋体" w:eastAsia="宋体" w:cs="宋体"/>
          <w:szCs w:val="21"/>
          <w:u w:val="single"/>
        </w:rPr>
      </w:pPr>
    </w:p>
    <w:p w14:paraId="3EE1A388">
      <w:pPr>
        <w:adjustRightInd w:val="0"/>
        <w:snapToGrid w:val="0"/>
        <w:spacing w:line="360" w:lineRule="auto"/>
        <w:jc w:val="center"/>
        <w:rPr>
          <w:rFonts w:ascii="宋体" w:hAnsi="宋体" w:eastAsia="宋体" w:cs="宋体"/>
          <w:bCs/>
          <w:sz w:val="44"/>
          <w:szCs w:val="44"/>
        </w:rPr>
      </w:pPr>
      <w:r>
        <w:rPr>
          <w:rFonts w:hint="eastAsia" w:ascii="宋体" w:hAnsi="宋体" w:eastAsia="宋体" w:cs="宋体"/>
          <w:bCs/>
          <w:sz w:val="44"/>
          <w:szCs w:val="44"/>
        </w:rPr>
        <w:br w:type="page"/>
      </w:r>
      <w:r>
        <w:rPr>
          <w:rFonts w:hint="eastAsia" w:ascii="宋体" w:hAnsi="宋体" w:eastAsia="宋体" w:cs="宋体"/>
          <w:bCs/>
          <w:sz w:val="44"/>
          <w:szCs w:val="44"/>
        </w:rPr>
        <w:t>技术要求偏离表</w:t>
      </w:r>
    </w:p>
    <w:p w14:paraId="714B667B">
      <w:pPr>
        <w:spacing w:line="360" w:lineRule="auto"/>
        <w:rPr>
          <w:rFonts w:ascii="宋体" w:hAnsi="宋体" w:eastAsia="宋体" w:cs="宋体"/>
          <w:sz w:val="32"/>
          <w:szCs w:val="32"/>
        </w:rPr>
      </w:pPr>
    </w:p>
    <w:p w14:paraId="74A760DC">
      <w:pPr>
        <w:spacing w:line="360" w:lineRule="auto"/>
        <w:contextualSpacing/>
        <w:rPr>
          <w:rFonts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single"/>
        </w:rPr>
        <w:t xml:space="preserve">                </w:t>
      </w:r>
    </w:p>
    <w:p w14:paraId="543BD294">
      <w:pPr>
        <w:spacing w:line="360" w:lineRule="auto"/>
        <w:contextualSpacing/>
        <w:rPr>
          <w:rFonts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160A5EF2">
      <w:pPr>
        <w:spacing w:line="360" w:lineRule="auto"/>
        <w:contextualSpacing/>
        <w:rPr>
          <w:rFonts w:ascii="宋体" w:hAnsi="宋体" w:eastAsia="宋体" w:cs="宋体"/>
          <w:sz w:val="24"/>
          <w:u w:val="single"/>
        </w:rPr>
      </w:pPr>
      <w:r>
        <w:rPr>
          <w:rFonts w:hint="eastAsia" w:ascii="宋体" w:hAnsi="宋体" w:eastAsia="宋体" w:cs="宋体"/>
          <w:sz w:val="24"/>
        </w:rPr>
        <w:t>分标号：</w:t>
      </w:r>
      <w:r>
        <w:rPr>
          <w:rFonts w:hint="eastAsia" w:ascii="宋体" w:hAnsi="宋体" w:eastAsia="宋体" w:cs="宋体"/>
          <w:sz w:val="24"/>
          <w:u w:val="single"/>
        </w:rPr>
        <w:t xml:space="preserve">                      </w:t>
      </w:r>
    </w:p>
    <w:tbl>
      <w:tblPr>
        <w:tblStyle w:val="5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33178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26E921F6">
            <w:pPr>
              <w:pStyle w:val="23"/>
              <w:spacing w:line="400" w:lineRule="exact"/>
              <w:ind w:firstLine="0" w:firstLineChars="0"/>
              <w:contextualSpacing/>
              <w:jc w:val="center"/>
              <w:rPr>
                <w:rFonts w:ascii="宋体" w:hAnsi="宋体" w:eastAsia="宋体" w:cs="宋体"/>
                <w:kern w:val="2"/>
                <w:sz w:val="21"/>
                <w:szCs w:val="21"/>
                <w:lang w:val="en-US"/>
              </w:rPr>
            </w:pPr>
            <w:bookmarkStart w:id="204" w:name="_Toc383699906"/>
            <w:bookmarkStart w:id="205" w:name="_Toc254970729"/>
            <w:bookmarkStart w:id="206" w:name="_Toc173066401"/>
            <w:bookmarkStart w:id="207" w:name="_Toc373333689"/>
            <w:bookmarkStart w:id="208" w:name="_Toc173211900"/>
            <w:bookmarkStart w:id="209" w:name="_Toc297193185"/>
            <w:bookmarkStart w:id="210" w:name="_Toc254970588"/>
            <w:bookmarkStart w:id="211" w:name="_Toc301781611"/>
            <w:bookmarkStart w:id="212" w:name="_Toc295404981"/>
            <w:r>
              <w:rPr>
                <w:rFonts w:hint="eastAsia" w:ascii="宋体" w:hAnsi="宋体" w:eastAsia="宋体" w:cs="宋体"/>
                <w:kern w:val="2"/>
                <w:sz w:val="21"/>
                <w:szCs w:val="21"/>
                <w:lang w:val="en-US"/>
              </w:rPr>
              <w:t>序号</w:t>
            </w:r>
            <w:bookmarkEnd w:id="204"/>
            <w:bookmarkEnd w:id="205"/>
            <w:bookmarkEnd w:id="206"/>
            <w:bookmarkEnd w:id="207"/>
            <w:bookmarkEnd w:id="208"/>
            <w:bookmarkEnd w:id="209"/>
            <w:bookmarkEnd w:id="210"/>
            <w:bookmarkEnd w:id="211"/>
            <w:bookmarkEnd w:id="212"/>
          </w:p>
        </w:tc>
        <w:tc>
          <w:tcPr>
            <w:tcW w:w="915" w:type="dxa"/>
            <w:tcBorders>
              <w:right w:val="single" w:color="auto" w:sz="4" w:space="0"/>
            </w:tcBorders>
            <w:vAlign w:val="center"/>
          </w:tcPr>
          <w:p w14:paraId="58C8AF1C">
            <w:pPr>
              <w:pStyle w:val="23"/>
              <w:spacing w:line="400" w:lineRule="exact"/>
              <w:ind w:firstLine="0" w:firstLineChars="0"/>
              <w:contextualSpacing/>
              <w:jc w:val="center"/>
              <w:rPr>
                <w:rFonts w:ascii="宋体" w:hAnsi="宋体" w:eastAsia="宋体" w:cs="宋体"/>
                <w:kern w:val="2"/>
                <w:sz w:val="21"/>
                <w:szCs w:val="21"/>
                <w:lang w:val="en-US"/>
              </w:rPr>
            </w:pPr>
            <w:r>
              <w:rPr>
                <w:rFonts w:hint="eastAsia" w:ascii="宋体" w:hAnsi="宋体" w:eastAsia="宋体" w:cs="宋体"/>
                <w:kern w:val="2"/>
                <w:sz w:val="21"/>
                <w:szCs w:val="21"/>
                <w:lang w:val="en-US"/>
              </w:rPr>
              <w:t>名称</w:t>
            </w:r>
          </w:p>
        </w:tc>
        <w:tc>
          <w:tcPr>
            <w:tcW w:w="3038" w:type="dxa"/>
            <w:tcBorders>
              <w:left w:val="single" w:color="auto" w:sz="4" w:space="0"/>
            </w:tcBorders>
            <w:vAlign w:val="center"/>
          </w:tcPr>
          <w:p w14:paraId="25F2AFB9">
            <w:pPr>
              <w:pStyle w:val="23"/>
              <w:spacing w:line="400" w:lineRule="exact"/>
              <w:ind w:firstLine="0" w:firstLineChars="0"/>
              <w:contextualSpacing/>
              <w:jc w:val="center"/>
              <w:rPr>
                <w:rFonts w:ascii="宋体" w:hAnsi="宋体" w:eastAsia="宋体" w:cs="宋体"/>
                <w:kern w:val="2"/>
                <w:sz w:val="21"/>
                <w:szCs w:val="21"/>
                <w:lang w:val="en-US"/>
              </w:rPr>
            </w:pPr>
            <w:r>
              <w:rPr>
                <w:rFonts w:hint="eastAsia" w:ascii="宋体" w:hAnsi="宋体" w:eastAsia="宋体" w:cs="宋体"/>
                <w:kern w:val="2"/>
                <w:sz w:val="21"/>
                <w:szCs w:val="21"/>
                <w:lang w:val="en-US"/>
              </w:rPr>
              <w:t>磋商文件技术要求</w:t>
            </w:r>
          </w:p>
        </w:tc>
        <w:tc>
          <w:tcPr>
            <w:tcW w:w="2734" w:type="dxa"/>
            <w:vAlign w:val="center"/>
          </w:tcPr>
          <w:p w14:paraId="6A4C0AEB">
            <w:pPr>
              <w:pStyle w:val="23"/>
              <w:spacing w:line="400" w:lineRule="exact"/>
              <w:ind w:firstLine="0" w:firstLineChars="0"/>
              <w:contextualSpacing/>
              <w:jc w:val="center"/>
              <w:rPr>
                <w:rFonts w:ascii="宋体" w:hAnsi="宋体" w:eastAsia="宋体" w:cs="宋体"/>
                <w:kern w:val="2"/>
                <w:sz w:val="21"/>
                <w:szCs w:val="21"/>
                <w:lang w:val="en-US"/>
              </w:rPr>
            </w:pPr>
            <w:bookmarkStart w:id="213" w:name="_Toc383699908"/>
            <w:bookmarkStart w:id="214" w:name="_Toc254970590"/>
            <w:bookmarkStart w:id="215" w:name="_Toc173066403"/>
            <w:bookmarkStart w:id="216" w:name="_Toc297193187"/>
            <w:bookmarkStart w:id="217" w:name="_Toc301781613"/>
            <w:bookmarkStart w:id="218" w:name="_Toc373333691"/>
            <w:bookmarkStart w:id="219" w:name="_Toc295404983"/>
            <w:bookmarkStart w:id="220" w:name="_Toc254970731"/>
            <w:bookmarkStart w:id="221" w:name="_Toc173211902"/>
            <w:r>
              <w:rPr>
                <w:rFonts w:hint="eastAsia" w:ascii="宋体" w:hAnsi="宋体" w:eastAsia="宋体" w:cs="宋体"/>
                <w:kern w:val="2"/>
                <w:sz w:val="21"/>
                <w:szCs w:val="21"/>
                <w:lang w:val="en-US"/>
              </w:rPr>
              <w:t>竞标响应</w:t>
            </w:r>
            <w:bookmarkEnd w:id="213"/>
            <w:bookmarkEnd w:id="214"/>
            <w:bookmarkEnd w:id="215"/>
            <w:bookmarkEnd w:id="216"/>
            <w:bookmarkEnd w:id="217"/>
            <w:bookmarkEnd w:id="218"/>
            <w:bookmarkEnd w:id="219"/>
            <w:bookmarkEnd w:id="220"/>
            <w:bookmarkEnd w:id="221"/>
          </w:p>
        </w:tc>
        <w:tc>
          <w:tcPr>
            <w:tcW w:w="1492" w:type="dxa"/>
            <w:vAlign w:val="center"/>
          </w:tcPr>
          <w:p w14:paraId="024BDADA">
            <w:pPr>
              <w:pStyle w:val="23"/>
              <w:spacing w:line="400" w:lineRule="exact"/>
              <w:ind w:firstLine="0" w:firstLineChars="0"/>
              <w:contextualSpacing/>
              <w:jc w:val="center"/>
              <w:rPr>
                <w:rFonts w:ascii="宋体" w:hAnsi="宋体" w:eastAsia="宋体" w:cs="宋体"/>
                <w:kern w:val="2"/>
                <w:sz w:val="21"/>
                <w:szCs w:val="21"/>
                <w:lang w:val="en-US"/>
              </w:rPr>
            </w:pPr>
            <w:bookmarkStart w:id="222" w:name="_Toc254970732"/>
            <w:bookmarkStart w:id="223" w:name="_Toc173211903"/>
            <w:bookmarkStart w:id="224" w:name="_Toc373333692"/>
            <w:bookmarkStart w:id="225" w:name="_Toc173066404"/>
            <w:bookmarkStart w:id="226" w:name="_Toc297193188"/>
            <w:bookmarkStart w:id="227" w:name="_Toc383699909"/>
            <w:bookmarkStart w:id="228" w:name="_Toc301781614"/>
            <w:bookmarkStart w:id="229" w:name="_Toc254970591"/>
            <w:bookmarkStart w:id="230" w:name="_Toc295404984"/>
            <w:r>
              <w:rPr>
                <w:rFonts w:hint="eastAsia" w:ascii="宋体" w:hAnsi="宋体" w:eastAsia="宋体" w:cs="宋体"/>
                <w:kern w:val="2"/>
                <w:sz w:val="21"/>
                <w:szCs w:val="21"/>
                <w:lang w:val="en-US"/>
              </w:rPr>
              <w:t>偏离</w:t>
            </w:r>
            <w:bookmarkEnd w:id="222"/>
            <w:bookmarkEnd w:id="223"/>
            <w:bookmarkEnd w:id="224"/>
            <w:bookmarkEnd w:id="225"/>
            <w:bookmarkEnd w:id="226"/>
            <w:bookmarkEnd w:id="227"/>
            <w:bookmarkEnd w:id="228"/>
            <w:bookmarkEnd w:id="229"/>
            <w:bookmarkEnd w:id="230"/>
            <w:bookmarkStart w:id="231" w:name="_Toc173066405"/>
            <w:bookmarkStart w:id="232" w:name="_Toc383699910"/>
            <w:bookmarkStart w:id="233" w:name="_Toc297193189"/>
            <w:bookmarkStart w:id="234" w:name="_Toc295404985"/>
            <w:bookmarkStart w:id="235" w:name="_Toc373333693"/>
            <w:bookmarkStart w:id="236" w:name="_Toc301781615"/>
            <w:bookmarkStart w:id="237" w:name="_Toc173211904"/>
            <w:bookmarkStart w:id="238" w:name="_Toc254970733"/>
            <w:bookmarkStart w:id="239" w:name="_Toc254970592"/>
            <w:r>
              <w:rPr>
                <w:rFonts w:hint="eastAsia" w:ascii="宋体" w:hAnsi="宋体" w:eastAsia="宋体" w:cs="宋体"/>
                <w:kern w:val="2"/>
                <w:sz w:val="21"/>
                <w:szCs w:val="21"/>
                <w:lang w:val="en-US"/>
              </w:rPr>
              <w:t>说明</w:t>
            </w:r>
            <w:bookmarkEnd w:id="231"/>
            <w:bookmarkEnd w:id="232"/>
            <w:bookmarkEnd w:id="233"/>
            <w:bookmarkEnd w:id="234"/>
            <w:bookmarkEnd w:id="235"/>
            <w:bookmarkEnd w:id="236"/>
            <w:bookmarkEnd w:id="237"/>
            <w:bookmarkEnd w:id="238"/>
            <w:bookmarkEnd w:id="239"/>
          </w:p>
        </w:tc>
      </w:tr>
      <w:tr w14:paraId="35BA25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295DF070">
            <w:pPr>
              <w:pStyle w:val="23"/>
              <w:spacing w:line="400" w:lineRule="exact"/>
              <w:ind w:firstLine="0" w:firstLineChars="0"/>
              <w:contextualSpacing/>
              <w:jc w:val="center"/>
              <w:rPr>
                <w:rFonts w:ascii="宋体" w:hAnsi="宋体" w:eastAsia="宋体" w:cs="宋体"/>
                <w:kern w:val="2"/>
                <w:sz w:val="21"/>
                <w:szCs w:val="21"/>
                <w:lang w:val="en-US"/>
              </w:rPr>
            </w:pPr>
            <w:bookmarkStart w:id="240" w:name="_Toc254970593"/>
            <w:bookmarkStart w:id="241" w:name="_Toc173211905"/>
            <w:bookmarkStart w:id="242" w:name="_Toc301781616"/>
            <w:bookmarkStart w:id="243" w:name="_Toc173066406"/>
            <w:bookmarkStart w:id="244" w:name="_Toc383699911"/>
            <w:bookmarkStart w:id="245" w:name="_Toc373333694"/>
            <w:bookmarkStart w:id="246" w:name="_Toc295404986"/>
            <w:bookmarkStart w:id="247" w:name="_Toc297193190"/>
            <w:bookmarkStart w:id="248" w:name="_Toc254970734"/>
            <w:r>
              <w:rPr>
                <w:rFonts w:hint="eastAsia" w:ascii="宋体" w:hAnsi="宋体" w:eastAsia="宋体" w:cs="宋体"/>
                <w:kern w:val="2"/>
                <w:sz w:val="21"/>
                <w:szCs w:val="21"/>
                <w:lang w:val="en-US"/>
              </w:rPr>
              <w:t>1</w:t>
            </w:r>
            <w:bookmarkEnd w:id="240"/>
            <w:bookmarkEnd w:id="241"/>
            <w:bookmarkEnd w:id="242"/>
            <w:bookmarkEnd w:id="243"/>
            <w:bookmarkEnd w:id="244"/>
            <w:bookmarkEnd w:id="245"/>
            <w:bookmarkEnd w:id="246"/>
            <w:bookmarkEnd w:id="247"/>
            <w:bookmarkEnd w:id="248"/>
          </w:p>
        </w:tc>
        <w:tc>
          <w:tcPr>
            <w:tcW w:w="915" w:type="dxa"/>
            <w:tcBorders>
              <w:right w:val="single" w:color="auto" w:sz="4" w:space="0"/>
            </w:tcBorders>
            <w:vAlign w:val="center"/>
          </w:tcPr>
          <w:p w14:paraId="13DDBDED">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3CCBDA48">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7381C3EF">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vAlign w:val="center"/>
          </w:tcPr>
          <w:p w14:paraId="5446A87A">
            <w:pPr>
              <w:pStyle w:val="23"/>
              <w:spacing w:line="400" w:lineRule="exact"/>
              <w:ind w:firstLine="0" w:firstLineChars="0"/>
              <w:contextualSpacing/>
              <w:jc w:val="center"/>
              <w:rPr>
                <w:rFonts w:ascii="宋体" w:hAnsi="宋体" w:eastAsia="宋体" w:cs="宋体"/>
                <w:kern w:val="2"/>
                <w:sz w:val="21"/>
                <w:szCs w:val="21"/>
                <w:lang w:val="en-US"/>
              </w:rPr>
            </w:pPr>
          </w:p>
        </w:tc>
      </w:tr>
      <w:tr w14:paraId="74FB65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413E0096">
            <w:pPr>
              <w:pStyle w:val="23"/>
              <w:spacing w:line="400" w:lineRule="exact"/>
              <w:ind w:firstLine="0" w:firstLineChars="0"/>
              <w:contextualSpacing/>
              <w:jc w:val="center"/>
              <w:rPr>
                <w:rFonts w:ascii="宋体" w:hAnsi="宋体" w:eastAsia="宋体" w:cs="宋体"/>
                <w:kern w:val="2"/>
                <w:sz w:val="21"/>
                <w:szCs w:val="21"/>
                <w:lang w:val="en-US"/>
              </w:rPr>
            </w:pPr>
            <w:bookmarkStart w:id="249" w:name="_Toc373333695"/>
            <w:bookmarkStart w:id="250" w:name="_Toc173066407"/>
            <w:bookmarkStart w:id="251" w:name="_Toc301781617"/>
            <w:bookmarkStart w:id="252" w:name="_Toc254970594"/>
            <w:bookmarkStart w:id="253" w:name="_Toc173211906"/>
            <w:bookmarkStart w:id="254" w:name="_Toc295404987"/>
            <w:bookmarkStart w:id="255" w:name="_Toc254970735"/>
            <w:bookmarkStart w:id="256" w:name="_Toc297193191"/>
            <w:bookmarkStart w:id="257" w:name="_Toc383699912"/>
            <w:r>
              <w:rPr>
                <w:rFonts w:hint="eastAsia" w:ascii="宋体" w:hAnsi="宋体" w:eastAsia="宋体" w:cs="宋体"/>
                <w:kern w:val="2"/>
                <w:sz w:val="21"/>
                <w:szCs w:val="21"/>
                <w:lang w:val="en-US"/>
              </w:rPr>
              <w:t>2</w:t>
            </w:r>
            <w:bookmarkEnd w:id="249"/>
            <w:bookmarkEnd w:id="250"/>
            <w:bookmarkEnd w:id="251"/>
            <w:bookmarkEnd w:id="252"/>
            <w:bookmarkEnd w:id="253"/>
            <w:bookmarkEnd w:id="254"/>
            <w:bookmarkEnd w:id="255"/>
            <w:bookmarkEnd w:id="256"/>
            <w:bookmarkEnd w:id="257"/>
          </w:p>
        </w:tc>
        <w:tc>
          <w:tcPr>
            <w:tcW w:w="915" w:type="dxa"/>
            <w:tcBorders>
              <w:right w:val="single" w:color="auto" w:sz="4" w:space="0"/>
            </w:tcBorders>
            <w:vAlign w:val="center"/>
          </w:tcPr>
          <w:p w14:paraId="02A946D9">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330FA9D5">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7AF3104B">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vAlign w:val="center"/>
          </w:tcPr>
          <w:p w14:paraId="59C4FBC4">
            <w:pPr>
              <w:pStyle w:val="23"/>
              <w:spacing w:line="400" w:lineRule="exact"/>
              <w:ind w:firstLine="0" w:firstLineChars="0"/>
              <w:contextualSpacing/>
              <w:jc w:val="center"/>
              <w:rPr>
                <w:rFonts w:ascii="宋体" w:hAnsi="宋体" w:eastAsia="宋体" w:cs="宋体"/>
                <w:kern w:val="2"/>
                <w:sz w:val="21"/>
                <w:szCs w:val="21"/>
                <w:lang w:val="en-US"/>
              </w:rPr>
            </w:pPr>
          </w:p>
        </w:tc>
      </w:tr>
      <w:tr w14:paraId="03F01A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6B6044D7">
            <w:pPr>
              <w:pStyle w:val="23"/>
              <w:spacing w:line="400" w:lineRule="exact"/>
              <w:ind w:firstLine="0" w:firstLineChars="0"/>
              <w:contextualSpacing/>
              <w:jc w:val="center"/>
              <w:rPr>
                <w:rFonts w:ascii="宋体" w:hAnsi="宋体" w:eastAsia="宋体" w:cs="宋体"/>
                <w:kern w:val="2"/>
                <w:sz w:val="21"/>
                <w:szCs w:val="21"/>
                <w:lang w:val="en-US"/>
              </w:rPr>
            </w:pPr>
            <w:bookmarkStart w:id="258" w:name="_Toc173066408"/>
            <w:bookmarkStart w:id="259" w:name="_Toc295404988"/>
            <w:bookmarkStart w:id="260" w:name="_Toc254970595"/>
            <w:bookmarkStart w:id="261" w:name="_Toc383699913"/>
            <w:bookmarkStart w:id="262" w:name="_Toc297193192"/>
            <w:bookmarkStart w:id="263" w:name="_Toc301781618"/>
            <w:bookmarkStart w:id="264" w:name="_Toc373333696"/>
            <w:bookmarkStart w:id="265" w:name="_Toc173211907"/>
            <w:bookmarkStart w:id="266" w:name="_Toc254970736"/>
            <w:r>
              <w:rPr>
                <w:rFonts w:hint="eastAsia" w:ascii="宋体" w:hAnsi="宋体" w:eastAsia="宋体" w:cs="宋体"/>
                <w:kern w:val="2"/>
                <w:sz w:val="21"/>
                <w:szCs w:val="21"/>
                <w:lang w:val="en-US"/>
              </w:rPr>
              <w:t>3</w:t>
            </w:r>
            <w:bookmarkEnd w:id="258"/>
            <w:bookmarkEnd w:id="259"/>
            <w:bookmarkEnd w:id="260"/>
            <w:bookmarkEnd w:id="261"/>
            <w:bookmarkEnd w:id="262"/>
            <w:bookmarkEnd w:id="263"/>
            <w:bookmarkEnd w:id="264"/>
            <w:bookmarkEnd w:id="265"/>
            <w:bookmarkEnd w:id="266"/>
          </w:p>
        </w:tc>
        <w:tc>
          <w:tcPr>
            <w:tcW w:w="915" w:type="dxa"/>
            <w:tcBorders>
              <w:right w:val="single" w:color="auto" w:sz="4" w:space="0"/>
            </w:tcBorders>
            <w:vAlign w:val="center"/>
          </w:tcPr>
          <w:p w14:paraId="673DD108">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49891385">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2ABEB992">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vAlign w:val="center"/>
          </w:tcPr>
          <w:p w14:paraId="71E1F139">
            <w:pPr>
              <w:pStyle w:val="23"/>
              <w:spacing w:line="400" w:lineRule="exact"/>
              <w:ind w:firstLine="0" w:firstLineChars="0"/>
              <w:contextualSpacing/>
              <w:jc w:val="center"/>
              <w:rPr>
                <w:rFonts w:ascii="宋体" w:hAnsi="宋体" w:eastAsia="宋体" w:cs="宋体"/>
                <w:kern w:val="2"/>
                <w:sz w:val="21"/>
                <w:szCs w:val="21"/>
                <w:lang w:val="en-US"/>
              </w:rPr>
            </w:pPr>
          </w:p>
        </w:tc>
      </w:tr>
      <w:tr w14:paraId="2B197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2D257391">
            <w:pPr>
              <w:pStyle w:val="23"/>
              <w:spacing w:line="400" w:lineRule="exact"/>
              <w:ind w:firstLine="0" w:firstLineChars="0"/>
              <w:contextualSpacing/>
              <w:jc w:val="center"/>
              <w:rPr>
                <w:rFonts w:ascii="宋体" w:hAnsi="宋体" w:eastAsia="宋体" w:cs="宋体"/>
                <w:kern w:val="2"/>
                <w:sz w:val="21"/>
                <w:szCs w:val="21"/>
                <w:lang w:val="en-US"/>
              </w:rPr>
            </w:pPr>
            <w:bookmarkStart w:id="267" w:name="_Toc254970737"/>
            <w:bookmarkStart w:id="268" w:name="_Toc301781619"/>
            <w:bookmarkStart w:id="269" w:name="_Toc254970596"/>
            <w:bookmarkStart w:id="270" w:name="_Toc297193193"/>
            <w:bookmarkStart w:id="271" w:name="_Toc295404989"/>
            <w:bookmarkStart w:id="272" w:name="_Toc383699914"/>
            <w:bookmarkStart w:id="273" w:name="_Toc173211908"/>
            <w:bookmarkStart w:id="274" w:name="_Toc173066409"/>
            <w:bookmarkStart w:id="275" w:name="_Toc373333697"/>
            <w:r>
              <w:rPr>
                <w:rFonts w:hint="eastAsia" w:ascii="宋体" w:hAnsi="宋体" w:eastAsia="宋体" w:cs="宋体"/>
                <w:kern w:val="2"/>
                <w:sz w:val="21"/>
                <w:szCs w:val="21"/>
                <w:lang w:val="en-US"/>
              </w:rPr>
              <w:t>4</w:t>
            </w:r>
            <w:bookmarkEnd w:id="267"/>
            <w:bookmarkEnd w:id="268"/>
            <w:bookmarkEnd w:id="269"/>
            <w:bookmarkEnd w:id="270"/>
            <w:bookmarkEnd w:id="271"/>
            <w:bookmarkEnd w:id="272"/>
            <w:bookmarkEnd w:id="273"/>
            <w:bookmarkEnd w:id="274"/>
            <w:bookmarkEnd w:id="275"/>
          </w:p>
        </w:tc>
        <w:tc>
          <w:tcPr>
            <w:tcW w:w="915" w:type="dxa"/>
            <w:tcBorders>
              <w:right w:val="single" w:color="auto" w:sz="4" w:space="0"/>
            </w:tcBorders>
            <w:vAlign w:val="center"/>
          </w:tcPr>
          <w:p w14:paraId="10CF56A6">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7D3BD107">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7ACEF89E">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vAlign w:val="center"/>
          </w:tcPr>
          <w:p w14:paraId="7124C7FF">
            <w:pPr>
              <w:pStyle w:val="23"/>
              <w:spacing w:line="400" w:lineRule="exact"/>
              <w:ind w:firstLine="0" w:firstLineChars="0"/>
              <w:contextualSpacing/>
              <w:jc w:val="center"/>
              <w:rPr>
                <w:rFonts w:ascii="宋体" w:hAnsi="宋体" w:eastAsia="宋体" w:cs="宋体"/>
                <w:kern w:val="2"/>
                <w:sz w:val="21"/>
                <w:szCs w:val="21"/>
                <w:lang w:val="en-US"/>
              </w:rPr>
            </w:pPr>
          </w:p>
        </w:tc>
      </w:tr>
      <w:tr w14:paraId="175F9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6" w:type="dxa"/>
            <w:vAlign w:val="center"/>
          </w:tcPr>
          <w:p w14:paraId="0A4C813D">
            <w:pPr>
              <w:pStyle w:val="23"/>
              <w:spacing w:line="400" w:lineRule="exact"/>
              <w:ind w:firstLine="0" w:firstLineChars="0"/>
              <w:contextualSpacing/>
              <w:jc w:val="center"/>
              <w:rPr>
                <w:rFonts w:ascii="宋体" w:hAnsi="宋体" w:eastAsia="宋体" w:cs="宋体"/>
                <w:kern w:val="2"/>
                <w:sz w:val="21"/>
                <w:szCs w:val="21"/>
                <w:lang w:val="en-US"/>
              </w:rPr>
            </w:pPr>
            <w:bookmarkStart w:id="276" w:name="_Toc254970597"/>
            <w:bookmarkStart w:id="277" w:name="_Toc295404990"/>
            <w:bookmarkStart w:id="278" w:name="_Toc373333698"/>
            <w:bookmarkStart w:id="279" w:name="_Toc173066410"/>
            <w:bookmarkStart w:id="280" w:name="_Toc254970738"/>
            <w:bookmarkStart w:id="281" w:name="_Toc173211909"/>
            <w:bookmarkStart w:id="282" w:name="_Toc297193194"/>
            <w:bookmarkStart w:id="283" w:name="_Toc383699915"/>
            <w:bookmarkStart w:id="284" w:name="_Toc301781620"/>
            <w:r>
              <w:rPr>
                <w:rFonts w:hint="eastAsia" w:ascii="宋体" w:hAnsi="宋体" w:eastAsia="宋体" w:cs="宋体"/>
                <w:kern w:val="2"/>
                <w:sz w:val="21"/>
                <w:szCs w:val="21"/>
                <w:lang w:val="en-US"/>
              </w:rPr>
              <w:t>5</w:t>
            </w:r>
            <w:bookmarkEnd w:id="276"/>
            <w:bookmarkEnd w:id="277"/>
            <w:bookmarkEnd w:id="278"/>
            <w:bookmarkEnd w:id="279"/>
            <w:bookmarkEnd w:id="280"/>
            <w:bookmarkEnd w:id="281"/>
            <w:bookmarkEnd w:id="282"/>
            <w:bookmarkEnd w:id="283"/>
            <w:bookmarkEnd w:id="284"/>
          </w:p>
        </w:tc>
        <w:tc>
          <w:tcPr>
            <w:tcW w:w="915" w:type="dxa"/>
            <w:tcBorders>
              <w:right w:val="single" w:color="auto" w:sz="4" w:space="0"/>
            </w:tcBorders>
            <w:vAlign w:val="center"/>
          </w:tcPr>
          <w:p w14:paraId="3406B7DC">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00C83D54">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1CE58128">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vAlign w:val="center"/>
          </w:tcPr>
          <w:p w14:paraId="2B989381">
            <w:pPr>
              <w:pStyle w:val="23"/>
              <w:spacing w:line="400" w:lineRule="exact"/>
              <w:ind w:firstLine="0" w:firstLineChars="0"/>
              <w:contextualSpacing/>
              <w:jc w:val="center"/>
              <w:rPr>
                <w:rFonts w:ascii="宋体" w:hAnsi="宋体" w:eastAsia="宋体" w:cs="宋体"/>
                <w:kern w:val="2"/>
                <w:sz w:val="21"/>
                <w:szCs w:val="21"/>
                <w:lang w:val="en-US"/>
              </w:rPr>
            </w:pPr>
          </w:p>
        </w:tc>
      </w:tr>
      <w:tr w14:paraId="778FFD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6" w:type="dxa"/>
            <w:vAlign w:val="center"/>
          </w:tcPr>
          <w:p w14:paraId="48E95D08">
            <w:pPr>
              <w:pStyle w:val="23"/>
              <w:spacing w:line="400" w:lineRule="exact"/>
              <w:ind w:firstLine="0" w:firstLineChars="0"/>
              <w:contextualSpacing/>
              <w:jc w:val="center"/>
              <w:rPr>
                <w:rFonts w:ascii="宋体" w:hAnsi="宋体" w:eastAsia="宋体" w:cs="宋体"/>
                <w:kern w:val="2"/>
                <w:sz w:val="21"/>
                <w:szCs w:val="21"/>
                <w:lang w:val="en-US"/>
              </w:rPr>
            </w:pPr>
            <w:bookmarkStart w:id="285" w:name="_Toc254970602"/>
            <w:bookmarkStart w:id="286" w:name="_Toc373333699"/>
            <w:bookmarkStart w:id="287" w:name="_Toc383699916"/>
            <w:bookmarkStart w:id="288" w:name="_Toc297193195"/>
            <w:bookmarkStart w:id="289" w:name="_Toc295404991"/>
            <w:bookmarkStart w:id="290" w:name="_Toc173066415"/>
            <w:bookmarkStart w:id="291" w:name="_Toc173211914"/>
            <w:bookmarkStart w:id="292" w:name="_Toc254970743"/>
            <w:bookmarkStart w:id="293" w:name="_Toc301781621"/>
            <w:r>
              <w:rPr>
                <w:rFonts w:hint="eastAsia" w:ascii="宋体" w:hAnsi="宋体" w:eastAsia="宋体" w:cs="宋体"/>
                <w:kern w:val="2"/>
                <w:sz w:val="21"/>
                <w:szCs w:val="21"/>
                <w:lang w:val="en-US"/>
              </w:rPr>
              <w:t>…</w:t>
            </w:r>
            <w:bookmarkEnd w:id="285"/>
            <w:bookmarkEnd w:id="286"/>
            <w:bookmarkEnd w:id="287"/>
            <w:bookmarkEnd w:id="288"/>
            <w:bookmarkEnd w:id="289"/>
            <w:bookmarkEnd w:id="290"/>
            <w:bookmarkEnd w:id="291"/>
            <w:bookmarkEnd w:id="292"/>
            <w:bookmarkEnd w:id="293"/>
          </w:p>
        </w:tc>
        <w:tc>
          <w:tcPr>
            <w:tcW w:w="915" w:type="dxa"/>
            <w:tcBorders>
              <w:right w:val="single" w:color="auto" w:sz="4" w:space="0"/>
            </w:tcBorders>
            <w:vAlign w:val="center"/>
          </w:tcPr>
          <w:p w14:paraId="3BA2E106">
            <w:pPr>
              <w:pStyle w:val="23"/>
              <w:spacing w:line="400" w:lineRule="exact"/>
              <w:ind w:firstLine="0" w:firstLineChars="0"/>
              <w:contextualSpacing/>
              <w:jc w:val="center"/>
              <w:rPr>
                <w:rFonts w:ascii="宋体" w:hAnsi="宋体" w:eastAsia="宋体" w:cs="宋体"/>
                <w:kern w:val="2"/>
                <w:sz w:val="21"/>
                <w:szCs w:val="21"/>
                <w:lang w:val="en-US"/>
              </w:rPr>
            </w:pPr>
          </w:p>
        </w:tc>
        <w:tc>
          <w:tcPr>
            <w:tcW w:w="3038" w:type="dxa"/>
            <w:tcBorders>
              <w:left w:val="single" w:color="auto" w:sz="4" w:space="0"/>
            </w:tcBorders>
            <w:vAlign w:val="center"/>
          </w:tcPr>
          <w:p w14:paraId="729F6E8E">
            <w:pPr>
              <w:pStyle w:val="23"/>
              <w:spacing w:line="400" w:lineRule="exact"/>
              <w:ind w:firstLine="0" w:firstLineChars="0"/>
              <w:contextualSpacing/>
              <w:jc w:val="center"/>
              <w:rPr>
                <w:rFonts w:ascii="宋体" w:hAnsi="宋体" w:eastAsia="宋体" w:cs="宋体"/>
                <w:kern w:val="2"/>
                <w:sz w:val="21"/>
                <w:szCs w:val="21"/>
                <w:lang w:val="en-US"/>
              </w:rPr>
            </w:pPr>
          </w:p>
        </w:tc>
        <w:tc>
          <w:tcPr>
            <w:tcW w:w="2734" w:type="dxa"/>
            <w:vAlign w:val="center"/>
          </w:tcPr>
          <w:p w14:paraId="69613372">
            <w:pPr>
              <w:pStyle w:val="23"/>
              <w:spacing w:line="400" w:lineRule="exact"/>
              <w:ind w:firstLine="0" w:firstLineChars="0"/>
              <w:contextualSpacing/>
              <w:jc w:val="center"/>
              <w:rPr>
                <w:rFonts w:ascii="宋体" w:hAnsi="宋体" w:eastAsia="宋体" w:cs="宋体"/>
                <w:kern w:val="2"/>
                <w:sz w:val="21"/>
                <w:szCs w:val="21"/>
                <w:lang w:val="en-US"/>
              </w:rPr>
            </w:pPr>
          </w:p>
        </w:tc>
        <w:tc>
          <w:tcPr>
            <w:tcW w:w="1492" w:type="dxa"/>
            <w:tcBorders>
              <w:right w:val="single" w:color="auto" w:sz="4" w:space="0"/>
            </w:tcBorders>
            <w:vAlign w:val="center"/>
          </w:tcPr>
          <w:p w14:paraId="50FF91FA">
            <w:pPr>
              <w:pStyle w:val="23"/>
              <w:spacing w:line="400" w:lineRule="exact"/>
              <w:ind w:firstLine="0" w:firstLineChars="0"/>
              <w:contextualSpacing/>
              <w:jc w:val="center"/>
              <w:rPr>
                <w:rFonts w:ascii="宋体" w:hAnsi="宋体" w:eastAsia="宋体" w:cs="宋体"/>
                <w:kern w:val="2"/>
                <w:sz w:val="21"/>
                <w:szCs w:val="21"/>
                <w:lang w:val="en-US"/>
              </w:rPr>
            </w:pPr>
          </w:p>
        </w:tc>
      </w:tr>
    </w:tbl>
    <w:p w14:paraId="69FA6E74">
      <w:pPr>
        <w:adjustRightInd w:val="0"/>
        <w:spacing w:line="360" w:lineRule="auto"/>
        <w:contextualSpacing/>
        <w:rPr>
          <w:rFonts w:ascii="宋体" w:hAnsi="宋体" w:eastAsia="宋体" w:cs="宋体"/>
          <w:sz w:val="24"/>
        </w:rPr>
      </w:pPr>
    </w:p>
    <w:p w14:paraId="476C3DF8">
      <w:pPr>
        <w:pStyle w:val="2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注：</w:t>
      </w:r>
    </w:p>
    <w:p w14:paraId="1E92272A">
      <w:pPr>
        <w:pStyle w:val="2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1. 说明：应对照磋商文件“第三章 采购需求”中的技术要求逐条作出明确响应，并作出偏离说明。</w:t>
      </w:r>
    </w:p>
    <w:p w14:paraId="67F54874">
      <w:pPr>
        <w:pStyle w:val="2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47E96DF2">
      <w:pPr>
        <w:spacing w:line="360" w:lineRule="auto"/>
        <w:ind w:right="-817" w:rightChars="-389"/>
        <w:contextualSpacing/>
        <w:rPr>
          <w:rFonts w:ascii="宋体" w:hAnsi="宋体" w:eastAsia="宋体" w:cs="宋体"/>
          <w:sz w:val="24"/>
        </w:rPr>
      </w:pPr>
    </w:p>
    <w:p w14:paraId="612BB4A7">
      <w:pPr>
        <w:spacing w:line="360" w:lineRule="auto"/>
        <w:ind w:right="-817" w:rightChars="-389"/>
        <w:contextualSpacing/>
        <w:jc w:val="center"/>
        <w:rPr>
          <w:rFonts w:ascii="宋体" w:hAnsi="宋体" w:eastAsia="宋体" w:cs="宋体"/>
          <w:sz w:val="24"/>
        </w:rPr>
      </w:pPr>
      <w:r>
        <w:rPr>
          <w:rFonts w:hint="eastAsia" w:ascii="宋体" w:hAnsi="宋体" w:eastAsia="宋体" w:cs="宋体"/>
          <w:sz w:val="24"/>
        </w:rPr>
        <w:t>法定代表人或者委托代理人（签字或者电子签名）：</w:t>
      </w:r>
    </w:p>
    <w:p w14:paraId="64BE5F68">
      <w:pPr>
        <w:spacing w:line="360" w:lineRule="auto"/>
        <w:ind w:right="-817" w:rightChars="-389" w:firstLine="2640" w:firstLineChars="1100"/>
        <w:contextualSpacing/>
        <w:rPr>
          <w:rFonts w:ascii="宋体" w:hAnsi="宋体" w:eastAsia="宋体" w:cs="宋体"/>
          <w:sz w:val="24"/>
        </w:rPr>
      </w:pPr>
      <w:r>
        <w:rPr>
          <w:rFonts w:hint="eastAsia" w:ascii="宋体" w:hAnsi="宋体" w:eastAsia="宋体" w:cs="宋体"/>
          <w:sz w:val="24"/>
        </w:rPr>
        <w:t xml:space="preserve">供应商（电子签章）：     </w:t>
      </w:r>
    </w:p>
    <w:p w14:paraId="765EF278">
      <w:pPr>
        <w:spacing w:line="360" w:lineRule="auto"/>
        <w:ind w:right="-817" w:rightChars="-389" w:firstLine="4080" w:firstLineChars="1700"/>
        <w:contextualSpacing/>
        <w:rPr>
          <w:rFonts w:ascii="宋体" w:hAnsi="宋体" w:eastAsia="宋体" w:cs="宋体"/>
          <w:sz w:val="24"/>
        </w:rPr>
      </w:pPr>
      <w:r>
        <w:rPr>
          <w:rFonts w:hint="eastAsia" w:ascii="宋体" w:hAnsi="宋体" w:eastAsia="宋体" w:cs="宋体"/>
          <w:sz w:val="24"/>
        </w:rPr>
        <w:t>日期：  年   月   日</w:t>
      </w:r>
    </w:p>
    <w:p w14:paraId="3388CFB1">
      <w:pPr>
        <w:snapToGrid w:val="0"/>
        <w:spacing w:before="120" w:beforeLines="50" w:after="50" w:line="360" w:lineRule="auto"/>
        <w:ind w:left="142"/>
        <w:jc w:val="left"/>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项目实施人员一览表格式</w:t>
      </w:r>
    </w:p>
    <w:p w14:paraId="22949AEF">
      <w:pPr>
        <w:snapToGrid w:val="0"/>
        <w:spacing w:before="120" w:beforeLines="50" w:after="50" w:line="360" w:lineRule="auto"/>
        <w:ind w:left="142"/>
        <w:jc w:val="left"/>
        <w:rPr>
          <w:rFonts w:ascii="宋体" w:hAnsi="宋体" w:eastAsia="宋体" w:cs="宋体"/>
          <w:b/>
          <w:sz w:val="24"/>
        </w:rPr>
      </w:pPr>
    </w:p>
    <w:p w14:paraId="3A08904D">
      <w:pPr>
        <w:spacing w:line="360" w:lineRule="auto"/>
        <w:ind w:left="142"/>
        <w:contextualSpacing/>
        <w:jc w:val="center"/>
        <w:rPr>
          <w:rFonts w:ascii="宋体" w:hAnsi="宋体" w:eastAsia="宋体" w:cs="宋体"/>
          <w:b/>
          <w:sz w:val="32"/>
          <w:szCs w:val="32"/>
        </w:rPr>
      </w:pPr>
      <w:r>
        <w:rPr>
          <w:rFonts w:hint="eastAsia" w:ascii="宋体" w:hAnsi="宋体" w:eastAsia="宋体" w:cs="宋体"/>
          <w:b/>
          <w:sz w:val="32"/>
          <w:szCs w:val="32"/>
        </w:rPr>
        <w:t>项目实施人员一览表</w:t>
      </w:r>
    </w:p>
    <w:p w14:paraId="7594ACC4">
      <w:pPr>
        <w:pStyle w:val="29"/>
        <w:spacing w:line="360" w:lineRule="auto"/>
        <w:contextualSpacing/>
        <w:rPr>
          <w:rFonts w:ascii="宋体" w:hAnsi="宋体" w:eastAsia="宋体" w:cs="宋体"/>
          <w:sz w:val="24"/>
          <w:szCs w:val="24"/>
        </w:rPr>
      </w:pPr>
      <w:r>
        <w:rPr>
          <w:rFonts w:hint="eastAsia" w:ascii="宋体" w:hAnsi="宋体" w:eastAsia="宋体" w:cs="宋体"/>
          <w:sz w:val="24"/>
          <w:szCs w:val="24"/>
        </w:rPr>
        <w:t>所竞分标：</w:t>
      </w:r>
      <w:r>
        <w:rPr>
          <w:rFonts w:hint="eastAsia" w:ascii="宋体" w:hAnsi="宋体" w:eastAsia="宋体" w:cs="宋体"/>
          <w:sz w:val="24"/>
          <w:szCs w:val="24"/>
          <w:u w:val="single"/>
        </w:rPr>
        <w:t xml:space="preserve">    </w:t>
      </w:r>
      <w:r>
        <w:rPr>
          <w:rFonts w:hint="eastAsia" w:ascii="宋体" w:hAnsi="宋体" w:eastAsia="宋体" w:cs="宋体"/>
          <w:sz w:val="24"/>
          <w:szCs w:val="24"/>
        </w:rPr>
        <w:t>分标</w:t>
      </w:r>
    </w:p>
    <w:tbl>
      <w:tblPr>
        <w:tblStyle w:val="50"/>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33"/>
        <w:gridCol w:w="1380"/>
        <w:gridCol w:w="1350"/>
        <w:gridCol w:w="2313"/>
      </w:tblGrid>
      <w:tr w14:paraId="197A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3B4D064">
            <w:pPr>
              <w:spacing w:line="400" w:lineRule="exact"/>
              <w:contextualSpacing/>
              <w:jc w:val="center"/>
              <w:rPr>
                <w:rFonts w:ascii="宋体" w:hAnsi="宋体" w:eastAsia="宋体" w:cs="宋体"/>
                <w:szCs w:val="21"/>
              </w:rPr>
            </w:pPr>
            <w:r>
              <w:rPr>
                <w:rFonts w:hint="eastAsia" w:ascii="宋体" w:hAnsi="宋体" w:eastAsia="宋体" w:cs="宋体"/>
                <w:szCs w:val="21"/>
              </w:rPr>
              <w:t>姓名</w:t>
            </w:r>
          </w:p>
        </w:tc>
        <w:tc>
          <w:tcPr>
            <w:tcW w:w="709" w:type="dxa"/>
            <w:vAlign w:val="center"/>
          </w:tcPr>
          <w:p w14:paraId="2AAB6977">
            <w:pPr>
              <w:spacing w:line="400" w:lineRule="exact"/>
              <w:contextualSpacing/>
              <w:jc w:val="center"/>
              <w:rPr>
                <w:rFonts w:ascii="宋体" w:hAnsi="宋体" w:eastAsia="宋体" w:cs="宋体"/>
                <w:szCs w:val="21"/>
              </w:rPr>
            </w:pPr>
            <w:r>
              <w:rPr>
                <w:rFonts w:hint="eastAsia" w:ascii="宋体" w:hAnsi="宋体" w:eastAsia="宋体" w:cs="宋体"/>
                <w:szCs w:val="21"/>
              </w:rPr>
              <w:t>职务</w:t>
            </w:r>
          </w:p>
        </w:tc>
        <w:tc>
          <w:tcPr>
            <w:tcW w:w="2633" w:type="dxa"/>
            <w:vAlign w:val="center"/>
          </w:tcPr>
          <w:p w14:paraId="0CF9CB9B">
            <w:pPr>
              <w:spacing w:line="400" w:lineRule="exact"/>
              <w:contextualSpacing/>
              <w:jc w:val="center"/>
              <w:rPr>
                <w:rFonts w:ascii="宋体" w:hAnsi="宋体" w:eastAsia="宋体" w:cs="宋体"/>
                <w:szCs w:val="21"/>
              </w:rPr>
            </w:pPr>
            <w:r>
              <w:rPr>
                <w:rFonts w:hint="eastAsia" w:ascii="宋体" w:hAnsi="宋体" w:eastAsia="宋体" w:cs="宋体"/>
                <w:szCs w:val="21"/>
              </w:rPr>
              <w:t>专业技术资格（职称）或者职业资格或者执业资格证或者其他证书</w:t>
            </w:r>
          </w:p>
        </w:tc>
        <w:tc>
          <w:tcPr>
            <w:tcW w:w="1380" w:type="dxa"/>
            <w:vAlign w:val="center"/>
          </w:tcPr>
          <w:p w14:paraId="6604B6D3">
            <w:pPr>
              <w:spacing w:line="400" w:lineRule="exact"/>
              <w:contextualSpacing/>
              <w:jc w:val="center"/>
              <w:rPr>
                <w:rFonts w:ascii="宋体" w:hAnsi="宋体" w:eastAsia="宋体" w:cs="宋体"/>
                <w:szCs w:val="21"/>
              </w:rPr>
            </w:pPr>
            <w:r>
              <w:rPr>
                <w:rFonts w:hint="eastAsia" w:ascii="宋体" w:hAnsi="宋体" w:eastAsia="宋体" w:cs="宋体"/>
                <w:szCs w:val="21"/>
              </w:rPr>
              <w:t>证书编号</w:t>
            </w:r>
          </w:p>
        </w:tc>
        <w:tc>
          <w:tcPr>
            <w:tcW w:w="1350" w:type="dxa"/>
            <w:vAlign w:val="center"/>
          </w:tcPr>
          <w:p w14:paraId="5DE69B5C">
            <w:pPr>
              <w:spacing w:line="400" w:lineRule="exact"/>
              <w:contextualSpacing/>
              <w:jc w:val="center"/>
              <w:rPr>
                <w:rFonts w:ascii="宋体" w:hAnsi="宋体" w:eastAsia="宋体" w:cs="宋体"/>
                <w:szCs w:val="21"/>
              </w:rPr>
            </w:pPr>
            <w:r>
              <w:rPr>
                <w:rFonts w:hint="eastAsia" w:ascii="宋体" w:hAnsi="宋体" w:eastAsia="宋体" w:cs="宋体"/>
                <w:szCs w:val="21"/>
              </w:rPr>
              <w:t>参加本单位</w:t>
            </w:r>
          </w:p>
          <w:p w14:paraId="72E30909">
            <w:pPr>
              <w:spacing w:line="400" w:lineRule="exact"/>
              <w:contextualSpacing/>
              <w:jc w:val="center"/>
              <w:rPr>
                <w:rFonts w:ascii="宋体" w:hAnsi="宋体" w:eastAsia="宋体" w:cs="宋体"/>
                <w:szCs w:val="21"/>
              </w:rPr>
            </w:pPr>
            <w:r>
              <w:rPr>
                <w:rFonts w:hint="eastAsia" w:ascii="宋体" w:hAnsi="宋体" w:eastAsia="宋体" w:cs="宋体"/>
                <w:szCs w:val="21"/>
              </w:rPr>
              <w:t>工作时间</w:t>
            </w:r>
          </w:p>
        </w:tc>
        <w:tc>
          <w:tcPr>
            <w:tcW w:w="2313" w:type="dxa"/>
            <w:vAlign w:val="center"/>
          </w:tcPr>
          <w:p w14:paraId="0ADE9EB3">
            <w:pPr>
              <w:spacing w:line="400" w:lineRule="exact"/>
              <w:contextualSpacing/>
              <w:jc w:val="center"/>
              <w:rPr>
                <w:rFonts w:ascii="宋体" w:hAnsi="宋体" w:eastAsia="宋体" w:cs="宋体"/>
                <w:szCs w:val="21"/>
              </w:rPr>
            </w:pPr>
            <w:r>
              <w:rPr>
                <w:rFonts w:hint="eastAsia" w:ascii="宋体" w:hAnsi="宋体" w:eastAsia="宋体" w:cs="宋体"/>
                <w:szCs w:val="21"/>
              </w:rPr>
              <w:t>劳动合同编号</w:t>
            </w:r>
          </w:p>
        </w:tc>
      </w:tr>
      <w:tr w14:paraId="3809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DBE4C4B">
            <w:pPr>
              <w:spacing w:line="400" w:lineRule="exact"/>
              <w:contextualSpacing/>
              <w:jc w:val="center"/>
              <w:rPr>
                <w:rFonts w:ascii="宋体" w:hAnsi="宋体" w:eastAsia="宋体" w:cs="宋体"/>
                <w:szCs w:val="21"/>
              </w:rPr>
            </w:pPr>
          </w:p>
        </w:tc>
        <w:tc>
          <w:tcPr>
            <w:tcW w:w="709" w:type="dxa"/>
            <w:vAlign w:val="center"/>
          </w:tcPr>
          <w:p w14:paraId="2881A05B">
            <w:pPr>
              <w:spacing w:line="400" w:lineRule="exact"/>
              <w:contextualSpacing/>
              <w:jc w:val="center"/>
              <w:rPr>
                <w:rFonts w:ascii="宋体" w:hAnsi="宋体" w:eastAsia="宋体" w:cs="宋体"/>
                <w:szCs w:val="21"/>
              </w:rPr>
            </w:pPr>
          </w:p>
        </w:tc>
        <w:tc>
          <w:tcPr>
            <w:tcW w:w="2633" w:type="dxa"/>
            <w:vAlign w:val="center"/>
          </w:tcPr>
          <w:p w14:paraId="0FF18500">
            <w:pPr>
              <w:spacing w:line="400" w:lineRule="exact"/>
              <w:contextualSpacing/>
              <w:jc w:val="center"/>
              <w:rPr>
                <w:rFonts w:ascii="宋体" w:hAnsi="宋体" w:eastAsia="宋体" w:cs="宋体"/>
                <w:szCs w:val="21"/>
              </w:rPr>
            </w:pPr>
          </w:p>
        </w:tc>
        <w:tc>
          <w:tcPr>
            <w:tcW w:w="1380" w:type="dxa"/>
            <w:vAlign w:val="center"/>
          </w:tcPr>
          <w:p w14:paraId="3F87FE7B">
            <w:pPr>
              <w:spacing w:line="400" w:lineRule="exact"/>
              <w:contextualSpacing/>
              <w:jc w:val="center"/>
              <w:rPr>
                <w:rFonts w:ascii="宋体" w:hAnsi="宋体" w:eastAsia="宋体" w:cs="宋体"/>
                <w:szCs w:val="21"/>
              </w:rPr>
            </w:pPr>
          </w:p>
        </w:tc>
        <w:tc>
          <w:tcPr>
            <w:tcW w:w="1350" w:type="dxa"/>
            <w:vAlign w:val="center"/>
          </w:tcPr>
          <w:p w14:paraId="5F3A9856">
            <w:pPr>
              <w:spacing w:line="400" w:lineRule="exact"/>
              <w:contextualSpacing/>
              <w:jc w:val="center"/>
              <w:rPr>
                <w:rFonts w:ascii="宋体" w:hAnsi="宋体" w:eastAsia="宋体" w:cs="宋体"/>
                <w:szCs w:val="21"/>
              </w:rPr>
            </w:pPr>
          </w:p>
        </w:tc>
        <w:tc>
          <w:tcPr>
            <w:tcW w:w="2313" w:type="dxa"/>
            <w:vAlign w:val="center"/>
          </w:tcPr>
          <w:p w14:paraId="65F30B68">
            <w:pPr>
              <w:spacing w:line="400" w:lineRule="exact"/>
              <w:contextualSpacing/>
              <w:jc w:val="center"/>
              <w:rPr>
                <w:rFonts w:ascii="宋体" w:hAnsi="宋体" w:eastAsia="宋体" w:cs="宋体"/>
                <w:szCs w:val="21"/>
              </w:rPr>
            </w:pPr>
          </w:p>
        </w:tc>
      </w:tr>
      <w:tr w14:paraId="17A3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229BEC7">
            <w:pPr>
              <w:spacing w:line="400" w:lineRule="exact"/>
              <w:contextualSpacing/>
              <w:jc w:val="center"/>
              <w:rPr>
                <w:rFonts w:ascii="宋体" w:hAnsi="宋体" w:eastAsia="宋体" w:cs="宋体"/>
                <w:szCs w:val="21"/>
              </w:rPr>
            </w:pPr>
          </w:p>
        </w:tc>
        <w:tc>
          <w:tcPr>
            <w:tcW w:w="709" w:type="dxa"/>
            <w:vAlign w:val="center"/>
          </w:tcPr>
          <w:p w14:paraId="7688C96F">
            <w:pPr>
              <w:spacing w:line="400" w:lineRule="exact"/>
              <w:contextualSpacing/>
              <w:jc w:val="center"/>
              <w:rPr>
                <w:rFonts w:ascii="宋体" w:hAnsi="宋体" w:eastAsia="宋体" w:cs="宋体"/>
                <w:szCs w:val="21"/>
              </w:rPr>
            </w:pPr>
          </w:p>
        </w:tc>
        <w:tc>
          <w:tcPr>
            <w:tcW w:w="2633" w:type="dxa"/>
            <w:vAlign w:val="center"/>
          </w:tcPr>
          <w:p w14:paraId="78A48BCD">
            <w:pPr>
              <w:spacing w:line="400" w:lineRule="exact"/>
              <w:contextualSpacing/>
              <w:jc w:val="center"/>
              <w:rPr>
                <w:rFonts w:ascii="宋体" w:hAnsi="宋体" w:eastAsia="宋体" w:cs="宋体"/>
                <w:szCs w:val="21"/>
              </w:rPr>
            </w:pPr>
          </w:p>
        </w:tc>
        <w:tc>
          <w:tcPr>
            <w:tcW w:w="1380" w:type="dxa"/>
            <w:vAlign w:val="center"/>
          </w:tcPr>
          <w:p w14:paraId="5B9427A4">
            <w:pPr>
              <w:spacing w:line="400" w:lineRule="exact"/>
              <w:contextualSpacing/>
              <w:jc w:val="center"/>
              <w:rPr>
                <w:rFonts w:ascii="宋体" w:hAnsi="宋体" w:eastAsia="宋体" w:cs="宋体"/>
                <w:szCs w:val="21"/>
              </w:rPr>
            </w:pPr>
          </w:p>
        </w:tc>
        <w:tc>
          <w:tcPr>
            <w:tcW w:w="1350" w:type="dxa"/>
            <w:vAlign w:val="center"/>
          </w:tcPr>
          <w:p w14:paraId="5DC19545">
            <w:pPr>
              <w:spacing w:line="400" w:lineRule="exact"/>
              <w:contextualSpacing/>
              <w:jc w:val="center"/>
              <w:rPr>
                <w:rFonts w:ascii="宋体" w:hAnsi="宋体" w:eastAsia="宋体" w:cs="宋体"/>
                <w:szCs w:val="21"/>
              </w:rPr>
            </w:pPr>
          </w:p>
        </w:tc>
        <w:tc>
          <w:tcPr>
            <w:tcW w:w="2313" w:type="dxa"/>
            <w:vAlign w:val="center"/>
          </w:tcPr>
          <w:p w14:paraId="668857F9">
            <w:pPr>
              <w:spacing w:line="400" w:lineRule="exact"/>
              <w:contextualSpacing/>
              <w:jc w:val="center"/>
              <w:rPr>
                <w:rFonts w:ascii="宋体" w:hAnsi="宋体" w:eastAsia="宋体" w:cs="宋体"/>
                <w:szCs w:val="21"/>
              </w:rPr>
            </w:pPr>
          </w:p>
        </w:tc>
      </w:tr>
      <w:tr w14:paraId="35EE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3B4A52E">
            <w:pPr>
              <w:spacing w:line="400" w:lineRule="exact"/>
              <w:contextualSpacing/>
              <w:jc w:val="center"/>
              <w:rPr>
                <w:rFonts w:ascii="宋体" w:hAnsi="宋体" w:eastAsia="宋体" w:cs="宋体"/>
                <w:szCs w:val="21"/>
              </w:rPr>
            </w:pPr>
          </w:p>
        </w:tc>
        <w:tc>
          <w:tcPr>
            <w:tcW w:w="709" w:type="dxa"/>
            <w:vAlign w:val="center"/>
          </w:tcPr>
          <w:p w14:paraId="4431758E">
            <w:pPr>
              <w:spacing w:line="400" w:lineRule="exact"/>
              <w:contextualSpacing/>
              <w:jc w:val="center"/>
              <w:rPr>
                <w:rFonts w:ascii="宋体" w:hAnsi="宋体" w:eastAsia="宋体" w:cs="宋体"/>
                <w:szCs w:val="21"/>
              </w:rPr>
            </w:pPr>
          </w:p>
        </w:tc>
        <w:tc>
          <w:tcPr>
            <w:tcW w:w="2633" w:type="dxa"/>
            <w:vAlign w:val="center"/>
          </w:tcPr>
          <w:p w14:paraId="3877A9FE">
            <w:pPr>
              <w:spacing w:line="400" w:lineRule="exact"/>
              <w:contextualSpacing/>
              <w:jc w:val="center"/>
              <w:rPr>
                <w:rFonts w:ascii="宋体" w:hAnsi="宋体" w:eastAsia="宋体" w:cs="宋体"/>
                <w:szCs w:val="21"/>
              </w:rPr>
            </w:pPr>
          </w:p>
        </w:tc>
        <w:tc>
          <w:tcPr>
            <w:tcW w:w="1380" w:type="dxa"/>
            <w:vAlign w:val="center"/>
          </w:tcPr>
          <w:p w14:paraId="61C15435">
            <w:pPr>
              <w:spacing w:line="400" w:lineRule="exact"/>
              <w:contextualSpacing/>
              <w:jc w:val="center"/>
              <w:rPr>
                <w:rFonts w:ascii="宋体" w:hAnsi="宋体" w:eastAsia="宋体" w:cs="宋体"/>
                <w:szCs w:val="21"/>
              </w:rPr>
            </w:pPr>
          </w:p>
        </w:tc>
        <w:tc>
          <w:tcPr>
            <w:tcW w:w="1350" w:type="dxa"/>
            <w:vAlign w:val="center"/>
          </w:tcPr>
          <w:p w14:paraId="50C8546A">
            <w:pPr>
              <w:spacing w:line="400" w:lineRule="exact"/>
              <w:contextualSpacing/>
              <w:jc w:val="center"/>
              <w:rPr>
                <w:rFonts w:ascii="宋体" w:hAnsi="宋体" w:eastAsia="宋体" w:cs="宋体"/>
                <w:szCs w:val="21"/>
              </w:rPr>
            </w:pPr>
          </w:p>
        </w:tc>
        <w:tc>
          <w:tcPr>
            <w:tcW w:w="2313" w:type="dxa"/>
            <w:vAlign w:val="center"/>
          </w:tcPr>
          <w:p w14:paraId="305B3436">
            <w:pPr>
              <w:spacing w:line="400" w:lineRule="exact"/>
              <w:contextualSpacing/>
              <w:jc w:val="center"/>
              <w:rPr>
                <w:rFonts w:ascii="宋体" w:hAnsi="宋体" w:eastAsia="宋体" w:cs="宋体"/>
                <w:szCs w:val="21"/>
              </w:rPr>
            </w:pPr>
          </w:p>
        </w:tc>
      </w:tr>
    </w:tbl>
    <w:p w14:paraId="22D3C578">
      <w:pPr>
        <w:spacing w:line="360" w:lineRule="auto"/>
        <w:contextualSpacing/>
        <w:jc w:val="left"/>
        <w:rPr>
          <w:rFonts w:ascii="宋体" w:hAnsi="宋体" w:eastAsia="宋体" w:cs="宋体"/>
          <w:sz w:val="24"/>
          <w:szCs w:val="20"/>
        </w:rPr>
      </w:pPr>
      <w:r>
        <w:rPr>
          <w:rFonts w:hint="eastAsia" w:ascii="宋体" w:hAnsi="宋体" w:eastAsia="宋体" w:cs="宋体"/>
          <w:sz w:val="24"/>
          <w:szCs w:val="20"/>
        </w:rPr>
        <w:t>注：</w:t>
      </w:r>
    </w:p>
    <w:p w14:paraId="314B447E">
      <w:pPr>
        <w:spacing w:line="360" w:lineRule="auto"/>
        <w:contextualSpacing/>
        <w:jc w:val="left"/>
        <w:rPr>
          <w:rFonts w:ascii="宋体" w:hAnsi="宋体" w:eastAsia="宋体" w:cs="宋体"/>
          <w:sz w:val="24"/>
          <w:szCs w:val="20"/>
        </w:rPr>
      </w:pPr>
      <w:r>
        <w:rPr>
          <w:rFonts w:hint="eastAsia" w:ascii="宋体" w:hAnsi="宋体" w:eastAsia="宋体" w:cs="宋体"/>
          <w:sz w:val="24"/>
          <w:szCs w:val="20"/>
        </w:rPr>
        <w:t>1.在填写时，如本表格不适合供应商的实际情况，可根据本表格式自行制表填写。</w:t>
      </w:r>
    </w:p>
    <w:p w14:paraId="2F8F5C95">
      <w:pPr>
        <w:spacing w:line="360" w:lineRule="auto"/>
        <w:contextualSpacing/>
        <w:jc w:val="left"/>
        <w:rPr>
          <w:rFonts w:ascii="宋体" w:hAnsi="宋体" w:eastAsia="宋体" w:cs="宋体"/>
          <w:sz w:val="24"/>
          <w:szCs w:val="20"/>
        </w:rPr>
      </w:pPr>
      <w:r>
        <w:rPr>
          <w:rFonts w:hint="eastAsia" w:ascii="宋体" w:hAnsi="宋体" w:eastAsia="宋体" w:cs="宋体"/>
          <w:sz w:val="24"/>
          <w:szCs w:val="20"/>
        </w:rPr>
        <w:t>2.供应商应当附本表所列证书的复印件并加盖供应商电子签章。</w:t>
      </w:r>
    </w:p>
    <w:p w14:paraId="29DF8C8F">
      <w:pPr>
        <w:spacing w:line="360" w:lineRule="auto"/>
        <w:contextualSpacing/>
        <w:rPr>
          <w:rFonts w:ascii="宋体" w:hAnsi="宋体" w:eastAsia="宋体" w:cs="宋体"/>
          <w:spacing w:val="20"/>
          <w:sz w:val="24"/>
          <w:szCs w:val="20"/>
          <w:u w:val="single"/>
        </w:rPr>
      </w:pPr>
      <w:r>
        <w:rPr>
          <w:rFonts w:hint="eastAsia" w:ascii="宋体" w:hAnsi="宋体" w:eastAsia="宋体" w:cs="宋体"/>
          <w:sz w:val="24"/>
        </w:rPr>
        <w:t>法定代表人或者委托代理人</w:t>
      </w:r>
      <w:r>
        <w:rPr>
          <w:rFonts w:hint="eastAsia" w:ascii="宋体" w:hAnsi="宋体" w:eastAsia="宋体" w:cs="宋体"/>
          <w:spacing w:val="20"/>
          <w:sz w:val="24"/>
        </w:rPr>
        <w:t>签字：</w:t>
      </w:r>
      <w:r>
        <w:rPr>
          <w:rFonts w:hint="eastAsia" w:ascii="宋体" w:hAnsi="宋体" w:eastAsia="宋体" w:cs="宋体"/>
          <w:spacing w:val="20"/>
          <w:sz w:val="24"/>
          <w:u w:val="single"/>
        </w:rPr>
        <w:t xml:space="preserve">       </w:t>
      </w:r>
    </w:p>
    <w:p w14:paraId="002007EB">
      <w:pPr>
        <w:spacing w:line="360" w:lineRule="auto"/>
        <w:contextualSpacing/>
        <w:jc w:val="left"/>
        <w:rPr>
          <w:rFonts w:ascii="宋体" w:hAnsi="宋体" w:eastAsia="宋体" w:cs="宋体"/>
          <w:sz w:val="24"/>
          <w:szCs w:val="20"/>
        </w:rPr>
      </w:pPr>
      <w:r>
        <w:rPr>
          <w:rFonts w:hint="eastAsia" w:ascii="宋体" w:hAnsi="宋体" w:eastAsia="宋体" w:cs="宋体"/>
          <w:spacing w:val="20"/>
          <w:sz w:val="24"/>
        </w:rPr>
        <w:t>供应商（电子签章）：</w:t>
      </w:r>
      <w:r>
        <w:rPr>
          <w:rFonts w:hint="eastAsia" w:ascii="宋体" w:hAnsi="宋体" w:eastAsia="宋体" w:cs="宋体"/>
          <w:spacing w:val="20"/>
          <w:sz w:val="24"/>
          <w:u w:val="single"/>
        </w:rPr>
        <w:t xml:space="preserve">           </w:t>
      </w:r>
      <w:r>
        <w:rPr>
          <w:rFonts w:hint="eastAsia" w:ascii="宋体" w:hAnsi="宋体" w:eastAsia="宋体" w:cs="宋体"/>
          <w:spacing w:val="20"/>
          <w:sz w:val="24"/>
        </w:rPr>
        <w:t xml:space="preserve">              日 期：</w:t>
      </w:r>
      <w:r>
        <w:rPr>
          <w:rFonts w:hint="eastAsia" w:ascii="宋体" w:hAnsi="宋体" w:eastAsia="宋体" w:cs="宋体"/>
          <w:spacing w:val="20"/>
          <w:sz w:val="24"/>
          <w:u w:val="single"/>
        </w:rPr>
        <w:t xml:space="preserve">        </w:t>
      </w:r>
    </w:p>
    <w:p w14:paraId="67DC7E29">
      <w:pPr>
        <w:snapToGrid w:val="0"/>
        <w:spacing w:before="50" w:after="120" w:afterLines="50" w:line="360" w:lineRule="auto"/>
        <w:jc w:val="left"/>
        <w:rPr>
          <w:rFonts w:ascii="宋体" w:hAnsi="宋体" w:eastAsia="宋体" w:cs="宋体"/>
          <w:sz w:val="24"/>
          <w:szCs w:val="20"/>
        </w:rPr>
      </w:pPr>
    </w:p>
    <w:p w14:paraId="10E0E927">
      <w:pPr>
        <w:snapToGrid w:val="0"/>
        <w:spacing w:before="50" w:after="50" w:line="360" w:lineRule="auto"/>
        <w:ind w:right="-817" w:rightChars="-389" w:firstLine="5461" w:firstLineChars="1700"/>
        <w:rPr>
          <w:rFonts w:ascii="宋体" w:hAnsi="宋体" w:eastAsia="宋体" w:cs="宋体"/>
          <w:b/>
          <w:sz w:val="32"/>
          <w:szCs w:val="32"/>
        </w:rPr>
      </w:pPr>
    </w:p>
    <w:p w14:paraId="1F5D4181">
      <w:pPr>
        <w:spacing w:line="360" w:lineRule="auto"/>
        <w:rPr>
          <w:rFonts w:ascii="宋体" w:hAnsi="宋体" w:eastAsia="宋体" w:cs="宋体"/>
          <w:szCs w:val="21"/>
        </w:rPr>
      </w:pPr>
      <w:r>
        <w:rPr>
          <w:rFonts w:hint="eastAsia" w:ascii="宋体" w:hAnsi="宋体" w:eastAsia="宋体" w:cs="宋体"/>
          <w:b/>
          <w:bCs/>
          <w:sz w:val="24"/>
        </w:rPr>
        <w:br w:type="page"/>
      </w:r>
      <w:r>
        <w:rPr>
          <w:rFonts w:hint="eastAsia" w:ascii="宋体" w:hAnsi="宋体" w:eastAsia="宋体" w:cs="宋体"/>
          <w:b/>
          <w:bCs/>
          <w:sz w:val="24"/>
        </w:rPr>
        <w:t>其他文书、文件格式</w:t>
      </w:r>
    </w:p>
    <w:p w14:paraId="57A6BE84">
      <w:pPr>
        <w:spacing w:line="360" w:lineRule="auto"/>
        <w:jc w:val="center"/>
        <w:rPr>
          <w:rFonts w:ascii="宋体" w:hAnsi="宋体" w:eastAsia="宋体" w:cs="宋体"/>
          <w:sz w:val="24"/>
        </w:rPr>
      </w:pPr>
    </w:p>
    <w:p w14:paraId="32E7A0D3">
      <w:pPr>
        <w:spacing w:line="360" w:lineRule="auto"/>
        <w:jc w:val="center"/>
        <w:outlineLvl w:val="2"/>
        <w:rPr>
          <w:rFonts w:ascii="宋体" w:hAnsi="宋体" w:eastAsia="宋体" w:cs="宋体"/>
          <w:b/>
          <w:bCs/>
          <w:sz w:val="32"/>
          <w:szCs w:val="32"/>
        </w:rPr>
      </w:pPr>
      <w:bookmarkStart w:id="294" w:name="_Toc4748"/>
      <w:bookmarkStart w:id="295" w:name="_Toc31986"/>
      <w:r>
        <w:rPr>
          <w:rFonts w:hint="eastAsia" w:ascii="宋体" w:hAnsi="宋体" w:eastAsia="宋体" w:cs="宋体"/>
          <w:sz w:val="44"/>
          <w:szCs w:val="44"/>
        </w:rPr>
        <w:t>质疑函（格式）</w:t>
      </w:r>
      <w:bookmarkEnd w:id="294"/>
      <w:bookmarkEnd w:id="295"/>
    </w:p>
    <w:p w14:paraId="7B119471">
      <w:pPr>
        <w:pStyle w:val="29"/>
        <w:spacing w:line="360" w:lineRule="auto"/>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一、质疑供应商基本信息：</w:t>
      </w:r>
    </w:p>
    <w:p w14:paraId="6C78B26D">
      <w:pPr>
        <w:pStyle w:val="29"/>
        <w:spacing w:line="360" w:lineRule="auto"/>
        <w:ind w:firstLine="480" w:firstLineChars="200"/>
        <w:contextualSpacing/>
        <w:rPr>
          <w:rFonts w:ascii="宋体" w:hAnsi="宋体" w:eastAsia="宋体" w:cs="宋体"/>
          <w:bCs/>
          <w:sz w:val="24"/>
          <w:szCs w:val="24"/>
          <w:u w:val="single"/>
        </w:rPr>
      </w:pPr>
      <w:r>
        <w:rPr>
          <w:rFonts w:hint="eastAsia" w:ascii="宋体" w:hAnsi="宋体" w:eastAsia="宋体" w:cs="宋体"/>
          <w:bCs/>
          <w:sz w:val="24"/>
          <w:szCs w:val="24"/>
        </w:rPr>
        <w:t>质疑供应商：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6D61F7B5">
      <w:pPr>
        <w:pStyle w:val="29"/>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6268BB2F">
      <w:pPr>
        <w:pStyle w:val="29"/>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66E1F195">
      <w:pPr>
        <w:pStyle w:val="29"/>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授权代表：</w:t>
      </w:r>
      <w:r>
        <w:rPr>
          <w:rFonts w:hint="eastAsia" w:ascii="宋体" w:hAnsi="宋体" w:eastAsia="宋体" w:cs="宋体"/>
          <w:bCs/>
          <w:sz w:val="24"/>
          <w:szCs w:val="24"/>
          <w:u w:val="single"/>
        </w:rPr>
        <w:t xml:space="preserve">                     </w:t>
      </w:r>
    </w:p>
    <w:p w14:paraId="04FDD678">
      <w:pPr>
        <w:pStyle w:val="29"/>
        <w:spacing w:line="360" w:lineRule="auto"/>
        <w:ind w:firstLine="480" w:firstLineChars="200"/>
        <w:contextualSpacing/>
        <w:rPr>
          <w:rFonts w:ascii="宋体" w:hAnsi="宋体" w:eastAsia="宋体" w:cs="宋体"/>
          <w:bCs/>
          <w:sz w:val="24"/>
          <w:szCs w:val="24"/>
          <w:u w:val="single"/>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19197E4E">
      <w:pPr>
        <w:pStyle w:val="29"/>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020F3F78">
      <w:pPr>
        <w:pStyle w:val="29"/>
        <w:spacing w:line="360" w:lineRule="auto"/>
        <w:ind w:firstLine="482" w:firstLineChars="200"/>
        <w:contextualSpacing/>
        <w:rPr>
          <w:rFonts w:ascii="宋体" w:hAnsi="宋体" w:eastAsia="宋体" w:cs="宋体"/>
          <w:b/>
          <w:bCs/>
          <w:sz w:val="24"/>
          <w:szCs w:val="24"/>
        </w:rPr>
      </w:pPr>
      <w:r>
        <w:rPr>
          <w:rFonts w:hint="eastAsia" w:ascii="宋体" w:hAnsi="宋体" w:eastAsia="宋体" w:cs="宋体"/>
          <w:b/>
          <w:bCs/>
          <w:sz w:val="24"/>
          <w:szCs w:val="24"/>
        </w:rPr>
        <w:t>二、质疑项目基本情况：</w:t>
      </w:r>
    </w:p>
    <w:p w14:paraId="1E029CDD">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bCs/>
          <w:sz w:val="24"/>
          <w:szCs w:val="24"/>
        </w:rPr>
        <w:t>质疑</w:t>
      </w:r>
      <w:r>
        <w:rPr>
          <w:rFonts w:hint="eastAsia" w:ascii="宋体" w:hAnsi="宋体" w:eastAsia="宋体" w:cs="宋体"/>
          <w:sz w:val="24"/>
          <w:szCs w:val="24"/>
        </w:rPr>
        <w:t>项目的名称：</w:t>
      </w:r>
      <w:r>
        <w:rPr>
          <w:rFonts w:hint="eastAsia" w:ascii="宋体" w:hAnsi="宋体" w:eastAsia="宋体" w:cs="宋体"/>
          <w:bCs/>
          <w:sz w:val="24"/>
          <w:szCs w:val="24"/>
          <w:u w:val="single"/>
        </w:rPr>
        <w:t xml:space="preserve">                                    </w:t>
      </w:r>
    </w:p>
    <w:p w14:paraId="65487B97">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bCs/>
          <w:sz w:val="24"/>
          <w:szCs w:val="24"/>
        </w:rPr>
        <w:t>质疑</w:t>
      </w:r>
      <w:r>
        <w:rPr>
          <w:rFonts w:hint="eastAsia" w:ascii="宋体" w:hAnsi="宋体" w:eastAsia="宋体" w:cs="宋体"/>
          <w:sz w:val="24"/>
          <w:szCs w:val="24"/>
        </w:rPr>
        <w:t>项目的编号：</w:t>
      </w:r>
      <w:r>
        <w:rPr>
          <w:rFonts w:hint="eastAsia" w:ascii="宋体" w:hAnsi="宋体" w:eastAsia="宋体" w:cs="宋体"/>
          <w:bCs/>
          <w:sz w:val="24"/>
          <w:szCs w:val="24"/>
          <w:u w:val="single"/>
        </w:rPr>
        <w:t xml:space="preserve">                                    </w:t>
      </w:r>
    </w:p>
    <w:p w14:paraId="28BA2E44">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采购人名称：</w:t>
      </w:r>
      <w:r>
        <w:rPr>
          <w:rFonts w:hint="eastAsia" w:ascii="宋体" w:hAnsi="宋体" w:eastAsia="宋体" w:cs="宋体"/>
          <w:bCs/>
          <w:sz w:val="24"/>
          <w:szCs w:val="24"/>
          <w:u w:val="single"/>
        </w:rPr>
        <w:t xml:space="preserve">                                        </w:t>
      </w:r>
    </w:p>
    <w:p w14:paraId="098DBB73">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质疑事项：</w:t>
      </w:r>
    </w:p>
    <w:p w14:paraId="1D5CEEF7">
      <w:pPr>
        <w:pStyle w:val="29"/>
        <w:spacing w:line="360" w:lineRule="auto"/>
        <w:ind w:left="25" w:leftChars="12" w:firstLine="352" w:firstLineChars="147"/>
        <w:contextualSpacing/>
        <w:rPr>
          <w:rFonts w:ascii="宋体" w:hAnsi="宋体" w:eastAsia="宋体" w:cs="宋体"/>
          <w:sz w:val="24"/>
          <w:szCs w:val="24"/>
        </w:rPr>
      </w:pPr>
      <w:r>
        <w:rPr>
          <w:rFonts w:hint="eastAsia" w:ascii="宋体" w:hAnsi="宋体" w:eastAsia="宋体" w:cs="宋体"/>
          <w:sz w:val="24"/>
          <w:szCs w:val="24"/>
        </w:rPr>
        <w:t>□采购文件   采购文件获取日期：</w:t>
      </w:r>
      <w:r>
        <w:rPr>
          <w:rFonts w:hint="eastAsia" w:ascii="宋体" w:hAnsi="宋体" w:eastAsia="宋体" w:cs="宋体"/>
          <w:bCs/>
          <w:sz w:val="24"/>
          <w:szCs w:val="24"/>
          <w:u w:val="single"/>
        </w:rPr>
        <w:t xml:space="preserve">                                  </w:t>
      </w:r>
    </w:p>
    <w:p w14:paraId="11483873">
      <w:pPr>
        <w:pStyle w:val="29"/>
        <w:spacing w:line="360" w:lineRule="auto"/>
        <w:ind w:left="25" w:leftChars="12" w:firstLine="352" w:firstLineChars="147"/>
        <w:contextualSpacing/>
        <w:rPr>
          <w:rFonts w:ascii="宋体" w:hAnsi="宋体" w:eastAsia="宋体" w:cs="宋体"/>
          <w:sz w:val="24"/>
          <w:szCs w:val="24"/>
        </w:rPr>
      </w:pPr>
      <w:r>
        <w:rPr>
          <w:rFonts w:hint="eastAsia" w:ascii="宋体" w:hAnsi="宋体" w:eastAsia="宋体" w:cs="宋体"/>
          <w:sz w:val="24"/>
          <w:szCs w:val="24"/>
        </w:rPr>
        <w:t xml:space="preserve">□采购过程   </w:t>
      </w:r>
    </w:p>
    <w:p w14:paraId="1AAA4888">
      <w:pPr>
        <w:pStyle w:val="29"/>
        <w:spacing w:line="360" w:lineRule="auto"/>
        <w:ind w:left="25" w:leftChars="12" w:firstLine="352" w:firstLineChars="147"/>
        <w:contextualSpacing/>
        <w:rPr>
          <w:rFonts w:ascii="宋体" w:hAnsi="宋体" w:eastAsia="宋体" w:cs="宋体"/>
          <w:bCs/>
          <w:sz w:val="24"/>
          <w:szCs w:val="24"/>
          <w:u w:val="single"/>
        </w:rPr>
      </w:pPr>
      <w:r>
        <w:rPr>
          <w:rFonts w:hint="eastAsia" w:ascii="宋体" w:hAnsi="宋体" w:eastAsia="宋体" w:cs="宋体"/>
          <w:sz w:val="24"/>
          <w:szCs w:val="24"/>
        </w:rPr>
        <w:t xml:space="preserve">□成交结果   </w:t>
      </w:r>
    </w:p>
    <w:p w14:paraId="11AD3817">
      <w:pPr>
        <w:pStyle w:val="29"/>
        <w:spacing w:line="360" w:lineRule="auto"/>
        <w:ind w:left="25" w:leftChars="12" w:firstLine="472" w:firstLineChars="196"/>
        <w:contextualSpacing/>
        <w:rPr>
          <w:rFonts w:ascii="宋体" w:hAnsi="宋体" w:eastAsia="宋体" w:cs="宋体"/>
          <w:b/>
          <w:sz w:val="24"/>
          <w:szCs w:val="24"/>
        </w:rPr>
      </w:pPr>
      <w:r>
        <w:rPr>
          <w:rFonts w:hint="eastAsia" w:ascii="宋体" w:hAnsi="宋体" w:eastAsia="宋体" w:cs="宋体"/>
          <w:b/>
          <w:sz w:val="24"/>
          <w:szCs w:val="24"/>
        </w:rPr>
        <w:t>三、质疑事项具体内容</w:t>
      </w:r>
    </w:p>
    <w:p w14:paraId="3D4D840D">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质疑事项1：</w:t>
      </w:r>
      <w:r>
        <w:rPr>
          <w:rFonts w:hint="eastAsia" w:ascii="宋体" w:hAnsi="宋体" w:eastAsia="宋体" w:cs="宋体"/>
          <w:bCs/>
          <w:sz w:val="24"/>
          <w:szCs w:val="24"/>
          <w:u w:val="single"/>
        </w:rPr>
        <w:t xml:space="preserve">                                                                   </w:t>
      </w:r>
    </w:p>
    <w:p w14:paraId="61CFBB51">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事实依据：</w:t>
      </w:r>
      <w:r>
        <w:rPr>
          <w:rFonts w:hint="eastAsia" w:ascii="宋体" w:hAnsi="宋体" w:eastAsia="宋体" w:cs="宋体"/>
          <w:bCs/>
          <w:sz w:val="24"/>
          <w:szCs w:val="24"/>
          <w:u w:val="single"/>
        </w:rPr>
        <w:t xml:space="preserve">                                                                     </w:t>
      </w:r>
    </w:p>
    <w:p w14:paraId="7951EF09">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w:t>
      </w:r>
    </w:p>
    <w:p w14:paraId="574C1997">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质疑事项2</w:t>
      </w:r>
    </w:p>
    <w:p w14:paraId="1D7E904C">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w:t>
      </w:r>
    </w:p>
    <w:p w14:paraId="1B72704E">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四、与质疑事项相关的质疑请求：</w:t>
      </w:r>
    </w:p>
    <w:p w14:paraId="104B18C3">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bCs/>
          <w:sz w:val="24"/>
          <w:szCs w:val="24"/>
          <w:u w:val="single"/>
        </w:rPr>
        <w:t xml:space="preserve">                                                               </w:t>
      </w:r>
    </w:p>
    <w:p w14:paraId="2C019BB3">
      <w:pPr>
        <w:pStyle w:val="29"/>
        <w:spacing w:line="360" w:lineRule="auto"/>
        <w:ind w:left="25" w:leftChars="12" w:firstLine="352" w:firstLineChars="147"/>
        <w:contextualSpacing/>
        <w:rPr>
          <w:rFonts w:ascii="宋体" w:hAnsi="宋体" w:eastAsia="宋体" w:cs="宋体"/>
          <w:sz w:val="24"/>
          <w:szCs w:val="24"/>
        </w:rPr>
      </w:pPr>
    </w:p>
    <w:p w14:paraId="54BEF7F8">
      <w:pPr>
        <w:pStyle w:val="29"/>
        <w:spacing w:line="360" w:lineRule="auto"/>
        <w:ind w:left="25" w:leftChars="12" w:firstLine="472" w:firstLineChars="197"/>
        <w:contextualSpacing/>
        <w:rPr>
          <w:rFonts w:ascii="宋体" w:hAnsi="宋体" w:eastAsia="宋体" w:cs="宋体"/>
          <w:sz w:val="24"/>
          <w:szCs w:val="24"/>
        </w:rPr>
      </w:pPr>
      <w:r>
        <w:rPr>
          <w:rFonts w:hint="eastAsia" w:ascii="宋体" w:hAnsi="宋体" w:eastAsia="宋体" w:cs="宋体"/>
          <w:sz w:val="24"/>
          <w:szCs w:val="24"/>
        </w:rPr>
        <w:t>签字（签章）：                                      公章：</w:t>
      </w:r>
    </w:p>
    <w:p w14:paraId="3D3BCC0C">
      <w:pPr>
        <w:pStyle w:val="29"/>
        <w:spacing w:line="360" w:lineRule="auto"/>
        <w:ind w:firstLine="480" w:firstLineChars="200"/>
        <w:contextualSpacing/>
        <w:rPr>
          <w:rFonts w:ascii="宋体" w:hAnsi="宋体" w:eastAsia="宋体" w:cs="宋体"/>
          <w:b/>
          <w:sz w:val="24"/>
          <w:szCs w:val="24"/>
        </w:rPr>
      </w:pPr>
      <w:r>
        <w:rPr>
          <w:rFonts w:hint="eastAsia" w:ascii="宋体" w:hAnsi="宋体" w:eastAsia="宋体" w:cs="宋体"/>
          <w:sz w:val="24"/>
          <w:szCs w:val="24"/>
        </w:rPr>
        <w:t>日期：</w:t>
      </w:r>
    </w:p>
    <w:p w14:paraId="3A0FB1DD">
      <w:pPr>
        <w:pStyle w:val="29"/>
        <w:spacing w:line="360" w:lineRule="auto"/>
        <w:contextualSpacing/>
        <w:rPr>
          <w:rFonts w:ascii="宋体" w:hAnsi="宋体" w:eastAsia="宋体" w:cs="宋体"/>
          <w:b/>
          <w:sz w:val="24"/>
          <w:szCs w:val="24"/>
        </w:rPr>
      </w:pPr>
      <w:r>
        <w:rPr>
          <w:rFonts w:hint="eastAsia" w:ascii="宋体" w:hAnsi="宋体" w:eastAsia="宋体" w:cs="宋体"/>
          <w:b/>
          <w:sz w:val="24"/>
          <w:szCs w:val="24"/>
        </w:rPr>
        <w:t>说明：</w:t>
      </w:r>
    </w:p>
    <w:p w14:paraId="07274C65">
      <w:pPr>
        <w:pStyle w:val="29"/>
        <w:spacing w:line="360" w:lineRule="auto"/>
        <w:ind w:left="25" w:leftChars="12" w:firstLine="354" w:firstLineChars="147"/>
        <w:contextualSpacing/>
        <w:rPr>
          <w:rFonts w:ascii="宋体" w:hAnsi="宋体" w:eastAsia="宋体" w:cs="宋体"/>
          <w:b/>
          <w:bCs/>
          <w:sz w:val="24"/>
          <w:szCs w:val="24"/>
        </w:rPr>
      </w:pPr>
      <w:r>
        <w:rPr>
          <w:rFonts w:hint="eastAsia" w:ascii="宋体" w:hAnsi="宋体" w:eastAsia="宋体" w:cs="宋体"/>
          <w:b/>
          <w:sz w:val="24"/>
          <w:szCs w:val="24"/>
        </w:rPr>
        <w:t>1.供应商提出质疑时，应提交质疑函和必要的证明材料</w:t>
      </w:r>
      <w:r>
        <w:rPr>
          <w:rFonts w:hint="eastAsia" w:ascii="宋体" w:hAnsi="宋体" w:eastAsia="宋体" w:cs="宋体"/>
          <w:b/>
          <w:bCs/>
          <w:sz w:val="24"/>
          <w:szCs w:val="24"/>
        </w:rPr>
        <w:t>。</w:t>
      </w:r>
    </w:p>
    <w:p w14:paraId="09AA81C2">
      <w:pPr>
        <w:pStyle w:val="29"/>
        <w:spacing w:line="360" w:lineRule="auto"/>
        <w:ind w:left="25" w:leftChars="12" w:firstLine="354" w:firstLineChars="147"/>
        <w:contextualSpacing/>
        <w:rPr>
          <w:rFonts w:ascii="宋体" w:hAnsi="宋体" w:eastAsia="宋体" w:cs="宋体"/>
          <w:b/>
          <w:sz w:val="24"/>
          <w:szCs w:val="24"/>
        </w:rPr>
      </w:pPr>
      <w:r>
        <w:rPr>
          <w:rFonts w:hint="eastAsia" w:ascii="宋体" w:hAnsi="宋体" w:eastAsia="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409264">
      <w:pPr>
        <w:pStyle w:val="29"/>
        <w:spacing w:line="360" w:lineRule="auto"/>
        <w:ind w:left="25" w:leftChars="12" w:firstLine="354" w:firstLineChars="147"/>
        <w:contextualSpacing/>
        <w:rPr>
          <w:rFonts w:ascii="宋体" w:hAnsi="宋体" w:eastAsia="宋体" w:cs="宋体"/>
          <w:b/>
          <w:sz w:val="24"/>
          <w:szCs w:val="24"/>
        </w:rPr>
      </w:pPr>
      <w:r>
        <w:rPr>
          <w:rFonts w:hint="eastAsia" w:ascii="宋体" w:hAnsi="宋体" w:eastAsia="宋体" w:cs="宋体"/>
          <w:b/>
          <w:sz w:val="24"/>
          <w:szCs w:val="24"/>
        </w:rPr>
        <w:t>3.质疑函的质疑事项应具体、明确，并有必要的事实依据和法律依据。</w:t>
      </w:r>
    </w:p>
    <w:p w14:paraId="613CF8E4">
      <w:pPr>
        <w:pStyle w:val="29"/>
        <w:spacing w:line="360" w:lineRule="auto"/>
        <w:ind w:left="25" w:leftChars="12" w:firstLine="354" w:firstLineChars="147"/>
        <w:contextualSpacing/>
        <w:rPr>
          <w:rFonts w:ascii="宋体" w:hAnsi="宋体" w:eastAsia="宋体" w:cs="宋体"/>
          <w:b/>
          <w:sz w:val="24"/>
          <w:szCs w:val="24"/>
        </w:rPr>
      </w:pPr>
      <w:r>
        <w:rPr>
          <w:rFonts w:hint="eastAsia" w:ascii="宋体" w:hAnsi="宋体" w:eastAsia="宋体" w:cs="宋体"/>
          <w:b/>
          <w:sz w:val="24"/>
          <w:szCs w:val="24"/>
        </w:rPr>
        <w:t>4.质疑函的质疑请求应与质疑事项相关。</w:t>
      </w:r>
    </w:p>
    <w:p w14:paraId="7B2538B0">
      <w:pPr>
        <w:pStyle w:val="29"/>
        <w:spacing w:line="360" w:lineRule="auto"/>
        <w:ind w:left="25" w:leftChars="12" w:firstLine="354" w:firstLineChars="147"/>
        <w:contextualSpacing/>
        <w:rPr>
          <w:rFonts w:ascii="宋体" w:hAnsi="宋体" w:eastAsia="宋体" w:cs="宋体"/>
          <w:b/>
        </w:rPr>
      </w:pPr>
      <w:r>
        <w:rPr>
          <w:rFonts w:hint="eastAsia" w:ascii="宋体" w:hAnsi="宋体" w:eastAsia="宋体" w:cs="宋体"/>
          <w:b/>
          <w:sz w:val="24"/>
          <w:szCs w:val="24"/>
        </w:rPr>
        <w:t>5.质疑供应商为法人或者其他组织的，质疑函应由法定代表人、主要负责人，或者其授权代表签字或者盖章，并加盖公章。</w:t>
      </w:r>
    </w:p>
    <w:p w14:paraId="5DFCAD6C">
      <w:pPr>
        <w:widowControl/>
        <w:spacing w:line="360" w:lineRule="auto"/>
        <w:jc w:val="left"/>
        <w:rPr>
          <w:rFonts w:ascii="宋体" w:hAnsi="宋体" w:eastAsia="宋体" w:cs="宋体"/>
          <w:b/>
          <w:kern w:val="0"/>
          <w:sz w:val="24"/>
          <w:lang w:val="zh-CN"/>
        </w:rPr>
      </w:pPr>
      <w:r>
        <w:rPr>
          <w:rFonts w:hint="eastAsia" w:ascii="宋体" w:hAnsi="宋体" w:eastAsia="宋体" w:cs="宋体"/>
          <w:b/>
          <w:kern w:val="0"/>
          <w:sz w:val="24"/>
          <w:lang w:val="zh-CN"/>
        </w:rPr>
        <w:br w:type="page"/>
      </w:r>
    </w:p>
    <w:p w14:paraId="4196013E">
      <w:pPr>
        <w:spacing w:line="360" w:lineRule="auto"/>
        <w:jc w:val="center"/>
        <w:rPr>
          <w:rFonts w:ascii="宋体" w:hAnsi="宋体" w:eastAsia="宋体" w:cs="宋体"/>
          <w:sz w:val="44"/>
          <w:szCs w:val="44"/>
        </w:rPr>
      </w:pPr>
      <w:r>
        <w:rPr>
          <w:rFonts w:hint="eastAsia" w:ascii="宋体" w:hAnsi="宋体" w:eastAsia="宋体" w:cs="宋体"/>
          <w:sz w:val="44"/>
          <w:szCs w:val="44"/>
        </w:rPr>
        <w:t>投诉书（格式）</w:t>
      </w:r>
    </w:p>
    <w:p w14:paraId="32BA8EC7">
      <w:pPr>
        <w:pStyle w:val="29"/>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一、投诉相关主体基本情况：</w:t>
      </w:r>
    </w:p>
    <w:p w14:paraId="3A04274F">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4C64D252">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52E57EB6">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法定代表人/主要负责人：</w:t>
      </w:r>
      <w:r>
        <w:rPr>
          <w:rFonts w:hint="eastAsia" w:ascii="宋体" w:hAnsi="宋体" w:eastAsia="宋体" w:cs="宋体"/>
          <w:bCs/>
          <w:sz w:val="24"/>
          <w:szCs w:val="24"/>
          <w:u w:val="single"/>
        </w:rPr>
        <w:t xml:space="preserve">                                                        </w:t>
      </w:r>
    </w:p>
    <w:p w14:paraId="493AEDAC">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74BCCC5A">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授权代表：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09F895FB">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p>
    <w:p w14:paraId="209E6646">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77C645B9">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被投诉人1：</w:t>
      </w:r>
    </w:p>
    <w:p w14:paraId="0C6DB030">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p>
    <w:p w14:paraId="670CDD27">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738D1873">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p>
    <w:p w14:paraId="06EFFA94">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被投诉人2：</w:t>
      </w:r>
    </w:p>
    <w:p w14:paraId="3F6CAA8D">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w:t>
      </w:r>
    </w:p>
    <w:p w14:paraId="46D7B232">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相关供应商：</w:t>
      </w:r>
      <w:r>
        <w:rPr>
          <w:rFonts w:hint="eastAsia" w:ascii="宋体" w:hAnsi="宋体" w:eastAsia="宋体" w:cs="宋体"/>
          <w:bCs/>
          <w:sz w:val="24"/>
          <w:szCs w:val="24"/>
          <w:u w:val="single"/>
        </w:rPr>
        <w:t xml:space="preserve">                                                                      </w:t>
      </w:r>
    </w:p>
    <w:p w14:paraId="5BDC133C">
      <w:pPr>
        <w:pStyle w:val="29"/>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邮编：</w:t>
      </w:r>
      <w:r>
        <w:rPr>
          <w:rFonts w:hint="eastAsia" w:ascii="宋体" w:hAnsi="宋体" w:eastAsia="宋体" w:cs="宋体"/>
          <w:bCs/>
          <w:sz w:val="24"/>
          <w:szCs w:val="24"/>
          <w:u w:val="single"/>
        </w:rPr>
        <w:t xml:space="preserve">                        </w:t>
      </w:r>
    </w:p>
    <w:p w14:paraId="24DAD44B">
      <w:pPr>
        <w:pStyle w:val="29"/>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联系人：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7A0EFF82">
      <w:pPr>
        <w:pStyle w:val="29"/>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二、投诉项目基本情况：</w:t>
      </w:r>
    </w:p>
    <w:p w14:paraId="2C6D1C42">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项目的名称：</w:t>
      </w:r>
      <w:r>
        <w:rPr>
          <w:rFonts w:hint="eastAsia" w:ascii="宋体" w:hAnsi="宋体" w:eastAsia="宋体" w:cs="宋体"/>
          <w:bCs/>
          <w:sz w:val="24"/>
          <w:szCs w:val="24"/>
          <w:u w:val="single"/>
        </w:rPr>
        <w:t xml:space="preserve">                                                                  </w:t>
      </w:r>
    </w:p>
    <w:p w14:paraId="70E1D788">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bCs/>
          <w:sz w:val="24"/>
          <w:szCs w:val="24"/>
        </w:rPr>
        <w:t>采购</w:t>
      </w:r>
      <w:r>
        <w:rPr>
          <w:rFonts w:hint="eastAsia" w:ascii="宋体" w:hAnsi="宋体" w:eastAsia="宋体" w:cs="宋体"/>
          <w:sz w:val="24"/>
          <w:szCs w:val="24"/>
        </w:rPr>
        <w:t>项目的编号：</w:t>
      </w:r>
      <w:r>
        <w:rPr>
          <w:rFonts w:hint="eastAsia" w:ascii="宋体" w:hAnsi="宋体" w:eastAsia="宋体" w:cs="宋体"/>
          <w:bCs/>
          <w:sz w:val="24"/>
          <w:szCs w:val="24"/>
          <w:u w:val="single"/>
        </w:rPr>
        <w:t xml:space="preserve">                                         </w:t>
      </w:r>
    </w:p>
    <w:p w14:paraId="23166828">
      <w:pPr>
        <w:pStyle w:val="29"/>
        <w:spacing w:line="360" w:lineRule="auto"/>
        <w:ind w:left="25" w:leftChars="12" w:firstLine="472" w:firstLineChars="197"/>
        <w:rPr>
          <w:rFonts w:ascii="宋体" w:hAnsi="宋体" w:eastAsia="宋体" w:cs="宋体"/>
          <w:bCs/>
          <w:sz w:val="24"/>
          <w:szCs w:val="24"/>
          <w:u w:val="single"/>
        </w:rPr>
      </w:pPr>
      <w:r>
        <w:rPr>
          <w:rFonts w:hint="eastAsia" w:ascii="宋体" w:hAnsi="宋体" w:eastAsia="宋体" w:cs="宋体"/>
          <w:sz w:val="24"/>
          <w:szCs w:val="24"/>
        </w:rPr>
        <w:t>采购人名称：</w:t>
      </w:r>
      <w:r>
        <w:rPr>
          <w:rFonts w:hint="eastAsia" w:ascii="宋体" w:hAnsi="宋体" w:eastAsia="宋体" w:cs="宋体"/>
          <w:bCs/>
          <w:sz w:val="24"/>
          <w:szCs w:val="24"/>
          <w:u w:val="single"/>
        </w:rPr>
        <w:t xml:space="preserve">                                                                       </w:t>
      </w:r>
    </w:p>
    <w:p w14:paraId="2DA681CD">
      <w:pPr>
        <w:pStyle w:val="29"/>
        <w:spacing w:line="360" w:lineRule="auto"/>
        <w:ind w:left="25" w:leftChars="12" w:firstLine="472" w:firstLineChars="197"/>
        <w:rPr>
          <w:rFonts w:ascii="宋体" w:hAnsi="宋体" w:eastAsia="宋体" w:cs="宋体"/>
          <w:bCs/>
          <w:sz w:val="24"/>
          <w:szCs w:val="24"/>
          <w:u w:val="single"/>
        </w:rPr>
      </w:pPr>
      <w:r>
        <w:rPr>
          <w:rFonts w:hint="eastAsia" w:ascii="宋体" w:hAnsi="宋体" w:eastAsia="宋体" w:cs="宋体"/>
          <w:sz w:val="24"/>
          <w:szCs w:val="24"/>
        </w:rPr>
        <w:t>代理机构名称：</w:t>
      </w:r>
      <w:r>
        <w:rPr>
          <w:rFonts w:hint="eastAsia" w:ascii="宋体" w:hAnsi="宋体" w:eastAsia="宋体" w:cs="宋体"/>
          <w:bCs/>
          <w:sz w:val="24"/>
          <w:szCs w:val="24"/>
          <w:u w:val="single"/>
        </w:rPr>
        <w:t xml:space="preserve">                                                                     </w:t>
      </w:r>
    </w:p>
    <w:p w14:paraId="67CE62F2">
      <w:pPr>
        <w:pStyle w:val="29"/>
        <w:spacing w:line="360" w:lineRule="auto"/>
        <w:ind w:left="25" w:leftChars="12" w:firstLine="472" w:firstLineChars="197"/>
        <w:rPr>
          <w:rFonts w:ascii="宋体" w:hAnsi="宋体" w:eastAsia="宋体" w:cs="宋体"/>
          <w:bCs/>
          <w:sz w:val="24"/>
          <w:szCs w:val="24"/>
          <w:u w:val="single"/>
        </w:rPr>
      </w:pPr>
      <w:r>
        <w:rPr>
          <w:rFonts w:hint="eastAsia" w:ascii="宋体" w:hAnsi="宋体" w:eastAsia="宋体" w:cs="宋体"/>
          <w:bCs/>
          <w:sz w:val="24"/>
          <w:szCs w:val="24"/>
        </w:rPr>
        <w:t>采购文件公告：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r>
        <w:rPr>
          <w:rFonts w:hint="eastAsia" w:ascii="宋体" w:hAnsi="宋体" w:eastAsia="宋体" w:cs="宋体"/>
          <w:bCs/>
          <w:sz w:val="24"/>
          <w:szCs w:val="24"/>
          <w:u w:val="single"/>
        </w:rPr>
        <w:t xml:space="preserve">                                                      </w:t>
      </w:r>
    </w:p>
    <w:p w14:paraId="73B6D712">
      <w:pPr>
        <w:pStyle w:val="29"/>
        <w:spacing w:line="360" w:lineRule="auto"/>
        <w:ind w:left="25" w:leftChars="12" w:firstLine="472" w:firstLineChars="197"/>
        <w:rPr>
          <w:rFonts w:ascii="宋体" w:hAnsi="宋体" w:eastAsia="宋体" w:cs="宋体"/>
          <w:b/>
          <w:sz w:val="24"/>
          <w:szCs w:val="24"/>
        </w:rPr>
      </w:pPr>
      <w:r>
        <w:rPr>
          <w:rFonts w:hint="eastAsia" w:ascii="宋体" w:hAnsi="宋体" w:eastAsia="宋体" w:cs="宋体"/>
          <w:bCs/>
          <w:sz w:val="24"/>
          <w:szCs w:val="24"/>
        </w:rPr>
        <w:t>采购结果公告：</w:t>
      </w:r>
      <w:r>
        <w:rPr>
          <w:rFonts w:hint="eastAsia" w:ascii="宋体" w:hAnsi="宋体" w:eastAsia="宋体" w:cs="宋体"/>
          <w:bCs/>
          <w:sz w:val="24"/>
          <w:szCs w:val="24"/>
          <w:u w:val="single"/>
        </w:rPr>
        <w:t>是/否</w:t>
      </w:r>
      <w:r>
        <w:rPr>
          <w:rFonts w:hint="eastAsia" w:ascii="宋体" w:hAnsi="宋体" w:eastAsia="宋体" w:cs="宋体"/>
          <w:bCs/>
          <w:sz w:val="24"/>
          <w:szCs w:val="24"/>
        </w:rPr>
        <w:t>公告期限：</w:t>
      </w:r>
      <w:r>
        <w:rPr>
          <w:rFonts w:hint="eastAsia" w:ascii="宋体" w:hAnsi="宋体" w:eastAsia="宋体" w:cs="宋体"/>
          <w:bCs/>
          <w:sz w:val="24"/>
          <w:szCs w:val="24"/>
          <w:u w:val="single"/>
        </w:rPr>
        <w:t xml:space="preserve">                                                      </w:t>
      </w:r>
    </w:p>
    <w:p w14:paraId="4865C2BA">
      <w:pPr>
        <w:pStyle w:val="29"/>
        <w:spacing w:line="360" w:lineRule="auto"/>
        <w:ind w:left="25" w:leftChars="12" w:firstLine="472" w:firstLineChars="196"/>
        <w:rPr>
          <w:rFonts w:ascii="宋体" w:hAnsi="宋体" w:eastAsia="宋体" w:cs="宋体"/>
          <w:b/>
          <w:sz w:val="24"/>
          <w:szCs w:val="24"/>
        </w:rPr>
      </w:pPr>
      <w:r>
        <w:rPr>
          <w:rFonts w:hint="eastAsia" w:ascii="宋体" w:hAnsi="宋体" w:eastAsia="宋体" w:cs="宋体"/>
          <w:b/>
          <w:sz w:val="24"/>
          <w:szCs w:val="24"/>
        </w:rPr>
        <w:t>三、质疑基本情况</w:t>
      </w:r>
    </w:p>
    <w:p w14:paraId="02EC36B6">
      <w:pPr>
        <w:pStyle w:val="29"/>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投诉人于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日，向</w:t>
      </w:r>
      <w:r>
        <w:rPr>
          <w:rFonts w:hint="eastAsia" w:ascii="宋体" w:hAnsi="宋体" w:eastAsia="宋体" w:cs="宋体"/>
          <w:sz w:val="24"/>
          <w:szCs w:val="24"/>
          <w:u w:val="single"/>
        </w:rPr>
        <w:t xml:space="preserve">                                </w:t>
      </w:r>
      <w:r>
        <w:rPr>
          <w:rFonts w:hint="eastAsia" w:ascii="宋体" w:hAnsi="宋体" w:eastAsia="宋体" w:cs="宋体"/>
          <w:sz w:val="24"/>
          <w:szCs w:val="24"/>
        </w:rPr>
        <w:t>提出质疑，质疑事项为：</w:t>
      </w:r>
    </w:p>
    <w:p w14:paraId="3AFB8F20">
      <w:pPr>
        <w:pStyle w:val="29"/>
        <w:spacing w:line="360" w:lineRule="auto"/>
        <w:ind w:firstLine="241"/>
        <w:rPr>
          <w:rFonts w:ascii="宋体" w:hAnsi="宋体" w:eastAsia="宋体" w:cs="宋体"/>
          <w:bCs/>
          <w:sz w:val="24"/>
          <w:szCs w:val="24"/>
          <w:u w:val="single"/>
        </w:rPr>
      </w:pPr>
      <w:r>
        <w:rPr>
          <w:rFonts w:hint="eastAsia" w:ascii="宋体" w:hAnsi="宋体" w:eastAsia="宋体" w:cs="宋体"/>
          <w:sz w:val="24"/>
          <w:szCs w:val="24"/>
        </w:rPr>
        <w:t xml:space="preserve">    </w:t>
      </w:r>
      <w:r>
        <w:rPr>
          <w:rFonts w:hint="eastAsia" w:ascii="宋体" w:hAnsi="宋体" w:eastAsia="宋体" w:cs="宋体"/>
          <w:bCs/>
          <w:sz w:val="24"/>
          <w:szCs w:val="24"/>
          <w:u w:val="single"/>
        </w:rPr>
        <w:t xml:space="preserve">                                                                                      </w:t>
      </w:r>
    </w:p>
    <w:p w14:paraId="5FAEA281">
      <w:pPr>
        <w:pStyle w:val="29"/>
        <w:spacing w:line="360" w:lineRule="auto"/>
        <w:ind w:firstLine="241"/>
        <w:rPr>
          <w:rFonts w:ascii="宋体" w:hAnsi="宋体" w:eastAsia="宋体" w:cs="宋体"/>
          <w:bCs/>
          <w:sz w:val="24"/>
          <w:szCs w:val="24"/>
          <w:u w:val="single"/>
        </w:rPr>
      </w:pPr>
      <w:r>
        <w:rPr>
          <w:rFonts w:hint="eastAsia" w:ascii="宋体" w:hAnsi="宋体" w:eastAsia="宋体" w:cs="宋体"/>
          <w:bCs/>
          <w:sz w:val="24"/>
          <w:szCs w:val="24"/>
        </w:rPr>
        <w:t xml:space="preserve">    </w:t>
      </w:r>
      <w:r>
        <w:rPr>
          <w:rFonts w:hint="eastAsia" w:ascii="宋体" w:hAnsi="宋体" w:eastAsia="宋体" w:cs="宋体"/>
          <w:bCs/>
          <w:sz w:val="24"/>
          <w:szCs w:val="24"/>
          <w:u w:val="single"/>
        </w:rPr>
        <w:t xml:space="preserve">                                                                                      </w:t>
      </w:r>
    </w:p>
    <w:p w14:paraId="499D2493">
      <w:pPr>
        <w:pStyle w:val="29"/>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u w:val="single"/>
        </w:rPr>
        <w:t>采购人/代理机构</w:t>
      </w:r>
      <w:r>
        <w:rPr>
          <w:rFonts w:hint="eastAsia" w:ascii="宋体" w:hAnsi="宋体" w:eastAsia="宋体" w:cs="宋体"/>
          <w:bCs/>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bCs/>
          <w:sz w:val="24"/>
          <w:szCs w:val="24"/>
        </w:rPr>
        <w:t xml:space="preserve">就质疑事项作出了答复/没有在法定期限内作出答复。                                                                                             </w:t>
      </w:r>
    </w:p>
    <w:p w14:paraId="2C9102F4">
      <w:pPr>
        <w:pStyle w:val="29"/>
        <w:spacing w:line="360" w:lineRule="auto"/>
        <w:ind w:left="25" w:leftChars="12" w:firstLine="472" w:firstLineChars="196"/>
        <w:rPr>
          <w:rFonts w:ascii="宋体" w:hAnsi="宋体" w:eastAsia="宋体" w:cs="宋体"/>
          <w:b/>
          <w:sz w:val="24"/>
          <w:szCs w:val="24"/>
        </w:rPr>
      </w:pPr>
      <w:r>
        <w:rPr>
          <w:rFonts w:hint="eastAsia" w:ascii="宋体" w:hAnsi="宋体" w:eastAsia="宋体" w:cs="宋体"/>
          <w:b/>
          <w:sz w:val="24"/>
          <w:szCs w:val="24"/>
        </w:rPr>
        <w:t>四、投诉事项具体内容</w:t>
      </w:r>
    </w:p>
    <w:p w14:paraId="522B2587">
      <w:pPr>
        <w:pStyle w:val="29"/>
        <w:spacing w:line="360" w:lineRule="auto"/>
        <w:ind w:left="25" w:leftChars="12" w:firstLine="472" w:firstLineChars="197"/>
        <w:rPr>
          <w:rFonts w:ascii="宋体" w:hAnsi="宋体" w:eastAsia="宋体" w:cs="宋体"/>
          <w:bCs/>
          <w:sz w:val="24"/>
          <w:szCs w:val="24"/>
          <w:u w:val="single"/>
        </w:rPr>
      </w:pPr>
      <w:r>
        <w:rPr>
          <w:rFonts w:hint="eastAsia" w:ascii="宋体" w:hAnsi="宋体" w:eastAsia="宋体" w:cs="宋体"/>
          <w:sz w:val="24"/>
          <w:szCs w:val="24"/>
        </w:rPr>
        <w:t>投诉事项1：</w:t>
      </w:r>
      <w:r>
        <w:rPr>
          <w:rFonts w:hint="eastAsia" w:ascii="宋体" w:hAnsi="宋体" w:eastAsia="宋体" w:cs="宋体"/>
          <w:bCs/>
          <w:sz w:val="24"/>
          <w:szCs w:val="24"/>
          <w:u w:val="single"/>
        </w:rPr>
        <w:t xml:space="preserve">                                                                          </w:t>
      </w:r>
    </w:p>
    <w:p w14:paraId="5C4B928B">
      <w:pPr>
        <w:pStyle w:val="29"/>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事实依据：</w:t>
      </w:r>
      <w:r>
        <w:rPr>
          <w:rFonts w:hint="eastAsia" w:ascii="宋体" w:hAnsi="宋体" w:eastAsia="宋体" w:cs="宋体"/>
          <w:bCs/>
          <w:sz w:val="24"/>
          <w:szCs w:val="24"/>
          <w:u w:val="single"/>
        </w:rPr>
        <w:t xml:space="preserve">                                                                                      </w:t>
      </w:r>
    </w:p>
    <w:p w14:paraId="5A41CAEB">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bCs/>
          <w:sz w:val="24"/>
          <w:szCs w:val="24"/>
          <w:u w:val="single"/>
        </w:rPr>
        <w:t xml:space="preserve">                                                                                        </w:t>
      </w:r>
    </w:p>
    <w:p w14:paraId="29126CD8">
      <w:pPr>
        <w:pStyle w:val="29"/>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法律依据：</w:t>
      </w:r>
      <w:r>
        <w:rPr>
          <w:rFonts w:hint="eastAsia" w:ascii="宋体" w:hAnsi="宋体" w:eastAsia="宋体" w:cs="宋体"/>
          <w:bCs/>
          <w:sz w:val="24"/>
          <w:szCs w:val="24"/>
          <w:u w:val="single"/>
        </w:rPr>
        <w:t xml:space="preserve">                                                                                      </w:t>
      </w:r>
    </w:p>
    <w:p w14:paraId="42E65B48">
      <w:pPr>
        <w:pStyle w:val="29"/>
        <w:spacing w:line="360" w:lineRule="auto"/>
        <w:ind w:left="25" w:leftChars="12" w:firstLine="352" w:firstLineChars="147"/>
        <w:rPr>
          <w:rFonts w:ascii="宋体" w:hAnsi="宋体" w:eastAsia="宋体" w:cs="宋体"/>
          <w:bCs/>
          <w:sz w:val="24"/>
          <w:szCs w:val="24"/>
          <w:u w:val="single"/>
        </w:rPr>
      </w:pPr>
      <w:r>
        <w:rPr>
          <w:rFonts w:hint="eastAsia" w:ascii="宋体" w:hAnsi="宋体" w:eastAsia="宋体" w:cs="宋体"/>
          <w:bCs/>
          <w:sz w:val="24"/>
          <w:szCs w:val="24"/>
        </w:rPr>
        <w:t xml:space="preserve"> </w:t>
      </w:r>
      <w:r>
        <w:rPr>
          <w:rFonts w:hint="eastAsia" w:ascii="宋体" w:hAnsi="宋体" w:eastAsia="宋体" w:cs="宋体"/>
          <w:bCs/>
          <w:sz w:val="24"/>
          <w:szCs w:val="24"/>
          <w:u w:val="single"/>
        </w:rPr>
        <w:t xml:space="preserve">                                                                                        </w:t>
      </w:r>
    </w:p>
    <w:p w14:paraId="1A48B792">
      <w:pPr>
        <w:pStyle w:val="29"/>
        <w:spacing w:line="360" w:lineRule="auto"/>
        <w:ind w:left="25" w:leftChars="12" w:firstLine="472" w:firstLineChars="197"/>
        <w:rPr>
          <w:rFonts w:ascii="宋体" w:hAnsi="宋体" w:eastAsia="宋体" w:cs="宋体"/>
          <w:bCs/>
          <w:sz w:val="24"/>
          <w:szCs w:val="24"/>
        </w:rPr>
      </w:pPr>
      <w:r>
        <w:rPr>
          <w:rFonts w:hint="eastAsia" w:ascii="宋体" w:hAnsi="宋体" w:eastAsia="宋体" w:cs="宋体"/>
          <w:sz w:val="24"/>
          <w:szCs w:val="24"/>
        </w:rPr>
        <w:t xml:space="preserve">投诉事项2  </w:t>
      </w:r>
      <w:r>
        <w:rPr>
          <w:rFonts w:hint="eastAsia" w:ascii="宋体" w:hAnsi="宋体" w:eastAsia="宋体" w:cs="宋体"/>
          <w:bCs/>
          <w:sz w:val="24"/>
          <w:szCs w:val="24"/>
        </w:rPr>
        <w:t xml:space="preserve">   </w:t>
      </w:r>
    </w:p>
    <w:p w14:paraId="72B70A6B">
      <w:pPr>
        <w:pStyle w:val="29"/>
        <w:spacing w:line="360" w:lineRule="auto"/>
        <w:ind w:left="25" w:leftChars="12" w:firstLine="472" w:firstLineChars="197"/>
        <w:rPr>
          <w:rFonts w:ascii="宋体" w:hAnsi="宋体" w:eastAsia="宋体" w:cs="宋体"/>
          <w:bCs/>
          <w:sz w:val="24"/>
          <w:szCs w:val="24"/>
        </w:rPr>
      </w:pPr>
      <w:r>
        <w:rPr>
          <w:rFonts w:hint="eastAsia" w:ascii="宋体" w:hAnsi="宋体" w:eastAsia="宋体" w:cs="宋体"/>
          <w:bCs/>
          <w:sz w:val="24"/>
          <w:szCs w:val="24"/>
        </w:rPr>
        <w:t>……</w:t>
      </w:r>
    </w:p>
    <w:p w14:paraId="7317956B">
      <w:pPr>
        <w:pStyle w:val="29"/>
        <w:spacing w:line="360" w:lineRule="auto"/>
        <w:ind w:left="25" w:leftChars="12" w:firstLine="472" w:firstLineChars="196"/>
        <w:rPr>
          <w:rFonts w:ascii="宋体" w:hAnsi="宋体" w:eastAsia="宋体" w:cs="宋体"/>
          <w:b/>
          <w:sz w:val="24"/>
          <w:szCs w:val="24"/>
        </w:rPr>
      </w:pPr>
      <w:r>
        <w:rPr>
          <w:rFonts w:hint="eastAsia" w:ascii="宋体" w:hAnsi="宋体" w:eastAsia="宋体" w:cs="宋体"/>
          <w:b/>
          <w:sz w:val="24"/>
          <w:szCs w:val="24"/>
        </w:rPr>
        <w:t>五、与投诉事项相关的投诉请求：</w:t>
      </w:r>
    </w:p>
    <w:p w14:paraId="6ACC0F19">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bCs/>
          <w:sz w:val="24"/>
          <w:szCs w:val="24"/>
          <w:u w:val="single"/>
        </w:rPr>
        <w:t xml:space="preserve">                                                                                </w:t>
      </w:r>
    </w:p>
    <w:p w14:paraId="316C1B35">
      <w:pPr>
        <w:pStyle w:val="29"/>
        <w:spacing w:line="360" w:lineRule="auto"/>
        <w:ind w:left="25" w:leftChars="12" w:firstLine="352" w:firstLineChars="147"/>
        <w:rPr>
          <w:rFonts w:ascii="宋体" w:hAnsi="宋体" w:eastAsia="宋体" w:cs="宋体"/>
          <w:sz w:val="24"/>
          <w:szCs w:val="24"/>
        </w:rPr>
      </w:pPr>
    </w:p>
    <w:p w14:paraId="1B5C941A">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sz w:val="24"/>
          <w:szCs w:val="24"/>
        </w:rPr>
        <w:t>签字（签章）：                                      公章：</w:t>
      </w:r>
    </w:p>
    <w:p w14:paraId="49AA66BD">
      <w:pPr>
        <w:pStyle w:val="29"/>
        <w:spacing w:line="360" w:lineRule="auto"/>
        <w:ind w:left="25" w:leftChars="12" w:firstLine="352" w:firstLineChars="147"/>
        <w:rPr>
          <w:rFonts w:ascii="宋体" w:hAnsi="宋体" w:eastAsia="宋体" w:cs="宋体"/>
          <w:sz w:val="24"/>
          <w:szCs w:val="24"/>
        </w:rPr>
      </w:pPr>
    </w:p>
    <w:p w14:paraId="29342A77">
      <w:pPr>
        <w:pStyle w:val="29"/>
        <w:spacing w:line="360" w:lineRule="auto"/>
        <w:ind w:left="25" w:leftChars="12" w:firstLine="472" w:firstLineChars="197"/>
        <w:rPr>
          <w:rFonts w:ascii="宋体" w:hAnsi="宋体" w:eastAsia="宋体" w:cs="宋体"/>
          <w:sz w:val="24"/>
          <w:szCs w:val="24"/>
        </w:rPr>
      </w:pPr>
      <w:r>
        <w:rPr>
          <w:rFonts w:hint="eastAsia" w:ascii="宋体" w:hAnsi="宋体" w:eastAsia="宋体" w:cs="宋体"/>
          <w:sz w:val="24"/>
          <w:szCs w:val="24"/>
        </w:rPr>
        <w:t>日期：</w:t>
      </w:r>
    </w:p>
    <w:p w14:paraId="514DEDD9">
      <w:pPr>
        <w:pStyle w:val="29"/>
        <w:spacing w:line="360" w:lineRule="auto"/>
        <w:ind w:left="25" w:leftChars="12" w:firstLine="472" w:firstLineChars="197"/>
        <w:rPr>
          <w:rFonts w:ascii="宋体" w:hAnsi="宋体" w:eastAsia="宋体" w:cs="宋体"/>
          <w:b/>
          <w:sz w:val="24"/>
          <w:szCs w:val="24"/>
        </w:rPr>
      </w:pPr>
      <w:r>
        <w:rPr>
          <w:rFonts w:hint="eastAsia" w:ascii="宋体" w:hAnsi="宋体" w:eastAsia="宋体" w:cs="宋体"/>
          <w:bCs/>
          <w:sz w:val="24"/>
          <w:szCs w:val="24"/>
        </w:rPr>
        <w:t xml:space="preserve">                                                                                 </w:t>
      </w:r>
    </w:p>
    <w:p w14:paraId="35AA76C6">
      <w:pPr>
        <w:pStyle w:val="29"/>
        <w:snapToGrid w:val="0"/>
        <w:spacing w:line="360" w:lineRule="auto"/>
        <w:rPr>
          <w:rFonts w:ascii="宋体" w:hAnsi="宋体" w:eastAsia="宋体" w:cs="宋体"/>
          <w:b/>
          <w:sz w:val="24"/>
          <w:szCs w:val="24"/>
        </w:rPr>
      </w:pPr>
      <w:r>
        <w:rPr>
          <w:rFonts w:hint="eastAsia" w:ascii="宋体" w:hAnsi="宋体" w:eastAsia="宋体" w:cs="宋体"/>
          <w:b/>
          <w:sz w:val="24"/>
          <w:szCs w:val="24"/>
        </w:rPr>
        <w:t>说明：</w:t>
      </w:r>
    </w:p>
    <w:p w14:paraId="679B54B5">
      <w:pPr>
        <w:pStyle w:val="29"/>
        <w:spacing w:line="360" w:lineRule="auto"/>
        <w:ind w:left="25" w:leftChars="12" w:firstLine="354" w:firstLineChars="147"/>
        <w:rPr>
          <w:rFonts w:ascii="宋体" w:hAnsi="宋体" w:eastAsia="宋体" w:cs="宋体"/>
          <w:b/>
          <w:bCs/>
          <w:sz w:val="24"/>
          <w:szCs w:val="24"/>
        </w:rPr>
      </w:pPr>
      <w:r>
        <w:rPr>
          <w:rFonts w:hint="eastAsia" w:ascii="宋体" w:hAnsi="宋体" w:eastAsia="宋体" w:cs="宋体"/>
          <w:b/>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sz w:val="24"/>
          <w:szCs w:val="24"/>
        </w:rPr>
        <w:t>。</w:t>
      </w:r>
    </w:p>
    <w:p w14:paraId="4D0D883B">
      <w:pPr>
        <w:pStyle w:val="29"/>
        <w:spacing w:line="360" w:lineRule="auto"/>
        <w:ind w:left="25" w:leftChars="12" w:firstLine="354" w:firstLineChars="147"/>
        <w:rPr>
          <w:rFonts w:ascii="宋体" w:hAnsi="宋体" w:eastAsia="宋体" w:cs="宋体"/>
          <w:b/>
          <w:sz w:val="24"/>
          <w:szCs w:val="24"/>
        </w:rPr>
      </w:pPr>
      <w:r>
        <w:rPr>
          <w:rFonts w:hint="eastAsia" w:ascii="宋体" w:hAnsi="宋体" w:eastAsia="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B302F87">
      <w:pPr>
        <w:pStyle w:val="29"/>
        <w:spacing w:line="360" w:lineRule="auto"/>
        <w:ind w:left="25" w:leftChars="12" w:firstLine="354" w:firstLineChars="147"/>
        <w:rPr>
          <w:rFonts w:ascii="宋体" w:hAnsi="宋体" w:eastAsia="宋体" w:cs="宋体"/>
          <w:b/>
          <w:sz w:val="24"/>
          <w:szCs w:val="24"/>
        </w:rPr>
      </w:pPr>
      <w:r>
        <w:rPr>
          <w:rFonts w:hint="eastAsia" w:ascii="宋体" w:hAnsi="宋体" w:eastAsia="宋体" w:cs="宋体"/>
          <w:b/>
          <w:sz w:val="24"/>
          <w:szCs w:val="24"/>
        </w:rPr>
        <w:t>3.投诉书应简要列明质疑事项，质疑函、质疑答复等作为附件材料提供。</w:t>
      </w:r>
    </w:p>
    <w:p w14:paraId="229C1DB2">
      <w:pPr>
        <w:pStyle w:val="29"/>
        <w:spacing w:line="360" w:lineRule="auto"/>
        <w:ind w:left="25" w:leftChars="12" w:firstLine="354" w:firstLineChars="147"/>
        <w:rPr>
          <w:rFonts w:ascii="宋体" w:hAnsi="宋体" w:eastAsia="宋体" w:cs="宋体"/>
          <w:b/>
          <w:sz w:val="24"/>
          <w:szCs w:val="24"/>
        </w:rPr>
      </w:pPr>
      <w:r>
        <w:rPr>
          <w:rFonts w:hint="eastAsia" w:ascii="宋体" w:hAnsi="宋体" w:eastAsia="宋体" w:cs="宋体"/>
          <w:b/>
          <w:sz w:val="24"/>
          <w:szCs w:val="24"/>
        </w:rPr>
        <w:t>4.投诉书的投诉事项应具体、明确，并有必要的事实依据和法律依据。</w:t>
      </w:r>
    </w:p>
    <w:p w14:paraId="5A2BEC5C">
      <w:pPr>
        <w:pStyle w:val="29"/>
        <w:spacing w:line="360" w:lineRule="auto"/>
        <w:ind w:left="25" w:leftChars="12" w:firstLine="354" w:firstLineChars="147"/>
        <w:rPr>
          <w:rFonts w:ascii="宋体" w:hAnsi="宋体" w:eastAsia="宋体" w:cs="宋体"/>
          <w:b/>
          <w:sz w:val="24"/>
          <w:szCs w:val="24"/>
        </w:rPr>
      </w:pPr>
      <w:r>
        <w:rPr>
          <w:rFonts w:hint="eastAsia" w:ascii="宋体" w:hAnsi="宋体" w:eastAsia="宋体" w:cs="宋体"/>
          <w:b/>
          <w:sz w:val="24"/>
          <w:szCs w:val="24"/>
        </w:rPr>
        <w:t>5.投诉书的投诉请求应与投诉事项相关。</w:t>
      </w:r>
    </w:p>
    <w:p w14:paraId="62177630">
      <w:pPr>
        <w:pStyle w:val="29"/>
        <w:spacing w:line="360" w:lineRule="auto"/>
        <w:ind w:left="25" w:leftChars="12" w:firstLine="354" w:firstLineChars="147"/>
        <w:rPr>
          <w:rFonts w:ascii="宋体" w:hAnsi="宋体" w:eastAsia="宋体" w:cs="宋体"/>
          <w:b/>
          <w:sz w:val="24"/>
          <w:szCs w:val="24"/>
        </w:rPr>
      </w:pPr>
      <w:r>
        <w:rPr>
          <w:rFonts w:hint="eastAsia" w:ascii="宋体" w:hAnsi="宋体" w:eastAsia="宋体" w:cs="宋体"/>
          <w:b/>
          <w:sz w:val="24"/>
          <w:szCs w:val="24"/>
        </w:rPr>
        <w:t>6.投诉人为法人或者其他组织的，投诉书应由法定代表人、主要负责人，或者其授权代表签字或者盖章，并加盖公章。</w:t>
      </w:r>
    </w:p>
    <w:p w14:paraId="391DF770">
      <w:pPr>
        <w:widowControl/>
        <w:spacing w:line="360" w:lineRule="auto"/>
        <w:jc w:val="left"/>
        <w:rPr>
          <w:rFonts w:ascii="宋体" w:hAnsi="宋体" w:eastAsia="宋体" w:cs="宋体"/>
          <w:b/>
          <w:kern w:val="0"/>
          <w:sz w:val="24"/>
          <w:lang w:val="zh-CN"/>
        </w:rPr>
      </w:pPr>
      <w:r>
        <w:rPr>
          <w:rFonts w:hint="eastAsia" w:ascii="宋体" w:hAnsi="宋体" w:eastAsia="宋体" w:cs="宋体"/>
          <w:b/>
          <w:sz w:val="24"/>
        </w:rPr>
        <w:br w:type="page"/>
      </w:r>
    </w:p>
    <w:p w14:paraId="4DAA6206">
      <w:pPr>
        <w:pStyle w:val="2"/>
        <w:spacing w:before="0" w:after="0" w:line="360" w:lineRule="auto"/>
        <w:jc w:val="center"/>
        <w:rPr>
          <w:rFonts w:ascii="宋体" w:hAnsi="宋体" w:eastAsia="宋体" w:cs="宋体"/>
        </w:rPr>
      </w:pPr>
      <w:bookmarkStart w:id="296" w:name="_Toc5326"/>
      <w:bookmarkStart w:id="297" w:name="_Toc31759"/>
      <w:r>
        <w:rPr>
          <w:rFonts w:hint="eastAsia" w:ascii="宋体" w:hAnsi="宋体" w:eastAsia="宋体" w:cs="宋体"/>
        </w:rPr>
        <w:t xml:space="preserve">第六章 </w:t>
      </w:r>
      <w:r>
        <w:rPr>
          <w:rFonts w:hint="eastAsia" w:ascii="宋体" w:hAnsi="宋体" w:eastAsia="宋体" w:cs="宋体"/>
          <w:lang w:val="en-US"/>
        </w:rPr>
        <w:t xml:space="preserve"> </w:t>
      </w:r>
      <w:r>
        <w:rPr>
          <w:rFonts w:hint="eastAsia" w:ascii="宋体" w:hAnsi="宋体" w:eastAsia="宋体" w:cs="宋体"/>
        </w:rPr>
        <w:t>合同文本</w:t>
      </w:r>
      <w:bookmarkEnd w:id="296"/>
      <w:bookmarkEnd w:id="297"/>
    </w:p>
    <w:p w14:paraId="1C7F4DF5">
      <w:pPr>
        <w:spacing w:before="120" w:line="360" w:lineRule="auto"/>
        <w:ind w:firstLine="643" w:firstLineChars="200"/>
        <w:jc w:val="center"/>
        <w:rPr>
          <w:rFonts w:ascii="宋体" w:hAnsi="宋体" w:eastAsia="宋体" w:cs="宋体"/>
          <w:b/>
          <w:bCs/>
          <w:kern w:val="0"/>
          <w:sz w:val="32"/>
          <w:szCs w:val="32"/>
        </w:rPr>
      </w:pPr>
      <w:r>
        <w:rPr>
          <w:rFonts w:hint="eastAsia" w:ascii="宋体" w:hAnsi="宋体" w:eastAsia="宋体" w:cs="宋体"/>
          <w:b/>
          <w:bCs/>
          <w:kern w:val="0"/>
          <w:sz w:val="32"/>
          <w:szCs w:val="32"/>
        </w:rPr>
        <w:t>广西壮族自治区政府采购合同</w:t>
      </w:r>
    </w:p>
    <w:p w14:paraId="5ADE784F">
      <w:pPr>
        <w:snapToGrid w:val="0"/>
        <w:spacing w:line="360" w:lineRule="auto"/>
        <w:ind w:right="480" w:firstLine="5985" w:firstLineChars="2850"/>
        <w:rPr>
          <w:rFonts w:ascii="宋体" w:hAnsi="宋体" w:eastAsia="宋体" w:cs="宋体"/>
          <w:bCs/>
          <w:szCs w:val="21"/>
        </w:rPr>
      </w:pPr>
    </w:p>
    <w:p w14:paraId="23BA5368">
      <w:pPr>
        <w:spacing w:line="400" w:lineRule="exact"/>
        <w:ind w:right="800"/>
        <w:rPr>
          <w:rFonts w:ascii="宋体" w:hAnsi="宋体" w:eastAsia="宋体" w:cs="宋体"/>
          <w:bCs/>
          <w:szCs w:val="21"/>
          <w:u w:val="single"/>
        </w:rPr>
      </w:pPr>
      <w:r>
        <w:rPr>
          <w:rFonts w:hint="eastAsia" w:ascii="宋体" w:hAnsi="宋体" w:eastAsia="宋体" w:cs="宋体"/>
          <w:szCs w:val="21"/>
        </w:rPr>
        <w:t>采购计划号：</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bCs/>
          <w:szCs w:val="21"/>
        </w:rPr>
        <w:t>合同编号：</w:t>
      </w:r>
      <w:r>
        <w:rPr>
          <w:rFonts w:hint="eastAsia" w:ascii="宋体" w:hAnsi="宋体" w:eastAsia="宋体" w:cs="宋体"/>
          <w:szCs w:val="21"/>
          <w:u w:val="single"/>
        </w:rPr>
        <w:t xml:space="preserve">                        </w:t>
      </w:r>
    </w:p>
    <w:p w14:paraId="3E1E750E">
      <w:pPr>
        <w:spacing w:line="400" w:lineRule="exact"/>
        <w:rPr>
          <w:rFonts w:ascii="宋体" w:hAnsi="宋体" w:eastAsia="宋体" w:cs="宋体"/>
          <w:szCs w:val="21"/>
          <w:u w:val="single"/>
        </w:rPr>
      </w:pPr>
      <w:r>
        <w:rPr>
          <w:rFonts w:hint="eastAsia" w:ascii="宋体" w:hAnsi="宋体" w:eastAsia="宋体" w:cs="宋体"/>
          <w:szCs w:val="21"/>
        </w:rPr>
        <w:t>采购人（甲方）：</w:t>
      </w:r>
      <w:r>
        <w:rPr>
          <w:rFonts w:hint="eastAsia" w:ascii="宋体" w:hAnsi="宋体" w:eastAsia="宋体" w:cs="宋体"/>
          <w:szCs w:val="21"/>
          <w:u w:val="single"/>
        </w:rPr>
        <w:t xml:space="preserve">                    </w:t>
      </w:r>
      <w:r>
        <w:rPr>
          <w:rFonts w:hint="eastAsia" w:ascii="宋体" w:hAnsi="宋体" w:eastAsia="宋体" w:cs="宋体"/>
          <w:szCs w:val="21"/>
        </w:rPr>
        <w:t xml:space="preserve">   供应商（乙方）：</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17D5D5F">
      <w:pPr>
        <w:spacing w:line="400" w:lineRule="exact"/>
        <w:rPr>
          <w:rFonts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项目编号：</w:t>
      </w:r>
      <w:r>
        <w:rPr>
          <w:rFonts w:hint="eastAsia" w:ascii="宋体" w:hAnsi="宋体" w:eastAsia="宋体" w:cs="宋体"/>
          <w:szCs w:val="21"/>
          <w:u w:val="single"/>
        </w:rPr>
        <w:t xml:space="preserve">                         </w:t>
      </w:r>
    </w:p>
    <w:p w14:paraId="3173E3B3">
      <w:pPr>
        <w:spacing w:line="400" w:lineRule="exact"/>
        <w:rPr>
          <w:rFonts w:ascii="宋体" w:hAnsi="宋体" w:eastAsia="宋体" w:cs="宋体"/>
          <w:szCs w:val="21"/>
          <w:u w:val="single"/>
        </w:rPr>
      </w:pPr>
      <w:r>
        <w:rPr>
          <w:rFonts w:hint="eastAsia" w:ascii="宋体" w:hAnsi="宋体" w:eastAsia="宋体" w:cs="宋体"/>
          <w:szCs w:val="21"/>
        </w:rPr>
        <w:t>签订地点：</w:t>
      </w:r>
      <w:r>
        <w:rPr>
          <w:rFonts w:hint="eastAsia" w:ascii="宋体" w:hAnsi="宋体" w:eastAsia="宋体" w:cs="宋体"/>
          <w:szCs w:val="21"/>
          <w:u w:val="single"/>
        </w:rPr>
        <w:t xml:space="preserve">                          </w:t>
      </w:r>
      <w:r>
        <w:rPr>
          <w:rFonts w:hint="eastAsia" w:ascii="宋体" w:hAnsi="宋体" w:eastAsia="宋体" w:cs="宋体"/>
          <w:szCs w:val="21"/>
        </w:rPr>
        <w:t xml:space="preserve">   签订时间：</w:t>
      </w:r>
      <w:r>
        <w:rPr>
          <w:rFonts w:hint="eastAsia" w:ascii="宋体" w:hAnsi="宋体" w:eastAsia="宋体" w:cs="宋体"/>
          <w:szCs w:val="21"/>
          <w:u w:val="single"/>
        </w:rPr>
        <w:t xml:space="preserve">                         </w:t>
      </w:r>
    </w:p>
    <w:p w14:paraId="45F309DE">
      <w:pPr>
        <w:spacing w:line="400" w:lineRule="exact"/>
        <w:rPr>
          <w:rFonts w:ascii="宋体" w:hAnsi="宋体" w:eastAsia="宋体" w:cs="宋体"/>
          <w:szCs w:val="21"/>
        </w:rPr>
      </w:pPr>
      <w:r>
        <w:rPr>
          <w:rFonts w:hint="eastAsia" w:ascii="宋体" w:hAnsi="宋体" w:eastAsia="宋体" w:cs="宋体"/>
          <w:szCs w:val="21"/>
        </w:rPr>
        <w:t>本合同为中小企业预留合同：</w:t>
      </w:r>
      <w:r>
        <w:rPr>
          <w:rFonts w:hint="eastAsia" w:ascii="宋体" w:hAnsi="宋体" w:eastAsia="宋体" w:cs="宋体"/>
          <w:szCs w:val="21"/>
          <w:u w:val="single"/>
        </w:rPr>
        <w:t>（是/否）</w:t>
      </w:r>
      <w:r>
        <w:rPr>
          <w:rFonts w:hint="eastAsia" w:ascii="宋体" w:hAnsi="宋体" w:eastAsia="宋体" w:cs="宋体"/>
          <w:szCs w:val="21"/>
        </w:rPr>
        <w:t>。</w:t>
      </w:r>
    </w:p>
    <w:p w14:paraId="17CE5A33">
      <w:pPr>
        <w:spacing w:line="400" w:lineRule="exact"/>
        <w:ind w:firstLine="420" w:firstLineChars="200"/>
        <w:rPr>
          <w:rFonts w:ascii="宋体" w:hAnsi="宋体" w:eastAsia="宋体" w:cs="宋体"/>
          <w:szCs w:val="21"/>
        </w:rPr>
      </w:pPr>
      <w:r>
        <w:rPr>
          <w:rFonts w:hint="eastAsia" w:ascii="宋体" w:hAnsi="宋体" w:eastAsia="宋体" w:cs="宋体"/>
          <w:szCs w:val="21"/>
        </w:rPr>
        <w:t>根据《中华人民共和国政府采购法》、《中华人民共和国民法典》等法律、法规规定，按照磋商文件规定条款和乙方响应文件及其承诺，甲乙双方签订本合同。</w:t>
      </w:r>
    </w:p>
    <w:p w14:paraId="6267141E">
      <w:pPr>
        <w:spacing w:line="400" w:lineRule="exact"/>
        <w:ind w:firstLine="422" w:firstLineChars="200"/>
        <w:outlineLvl w:val="1"/>
        <w:rPr>
          <w:rFonts w:ascii="宋体" w:hAnsi="宋体" w:eastAsia="宋体" w:cs="宋体"/>
          <w:b/>
          <w:szCs w:val="21"/>
        </w:rPr>
      </w:pPr>
      <w:bookmarkStart w:id="298" w:name="_Toc10362"/>
      <w:bookmarkStart w:id="299" w:name="_Toc22655"/>
      <w:r>
        <w:rPr>
          <w:rFonts w:hint="eastAsia" w:ascii="宋体" w:hAnsi="宋体" w:eastAsia="宋体" w:cs="宋体"/>
          <w:b/>
          <w:szCs w:val="21"/>
        </w:rPr>
        <w:t>第一条　合同标的</w:t>
      </w:r>
      <w:bookmarkEnd w:id="298"/>
      <w:bookmarkEnd w:id="299"/>
    </w:p>
    <w:p w14:paraId="277BA894">
      <w:pPr>
        <w:spacing w:line="400" w:lineRule="exact"/>
        <w:ind w:firstLine="420" w:firstLineChars="200"/>
        <w:rPr>
          <w:rFonts w:ascii="宋体" w:hAnsi="宋体" w:eastAsia="宋体" w:cs="宋体"/>
          <w:szCs w:val="21"/>
        </w:rPr>
      </w:pPr>
      <w:r>
        <w:rPr>
          <w:rFonts w:hint="eastAsia" w:ascii="宋体" w:hAnsi="宋体" w:eastAsia="宋体" w:cs="宋体"/>
          <w:szCs w:val="21"/>
        </w:rPr>
        <w:t>1、项目一览表</w:t>
      </w:r>
    </w:p>
    <w:tbl>
      <w:tblPr>
        <w:tblStyle w:val="5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D93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DFEFBE6">
            <w:pPr>
              <w:spacing w:line="400" w:lineRule="exact"/>
              <w:jc w:val="center"/>
              <w:rPr>
                <w:rFonts w:ascii="宋体" w:hAnsi="宋体" w:eastAsia="宋体" w:cs="宋体"/>
                <w:szCs w:val="21"/>
              </w:rPr>
            </w:pPr>
            <w:r>
              <w:rPr>
                <w:rFonts w:hint="eastAsia" w:ascii="宋体" w:hAnsi="宋体" w:eastAsia="宋体" w:cs="宋体"/>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4A1280FE">
            <w:pPr>
              <w:spacing w:line="400" w:lineRule="exact"/>
              <w:jc w:val="center"/>
              <w:rPr>
                <w:rFonts w:ascii="宋体" w:hAnsi="宋体" w:eastAsia="宋体" w:cs="宋体"/>
                <w:szCs w:val="21"/>
              </w:rPr>
            </w:pPr>
            <w:r>
              <w:rPr>
                <w:rFonts w:hint="eastAsia" w:ascii="宋体" w:hAnsi="宋体" w:eastAsia="宋体" w:cs="宋体"/>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42EB7354">
            <w:pPr>
              <w:spacing w:line="400" w:lineRule="exact"/>
              <w:jc w:val="center"/>
              <w:rPr>
                <w:rFonts w:ascii="宋体" w:hAnsi="宋体" w:eastAsia="宋体" w:cs="宋体"/>
                <w:szCs w:val="21"/>
              </w:rPr>
            </w:pPr>
            <w:r>
              <w:rPr>
                <w:rFonts w:hint="eastAsia" w:ascii="宋体" w:hAnsi="宋体" w:eastAsia="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5DB43C4C">
            <w:pPr>
              <w:spacing w:line="400" w:lineRule="exact"/>
              <w:jc w:val="center"/>
              <w:rPr>
                <w:rFonts w:ascii="宋体" w:hAnsi="宋体" w:eastAsia="宋体" w:cs="宋体"/>
                <w:szCs w:val="21"/>
              </w:rPr>
            </w:pPr>
            <w:r>
              <w:rPr>
                <w:rFonts w:hint="eastAsia" w:ascii="宋体" w:hAnsi="宋体" w:eastAsia="宋体" w:cs="宋体"/>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667A2731">
            <w:pPr>
              <w:spacing w:line="400" w:lineRule="exact"/>
              <w:jc w:val="center"/>
              <w:rPr>
                <w:rFonts w:ascii="宋体" w:hAnsi="宋体" w:eastAsia="宋体" w:cs="宋体"/>
                <w:szCs w:val="21"/>
              </w:rPr>
            </w:pPr>
            <w:r>
              <w:rPr>
                <w:rFonts w:hint="eastAsia" w:ascii="宋体" w:hAnsi="宋体" w:eastAsia="宋体" w:cs="宋体"/>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773E7F1B">
            <w:pPr>
              <w:spacing w:line="400" w:lineRule="exact"/>
              <w:jc w:val="center"/>
              <w:rPr>
                <w:rFonts w:ascii="宋体" w:hAnsi="宋体" w:eastAsia="宋体" w:cs="宋体"/>
                <w:szCs w:val="21"/>
              </w:rPr>
            </w:pPr>
            <w:r>
              <w:rPr>
                <w:rFonts w:hint="eastAsia" w:ascii="宋体" w:hAnsi="宋体" w:eastAsia="宋体" w:cs="宋体"/>
                <w:szCs w:val="21"/>
              </w:rPr>
              <w:t>单  价</w:t>
            </w:r>
          </w:p>
          <w:p w14:paraId="339F15C3">
            <w:pPr>
              <w:spacing w:line="400" w:lineRule="exact"/>
              <w:jc w:val="center"/>
              <w:rPr>
                <w:rFonts w:ascii="宋体" w:hAnsi="宋体" w:eastAsia="宋体" w:cs="宋体"/>
                <w:szCs w:val="21"/>
              </w:rPr>
            </w:pPr>
            <w:r>
              <w:rPr>
                <w:rFonts w:hint="eastAsia" w:ascii="宋体" w:hAnsi="宋体" w:eastAsia="宋体" w:cs="宋体"/>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912A37E">
            <w:pPr>
              <w:spacing w:line="400" w:lineRule="exact"/>
              <w:jc w:val="center"/>
              <w:rPr>
                <w:rFonts w:ascii="宋体" w:hAnsi="宋体" w:eastAsia="宋体" w:cs="宋体"/>
                <w:szCs w:val="21"/>
              </w:rPr>
            </w:pPr>
            <w:r>
              <w:rPr>
                <w:rFonts w:hint="eastAsia" w:ascii="宋体" w:hAnsi="宋体" w:eastAsia="宋体" w:cs="宋体"/>
                <w:szCs w:val="21"/>
              </w:rPr>
              <w:t>总  价</w:t>
            </w:r>
          </w:p>
          <w:p w14:paraId="5B1707D1">
            <w:pPr>
              <w:spacing w:line="400" w:lineRule="exact"/>
              <w:jc w:val="center"/>
              <w:rPr>
                <w:rFonts w:ascii="宋体" w:hAnsi="宋体" w:eastAsia="宋体" w:cs="宋体"/>
                <w:szCs w:val="21"/>
              </w:rPr>
            </w:pPr>
            <w:r>
              <w:rPr>
                <w:rFonts w:hint="eastAsia" w:ascii="宋体" w:hAnsi="宋体" w:eastAsia="宋体" w:cs="宋体"/>
                <w:szCs w:val="21"/>
              </w:rPr>
              <w:t>（元）</w:t>
            </w:r>
          </w:p>
        </w:tc>
      </w:tr>
      <w:tr w14:paraId="77E5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7F6C1F1">
            <w:pPr>
              <w:spacing w:line="400" w:lineRule="exact"/>
              <w:jc w:val="center"/>
              <w:rPr>
                <w:rFonts w:ascii="宋体" w:hAnsi="宋体" w:eastAsia="宋体" w:cs="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07B1DD4">
            <w:pPr>
              <w:spacing w:line="400" w:lineRule="exact"/>
              <w:jc w:val="center"/>
              <w:rPr>
                <w:rFonts w:ascii="宋体" w:hAnsi="宋体" w:eastAsia="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6E3441B4">
            <w:pPr>
              <w:spacing w:line="400" w:lineRule="exact"/>
              <w:jc w:val="center"/>
              <w:rPr>
                <w:rFonts w:ascii="宋体" w:hAnsi="宋体" w:eastAsia="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5C9819C">
            <w:pPr>
              <w:spacing w:line="400" w:lineRule="exact"/>
              <w:jc w:val="center"/>
              <w:rPr>
                <w:rFonts w:ascii="宋体" w:hAnsi="宋体" w:eastAsia="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7E7E3B2C">
            <w:pPr>
              <w:spacing w:line="400" w:lineRule="exact"/>
              <w:jc w:val="center"/>
              <w:rPr>
                <w:rFonts w:ascii="宋体" w:hAnsi="宋体" w:eastAsia="宋体" w:cs="宋体"/>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4BB110B4">
            <w:pPr>
              <w:spacing w:line="400" w:lineRule="exact"/>
              <w:jc w:val="center"/>
              <w:rPr>
                <w:rFonts w:ascii="宋体" w:hAnsi="宋体" w:eastAsia="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62DA9DD5">
            <w:pPr>
              <w:spacing w:line="400" w:lineRule="exact"/>
              <w:jc w:val="center"/>
              <w:rPr>
                <w:rFonts w:ascii="宋体" w:hAnsi="宋体" w:eastAsia="宋体" w:cs="宋体"/>
                <w:szCs w:val="21"/>
              </w:rPr>
            </w:pPr>
          </w:p>
        </w:tc>
      </w:tr>
      <w:tr w14:paraId="742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4A387D12">
            <w:pPr>
              <w:spacing w:line="400" w:lineRule="exact"/>
              <w:jc w:val="center"/>
              <w:rPr>
                <w:rFonts w:ascii="宋体" w:hAnsi="宋体" w:eastAsia="宋体" w:cs="宋体"/>
                <w:szCs w:val="21"/>
              </w:rPr>
            </w:pPr>
            <w:r>
              <w:rPr>
                <w:rFonts w:hint="eastAsia" w:ascii="宋体" w:hAnsi="宋体" w:eastAsia="宋体" w:cs="宋体"/>
                <w:szCs w:val="21"/>
              </w:rPr>
              <w:t>详见报价表</w:t>
            </w:r>
          </w:p>
        </w:tc>
      </w:tr>
      <w:tr w14:paraId="7041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C269C2A">
            <w:pPr>
              <w:spacing w:line="400" w:lineRule="exact"/>
              <w:rPr>
                <w:rFonts w:ascii="宋体" w:hAnsi="宋体" w:eastAsia="宋体" w:cs="宋体"/>
                <w:szCs w:val="21"/>
              </w:rPr>
            </w:pPr>
            <w:r>
              <w:rPr>
                <w:rFonts w:hint="eastAsia" w:ascii="宋体" w:hAnsi="宋体" w:eastAsia="宋体" w:cs="宋体"/>
                <w:szCs w:val="21"/>
              </w:rPr>
              <w:t>人民币合计金额（大写）：</w:t>
            </w:r>
            <w:r>
              <w:rPr>
                <w:rFonts w:hint="eastAsia" w:ascii="宋体" w:hAnsi="宋体" w:eastAsia="宋体" w:cs="宋体"/>
                <w:szCs w:val="21"/>
                <w:u w:val="single"/>
              </w:rPr>
              <w:t xml:space="preserve">                             </w:t>
            </w:r>
            <w:r>
              <w:rPr>
                <w:rFonts w:hint="eastAsia" w:ascii="宋体" w:hAnsi="宋体" w:eastAsia="宋体" w:cs="宋体"/>
                <w:szCs w:val="21"/>
              </w:rPr>
              <w:t>元整（¥</w:t>
            </w:r>
            <w:r>
              <w:rPr>
                <w:rFonts w:hint="eastAsia" w:ascii="宋体" w:hAnsi="宋体" w:eastAsia="宋体" w:cs="宋体"/>
                <w:szCs w:val="21"/>
                <w:u w:val="single"/>
              </w:rPr>
              <w:t xml:space="preserve">           </w:t>
            </w:r>
            <w:r>
              <w:rPr>
                <w:rFonts w:hint="eastAsia" w:ascii="宋体" w:hAnsi="宋体" w:eastAsia="宋体" w:cs="宋体"/>
                <w:szCs w:val="21"/>
              </w:rPr>
              <w:t xml:space="preserve">）              </w:t>
            </w:r>
          </w:p>
        </w:tc>
      </w:tr>
    </w:tbl>
    <w:p w14:paraId="2EEA2E2A">
      <w:pPr>
        <w:spacing w:line="400" w:lineRule="exact"/>
        <w:ind w:firstLine="420" w:firstLineChars="200"/>
        <w:rPr>
          <w:rFonts w:ascii="宋体" w:hAnsi="宋体" w:eastAsia="宋体" w:cs="宋体"/>
          <w:szCs w:val="21"/>
        </w:rPr>
      </w:pPr>
      <w:r>
        <w:rPr>
          <w:rFonts w:hint="eastAsia" w:ascii="宋体" w:hAnsi="宋体" w:eastAsia="宋体" w:cs="宋体"/>
          <w:szCs w:val="21"/>
        </w:rPr>
        <w:t>2、合同合计金额包括编制全过程所有工作的一切费用，包括编制全过程所有工作的一切费用，含（但不限于）编制费、评审费、资料收集费、调研考察费、野外调查测绘、报告编制出版、专家现场考查、室内评审、会务费、备案批复、交通、车旅、食宿费、通讯、必要的保险费用、安全措施费、利润、各项税金等有可能发生的各项费用。。</w:t>
      </w:r>
    </w:p>
    <w:p w14:paraId="68F9DB18">
      <w:pPr>
        <w:spacing w:line="400" w:lineRule="exact"/>
        <w:ind w:firstLine="422" w:firstLineChars="200"/>
        <w:outlineLvl w:val="1"/>
        <w:rPr>
          <w:rFonts w:ascii="宋体" w:hAnsi="宋体" w:eastAsia="宋体" w:cs="宋体"/>
          <w:b/>
          <w:szCs w:val="21"/>
        </w:rPr>
      </w:pPr>
      <w:bookmarkStart w:id="300" w:name="_Toc5569"/>
      <w:bookmarkStart w:id="301" w:name="_Toc30442"/>
      <w:r>
        <w:rPr>
          <w:rFonts w:hint="eastAsia" w:ascii="宋体" w:hAnsi="宋体" w:eastAsia="宋体" w:cs="宋体"/>
          <w:b/>
          <w:szCs w:val="21"/>
        </w:rPr>
        <w:t>第二条　质量保证</w:t>
      </w:r>
      <w:bookmarkEnd w:id="300"/>
      <w:bookmarkEnd w:id="301"/>
    </w:p>
    <w:p w14:paraId="54571FC1">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2D6A0881">
      <w:pPr>
        <w:spacing w:line="400" w:lineRule="exact"/>
        <w:ind w:firstLine="422" w:firstLineChars="200"/>
        <w:outlineLvl w:val="1"/>
        <w:rPr>
          <w:rFonts w:ascii="宋体" w:hAnsi="宋体" w:eastAsia="宋体" w:cs="宋体"/>
          <w:szCs w:val="21"/>
        </w:rPr>
      </w:pPr>
      <w:bookmarkStart w:id="302" w:name="_Toc19931"/>
      <w:bookmarkStart w:id="303" w:name="_Toc23990"/>
      <w:r>
        <w:rPr>
          <w:rFonts w:hint="eastAsia" w:ascii="宋体" w:hAnsi="宋体" w:eastAsia="宋体" w:cs="宋体"/>
          <w:b/>
          <w:szCs w:val="21"/>
        </w:rPr>
        <w:t>第三条　权利保证</w:t>
      </w:r>
      <w:bookmarkEnd w:id="302"/>
      <w:bookmarkEnd w:id="303"/>
    </w:p>
    <w:p w14:paraId="57D50B16">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1、乙方应保证所提供服务在使用时不会侵犯任何第三方的专利权、商标权、工业设计权等知识产权及其他合法权利，且所有权、处分权等没有受到任何限制。</w:t>
      </w:r>
    </w:p>
    <w:p w14:paraId="23173D1C">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D902726">
      <w:pPr>
        <w:spacing w:line="400" w:lineRule="exact"/>
        <w:ind w:firstLine="422" w:firstLineChars="200"/>
        <w:outlineLvl w:val="1"/>
        <w:rPr>
          <w:rFonts w:ascii="宋体" w:hAnsi="宋体" w:eastAsia="宋体" w:cs="宋体"/>
          <w:szCs w:val="21"/>
        </w:rPr>
      </w:pPr>
      <w:bookmarkStart w:id="304" w:name="_Toc2927"/>
      <w:bookmarkStart w:id="305" w:name="_Toc18654"/>
      <w:r>
        <w:rPr>
          <w:rFonts w:hint="eastAsia" w:ascii="宋体" w:hAnsi="宋体" w:eastAsia="宋体" w:cs="宋体"/>
          <w:b/>
          <w:szCs w:val="21"/>
        </w:rPr>
        <w:t>第四条　交付和验收</w:t>
      </w:r>
      <w:bookmarkEnd w:id="304"/>
      <w:bookmarkEnd w:id="305"/>
    </w:p>
    <w:p w14:paraId="2E3ABDB0">
      <w:pPr>
        <w:spacing w:line="400" w:lineRule="exact"/>
        <w:ind w:firstLine="420" w:firstLineChars="200"/>
        <w:rPr>
          <w:rFonts w:ascii="宋体" w:hAnsi="宋体" w:eastAsia="宋体" w:cs="宋体"/>
          <w:szCs w:val="21"/>
        </w:rPr>
      </w:pPr>
      <w:r>
        <w:rPr>
          <w:rFonts w:hint="eastAsia" w:ascii="宋体" w:hAnsi="宋体" w:eastAsia="宋体" w:cs="宋体"/>
          <w:szCs w:val="21"/>
        </w:rPr>
        <w:t>1、服务期限：</w:t>
      </w:r>
      <w:r>
        <w:rPr>
          <w:rFonts w:hint="eastAsia" w:ascii="宋体" w:hAnsi="宋体" w:eastAsia="宋体" w:cs="宋体"/>
          <w:szCs w:val="21"/>
          <w:u w:val="single"/>
          <w:lang w:val="en-US" w:eastAsia="zh-CN"/>
        </w:rPr>
        <w:t xml:space="preserve">                                  </w:t>
      </w:r>
      <w:r>
        <w:rPr>
          <w:rFonts w:hint="eastAsia" w:ascii="宋体" w:hAnsi="宋体" w:eastAsia="宋体" w:cs="宋体"/>
          <w:szCs w:val="21"/>
        </w:rPr>
        <w:t>，服务地点：</w:t>
      </w:r>
      <w:r>
        <w:rPr>
          <w:rFonts w:hint="eastAsia" w:ascii="宋体" w:hAnsi="宋体" w:eastAsia="宋体" w:cs="宋体"/>
          <w:szCs w:val="21"/>
          <w:u w:val="single"/>
        </w:rPr>
        <w:t xml:space="preserve">            </w:t>
      </w:r>
      <w:r>
        <w:rPr>
          <w:rFonts w:hint="eastAsia" w:ascii="宋体" w:hAnsi="宋体" w:eastAsia="宋体" w:cs="宋体"/>
          <w:szCs w:val="21"/>
        </w:rPr>
        <w:t>。</w:t>
      </w:r>
    </w:p>
    <w:p w14:paraId="1E8BDD75">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2、乙方应按响应文件的承诺向甲方提供相应的服务，并提供所服务内容的相关技术资料。</w:t>
      </w:r>
    </w:p>
    <w:p w14:paraId="76BBA725">
      <w:pPr>
        <w:spacing w:line="400" w:lineRule="exact"/>
        <w:ind w:firstLine="420" w:firstLineChars="200"/>
        <w:rPr>
          <w:rFonts w:ascii="宋体" w:hAnsi="宋体" w:eastAsia="宋体" w:cs="宋体"/>
          <w:szCs w:val="21"/>
        </w:rPr>
      </w:pPr>
      <w:r>
        <w:rPr>
          <w:rFonts w:hint="eastAsia" w:ascii="宋体" w:hAnsi="宋体" w:eastAsia="宋体" w:cs="宋体"/>
          <w:szCs w:val="21"/>
        </w:rPr>
        <w:t>3、乙方提供不符合响应文件和本合同规定的服务成果，甲方有权拒绝接受。</w:t>
      </w:r>
    </w:p>
    <w:p w14:paraId="180827E3">
      <w:pPr>
        <w:spacing w:line="400" w:lineRule="exact"/>
        <w:ind w:firstLine="420" w:firstLineChars="200"/>
        <w:rPr>
          <w:rFonts w:ascii="宋体" w:hAnsi="宋体" w:eastAsia="宋体" w:cs="宋体"/>
          <w:szCs w:val="21"/>
        </w:rPr>
      </w:pPr>
      <w:r>
        <w:rPr>
          <w:rFonts w:hint="eastAsia" w:ascii="宋体" w:hAnsi="宋体" w:eastAsia="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0BEEE33E">
      <w:pPr>
        <w:spacing w:line="400" w:lineRule="exact"/>
        <w:ind w:firstLine="420" w:firstLineChars="200"/>
        <w:rPr>
          <w:rFonts w:ascii="宋体" w:hAnsi="宋体" w:eastAsia="宋体" w:cs="宋体"/>
          <w:szCs w:val="21"/>
        </w:rPr>
      </w:pPr>
      <w:r>
        <w:rPr>
          <w:rFonts w:hint="eastAsia" w:ascii="宋体" w:hAnsi="宋体" w:eastAsia="宋体" w:cs="宋体"/>
          <w:szCs w:val="21"/>
        </w:rPr>
        <w:t>5、甲乙双方应按照《广西壮族自治区政府采购项目履约验收管理办法》、双方合同、响应文件验收。</w:t>
      </w:r>
    </w:p>
    <w:p w14:paraId="669088B4">
      <w:pPr>
        <w:spacing w:line="400" w:lineRule="exact"/>
        <w:ind w:firstLine="420" w:firstLineChars="200"/>
        <w:rPr>
          <w:rFonts w:ascii="宋体" w:hAnsi="宋体" w:eastAsia="宋体" w:cs="宋体"/>
          <w:szCs w:val="21"/>
        </w:rPr>
      </w:pPr>
      <w:r>
        <w:rPr>
          <w:rFonts w:hint="eastAsia" w:ascii="宋体" w:hAnsi="宋体" w:eastAsia="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1D950A9">
      <w:pPr>
        <w:spacing w:line="400" w:lineRule="exact"/>
        <w:ind w:firstLine="420" w:firstLineChars="200"/>
        <w:rPr>
          <w:rFonts w:ascii="宋体" w:hAnsi="宋体" w:eastAsia="宋体" w:cs="宋体"/>
          <w:szCs w:val="21"/>
        </w:rPr>
      </w:pPr>
      <w:r>
        <w:rPr>
          <w:rFonts w:hint="eastAsia" w:ascii="宋体" w:hAnsi="宋体" w:eastAsia="宋体" w:cs="宋体"/>
          <w:szCs w:val="21"/>
        </w:rPr>
        <w:t>7、甲方验收时以书面形式提出异议的，乙方应自收到甲方书面异议后五个工作日内及时予以解决，否则甲方有权不出具服务验收合格单。</w:t>
      </w:r>
    </w:p>
    <w:p w14:paraId="18F8331F">
      <w:pPr>
        <w:snapToGrid w:val="0"/>
        <w:spacing w:line="400" w:lineRule="exact"/>
        <w:ind w:firstLine="422" w:firstLineChars="200"/>
        <w:outlineLvl w:val="1"/>
        <w:rPr>
          <w:rFonts w:ascii="宋体" w:hAnsi="宋体" w:eastAsia="宋体" w:cs="宋体"/>
          <w:b/>
          <w:szCs w:val="21"/>
        </w:rPr>
      </w:pPr>
      <w:bookmarkStart w:id="306" w:name="_Toc21780"/>
      <w:bookmarkStart w:id="307" w:name="_Toc4761"/>
      <w:r>
        <w:rPr>
          <w:rFonts w:hint="eastAsia" w:ascii="宋体" w:hAnsi="宋体" w:eastAsia="宋体" w:cs="宋体"/>
          <w:b/>
          <w:szCs w:val="21"/>
        </w:rPr>
        <w:t>第五条  售后服务及培训</w:t>
      </w:r>
      <w:bookmarkEnd w:id="306"/>
      <w:bookmarkEnd w:id="307"/>
    </w:p>
    <w:p w14:paraId="04CDE9EF">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1、乙方应按照国家有关法律法规和本合同所附的《售后服务承诺》要求为甲方提供相应的售后服务。</w:t>
      </w:r>
    </w:p>
    <w:p w14:paraId="6A9415BE">
      <w:pPr>
        <w:spacing w:line="400" w:lineRule="exact"/>
        <w:ind w:firstLine="420" w:firstLineChars="200"/>
        <w:rPr>
          <w:rFonts w:ascii="宋体" w:hAnsi="宋体" w:eastAsia="宋体" w:cs="宋体"/>
          <w:szCs w:val="21"/>
        </w:rPr>
      </w:pPr>
      <w:r>
        <w:rPr>
          <w:rFonts w:hint="eastAsia" w:ascii="宋体" w:hAnsi="宋体" w:eastAsia="宋体" w:cs="宋体"/>
          <w:szCs w:val="21"/>
        </w:rPr>
        <w:t>2、甲方应提供必要测试条件（如场地、电源、水源等）。</w:t>
      </w:r>
    </w:p>
    <w:p w14:paraId="4E130266">
      <w:pPr>
        <w:spacing w:line="400" w:lineRule="exact"/>
        <w:ind w:firstLine="420" w:firstLineChars="200"/>
        <w:rPr>
          <w:rFonts w:ascii="宋体" w:hAnsi="宋体" w:eastAsia="宋体" w:cs="宋体"/>
          <w:szCs w:val="21"/>
        </w:rPr>
      </w:pPr>
      <w:r>
        <w:rPr>
          <w:rFonts w:hint="eastAsia" w:ascii="宋体" w:hAnsi="宋体" w:eastAsia="宋体" w:cs="宋体"/>
          <w:szCs w:val="21"/>
        </w:rPr>
        <w:t>3、乙方负责甲方有关人员的培训。培训时间、地点：</w:t>
      </w:r>
      <w:r>
        <w:rPr>
          <w:rFonts w:hint="eastAsia" w:ascii="宋体" w:hAnsi="宋体" w:eastAsia="宋体" w:cs="宋体"/>
          <w:szCs w:val="21"/>
          <w:u w:val="single"/>
        </w:rPr>
        <w:t xml:space="preserve">  根据甲方要求决定   </w:t>
      </w:r>
      <w:r>
        <w:rPr>
          <w:rFonts w:hint="eastAsia" w:ascii="宋体" w:hAnsi="宋体" w:eastAsia="宋体" w:cs="宋体"/>
          <w:szCs w:val="21"/>
        </w:rPr>
        <w:t>。</w:t>
      </w:r>
    </w:p>
    <w:p w14:paraId="4A4FDDDE">
      <w:pPr>
        <w:snapToGrid w:val="0"/>
        <w:spacing w:line="400" w:lineRule="exact"/>
        <w:ind w:firstLine="422" w:firstLineChars="200"/>
        <w:outlineLvl w:val="1"/>
        <w:rPr>
          <w:rFonts w:ascii="宋体" w:hAnsi="宋体" w:eastAsia="宋体" w:cs="宋体"/>
          <w:szCs w:val="21"/>
          <w:u w:val="single"/>
        </w:rPr>
      </w:pPr>
      <w:bookmarkStart w:id="308" w:name="_Toc26632"/>
      <w:bookmarkStart w:id="309" w:name="_Toc17186"/>
      <w:r>
        <w:rPr>
          <w:rFonts w:hint="eastAsia" w:ascii="宋体" w:hAnsi="宋体" w:eastAsia="宋体" w:cs="宋体"/>
          <w:b/>
          <w:szCs w:val="21"/>
        </w:rPr>
        <w:t>第六条　付款方式</w:t>
      </w:r>
      <w:bookmarkEnd w:id="308"/>
      <w:bookmarkEnd w:id="309"/>
    </w:p>
    <w:p w14:paraId="2444295D">
      <w:pPr>
        <w:snapToGrid w:val="0"/>
        <w:spacing w:line="400" w:lineRule="exact"/>
        <w:ind w:firstLine="422" w:firstLineChars="200"/>
        <w:rPr>
          <w:rFonts w:hint="default" w:ascii="宋体" w:hAnsi="宋体" w:eastAsia="宋体" w:cs="宋体"/>
          <w:b/>
          <w:bCs/>
          <w:szCs w:val="21"/>
          <w:u w:val="none"/>
          <w:lang w:val="en-US" w:eastAsia="zh-CN"/>
        </w:rPr>
      </w:pPr>
      <w:r>
        <w:rPr>
          <w:rFonts w:hint="eastAsia" w:ascii="宋体" w:hAnsi="宋体" w:eastAsia="宋体" w:cs="宋体"/>
          <w:b/>
          <w:bCs/>
          <w:szCs w:val="21"/>
          <w:u w:val="none"/>
          <w:lang w:val="en-US" w:eastAsia="zh-CN"/>
        </w:rPr>
        <w:t>标项1</w:t>
      </w:r>
    </w:p>
    <w:p w14:paraId="195CFEA3">
      <w:pPr>
        <w:snapToGrid w:val="0"/>
        <w:spacing w:line="400" w:lineRule="exact"/>
        <w:ind w:firstLine="420" w:firstLineChars="200"/>
        <w:rPr>
          <w:rFonts w:hint="eastAsia" w:ascii="宋体" w:hAnsi="宋体" w:eastAsia="宋体" w:cs="宋体"/>
          <w:szCs w:val="21"/>
          <w:u w:val="none"/>
        </w:rPr>
      </w:pPr>
      <w:r>
        <w:rPr>
          <w:rFonts w:hint="eastAsia" w:ascii="宋体" w:hAnsi="宋体" w:eastAsia="宋体" w:cs="宋体"/>
          <w:szCs w:val="21"/>
          <w:u w:val="none"/>
        </w:rPr>
        <w:t>1</w:t>
      </w:r>
      <w:r>
        <w:rPr>
          <w:rFonts w:hint="eastAsia" w:ascii="宋体" w:hAnsi="宋体" w:eastAsia="宋体" w:cs="宋体"/>
          <w:szCs w:val="21"/>
          <w:u w:val="none"/>
          <w:lang w:val="en-US" w:eastAsia="zh-CN"/>
        </w:rPr>
        <w:t>、</w:t>
      </w:r>
      <w:r>
        <w:rPr>
          <w:rFonts w:hint="eastAsia" w:ascii="宋体" w:hAnsi="宋体" w:eastAsia="宋体" w:cs="宋体"/>
          <w:szCs w:val="21"/>
          <w:u w:val="none"/>
        </w:rPr>
        <w:t>签订合同后，</w:t>
      </w:r>
      <w:r>
        <w:rPr>
          <w:rFonts w:hint="eastAsia" w:ascii="宋体" w:hAnsi="宋体" w:eastAsia="宋体" w:cs="宋体"/>
          <w:szCs w:val="21"/>
          <w:u w:val="none"/>
          <w:lang w:val="en-US" w:eastAsia="zh-CN"/>
        </w:rPr>
        <w:t>乙方</w:t>
      </w:r>
      <w:r>
        <w:rPr>
          <w:rFonts w:hint="eastAsia" w:ascii="宋体" w:hAnsi="宋体" w:eastAsia="宋体" w:cs="宋体"/>
          <w:szCs w:val="21"/>
          <w:u w:val="none"/>
        </w:rPr>
        <w:t>提供工作计划后，</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金额的40%。</w:t>
      </w:r>
    </w:p>
    <w:p w14:paraId="4515D297">
      <w:pPr>
        <w:snapToGrid w:val="0"/>
        <w:spacing w:line="400" w:lineRule="exact"/>
        <w:ind w:firstLine="420" w:firstLineChars="200"/>
        <w:rPr>
          <w:rFonts w:hint="eastAsia" w:ascii="宋体" w:hAnsi="宋体" w:eastAsia="宋体" w:cs="宋体"/>
          <w:szCs w:val="21"/>
          <w:u w:val="none"/>
        </w:rPr>
      </w:pPr>
      <w:r>
        <w:rPr>
          <w:rFonts w:hint="eastAsia" w:ascii="宋体" w:hAnsi="宋体" w:eastAsia="宋体" w:cs="宋体"/>
          <w:szCs w:val="21"/>
          <w:u w:val="none"/>
        </w:rPr>
        <w:t>2</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乙方</w:t>
      </w:r>
      <w:r>
        <w:rPr>
          <w:rFonts w:hint="eastAsia" w:ascii="宋体" w:hAnsi="宋体" w:eastAsia="宋体" w:cs="宋体"/>
          <w:szCs w:val="21"/>
          <w:u w:val="none"/>
        </w:rPr>
        <w:t>编制完成规划报告初稿，</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金额的30%。</w:t>
      </w:r>
    </w:p>
    <w:p w14:paraId="0692017D">
      <w:pPr>
        <w:snapToGrid w:val="0"/>
        <w:spacing w:line="400" w:lineRule="exact"/>
        <w:ind w:firstLine="420" w:firstLineChars="200"/>
        <w:rPr>
          <w:rFonts w:hint="eastAsia" w:ascii="宋体" w:hAnsi="宋体" w:eastAsia="宋体" w:cs="宋体"/>
          <w:szCs w:val="21"/>
          <w:u w:val="none"/>
        </w:rPr>
      </w:pPr>
      <w:r>
        <w:rPr>
          <w:rFonts w:hint="eastAsia" w:ascii="宋体" w:hAnsi="宋体" w:eastAsia="宋体" w:cs="宋体"/>
          <w:szCs w:val="21"/>
          <w:u w:val="none"/>
        </w:rPr>
        <w:t>3</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乙方</w:t>
      </w:r>
      <w:r>
        <w:rPr>
          <w:rFonts w:hint="eastAsia" w:ascii="宋体" w:hAnsi="宋体" w:eastAsia="宋体" w:cs="宋体"/>
          <w:szCs w:val="21"/>
          <w:u w:val="none"/>
        </w:rPr>
        <w:t>完成报告验收后，</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金额的30%。</w:t>
      </w:r>
    </w:p>
    <w:p w14:paraId="59C03D92">
      <w:pPr>
        <w:snapToGrid w:val="0"/>
        <w:spacing w:line="400" w:lineRule="exact"/>
        <w:ind w:firstLine="420" w:firstLineChars="200"/>
        <w:rPr>
          <w:rFonts w:ascii="宋体" w:hAnsi="宋体" w:eastAsia="宋体" w:cs="宋体"/>
          <w:szCs w:val="21"/>
          <w:u w:val="single"/>
        </w:rPr>
      </w:pPr>
      <w:r>
        <w:rPr>
          <w:rFonts w:hint="eastAsia" w:ascii="宋体" w:hAnsi="宋体" w:eastAsia="宋体" w:cs="宋体"/>
          <w:szCs w:val="21"/>
          <w:u w:val="none"/>
        </w:rPr>
        <w:t>4</w:t>
      </w:r>
      <w:r>
        <w:rPr>
          <w:rFonts w:hint="eastAsia" w:ascii="宋体" w:hAnsi="宋体" w:eastAsia="宋体" w:cs="宋体"/>
          <w:szCs w:val="21"/>
          <w:u w:val="none"/>
          <w:lang w:eastAsia="zh-CN"/>
        </w:rPr>
        <w:t>、</w:t>
      </w:r>
      <w:r>
        <w:rPr>
          <w:rFonts w:hint="eastAsia" w:ascii="宋体" w:hAnsi="宋体" w:eastAsia="宋体" w:cs="宋体"/>
          <w:szCs w:val="21"/>
          <w:u w:val="none"/>
        </w:rPr>
        <w:t>付款前按甲方要求提供材料以及开具等额的增值税普通发票。</w:t>
      </w:r>
    </w:p>
    <w:p w14:paraId="02A2B7D6">
      <w:pPr>
        <w:snapToGrid w:val="0"/>
        <w:spacing w:line="400" w:lineRule="exact"/>
        <w:ind w:firstLine="422" w:firstLineChars="200"/>
        <w:rPr>
          <w:rFonts w:hint="eastAsia" w:ascii="宋体" w:hAnsi="宋体" w:eastAsia="宋体" w:cs="宋体"/>
          <w:b/>
          <w:szCs w:val="21"/>
          <w:lang w:val="en-US" w:eastAsia="zh-CN"/>
        </w:rPr>
      </w:pPr>
      <w:r>
        <w:rPr>
          <w:rFonts w:hint="eastAsia" w:ascii="宋体" w:hAnsi="宋体" w:eastAsia="宋体" w:cs="宋体"/>
          <w:b/>
          <w:szCs w:val="21"/>
          <w:lang w:val="en-US" w:eastAsia="zh-CN"/>
        </w:rPr>
        <w:t>标项2</w:t>
      </w:r>
    </w:p>
    <w:p w14:paraId="01069708">
      <w:pPr>
        <w:snapToGrid w:val="0"/>
        <w:spacing w:line="400" w:lineRule="exact"/>
        <w:ind w:firstLine="420" w:firstLineChars="200"/>
        <w:rPr>
          <w:rFonts w:hint="default" w:ascii="宋体" w:hAnsi="宋体" w:eastAsia="宋体" w:cs="宋体"/>
          <w:b w:val="0"/>
          <w:bCs/>
          <w:szCs w:val="21"/>
          <w:lang w:val="en-US" w:eastAsia="zh-CN"/>
        </w:rPr>
      </w:pPr>
      <w:r>
        <w:rPr>
          <w:rFonts w:hint="default" w:ascii="宋体" w:hAnsi="宋体" w:eastAsia="宋体" w:cs="宋体"/>
          <w:b w:val="0"/>
          <w:bCs/>
          <w:szCs w:val="21"/>
          <w:lang w:val="en-US" w:eastAsia="zh-CN"/>
        </w:rPr>
        <w:t>1</w:t>
      </w:r>
      <w:r>
        <w:rPr>
          <w:rFonts w:hint="eastAsia" w:ascii="宋体" w:hAnsi="宋体" w:eastAsia="宋体" w:cs="宋体"/>
          <w:b w:val="0"/>
          <w:bCs/>
          <w:szCs w:val="21"/>
          <w:lang w:val="en-US" w:eastAsia="zh-CN"/>
        </w:rPr>
        <w:t>、</w:t>
      </w:r>
      <w:r>
        <w:rPr>
          <w:rFonts w:hint="default" w:ascii="宋体" w:hAnsi="宋体" w:eastAsia="宋体" w:cs="宋体"/>
          <w:b w:val="0"/>
          <w:bCs/>
          <w:szCs w:val="21"/>
          <w:lang w:val="en-US" w:eastAsia="zh-CN"/>
        </w:rPr>
        <w:t>签订合同后10个工作日内，</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default" w:ascii="宋体" w:hAnsi="宋体" w:eastAsia="宋体" w:cs="宋体"/>
          <w:b w:val="0"/>
          <w:bCs/>
          <w:szCs w:val="21"/>
          <w:lang w:val="en-US" w:eastAsia="zh-CN"/>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w:t>
      </w:r>
      <w:r>
        <w:rPr>
          <w:rFonts w:hint="default" w:ascii="宋体" w:hAnsi="宋体" w:eastAsia="宋体" w:cs="宋体"/>
          <w:b w:val="0"/>
          <w:bCs/>
          <w:szCs w:val="21"/>
          <w:lang w:val="en-US" w:eastAsia="zh-CN"/>
        </w:rPr>
        <w:t>的40%。</w:t>
      </w:r>
    </w:p>
    <w:p w14:paraId="0E840DA8">
      <w:pPr>
        <w:snapToGrid w:val="0"/>
        <w:spacing w:line="400" w:lineRule="exact"/>
        <w:ind w:firstLine="420" w:firstLineChars="200"/>
        <w:rPr>
          <w:rFonts w:hint="default" w:ascii="宋体" w:hAnsi="宋体" w:eastAsia="宋体" w:cs="宋体"/>
          <w:b w:val="0"/>
          <w:bCs/>
          <w:szCs w:val="21"/>
          <w:lang w:val="en-US" w:eastAsia="zh-CN"/>
        </w:rPr>
      </w:pPr>
      <w:r>
        <w:rPr>
          <w:rFonts w:hint="default" w:ascii="宋体" w:hAnsi="宋体" w:eastAsia="宋体" w:cs="宋体"/>
          <w:b w:val="0"/>
          <w:bCs/>
          <w:szCs w:val="21"/>
          <w:lang w:val="en-US" w:eastAsia="zh-CN"/>
        </w:rPr>
        <w:t>2</w:t>
      </w:r>
      <w:r>
        <w:rPr>
          <w:rFonts w:hint="eastAsia" w:ascii="宋体" w:hAnsi="宋体" w:eastAsia="宋体" w:cs="宋体"/>
          <w:b w:val="0"/>
          <w:bCs/>
          <w:szCs w:val="21"/>
          <w:lang w:val="en-US" w:eastAsia="zh-CN"/>
        </w:rPr>
        <w:t>、</w:t>
      </w:r>
      <w:r>
        <w:rPr>
          <w:rFonts w:hint="default" w:ascii="宋体" w:hAnsi="宋体" w:eastAsia="宋体" w:cs="宋体"/>
          <w:b w:val="0"/>
          <w:bCs/>
          <w:szCs w:val="21"/>
          <w:lang w:val="en-US" w:eastAsia="zh-CN"/>
        </w:rPr>
        <w:t>成交供应商完成年度报告初稿后，</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default" w:ascii="宋体" w:hAnsi="宋体" w:eastAsia="宋体" w:cs="宋体"/>
          <w:b w:val="0"/>
          <w:bCs/>
          <w:szCs w:val="21"/>
          <w:lang w:val="en-US" w:eastAsia="zh-CN"/>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w:t>
      </w:r>
      <w:r>
        <w:rPr>
          <w:rFonts w:hint="default" w:ascii="宋体" w:hAnsi="宋体" w:eastAsia="宋体" w:cs="宋体"/>
          <w:b w:val="0"/>
          <w:bCs/>
          <w:szCs w:val="21"/>
          <w:lang w:val="en-US" w:eastAsia="zh-CN"/>
        </w:rPr>
        <w:t>的30%。</w:t>
      </w:r>
    </w:p>
    <w:p w14:paraId="66E5BC7A">
      <w:pPr>
        <w:snapToGrid w:val="0"/>
        <w:spacing w:line="400" w:lineRule="exact"/>
        <w:ind w:firstLine="420" w:firstLineChars="200"/>
        <w:rPr>
          <w:rFonts w:hint="default" w:ascii="宋体" w:hAnsi="宋体" w:eastAsia="宋体" w:cs="宋体"/>
          <w:b w:val="0"/>
          <w:bCs/>
          <w:szCs w:val="21"/>
          <w:lang w:val="en-US" w:eastAsia="zh-CN"/>
        </w:rPr>
      </w:pPr>
      <w:r>
        <w:rPr>
          <w:rFonts w:hint="default" w:ascii="宋体" w:hAnsi="宋体" w:eastAsia="宋体" w:cs="宋体"/>
          <w:b w:val="0"/>
          <w:bCs/>
          <w:szCs w:val="21"/>
          <w:lang w:val="en-US" w:eastAsia="zh-CN"/>
        </w:rPr>
        <w:t>3</w:t>
      </w:r>
      <w:r>
        <w:rPr>
          <w:rFonts w:hint="eastAsia" w:ascii="宋体" w:hAnsi="宋体" w:eastAsia="宋体" w:cs="宋体"/>
          <w:b w:val="0"/>
          <w:bCs/>
          <w:szCs w:val="21"/>
          <w:lang w:val="en-US" w:eastAsia="zh-CN"/>
        </w:rPr>
        <w:t>、</w:t>
      </w:r>
      <w:r>
        <w:rPr>
          <w:rFonts w:hint="default" w:ascii="宋体" w:hAnsi="宋体" w:eastAsia="宋体" w:cs="宋体"/>
          <w:b w:val="0"/>
          <w:bCs/>
          <w:szCs w:val="21"/>
          <w:lang w:val="en-US" w:eastAsia="zh-CN"/>
        </w:rPr>
        <w:t>结项验收后10个工作日内，</w:t>
      </w:r>
      <w:r>
        <w:rPr>
          <w:rFonts w:hint="eastAsia" w:ascii="宋体" w:hAnsi="宋体" w:eastAsia="宋体" w:cs="宋体"/>
          <w:szCs w:val="21"/>
          <w:u w:val="none"/>
          <w:lang w:val="en-US" w:eastAsia="zh-CN"/>
        </w:rPr>
        <w:t>甲方</w:t>
      </w:r>
      <w:r>
        <w:rPr>
          <w:rFonts w:hint="eastAsia" w:ascii="宋体" w:hAnsi="宋体" w:eastAsia="宋体" w:cs="宋体"/>
          <w:szCs w:val="21"/>
          <w:u w:val="none"/>
        </w:rPr>
        <w:t>向</w:t>
      </w:r>
      <w:r>
        <w:rPr>
          <w:rFonts w:hint="eastAsia" w:ascii="宋体" w:hAnsi="宋体" w:eastAsia="宋体" w:cs="宋体"/>
          <w:szCs w:val="21"/>
          <w:u w:val="none"/>
          <w:lang w:val="en-US" w:eastAsia="zh-CN"/>
        </w:rPr>
        <w:t>乙方</w:t>
      </w:r>
      <w:r>
        <w:rPr>
          <w:rFonts w:hint="eastAsia" w:ascii="宋体" w:hAnsi="宋体" w:eastAsia="宋体" w:cs="宋体"/>
          <w:szCs w:val="21"/>
          <w:u w:val="none"/>
        </w:rPr>
        <w:t>支付</w:t>
      </w:r>
      <w:r>
        <w:rPr>
          <w:rFonts w:hint="default" w:ascii="宋体" w:hAnsi="宋体" w:eastAsia="宋体" w:cs="宋体"/>
          <w:b w:val="0"/>
          <w:bCs/>
          <w:szCs w:val="21"/>
          <w:lang w:val="en-US" w:eastAsia="zh-CN"/>
        </w:rPr>
        <w:t>支付</w:t>
      </w:r>
      <w:r>
        <w:rPr>
          <w:rFonts w:hint="eastAsia" w:ascii="宋体" w:hAnsi="宋体" w:eastAsia="宋体" w:cs="宋体"/>
          <w:szCs w:val="21"/>
          <w:u w:val="none"/>
          <w:lang w:val="en-US" w:eastAsia="zh-CN"/>
        </w:rPr>
        <w:t>合同</w:t>
      </w:r>
      <w:r>
        <w:rPr>
          <w:rFonts w:hint="eastAsia" w:ascii="宋体" w:hAnsi="宋体" w:eastAsia="宋体" w:cs="宋体"/>
          <w:szCs w:val="21"/>
          <w:u w:val="none"/>
        </w:rPr>
        <w:t>金额</w:t>
      </w:r>
      <w:r>
        <w:rPr>
          <w:rFonts w:hint="default" w:ascii="宋体" w:hAnsi="宋体" w:eastAsia="宋体" w:cs="宋体"/>
          <w:b w:val="0"/>
          <w:bCs/>
          <w:szCs w:val="21"/>
          <w:lang w:val="en-US" w:eastAsia="zh-CN"/>
        </w:rPr>
        <w:t>的30%。</w:t>
      </w:r>
    </w:p>
    <w:p w14:paraId="5947F31D">
      <w:pPr>
        <w:snapToGrid w:val="0"/>
        <w:spacing w:line="400" w:lineRule="exact"/>
        <w:ind w:firstLine="420" w:firstLineChars="200"/>
        <w:rPr>
          <w:rFonts w:hint="default" w:ascii="宋体" w:hAnsi="宋体" w:eastAsia="宋体" w:cs="宋体"/>
          <w:b/>
          <w:szCs w:val="21"/>
          <w:lang w:val="en-US" w:eastAsia="zh-CN"/>
        </w:rPr>
      </w:pPr>
      <w:r>
        <w:rPr>
          <w:rFonts w:hint="default" w:ascii="宋体" w:hAnsi="宋体" w:eastAsia="宋体" w:cs="宋体"/>
          <w:b w:val="0"/>
          <w:bCs/>
          <w:szCs w:val="21"/>
          <w:lang w:val="en-US" w:eastAsia="zh-CN"/>
        </w:rPr>
        <w:t>4</w:t>
      </w:r>
      <w:r>
        <w:rPr>
          <w:rFonts w:hint="eastAsia" w:ascii="宋体" w:hAnsi="宋体" w:eastAsia="宋体" w:cs="宋体"/>
          <w:b w:val="0"/>
          <w:bCs/>
          <w:szCs w:val="21"/>
          <w:lang w:val="en-US" w:eastAsia="zh-CN"/>
        </w:rPr>
        <w:t>、</w:t>
      </w:r>
      <w:r>
        <w:rPr>
          <w:rFonts w:hint="default" w:ascii="宋体" w:hAnsi="宋体" w:eastAsia="宋体" w:cs="宋体"/>
          <w:b w:val="0"/>
          <w:bCs/>
          <w:szCs w:val="21"/>
          <w:lang w:val="en-US" w:eastAsia="zh-CN"/>
        </w:rPr>
        <w:t>付款前按甲方要求提供材料以及开具等额的增值税普通发票。</w:t>
      </w:r>
    </w:p>
    <w:p w14:paraId="060C6E42">
      <w:pPr>
        <w:snapToGrid w:val="0"/>
        <w:spacing w:line="400" w:lineRule="exact"/>
        <w:ind w:firstLine="422" w:firstLineChars="200"/>
        <w:rPr>
          <w:rFonts w:ascii="宋体" w:hAnsi="宋体" w:eastAsia="宋体" w:cs="宋体"/>
          <w:b/>
          <w:szCs w:val="21"/>
        </w:rPr>
      </w:pPr>
      <w:r>
        <w:rPr>
          <w:rFonts w:hint="eastAsia" w:ascii="宋体" w:hAnsi="宋体" w:eastAsia="宋体" w:cs="宋体"/>
          <w:b/>
          <w:szCs w:val="21"/>
        </w:rPr>
        <w:t>履约保证金</w:t>
      </w:r>
    </w:p>
    <w:p w14:paraId="25EE86DC">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无</w:t>
      </w:r>
    </w:p>
    <w:p w14:paraId="4AB87831">
      <w:pPr>
        <w:spacing w:line="400" w:lineRule="exact"/>
        <w:ind w:firstLine="422" w:firstLineChars="200"/>
        <w:rPr>
          <w:rFonts w:ascii="宋体" w:hAnsi="宋体" w:eastAsia="宋体" w:cs="宋体"/>
          <w:b/>
          <w:szCs w:val="21"/>
        </w:rPr>
      </w:pPr>
      <w:r>
        <w:rPr>
          <w:rFonts w:hint="eastAsia" w:ascii="宋体" w:hAnsi="宋体" w:eastAsia="宋体" w:cs="宋体"/>
          <w:b/>
          <w:szCs w:val="21"/>
        </w:rPr>
        <w:t>第八条  税费</w:t>
      </w:r>
    </w:p>
    <w:p w14:paraId="21E7DA93">
      <w:pPr>
        <w:spacing w:line="400" w:lineRule="exact"/>
        <w:ind w:firstLine="420" w:firstLineChars="200"/>
        <w:rPr>
          <w:rFonts w:ascii="宋体" w:hAnsi="宋体" w:eastAsia="宋体" w:cs="宋体"/>
          <w:szCs w:val="21"/>
        </w:rPr>
      </w:pPr>
      <w:r>
        <w:rPr>
          <w:rFonts w:hint="eastAsia" w:ascii="宋体" w:hAnsi="宋体" w:eastAsia="宋体" w:cs="宋体"/>
          <w:szCs w:val="21"/>
        </w:rPr>
        <w:t>本合同执行中相关的一切税费均由乙方负担，合同另有约定的除外。</w:t>
      </w:r>
    </w:p>
    <w:p w14:paraId="56B90D05">
      <w:pPr>
        <w:spacing w:line="400" w:lineRule="exact"/>
        <w:ind w:firstLine="422" w:firstLineChars="200"/>
        <w:outlineLvl w:val="1"/>
        <w:rPr>
          <w:rFonts w:ascii="宋体" w:hAnsi="宋体" w:eastAsia="宋体" w:cs="宋体"/>
          <w:b/>
          <w:szCs w:val="21"/>
        </w:rPr>
      </w:pPr>
      <w:bookmarkStart w:id="310" w:name="_Toc4901"/>
      <w:bookmarkStart w:id="311" w:name="_Toc24983"/>
      <w:r>
        <w:rPr>
          <w:rFonts w:hint="eastAsia" w:ascii="宋体" w:hAnsi="宋体" w:eastAsia="宋体" w:cs="宋体"/>
          <w:b/>
          <w:szCs w:val="21"/>
        </w:rPr>
        <w:t>第九条　违约责任</w:t>
      </w:r>
      <w:bookmarkEnd w:id="310"/>
      <w:bookmarkEnd w:id="311"/>
    </w:p>
    <w:p w14:paraId="14356DEF">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1、除不可抗力原因外，乙方没有按照合同规定的时间提供服务的，甲方可要求乙方支付违约金。每推迟一天按合同金额的万分之五支付违约金，该违约金累计不超过合同金额的10%。</w:t>
      </w:r>
    </w:p>
    <w:p w14:paraId="60C719A0">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2、乙方提供的服务如侵犯了第三方合法权益而引发的任何纠纷或者诉讼，均由乙方负责交涉并承担全部责任。</w:t>
      </w:r>
    </w:p>
    <w:p w14:paraId="512F0AFB">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3、甲方延期付款的，每天向乙方偿付延期款额万分之五违约金，但违约金累计不得超过延期款额5%。</w:t>
      </w:r>
    </w:p>
    <w:p w14:paraId="14C522B1">
      <w:pPr>
        <w:spacing w:line="400" w:lineRule="exact"/>
        <w:ind w:firstLine="422" w:firstLineChars="200"/>
        <w:outlineLvl w:val="1"/>
        <w:rPr>
          <w:rFonts w:ascii="宋体" w:hAnsi="宋体" w:eastAsia="宋体" w:cs="宋体"/>
          <w:b/>
          <w:szCs w:val="21"/>
        </w:rPr>
      </w:pPr>
      <w:bookmarkStart w:id="312" w:name="_Toc2820"/>
      <w:bookmarkStart w:id="313" w:name="_Toc10827"/>
      <w:r>
        <w:rPr>
          <w:rFonts w:hint="eastAsia" w:ascii="宋体" w:hAnsi="宋体" w:eastAsia="宋体" w:cs="宋体"/>
          <w:b/>
          <w:szCs w:val="21"/>
        </w:rPr>
        <w:t>第十条  不可抗力事件处理</w:t>
      </w:r>
      <w:bookmarkEnd w:id="312"/>
      <w:bookmarkEnd w:id="313"/>
    </w:p>
    <w:p w14:paraId="69D09C2B">
      <w:pPr>
        <w:spacing w:line="400" w:lineRule="exact"/>
        <w:ind w:firstLine="420" w:firstLineChars="200"/>
        <w:rPr>
          <w:rFonts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14:paraId="0303FC7C">
      <w:pPr>
        <w:spacing w:line="400" w:lineRule="exact"/>
        <w:ind w:firstLine="420" w:firstLineChars="200"/>
        <w:rPr>
          <w:rFonts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14:paraId="4AF9D2E0">
      <w:pPr>
        <w:spacing w:line="400" w:lineRule="exact"/>
        <w:ind w:firstLine="420" w:firstLineChars="200"/>
        <w:rPr>
          <w:rFonts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14:paraId="6D1BAD32">
      <w:pPr>
        <w:spacing w:line="400" w:lineRule="exact"/>
        <w:ind w:firstLine="422" w:firstLineChars="200"/>
        <w:outlineLvl w:val="1"/>
        <w:rPr>
          <w:rFonts w:ascii="宋体" w:hAnsi="宋体" w:eastAsia="宋体" w:cs="宋体"/>
          <w:szCs w:val="21"/>
        </w:rPr>
      </w:pPr>
      <w:bookmarkStart w:id="314" w:name="_Toc1393"/>
      <w:bookmarkStart w:id="315" w:name="_Toc2597"/>
      <w:r>
        <w:rPr>
          <w:rFonts w:hint="eastAsia" w:ascii="宋体" w:hAnsi="宋体" w:eastAsia="宋体" w:cs="宋体"/>
          <w:b/>
          <w:szCs w:val="21"/>
        </w:rPr>
        <w:t>第十一条  合同争议解决</w:t>
      </w:r>
      <w:bookmarkEnd w:id="314"/>
      <w:bookmarkEnd w:id="315"/>
    </w:p>
    <w:p w14:paraId="59D0557E">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1、因服务质量问题发生争议的，应邀请国家认可的质量检测机构进行鉴定。服务符合标准的，鉴定费由甲方承担；服务不符合标准的，鉴定费由乙方承担。</w:t>
      </w:r>
    </w:p>
    <w:p w14:paraId="286CA634">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2、因履行本合同引起的或者与本合同有关的争议，甲乙双方应首先通过友好协商解决，如果协商不能解决，可向甲方所在地有管辖权的人民法院提起诉讼。</w:t>
      </w:r>
    </w:p>
    <w:p w14:paraId="6B30F427">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3、诉讼期间，本合同继续履行。</w:t>
      </w:r>
    </w:p>
    <w:p w14:paraId="50135F26">
      <w:pPr>
        <w:spacing w:line="400" w:lineRule="exact"/>
        <w:ind w:firstLine="422" w:firstLineChars="200"/>
        <w:outlineLvl w:val="1"/>
        <w:rPr>
          <w:rFonts w:ascii="宋体" w:hAnsi="宋体" w:eastAsia="宋体" w:cs="宋体"/>
          <w:b/>
          <w:szCs w:val="21"/>
        </w:rPr>
      </w:pPr>
      <w:bookmarkStart w:id="316" w:name="_Toc18174"/>
      <w:bookmarkStart w:id="317" w:name="_Toc2600"/>
      <w:r>
        <w:rPr>
          <w:rFonts w:hint="eastAsia" w:ascii="宋体" w:hAnsi="宋体" w:eastAsia="宋体" w:cs="宋体"/>
          <w:b/>
          <w:szCs w:val="21"/>
        </w:rPr>
        <w:t>第十二条  合同生效及其它</w:t>
      </w:r>
      <w:bookmarkEnd w:id="316"/>
      <w:bookmarkEnd w:id="317"/>
    </w:p>
    <w:p w14:paraId="12360CB3">
      <w:pPr>
        <w:spacing w:line="400" w:lineRule="exact"/>
        <w:ind w:firstLine="420" w:firstLineChars="200"/>
        <w:rPr>
          <w:rFonts w:ascii="宋体" w:hAnsi="宋体" w:eastAsia="宋体" w:cs="宋体"/>
          <w:szCs w:val="21"/>
        </w:rPr>
      </w:pPr>
      <w:r>
        <w:rPr>
          <w:rFonts w:hint="eastAsia" w:ascii="宋体" w:hAnsi="宋体" w:eastAsia="宋体" w:cs="宋体"/>
          <w:szCs w:val="21"/>
        </w:rPr>
        <w:t>1、合同经双方法定代表人或者授权代表签字并加盖单位公章后生效（委托代理人签字的需后附授权委托书，格式自拟）。</w:t>
      </w:r>
    </w:p>
    <w:p w14:paraId="3E91E4FA">
      <w:pPr>
        <w:spacing w:line="400" w:lineRule="exact"/>
        <w:ind w:firstLine="420" w:firstLineChars="200"/>
        <w:rPr>
          <w:rFonts w:ascii="宋体" w:hAnsi="宋体" w:eastAsia="宋体" w:cs="宋体"/>
          <w:szCs w:val="21"/>
        </w:rPr>
      </w:pPr>
      <w:r>
        <w:rPr>
          <w:rFonts w:hint="eastAsia" w:ascii="宋体" w:hAnsi="宋体" w:eastAsia="宋体" w:cs="宋体"/>
          <w:szCs w:val="21"/>
        </w:rPr>
        <w:t>2、合同执行中涉及采购资金和采购内容修改或者补充的，须经财政部门审批，并签书面补充协议报财政部门备案，方可作为主合同不可分割的一部分。</w:t>
      </w:r>
    </w:p>
    <w:p w14:paraId="7E0A1C44">
      <w:pPr>
        <w:spacing w:line="400" w:lineRule="exact"/>
        <w:ind w:firstLine="420" w:firstLineChars="200"/>
        <w:rPr>
          <w:rFonts w:ascii="宋体" w:hAnsi="宋体" w:eastAsia="宋体" w:cs="宋体"/>
          <w:szCs w:val="21"/>
        </w:rPr>
      </w:pPr>
      <w:r>
        <w:rPr>
          <w:rFonts w:hint="eastAsia" w:ascii="宋体" w:hAnsi="宋体" w:eastAsia="宋体" w:cs="宋体"/>
          <w:szCs w:val="21"/>
        </w:rPr>
        <w:t>3、本合同未尽事宜，遵照《中华人民共和国民法典》有关条文执行。</w:t>
      </w:r>
    </w:p>
    <w:p w14:paraId="64EB478D">
      <w:pPr>
        <w:spacing w:line="400" w:lineRule="exact"/>
        <w:ind w:firstLine="422" w:firstLineChars="200"/>
        <w:outlineLvl w:val="1"/>
        <w:rPr>
          <w:rFonts w:ascii="宋体" w:hAnsi="宋体" w:eastAsia="宋体" w:cs="宋体"/>
          <w:b/>
          <w:szCs w:val="21"/>
        </w:rPr>
      </w:pPr>
      <w:bookmarkStart w:id="318" w:name="_Toc11015"/>
      <w:bookmarkStart w:id="319" w:name="_Toc794"/>
      <w:r>
        <w:rPr>
          <w:rFonts w:hint="eastAsia" w:ascii="宋体" w:hAnsi="宋体" w:eastAsia="宋体" w:cs="宋体"/>
          <w:b/>
          <w:szCs w:val="21"/>
        </w:rPr>
        <w:t>第十三条　合同的变更、终止与转让</w:t>
      </w:r>
      <w:bookmarkEnd w:id="318"/>
      <w:bookmarkEnd w:id="319"/>
    </w:p>
    <w:p w14:paraId="3124C6F6">
      <w:pPr>
        <w:spacing w:line="400" w:lineRule="exact"/>
        <w:ind w:firstLine="420" w:firstLineChars="200"/>
        <w:rPr>
          <w:rFonts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1、除《中华人民共和国政府采购法》第五十条规定的情形外，本合同一经签订，甲乙双方不得擅自变更、中止或者终止。</w:t>
      </w:r>
    </w:p>
    <w:p w14:paraId="6AF1A3EE">
      <w:pPr>
        <w:spacing w:line="400" w:lineRule="exact"/>
        <w:ind w:firstLine="420" w:firstLineChars="200"/>
        <w:rPr>
          <w:rFonts w:ascii="宋体" w:hAnsi="宋体" w:eastAsia="宋体" w:cs="宋体"/>
          <w:szCs w:val="21"/>
        </w:rPr>
      </w:pPr>
      <w:r>
        <w:rPr>
          <w:rFonts w:hint="eastAsia" w:ascii="宋体" w:hAnsi="宋体" w:eastAsia="宋体" w:cs="宋体"/>
          <w:szCs w:val="21"/>
        </w:rPr>
        <w:t>2、乙方不得擅自转让其应履行的合同义务。</w:t>
      </w:r>
    </w:p>
    <w:p w14:paraId="532AD620">
      <w:pPr>
        <w:spacing w:line="400" w:lineRule="exact"/>
        <w:ind w:firstLine="422" w:firstLineChars="200"/>
        <w:outlineLvl w:val="1"/>
        <w:rPr>
          <w:rFonts w:ascii="宋体" w:hAnsi="宋体" w:eastAsia="宋体" w:cs="宋体"/>
          <w:b/>
          <w:szCs w:val="21"/>
        </w:rPr>
      </w:pPr>
      <w:bookmarkStart w:id="320" w:name="_Toc4938"/>
      <w:bookmarkStart w:id="321" w:name="_Toc26184"/>
      <w:r>
        <w:rPr>
          <w:rFonts w:hint="eastAsia" w:ascii="宋体" w:hAnsi="宋体" w:eastAsia="宋体" w:cs="宋体"/>
          <w:b/>
          <w:szCs w:val="21"/>
        </w:rPr>
        <w:t>第十四条　签订本合同依据</w:t>
      </w:r>
      <w:bookmarkEnd w:id="320"/>
      <w:bookmarkEnd w:id="321"/>
    </w:p>
    <w:p w14:paraId="2D655C6C">
      <w:pPr>
        <w:spacing w:line="400" w:lineRule="exact"/>
        <w:ind w:firstLine="420" w:firstLineChars="200"/>
        <w:rPr>
          <w:rFonts w:ascii="宋体" w:hAnsi="宋体" w:eastAsia="宋体" w:cs="宋体"/>
          <w:szCs w:val="21"/>
        </w:rPr>
      </w:pPr>
      <w:r>
        <w:rPr>
          <w:rFonts w:hint="eastAsia" w:ascii="宋体" w:hAnsi="宋体" w:eastAsia="宋体" w:cs="宋体"/>
          <w:szCs w:val="21"/>
        </w:rPr>
        <w:t>1、成交通知书；</w:t>
      </w:r>
    </w:p>
    <w:p w14:paraId="24976A10">
      <w:pPr>
        <w:spacing w:line="400" w:lineRule="exact"/>
        <w:ind w:firstLine="420" w:firstLineChars="200"/>
        <w:rPr>
          <w:rFonts w:ascii="宋体" w:hAnsi="宋体" w:eastAsia="宋体" w:cs="宋体"/>
          <w:szCs w:val="21"/>
        </w:rPr>
      </w:pPr>
      <w:r>
        <w:rPr>
          <w:rFonts w:hint="eastAsia" w:ascii="宋体" w:hAnsi="宋体" w:eastAsia="宋体" w:cs="宋体"/>
          <w:szCs w:val="21"/>
        </w:rPr>
        <w:t>2、竞标报价表；</w:t>
      </w:r>
    </w:p>
    <w:p w14:paraId="5FCC9E95">
      <w:pPr>
        <w:spacing w:line="400" w:lineRule="exact"/>
        <w:ind w:firstLine="420" w:firstLineChars="200"/>
        <w:rPr>
          <w:rFonts w:ascii="宋体" w:hAnsi="宋体" w:eastAsia="宋体" w:cs="宋体"/>
          <w:szCs w:val="21"/>
        </w:rPr>
      </w:pPr>
      <w:r>
        <w:rPr>
          <w:rFonts w:hint="eastAsia" w:ascii="宋体" w:hAnsi="宋体" w:eastAsia="宋体" w:cs="宋体"/>
          <w:szCs w:val="21"/>
        </w:rPr>
        <w:t>3、服务保障承诺书；</w:t>
      </w:r>
    </w:p>
    <w:p w14:paraId="47ECB1DD">
      <w:pPr>
        <w:spacing w:line="400" w:lineRule="exact"/>
        <w:ind w:firstLine="420" w:firstLineChars="200"/>
        <w:rPr>
          <w:rFonts w:ascii="宋体" w:hAnsi="宋体" w:eastAsia="宋体" w:cs="宋体"/>
          <w:szCs w:val="21"/>
        </w:rPr>
      </w:pPr>
      <w:r>
        <w:rPr>
          <w:rFonts w:hint="eastAsia" w:ascii="宋体" w:hAnsi="宋体" w:eastAsia="宋体" w:cs="宋体"/>
          <w:szCs w:val="21"/>
        </w:rPr>
        <w:t>4、商务要求偏离表和技术要求偏离表；</w:t>
      </w:r>
    </w:p>
    <w:p w14:paraId="5E704F2A">
      <w:pPr>
        <w:spacing w:line="400" w:lineRule="exact"/>
        <w:ind w:firstLine="420" w:firstLineChars="200"/>
        <w:rPr>
          <w:rFonts w:ascii="宋体" w:hAnsi="宋体" w:eastAsia="宋体" w:cs="宋体"/>
          <w:szCs w:val="21"/>
        </w:rPr>
      </w:pPr>
      <w:r>
        <w:rPr>
          <w:rFonts w:hint="eastAsia" w:ascii="宋体" w:hAnsi="宋体" w:eastAsia="宋体" w:cs="宋体"/>
          <w:szCs w:val="21"/>
        </w:rPr>
        <w:t>5、响应文件。</w:t>
      </w:r>
    </w:p>
    <w:p w14:paraId="1599DCF8">
      <w:pPr>
        <w:spacing w:line="400" w:lineRule="exact"/>
        <w:ind w:firstLine="420" w:firstLineChars="200"/>
        <w:rPr>
          <w:rFonts w:ascii="宋体" w:hAnsi="宋体" w:eastAsia="宋体" w:cs="宋体"/>
          <w:szCs w:val="21"/>
        </w:rPr>
      </w:pPr>
      <w:r>
        <w:rPr>
          <w:rFonts w:hint="eastAsia" w:ascii="宋体" w:hAnsi="宋体" w:eastAsia="宋体" w:cs="宋体"/>
          <w:szCs w:val="21"/>
        </w:rPr>
        <w:t>6、上述合同文件互相补充和解释。如果合同文件之间存在矛盾或者不一致之处，以上述文件的排列顺序在先者为准。</w:t>
      </w:r>
    </w:p>
    <w:p w14:paraId="4ABEE059">
      <w:pPr>
        <w:spacing w:line="400" w:lineRule="exact"/>
        <w:ind w:firstLine="422" w:firstLineChars="200"/>
        <w:rPr>
          <w:rFonts w:ascii="宋体" w:hAnsi="宋体" w:eastAsia="宋体" w:cs="宋体"/>
          <w:szCs w:val="21"/>
        </w:rPr>
      </w:pPr>
      <w:r>
        <w:rPr>
          <w:rFonts w:hint="eastAsia" w:ascii="宋体" w:hAnsi="宋体" w:eastAsia="宋体" w:cs="宋体"/>
          <w:b/>
          <w:szCs w:val="21"/>
        </w:rPr>
        <w:t>第十五条　</w:t>
      </w:r>
      <w:r>
        <w:rPr>
          <w:rFonts w:hint="eastAsia" w:ascii="宋体" w:hAnsi="宋体" w:eastAsia="宋体" w:cs="宋体"/>
          <w:szCs w:val="21"/>
        </w:rPr>
        <w:t>本合同一式六份，具有同等法律效力，采购代理机构一份，甲方三份，乙方二份。</w:t>
      </w:r>
    </w:p>
    <w:tbl>
      <w:tblPr>
        <w:tblStyle w:val="50"/>
        <w:tblpPr w:leftFromText="180" w:rightFromText="180" w:vertAnchor="text" w:horzAnchor="margin" w:tblpXSpec="center" w:tblpY="21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4D7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7B19066">
            <w:pPr>
              <w:snapToGrid w:val="0"/>
              <w:spacing w:line="400" w:lineRule="exact"/>
              <w:rPr>
                <w:rFonts w:ascii="宋体" w:hAnsi="宋体" w:eastAsia="宋体" w:cs="宋体"/>
                <w:szCs w:val="21"/>
              </w:rPr>
            </w:pPr>
            <w:r>
              <w:rPr>
                <w:rFonts w:hint="eastAsia" w:ascii="宋体" w:hAnsi="宋体" w:eastAsia="宋体" w:cs="宋体"/>
                <w:szCs w:val="21"/>
              </w:rPr>
              <w:t>甲方：（章）</w:t>
            </w:r>
          </w:p>
          <w:p w14:paraId="11FD5945">
            <w:pPr>
              <w:snapToGrid w:val="0"/>
              <w:spacing w:line="400" w:lineRule="exact"/>
              <w:rPr>
                <w:rFonts w:ascii="宋体" w:hAnsi="宋体" w:eastAsia="宋体" w:cs="宋体"/>
                <w:szCs w:val="21"/>
              </w:rPr>
            </w:pPr>
          </w:p>
          <w:p w14:paraId="3F567918">
            <w:pPr>
              <w:snapToGrid w:val="0"/>
              <w:spacing w:line="400" w:lineRule="exact"/>
              <w:rPr>
                <w:rFonts w:ascii="宋体" w:hAnsi="宋体" w:eastAsia="宋体" w:cs="宋体"/>
                <w:szCs w:val="21"/>
              </w:rPr>
            </w:pPr>
          </w:p>
          <w:p w14:paraId="73705D11">
            <w:pPr>
              <w:snapToGrid w:val="0"/>
              <w:spacing w:line="400" w:lineRule="exact"/>
              <w:ind w:firstLine="945" w:firstLineChars="450"/>
              <w:jc w:val="right"/>
              <w:rPr>
                <w:rFonts w:ascii="宋体" w:hAnsi="宋体" w:eastAsia="宋体" w:cs="宋体"/>
                <w:szCs w:val="21"/>
              </w:rPr>
            </w:pPr>
          </w:p>
          <w:p w14:paraId="38AF3CBA">
            <w:pPr>
              <w:snapToGrid w:val="0"/>
              <w:spacing w:line="400" w:lineRule="exact"/>
              <w:ind w:firstLine="945" w:firstLineChars="450"/>
              <w:jc w:val="right"/>
              <w:rPr>
                <w:rFonts w:ascii="宋体" w:hAnsi="宋体" w:eastAsia="宋体" w:cs="宋体"/>
                <w:szCs w:val="21"/>
              </w:rPr>
            </w:pPr>
            <w:r>
              <w:rPr>
                <w:rFonts w:hint="eastAsia" w:ascii="宋体" w:hAnsi="宋体" w:eastAsia="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35B9869C">
            <w:pPr>
              <w:snapToGrid w:val="0"/>
              <w:spacing w:line="400" w:lineRule="exact"/>
              <w:rPr>
                <w:rFonts w:ascii="宋体" w:hAnsi="宋体" w:eastAsia="宋体" w:cs="宋体"/>
                <w:szCs w:val="21"/>
              </w:rPr>
            </w:pPr>
            <w:r>
              <w:rPr>
                <w:rFonts w:hint="eastAsia" w:ascii="宋体" w:hAnsi="宋体" w:eastAsia="宋体" w:cs="宋体"/>
                <w:szCs w:val="21"/>
              </w:rPr>
              <w:t xml:space="preserve">乙方：（章）       </w:t>
            </w:r>
          </w:p>
          <w:p w14:paraId="296DDCC0">
            <w:pPr>
              <w:snapToGrid w:val="0"/>
              <w:spacing w:line="400" w:lineRule="exact"/>
              <w:rPr>
                <w:rFonts w:ascii="宋体" w:hAnsi="宋体" w:eastAsia="宋体" w:cs="宋体"/>
                <w:szCs w:val="21"/>
              </w:rPr>
            </w:pPr>
          </w:p>
          <w:p w14:paraId="76BA6F90">
            <w:pPr>
              <w:snapToGrid w:val="0"/>
              <w:spacing w:line="400" w:lineRule="exact"/>
              <w:rPr>
                <w:rFonts w:ascii="宋体" w:hAnsi="宋体" w:eastAsia="宋体" w:cs="宋体"/>
                <w:szCs w:val="21"/>
              </w:rPr>
            </w:pPr>
            <w:r>
              <w:rPr>
                <w:rFonts w:hint="eastAsia" w:ascii="宋体" w:hAnsi="宋体" w:eastAsia="宋体" w:cs="宋体"/>
                <w:szCs w:val="21"/>
              </w:rPr>
              <w:t xml:space="preserve">       </w:t>
            </w:r>
          </w:p>
          <w:p w14:paraId="6956E1E5">
            <w:pPr>
              <w:snapToGrid w:val="0"/>
              <w:spacing w:line="400" w:lineRule="exact"/>
              <w:jc w:val="right"/>
              <w:rPr>
                <w:rFonts w:ascii="宋体" w:hAnsi="宋体" w:eastAsia="宋体" w:cs="宋体"/>
                <w:szCs w:val="21"/>
              </w:rPr>
            </w:pPr>
          </w:p>
          <w:p w14:paraId="4524EE53">
            <w:pPr>
              <w:snapToGrid w:val="0"/>
              <w:spacing w:line="400" w:lineRule="exact"/>
              <w:jc w:val="right"/>
              <w:rPr>
                <w:rFonts w:ascii="宋体" w:hAnsi="宋体" w:eastAsia="宋体" w:cs="宋体"/>
                <w:szCs w:val="21"/>
              </w:rPr>
            </w:pPr>
            <w:r>
              <w:rPr>
                <w:rFonts w:hint="eastAsia" w:ascii="宋体" w:hAnsi="宋体" w:eastAsia="宋体" w:cs="宋体"/>
                <w:szCs w:val="21"/>
              </w:rPr>
              <w:t xml:space="preserve"> 年   月   日</w:t>
            </w:r>
          </w:p>
        </w:tc>
      </w:tr>
      <w:tr w14:paraId="5E97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42F61F8">
            <w:pPr>
              <w:snapToGrid w:val="0"/>
              <w:spacing w:line="400" w:lineRule="exact"/>
              <w:rPr>
                <w:rFonts w:ascii="宋体" w:hAnsi="宋体" w:eastAsia="宋体" w:cs="宋体"/>
                <w:szCs w:val="21"/>
              </w:rPr>
            </w:pPr>
            <w:r>
              <w:rPr>
                <w:rFonts w:hint="eastAsia" w:ascii="宋体" w:hAnsi="宋体" w:eastAsia="宋体" w:cs="宋体"/>
                <w:szCs w:val="21"/>
              </w:rPr>
              <w:t>单位地址：</w:t>
            </w:r>
          </w:p>
        </w:tc>
        <w:tc>
          <w:tcPr>
            <w:tcW w:w="4583" w:type="dxa"/>
            <w:tcBorders>
              <w:top w:val="single" w:color="auto" w:sz="4" w:space="0"/>
              <w:left w:val="single" w:color="auto" w:sz="4" w:space="0"/>
              <w:bottom w:val="single" w:color="auto" w:sz="4" w:space="0"/>
              <w:right w:val="single" w:color="auto" w:sz="4" w:space="0"/>
            </w:tcBorders>
            <w:vAlign w:val="center"/>
          </w:tcPr>
          <w:p w14:paraId="38CE54CA">
            <w:pPr>
              <w:snapToGrid w:val="0"/>
              <w:spacing w:line="400" w:lineRule="exact"/>
              <w:rPr>
                <w:rFonts w:ascii="宋体" w:hAnsi="宋体" w:eastAsia="宋体" w:cs="宋体"/>
                <w:szCs w:val="21"/>
              </w:rPr>
            </w:pPr>
            <w:r>
              <w:rPr>
                <w:rFonts w:hint="eastAsia" w:ascii="宋体" w:hAnsi="宋体" w:eastAsia="宋体" w:cs="宋体"/>
                <w:szCs w:val="21"/>
              </w:rPr>
              <w:t>单位地址：</w:t>
            </w:r>
          </w:p>
        </w:tc>
      </w:tr>
      <w:tr w14:paraId="56B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9EA988C">
            <w:pPr>
              <w:snapToGrid w:val="0"/>
              <w:spacing w:line="400" w:lineRule="exact"/>
              <w:rPr>
                <w:rFonts w:ascii="宋体" w:hAnsi="宋体" w:eastAsia="宋体" w:cs="宋体"/>
                <w:szCs w:val="21"/>
              </w:rPr>
            </w:pPr>
            <w:r>
              <w:rPr>
                <w:rFonts w:hint="eastAsia" w:ascii="宋体" w:hAnsi="宋体" w:eastAsia="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37EB3E01">
            <w:pPr>
              <w:snapToGrid w:val="0"/>
              <w:spacing w:line="400" w:lineRule="exact"/>
              <w:rPr>
                <w:rFonts w:ascii="宋体" w:hAnsi="宋体" w:eastAsia="宋体" w:cs="宋体"/>
                <w:szCs w:val="21"/>
              </w:rPr>
            </w:pPr>
            <w:r>
              <w:rPr>
                <w:rFonts w:hint="eastAsia" w:ascii="宋体" w:hAnsi="宋体" w:eastAsia="宋体" w:cs="宋体"/>
                <w:szCs w:val="21"/>
              </w:rPr>
              <w:t>法定代表人：</w:t>
            </w:r>
          </w:p>
        </w:tc>
      </w:tr>
      <w:tr w14:paraId="1DE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F4DB858">
            <w:pPr>
              <w:snapToGrid w:val="0"/>
              <w:spacing w:line="400" w:lineRule="exact"/>
              <w:rPr>
                <w:rFonts w:ascii="宋体" w:hAnsi="宋体" w:eastAsia="宋体" w:cs="宋体"/>
                <w:szCs w:val="21"/>
              </w:rPr>
            </w:pPr>
            <w:r>
              <w:rPr>
                <w:rFonts w:hint="eastAsia" w:ascii="宋体" w:hAnsi="宋体" w:eastAsia="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53A5E268">
            <w:pPr>
              <w:snapToGrid w:val="0"/>
              <w:spacing w:line="400" w:lineRule="exact"/>
              <w:rPr>
                <w:rFonts w:ascii="宋体" w:hAnsi="宋体" w:eastAsia="宋体" w:cs="宋体"/>
                <w:szCs w:val="21"/>
              </w:rPr>
            </w:pPr>
            <w:r>
              <w:rPr>
                <w:rFonts w:hint="eastAsia" w:ascii="宋体" w:hAnsi="宋体" w:eastAsia="宋体" w:cs="宋体"/>
                <w:szCs w:val="21"/>
              </w:rPr>
              <w:t>委托代理人：</w:t>
            </w:r>
          </w:p>
        </w:tc>
      </w:tr>
      <w:tr w14:paraId="6702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16CFA86">
            <w:pPr>
              <w:snapToGrid w:val="0"/>
              <w:spacing w:line="400" w:lineRule="exact"/>
              <w:rPr>
                <w:rFonts w:ascii="宋体" w:hAnsi="宋体" w:eastAsia="宋体" w:cs="宋体"/>
                <w:szCs w:val="21"/>
              </w:rPr>
            </w:pPr>
            <w:r>
              <w:rPr>
                <w:rFonts w:hint="eastAsia" w:ascii="宋体" w:hAnsi="宋体" w:eastAsia="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7CD3DE43">
            <w:pPr>
              <w:snapToGrid w:val="0"/>
              <w:spacing w:line="400" w:lineRule="exact"/>
              <w:rPr>
                <w:rFonts w:ascii="宋体" w:hAnsi="宋体" w:eastAsia="宋体" w:cs="宋体"/>
                <w:szCs w:val="21"/>
              </w:rPr>
            </w:pPr>
            <w:r>
              <w:rPr>
                <w:rFonts w:hint="eastAsia" w:ascii="宋体" w:hAnsi="宋体" w:eastAsia="宋体" w:cs="宋体"/>
                <w:szCs w:val="21"/>
              </w:rPr>
              <w:t>电话：</w:t>
            </w:r>
          </w:p>
        </w:tc>
      </w:tr>
      <w:tr w14:paraId="3C7E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CA61CF7">
            <w:pPr>
              <w:snapToGrid w:val="0"/>
              <w:spacing w:line="400" w:lineRule="exact"/>
              <w:rPr>
                <w:rFonts w:ascii="宋体" w:hAnsi="宋体" w:eastAsia="宋体" w:cs="宋体"/>
                <w:szCs w:val="21"/>
              </w:rPr>
            </w:pPr>
            <w:r>
              <w:rPr>
                <w:rFonts w:hint="eastAsia" w:ascii="宋体" w:hAnsi="宋体" w:eastAsia="宋体" w:cs="宋体"/>
                <w:szCs w:val="21"/>
              </w:rPr>
              <w:t>开户银行：</w:t>
            </w:r>
          </w:p>
        </w:tc>
        <w:tc>
          <w:tcPr>
            <w:tcW w:w="4583" w:type="dxa"/>
            <w:tcBorders>
              <w:top w:val="single" w:color="auto" w:sz="4" w:space="0"/>
              <w:left w:val="single" w:color="auto" w:sz="4" w:space="0"/>
              <w:bottom w:val="single" w:color="auto" w:sz="4" w:space="0"/>
              <w:right w:val="single" w:color="auto" w:sz="4" w:space="0"/>
            </w:tcBorders>
            <w:vAlign w:val="center"/>
          </w:tcPr>
          <w:p w14:paraId="3BB22691">
            <w:pPr>
              <w:snapToGrid w:val="0"/>
              <w:spacing w:line="400" w:lineRule="exact"/>
              <w:rPr>
                <w:rFonts w:ascii="宋体" w:hAnsi="宋体" w:eastAsia="宋体" w:cs="宋体"/>
                <w:szCs w:val="21"/>
              </w:rPr>
            </w:pPr>
            <w:r>
              <w:rPr>
                <w:rFonts w:hint="eastAsia" w:ascii="宋体" w:hAnsi="宋体" w:eastAsia="宋体" w:cs="宋体"/>
                <w:szCs w:val="21"/>
              </w:rPr>
              <w:t>开户银行：</w:t>
            </w:r>
          </w:p>
        </w:tc>
      </w:tr>
      <w:tr w14:paraId="358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814ADEF">
            <w:pPr>
              <w:snapToGrid w:val="0"/>
              <w:spacing w:line="400" w:lineRule="exact"/>
              <w:rPr>
                <w:rFonts w:ascii="宋体" w:hAnsi="宋体" w:eastAsia="宋体" w:cs="宋体"/>
                <w:szCs w:val="21"/>
              </w:rPr>
            </w:pPr>
            <w:r>
              <w:rPr>
                <w:rFonts w:hint="eastAsia" w:ascii="宋体" w:hAnsi="宋体" w:eastAsia="宋体" w:cs="宋体"/>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2C618DB5">
            <w:pPr>
              <w:snapToGrid w:val="0"/>
              <w:spacing w:line="400" w:lineRule="exact"/>
              <w:rPr>
                <w:rFonts w:ascii="宋体" w:hAnsi="宋体" w:eastAsia="宋体" w:cs="宋体"/>
                <w:szCs w:val="21"/>
              </w:rPr>
            </w:pPr>
            <w:r>
              <w:rPr>
                <w:rFonts w:hint="eastAsia" w:ascii="宋体" w:hAnsi="宋体" w:eastAsia="宋体" w:cs="宋体"/>
                <w:szCs w:val="21"/>
              </w:rPr>
              <w:t>账号：</w:t>
            </w:r>
          </w:p>
        </w:tc>
      </w:tr>
      <w:tr w14:paraId="4A5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34ADCB2">
            <w:pPr>
              <w:snapToGrid w:val="0"/>
              <w:spacing w:line="400" w:lineRule="exact"/>
              <w:rPr>
                <w:rFonts w:ascii="宋体" w:hAnsi="宋体" w:eastAsia="宋体" w:cs="宋体"/>
                <w:szCs w:val="21"/>
              </w:rPr>
            </w:pPr>
            <w:r>
              <w:rPr>
                <w:rFonts w:hint="eastAsia" w:ascii="宋体" w:hAnsi="宋体" w:eastAsia="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1A019918">
            <w:pPr>
              <w:snapToGrid w:val="0"/>
              <w:spacing w:line="400" w:lineRule="exact"/>
              <w:rPr>
                <w:rFonts w:ascii="宋体" w:hAnsi="宋体" w:eastAsia="宋体" w:cs="宋体"/>
                <w:szCs w:val="21"/>
              </w:rPr>
            </w:pPr>
            <w:r>
              <w:rPr>
                <w:rFonts w:hint="eastAsia" w:ascii="宋体" w:hAnsi="宋体" w:eastAsia="宋体" w:cs="宋体"/>
                <w:szCs w:val="21"/>
              </w:rPr>
              <w:t>邮政编码：</w:t>
            </w:r>
          </w:p>
        </w:tc>
      </w:tr>
    </w:tbl>
    <w:p w14:paraId="1D6C7698">
      <w:pPr>
        <w:snapToGrid w:val="0"/>
        <w:spacing w:line="360" w:lineRule="auto"/>
        <w:ind w:firstLine="120" w:firstLineChars="200"/>
        <w:rPr>
          <w:rFonts w:ascii="宋体" w:hAnsi="宋体" w:eastAsia="宋体" w:cs="宋体"/>
          <w:sz w:val="6"/>
          <w:szCs w:val="6"/>
        </w:rPr>
      </w:pPr>
    </w:p>
    <w:sectPr>
      <w:footerReference r:id="rId10" w:type="first"/>
      <w:footerReference r:id="rId9" w:type="default"/>
      <w:pgSz w:w="11906" w:h="16838"/>
      <w:pgMar w:top="1134" w:right="1134" w:bottom="1134" w:left="113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7FFAEFF" w:usb1="F9DFFFFF" w:usb2="0000007F" w:usb3="00000000" w:csb0="203F01FF" w:csb1="DFFF0000"/>
  </w:font>
  <w:font w:name="????">
    <w:altName w:val="宋体"/>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Courier New"/>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203" w:usb1="288F0000" w:usb2="0000000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Garamond">
    <w:panose1 w:val="02020502050306020203"/>
    <w:charset w:val="00"/>
    <w:family w:val="roman"/>
    <w:pitch w:val="default"/>
    <w:sig w:usb0="00000007" w:usb1="00000000" w:usb2="00000000" w:usb3="00000000" w:csb0="00000093"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85C6">
    <w:pPr>
      <w:pStyle w:val="34"/>
      <w:tabs>
        <w:tab w:val="center" w:pos="4439"/>
        <w:tab w:val="clear" w:pos="4153"/>
      </w:tabs>
      <w:jc w:val="both"/>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3"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2E553F19">
                          <w:pPr>
                            <w:pStyle w:val="34"/>
                          </w:pPr>
                          <w:r>
                            <w:fldChar w:fldCharType="begin"/>
                          </w:r>
                          <w:r>
                            <w:instrText xml:space="preserve"> PAGE  \* MERGEFORMAT </w:instrText>
                          </w:r>
                          <w:r>
                            <w:fldChar w:fldCharType="separate"/>
                          </w:r>
                          <w:r>
                            <w:rPr>
                              <w:lang w:val="en-US"/>
                            </w:rPr>
                            <w:t>1</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qNJ8jRAAAAAgEAAA8AAAAAAAAAAQAgAAAA&#10;IgAAAGRycy9kb3ducmV2LnhtbFBLAQIUABQAAAAIAIdO4kCkHNM0EgIAABIEAAAOAAAAAAAAAAEA&#10;IAAAACABAABkcnMvZTJvRG9jLnhtbFBLBQYAAAAABgAGAFkBAACkBQAAAAA=&#10;">
              <v:fill on="f" focussize="0,0"/>
              <v:stroke on="f"/>
              <v:imagedata o:title=""/>
              <o:lock v:ext="edit" aspectratio="f"/>
              <v:textbox inset="0mm,0mm,0mm,0mm" style="mso-fit-shape-to-text:t;">
                <w:txbxContent>
                  <w:p w14:paraId="2E553F19">
                    <w:pPr>
                      <w:pStyle w:val="34"/>
                    </w:pPr>
                    <w:r>
                      <w:fldChar w:fldCharType="begin"/>
                    </w:r>
                    <w:r>
                      <w:instrText xml:space="preserve"> PAGE  \* MERGEFORMAT </w:instrText>
                    </w:r>
                    <w:r>
                      <w:fldChar w:fldCharType="separate"/>
                    </w:r>
                    <w:r>
                      <w:rPr>
                        <w:lang w:val="en-US"/>
                      </w:rPr>
                      <w:t>1</w:t>
                    </w:r>
                    <w:r>
                      <w:fldChar w:fldCharType="end"/>
                    </w:r>
                  </w:p>
                </w:txbxContent>
              </v:textbox>
            </v:shape>
          </w:pict>
        </mc:Fallback>
      </mc:AlternateContent>
    </w:r>
  </w:p>
  <w:p w14:paraId="6E70B34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4F92">
    <w:pPr>
      <w:pStyle w:val="34"/>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80340"/>
              <wp:effectExtent l="0" t="0" r="0" b="0"/>
              <wp:wrapNone/>
              <wp:docPr id="4"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a:effectLst/>
                    </wps:spPr>
                    <wps:txbx>
                      <w:txbxContent>
                        <w:p w14:paraId="0595CA4B"/>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0288;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LXzd9AAAAADAQAADwAAAAAAAAABACAAAAAi&#10;AAAAZHJzL2Rvd25yZXYueG1sUEsBAhQAFAAAAAgAh07iQLwvtAgSAgAAEwQAAA4AAAAAAAAAAQAg&#10;AAAAHwEAAGRycy9lMm9Eb2MueG1sUEsFBgAAAAAGAAYAWQEAAKMFAAAAAA==&#10;">
              <v:fill on="f" focussize="0,0"/>
              <v:stroke on="f"/>
              <v:imagedata o:title=""/>
              <o:lock v:ext="edit" aspectratio="f"/>
              <v:textbox inset="0mm,0mm,0mm,0mm" style="mso-fit-shape-to-text:t;">
                <w:txbxContent>
                  <w:p w14:paraId="0595CA4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224C">
    <w:pPr>
      <w:pStyle w:val="34"/>
      <w:jc w:val="center"/>
    </w:pPr>
  </w:p>
  <w:p w14:paraId="27B7998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F21B">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C6EB">
    <w:pPr>
      <w:pStyle w:val="34"/>
      <w:jc w:val="cente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7325" cy="154940"/>
              <wp:effectExtent l="0" t="0" r="0" b="0"/>
              <wp:wrapNone/>
              <wp:docPr id="10"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87325" cy="154940"/>
                      </a:xfrm>
                      <a:prstGeom prst="rect">
                        <a:avLst/>
                      </a:prstGeom>
                      <a:noFill/>
                      <a:ln>
                        <a:noFill/>
                      </a:ln>
                      <a:effectLst/>
                    </wps:spPr>
                    <wps:txbx>
                      <w:txbxContent>
                        <w:p w14:paraId="783DC0AA">
                          <w:pPr>
                            <w:pStyle w:val="34"/>
                            <w:jc w:val="center"/>
                          </w:pPr>
                          <w:r>
                            <w:fldChar w:fldCharType="begin"/>
                          </w:r>
                          <w:r>
                            <w:instrText xml:space="preserve"> PAGE  \* MERGEFORMAT </w:instrText>
                          </w:r>
                          <w:r>
                            <w:fldChar w:fldCharType="separate"/>
                          </w:r>
                          <w:r>
                            <w:rPr>
                              <w:lang w:val="en-US"/>
                            </w:rPr>
                            <w:t>33</w:t>
                          </w:r>
                          <w:r>
                            <w:fldChar w:fldCharType="end"/>
                          </w:r>
                        </w:p>
                      </w:txbxContent>
                    </wps:txbx>
                    <wps:bodyPr rot="0" vert="horz" wrap="square" lIns="0" tIns="0" rIns="0" bIns="0" anchor="t" anchorCtr="0" upright="1">
                      <a:spAutoFit/>
                    </wps:bodyPr>
                  </wps:wsp>
                </a:graphicData>
              </a:graphic>
            </wp:anchor>
          </w:drawing>
        </mc:Choice>
        <mc:Fallback>
          <w:pict>
            <v:shape id="文本框 5121" o:spid="_x0000_s1026" o:spt="202" type="#_x0000_t202" style="position:absolute;left:0pt;margin-top:0pt;height:12.2pt;width:14.75pt;mso-position-horizontal:center;mso-position-horizontal-relative:margin;z-index:251661312;mso-width-relative:page;mso-height-relative:page;" filled="f" stroked="f" coordsize="21600,21600" o:gfxdata="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LJPLdIAAAADAQAADwAAAAAAAAABACAA&#10;AAAiAAAAZHJzL2Rvd25yZXYueG1sUEsBAhQAFAAAAAgAh07iQI+1gkITAgAAFgQAAA4AAAAAAAAA&#10;AQAgAAAAIQEAAGRycy9lMm9Eb2MueG1sUEsFBgAAAAAGAAYAWQEAAKYFAAAAAA==&#10;">
              <v:fill on="f" focussize="0,0"/>
              <v:stroke on="f"/>
              <v:imagedata o:title=""/>
              <o:lock v:ext="edit" aspectratio="f"/>
              <v:textbox inset="0mm,0mm,0mm,0mm" style="mso-fit-shape-to-text:t;">
                <w:txbxContent>
                  <w:p w14:paraId="783DC0AA">
                    <w:pPr>
                      <w:pStyle w:val="34"/>
                      <w:jc w:val="center"/>
                    </w:pPr>
                    <w:r>
                      <w:fldChar w:fldCharType="begin"/>
                    </w:r>
                    <w:r>
                      <w:instrText xml:space="preserve"> PAGE  \* MERGEFORMAT </w:instrText>
                    </w:r>
                    <w:r>
                      <w:fldChar w:fldCharType="separate"/>
                    </w:r>
                    <w:r>
                      <w:rPr>
                        <w:lang w:val="en-US"/>
                      </w:rPr>
                      <w:t>33</w:t>
                    </w:r>
                    <w:r>
                      <w:fldChar w:fldCharType="end"/>
                    </w:r>
                  </w:p>
                </w:txbxContent>
              </v:textbox>
            </v:shape>
          </w:pict>
        </mc:Fallback>
      </mc:AlternateContent>
    </w:r>
  </w:p>
  <w:p w14:paraId="03E4EFDB">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00B0">
    <w:pPr>
      <w:pStyle w:val="34"/>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0325" cy="154940"/>
              <wp:effectExtent l="0" t="0" r="0" b="0"/>
              <wp:wrapNone/>
              <wp:docPr id="1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3533A132">
                          <w:pPr>
                            <w:pStyle w:val="34"/>
                          </w:pPr>
                          <w:r>
                            <w:rPr>
                              <w:rFonts w:hint="eastAsia"/>
                            </w:rPr>
                            <w:fldChar w:fldCharType="begin"/>
                          </w:r>
                          <w:r>
                            <w:rPr>
                              <w:rFonts w:hint="eastAsia"/>
                            </w:rPr>
                            <w:instrText xml:space="preserve"> PAGE  \* MERGEFORMAT </w:instrText>
                          </w:r>
                          <w:r>
                            <w:rPr>
                              <w:rFonts w:hint="eastAsia"/>
                            </w:rPr>
                            <w:fldChar w:fldCharType="separate"/>
                          </w:r>
                          <w:r>
                            <w:rPr>
                              <w:lang w:val="en-US"/>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2.2pt;width:4.75pt;mso-position-horizontal:center;mso-position-horizontal-relative:margin;mso-wrap-style:none;z-index:251662336;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o0nyNEAAAACAQAADwAAAAAAAAABACAAAAAi&#10;AAAAZHJzL2Rvd25yZXYueG1sUEsBAhQAFAAAAAgAh07iQFRx+X0RAgAAEwQAAA4AAAAAAAAAAQAg&#10;AAAAIAEAAGRycy9lMm9Eb2MueG1sUEsFBgAAAAAGAAYAWQEAAKMFAAAAAA==&#10;">
              <v:fill on="f" focussize="0,0"/>
              <v:stroke on="f"/>
              <v:imagedata o:title=""/>
              <o:lock v:ext="edit" aspectratio="f"/>
              <v:textbox inset="0mm,0mm,0mm,0mm" style="mso-fit-shape-to-text:t;">
                <w:txbxContent>
                  <w:p w14:paraId="3533A132">
                    <w:pPr>
                      <w:pStyle w:val="34"/>
                    </w:pPr>
                    <w:r>
                      <w:rPr>
                        <w:rFonts w:hint="eastAsia"/>
                      </w:rPr>
                      <w:fldChar w:fldCharType="begin"/>
                    </w:r>
                    <w:r>
                      <w:rPr>
                        <w:rFonts w:hint="eastAsia"/>
                      </w:rPr>
                      <w:instrText xml:space="preserve"> PAGE  \* MERGEFORMAT </w:instrText>
                    </w:r>
                    <w:r>
                      <w:rPr>
                        <w:rFonts w:hint="eastAsia"/>
                      </w:rPr>
                      <w:fldChar w:fldCharType="separate"/>
                    </w:r>
                    <w:r>
                      <w:rPr>
                        <w:lang w:val="en-US"/>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6660">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CA90">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373B6"/>
    <w:multiLevelType w:val="singleLevel"/>
    <w:tmpl w:val="D64373B6"/>
    <w:lvl w:ilvl="0" w:tentative="0">
      <w:start w:val="1"/>
      <w:numFmt w:val="decimal"/>
      <w:suff w:val="space"/>
      <w:lvlText w:val="%1."/>
      <w:lvlJc w:val="left"/>
    </w:lvl>
  </w:abstractNum>
  <w:abstractNum w:abstractNumId="1">
    <w:nsid w:val="32714F5E"/>
    <w:multiLevelType w:val="multilevel"/>
    <w:tmpl w:val="32714F5E"/>
    <w:lvl w:ilvl="0" w:tentative="0">
      <w:start w:val="1"/>
      <w:numFmt w:val="chineseCountingThousand"/>
      <w:pStyle w:val="24"/>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6D769966"/>
    <w:multiLevelType w:val="singleLevel"/>
    <w:tmpl w:val="6D769966"/>
    <w:lvl w:ilvl="0" w:tentative="0">
      <w:start w:val="7"/>
      <w:numFmt w:val="chineseCounting"/>
      <w:suff w:val="nothing"/>
      <w:lvlText w:val="%1、"/>
      <w:lvlJc w:val="left"/>
      <w:rPr>
        <w:rFonts w:hint="eastAsia"/>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YjY2OGQ4ZDRiNDdiMDhkYmY5MTA2NTYwYTVkNWQifQ=="/>
  </w:docVars>
  <w:rsids>
    <w:rsidRoot w:val="00F34B14"/>
    <w:rsid w:val="000002E0"/>
    <w:rsid w:val="00000672"/>
    <w:rsid w:val="00001013"/>
    <w:rsid w:val="00001799"/>
    <w:rsid w:val="00001AF2"/>
    <w:rsid w:val="00001E8D"/>
    <w:rsid w:val="00001ECA"/>
    <w:rsid w:val="00002D29"/>
    <w:rsid w:val="000032C3"/>
    <w:rsid w:val="00003B93"/>
    <w:rsid w:val="0000474D"/>
    <w:rsid w:val="00004D35"/>
    <w:rsid w:val="00005FDF"/>
    <w:rsid w:val="0000644A"/>
    <w:rsid w:val="000064D2"/>
    <w:rsid w:val="00006836"/>
    <w:rsid w:val="000070B3"/>
    <w:rsid w:val="000076B8"/>
    <w:rsid w:val="000109DC"/>
    <w:rsid w:val="00010D39"/>
    <w:rsid w:val="0001172C"/>
    <w:rsid w:val="00011BC9"/>
    <w:rsid w:val="00012854"/>
    <w:rsid w:val="00012C21"/>
    <w:rsid w:val="00012EA6"/>
    <w:rsid w:val="0001324F"/>
    <w:rsid w:val="00013359"/>
    <w:rsid w:val="000136FE"/>
    <w:rsid w:val="000139CF"/>
    <w:rsid w:val="00013AA4"/>
    <w:rsid w:val="00013B0E"/>
    <w:rsid w:val="00013DFE"/>
    <w:rsid w:val="000141EA"/>
    <w:rsid w:val="00015AD7"/>
    <w:rsid w:val="0001636C"/>
    <w:rsid w:val="00016ABC"/>
    <w:rsid w:val="000177DB"/>
    <w:rsid w:val="000179C9"/>
    <w:rsid w:val="00017CCC"/>
    <w:rsid w:val="00020227"/>
    <w:rsid w:val="00020263"/>
    <w:rsid w:val="00020455"/>
    <w:rsid w:val="00020813"/>
    <w:rsid w:val="000215D0"/>
    <w:rsid w:val="00021C0F"/>
    <w:rsid w:val="000220B2"/>
    <w:rsid w:val="00022328"/>
    <w:rsid w:val="0002264C"/>
    <w:rsid w:val="00022731"/>
    <w:rsid w:val="00022792"/>
    <w:rsid w:val="00024463"/>
    <w:rsid w:val="0002450C"/>
    <w:rsid w:val="00024DB8"/>
    <w:rsid w:val="00025461"/>
    <w:rsid w:val="00025636"/>
    <w:rsid w:val="00025E36"/>
    <w:rsid w:val="00025EC2"/>
    <w:rsid w:val="000267E8"/>
    <w:rsid w:val="00026855"/>
    <w:rsid w:val="00026886"/>
    <w:rsid w:val="000277D8"/>
    <w:rsid w:val="0002785D"/>
    <w:rsid w:val="000307BE"/>
    <w:rsid w:val="000308C3"/>
    <w:rsid w:val="00032755"/>
    <w:rsid w:val="000329E0"/>
    <w:rsid w:val="000345F8"/>
    <w:rsid w:val="000352E9"/>
    <w:rsid w:val="00035494"/>
    <w:rsid w:val="00035BF1"/>
    <w:rsid w:val="00036125"/>
    <w:rsid w:val="00036A07"/>
    <w:rsid w:val="00036E38"/>
    <w:rsid w:val="0003780B"/>
    <w:rsid w:val="000378AD"/>
    <w:rsid w:val="00040571"/>
    <w:rsid w:val="00040973"/>
    <w:rsid w:val="0004156E"/>
    <w:rsid w:val="00041713"/>
    <w:rsid w:val="00041A17"/>
    <w:rsid w:val="00041ECF"/>
    <w:rsid w:val="0004440C"/>
    <w:rsid w:val="00044757"/>
    <w:rsid w:val="00045663"/>
    <w:rsid w:val="00045834"/>
    <w:rsid w:val="00046B5E"/>
    <w:rsid w:val="000470CB"/>
    <w:rsid w:val="000476E6"/>
    <w:rsid w:val="000509D9"/>
    <w:rsid w:val="000512AF"/>
    <w:rsid w:val="00051343"/>
    <w:rsid w:val="00051A90"/>
    <w:rsid w:val="00051ACB"/>
    <w:rsid w:val="00051E6A"/>
    <w:rsid w:val="000533E7"/>
    <w:rsid w:val="00054446"/>
    <w:rsid w:val="00055D41"/>
    <w:rsid w:val="00056EF6"/>
    <w:rsid w:val="00057CD6"/>
    <w:rsid w:val="00060DCE"/>
    <w:rsid w:val="00060DD9"/>
    <w:rsid w:val="000610E3"/>
    <w:rsid w:val="000614F3"/>
    <w:rsid w:val="000618D4"/>
    <w:rsid w:val="000623B4"/>
    <w:rsid w:val="00062405"/>
    <w:rsid w:val="00062592"/>
    <w:rsid w:val="00062698"/>
    <w:rsid w:val="000634A7"/>
    <w:rsid w:val="00063B0B"/>
    <w:rsid w:val="00063F81"/>
    <w:rsid w:val="00064847"/>
    <w:rsid w:val="000651D8"/>
    <w:rsid w:val="00065E08"/>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92F"/>
    <w:rsid w:val="00074E07"/>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4825"/>
    <w:rsid w:val="0008520B"/>
    <w:rsid w:val="000857DE"/>
    <w:rsid w:val="000860BD"/>
    <w:rsid w:val="0008687D"/>
    <w:rsid w:val="00086BB4"/>
    <w:rsid w:val="000871B8"/>
    <w:rsid w:val="00087B0A"/>
    <w:rsid w:val="00090B93"/>
    <w:rsid w:val="000916DA"/>
    <w:rsid w:val="00091760"/>
    <w:rsid w:val="000919B5"/>
    <w:rsid w:val="00091AAB"/>
    <w:rsid w:val="00092442"/>
    <w:rsid w:val="000929EF"/>
    <w:rsid w:val="00092C26"/>
    <w:rsid w:val="000933BE"/>
    <w:rsid w:val="0009560F"/>
    <w:rsid w:val="0009588E"/>
    <w:rsid w:val="000959EE"/>
    <w:rsid w:val="0009672C"/>
    <w:rsid w:val="00096DB9"/>
    <w:rsid w:val="00097183"/>
    <w:rsid w:val="000972CB"/>
    <w:rsid w:val="00097608"/>
    <w:rsid w:val="000A0F35"/>
    <w:rsid w:val="000A1175"/>
    <w:rsid w:val="000A13F3"/>
    <w:rsid w:val="000A23B1"/>
    <w:rsid w:val="000A2A68"/>
    <w:rsid w:val="000A2B0E"/>
    <w:rsid w:val="000A2B11"/>
    <w:rsid w:val="000A2DDA"/>
    <w:rsid w:val="000A398F"/>
    <w:rsid w:val="000A448C"/>
    <w:rsid w:val="000A45F2"/>
    <w:rsid w:val="000A509C"/>
    <w:rsid w:val="000A54A7"/>
    <w:rsid w:val="000A5A17"/>
    <w:rsid w:val="000A6007"/>
    <w:rsid w:val="000A65A6"/>
    <w:rsid w:val="000A70E3"/>
    <w:rsid w:val="000A7275"/>
    <w:rsid w:val="000A7A12"/>
    <w:rsid w:val="000A7A72"/>
    <w:rsid w:val="000B1202"/>
    <w:rsid w:val="000B1801"/>
    <w:rsid w:val="000B1D0C"/>
    <w:rsid w:val="000B2273"/>
    <w:rsid w:val="000B2626"/>
    <w:rsid w:val="000B2BC6"/>
    <w:rsid w:val="000B2D03"/>
    <w:rsid w:val="000B37F2"/>
    <w:rsid w:val="000B3815"/>
    <w:rsid w:val="000B3C7B"/>
    <w:rsid w:val="000B3E68"/>
    <w:rsid w:val="000B4321"/>
    <w:rsid w:val="000B6227"/>
    <w:rsid w:val="000B693A"/>
    <w:rsid w:val="000B6A6B"/>
    <w:rsid w:val="000B6C95"/>
    <w:rsid w:val="000B79FC"/>
    <w:rsid w:val="000C1679"/>
    <w:rsid w:val="000C1EE3"/>
    <w:rsid w:val="000C3AE7"/>
    <w:rsid w:val="000C3CC9"/>
    <w:rsid w:val="000C440D"/>
    <w:rsid w:val="000C59C6"/>
    <w:rsid w:val="000C6DE4"/>
    <w:rsid w:val="000C7202"/>
    <w:rsid w:val="000D0A89"/>
    <w:rsid w:val="000D1389"/>
    <w:rsid w:val="000D1798"/>
    <w:rsid w:val="000D2626"/>
    <w:rsid w:val="000D34DD"/>
    <w:rsid w:val="000D400B"/>
    <w:rsid w:val="000D411D"/>
    <w:rsid w:val="000D44A3"/>
    <w:rsid w:val="000D4589"/>
    <w:rsid w:val="000D4809"/>
    <w:rsid w:val="000D4C20"/>
    <w:rsid w:val="000D6A7F"/>
    <w:rsid w:val="000D73DD"/>
    <w:rsid w:val="000E1C51"/>
    <w:rsid w:val="000E1EE9"/>
    <w:rsid w:val="000E28AB"/>
    <w:rsid w:val="000E2E3E"/>
    <w:rsid w:val="000E3583"/>
    <w:rsid w:val="000E3AF0"/>
    <w:rsid w:val="000E45BD"/>
    <w:rsid w:val="000E482D"/>
    <w:rsid w:val="000E4E04"/>
    <w:rsid w:val="000E693B"/>
    <w:rsid w:val="000E6D5C"/>
    <w:rsid w:val="000E6EC9"/>
    <w:rsid w:val="000E70B2"/>
    <w:rsid w:val="000E70B4"/>
    <w:rsid w:val="000E7B62"/>
    <w:rsid w:val="000E7C74"/>
    <w:rsid w:val="000F0E1E"/>
    <w:rsid w:val="000F1A1B"/>
    <w:rsid w:val="000F1B98"/>
    <w:rsid w:val="000F1C92"/>
    <w:rsid w:val="000F217C"/>
    <w:rsid w:val="000F299A"/>
    <w:rsid w:val="000F2A95"/>
    <w:rsid w:val="000F2D48"/>
    <w:rsid w:val="000F2DB9"/>
    <w:rsid w:val="000F319C"/>
    <w:rsid w:val="000F3281"/>
    <w:rsid w:val="000F32FD"/>
    <w:rsid w:val="000F3733"/>
    <w:rsid w:val="000F3E66"/>
    <w:rsid w:val="000F42B4"/>
    <w:rsid w:val="000F47D4"/>
    <w:rsid w:val="000F508B"/>
    <w:rsid w:val="000F5F8B"/>
    <w:rsid w:val="000F6153"/>
    <w:rsid w:val="000F64AA"/>
    <w:rsid w:val="000F7086"/>
    <w:rsid w:val="000F7AF4"/>
    <w:rsid w:val="000F7C33"/>
    <w:rsid w:val="000F7F0C"/>
    <w:rsid w:val="001004D6"/>
    <w:rsid w:val="00101D1B"/>
    <w:rsid w:val="00102676"/>
    <w:rsid w:val="00103646"/>
    <w:rsid w:val="00103918"/>
    <w:rsid w:val="00104632"/>
    <w:rsid w:val="00104897"/>
    <w:rsid w:val="00104EDE"/>
    <w:rsid w:val="00104F54"/>
    <w:rsid w:val="00105CDA"/>
    <w:rsid w:val="00106BEE"/>
    <w:rsid w:val="0010711C"/>
    <w:rsid w:val="00107368"/>
    <w:rsid w:val="00107BDF"/>
    <w:rsid w:val="00107C74"/>
    <w:rsid w:val="0011091C"/>
    <w:rsid w:val="00111266"/>
    <w:rsid w:val="001112EB"/>
    <w:rsid w:val="00111713"/>
    <w:rsid w:val="00111C6E"/>
    <w:rsid w:val="0011247D"/>
    <w:rsid w:val="00113496"/>
    <w:rsid w:val="00113678"/>
    <w:rsid w:val="00113A7D"/>
    <w:rsid w:val="00113C3E"/>
    <w:rsid w:val="001155B0"/>
    <w:rsid w:val="00115E11"/>
    <w:rsid w:val="00115EEE"/>
    <w:rsid w:val="00115F56"/>
    <w:rsid w:val="00116CA9"/>
    <w:rsid w:val="00116F38"/>
    <w:rsid w:val="001170A4"/>
    <w:rsid w:val="00117AE7"/>
    <w:rsid w:val="00117B85"/>
    <w:rsid w:val="00117CBD"/>
    <w:rsid w:val="0012006A"/>
    <w:rsid w:val="00120259"/>
    <w:rsid w:val="00121979"/>
    <w:rsid w:val="00122064"/>
    <w:rsid w:val="00122071"/>
    <w:rsid w:val="00122136"/>
    <w:rsid w:val="001237C9"/>
    <w:rsid w:val="00124341"/>
    <w:rsid w:val="00124492"/>
    <w:rsid w:val="00124B12"/>
    <w:rsid w:val="001250A0"/>
    <w:rsid w:val="001263B8"/>
    <w:rsid w:val="00126B3B"/>
    <w:rsid w:val="00130134"/>
    <w:rsid w:val="00130217"/>
    <w:rsid w:val="00130783"/>
    <w:rsid w:val="00130A47"/>
    <w:rsid w:val="00130FB0"/>
    <w:rsid w:val="00131DCF"/>
    <w:rsid w:val="001320CC"/>
    <w:rsid w:val="00132B47"/>
    <w:rsid w:val="00132F06"/>
    <w:rsid w:val="001337F8"/>
    <w:rsid w:val="001348B4"/>
    <w:rsid w:val="00134FD4"/>
    <w:rsid w:val="001351CB"/>
    <w:rsid w:val="00135530"/>
    <w:rsid w:val="00135947"/>
    <w:rsid w:val="001359A2"/>
    <w:rsid w:val="00135F92"/>
    <w:rsid w:val="00136020"/>
    <w:rsid w:val="00136445"/>
    <w:rsid w:val="0013661E"/>
    <w:rsid w:val="00136A9C"/>
    <w:rsid w:val="00137389"/>
    <w:rsid w:val="00140132"/>
    <w:rsid w:val="00140C99"/>
    <w:rsid w:val="00141C9C"/>
    <w:rsid w:val="0014277F"/>
    <w:rsid w:val="001434BE"/>
    <w:rsid w:val="00143AAD"/>
    <w:rsid w:val="00143B0B"/>
    <w:rsid w:val="00144050"/>
    <w:rsid w:val="00144369"/>
    <w:rsid w:val="0014479F"/>
    <w:rsid w:val="001452B4"/>
    <w:rsid w:val="00145320"/>
    <w:rsid w:val="001476D3"/>
    <w:rsid w:val="001509CF"/>
    <w:rsid w:val="00150D1D"/>
    <w:rsid w:val="001525AA"/>
    <w:rsid w:val="00152A87"/>
    <w:rsid w:val="00152AC1"/>
    <w:rsid w:val="00153BB5"/>
    <w:rsid w:val="00154336"/>
    <w:rsid w:val="00154396"/>
    <w:rsid w:val="00154518"/>
    <w:rsid w:val="00156220"/>
    <w:rsid w:val="00156359"/>
    <w:rsid w:val="00156DD6"/>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7"/>
    <w:rsid w:val="001661A3"/>
    <w:rsid w:val="00166BCC"/>
    <w:rsid w:val="00166C5B"/>
    <w:rsid w:val="00166F19"/>
    <w:rsid w:val="00167226"/>
    <w:rsid w:val="0016782B"/>
    <w:rsid w:val="0016784D"/>
    <w:rsid w:val="00167853"/>
    <w:rsid w:val="00167887"/>
    <w:rsid w:val="00172CA8"/>
    <w:rsid w:val="00173256"/>
    <w:rsid w:val="00173B0E"/>
    <w:rsid w:val="00173BC2"/>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687"/>
    <w:rsid w:val="00181B0A"/>
    <w:rsid w:val="00181EAD"/>
    <w:rsid w:val="00182018"/>
    <w:rsid w:val="00182862"/>
    <w:rsid w:val="00184F57"/>
    <w:rsid w:val="00185091"/>
    <w:rsid w:val="00185544"/>
    <w:rsid w:val="00185617"/>
    <w:rsid w:val="001862AD"/>
    <w:rsid w:val="00186FE1"/>
    <w:rsid w:val="00187A14"/>
    <w:rsid w:val="00187CAE"/>
    <w:rsid w:val="00187EC5"/>
    <w:rsid w:val="0019171E"/>
    <w:rsid w:val="00192368"/>
    <w:rsid w:val="001923A0"/>
    <w:rsid w:val="001928B1"/>
    <w:rsid w:val="00193537"/>
    <w:rsid w:val="00193541"/>
    <w:rsid w:val="00193846"/>
    <w:rsid w:val="00193F05"/>
    <w:rsid w:val="00195379"/>
    <w:rsid w:val="00195424"/>
    <w:rsid w:val="001955FF"/>
    <w:rsid w:val="001956D3"/>
    <w:rsid w:val="001978C8"/>
    <w:rsid w:val="00197EDD"/>
    <w:rsid w:val="001A02B3"/>
    <w:rsid w:val="001A04BB"/>
    <w:rsid w:val="001A08D0"/>
    <w:rsid w:val="001A139F"/>
    <w:rsid w:val="001A1B39"/>
    <w:rsid w:val="001A1D49"/>
    <w:rsid w:val="001A2120"/>
    <w:rsid w:val="001A28C6"/>
    <w:rsid w:val="001A2E69"/>
    <w:rsid w:val="001A3C34"/>
    <w:rsid w:val="001A3EDE"/>
    <w:rsid w:val="001A4222"/>
    <w:rsid w:val="001A50EA"/>
    <w:rsid w:val="001A5D88"/>
    <w:rsid w:val="001A5E24"/>
    <w:rsid w:val="001A661D"/>
    <w:rsid w:val="001A6795"/>
    <w:rsid w:val="001A6B27"/>
    <w:rsid w:val="001A6D8B"/>
    <w:rsid w:val="001A6DAA"/>
    <w:rsid w:val="001A7717"/>
    <w:rsid w:val="001A793A"/>
    <w:rsid w:val="001B0701"/>
    <w:rsid w:val="001B0CCB"/>
    <w:rsid w:val="001B125A"/>
    <w:rsid w:val="001B1EBA"/>
    <w:rsid w:val="001B2142"/>
    <w:rsid w:val="001B21D1"/>
    <w:rsid w:val="001B2626"/>
    <w:rsid w:val="001B29C4"/>
    <w:rsid w:val="001B2F2B"/>
    <w:rsid w:val="001B327A"/>
    <w:rsid w:val="001B3348"/>
    <w:rsid w:val="001B35DE"/>
    <w:rsid w:val="001B3A13"/>
    <w:rsid w:val="001B3F5C"/>
    <w:rsid w:val="001B57C9"/>
    <w:rsid w:val="001B59FF"/>
    <w:rsid w:val="001B6512"/>
    <w:rsid w:val="001B65D7"/>
    <w:rsid w:val="001B6752"/>
    <w:rsid w:val="001B6768"/>
    <w:rsid w:val="001B6F1F"/>
    <w:rsid w:val="001B7158"/>
    <w:rsid w:val="001B7ECC"/>
    <w:rsid w:val="001C025B"/>
    <w:rsid w:val="001C115F"/>
    <w:rsid w:val="001C1EAB"/>
    <w:rsid w:val="001C25A7"/>
    <w:rsid w:val="001C2775"/>
    <w:rsid w:val="001C318C"/>
    <w:rsid w:val="001C35C4"/>
    <w:rsid w:val="001C4287"/>
    <w:rsid w:val="001C4479"/>
    <w:rsid w:val="001C452C"/>
    <w:rsid w:val="001C5190"/>
    <w:rsid w:val="001C5E85"/>
    <w:rsid w:val="001C6081"/>
    <w:rsid w:val="001C6731"/>
    <w:rsid w:val="001C69C2"/>
    <w:rsid w:val="001C73EB"/>
    <w:rsid w:val="001C785F"/>
    <w:rsid w:val="001C7B48"/>
    <w:rsid w:val="001D0CFB"/>
    <w:rsid w:val="001D17F8"/>
    <w:rsid w:val="001D1A0D"/>
    <w:rsid w:val="001D343C"/>
    <w:rsid w:val="001D38A5"/>
    <w:rsid w:val="001D56E2"/>
    <w:rsid w:val="001D58A1"/>
    <w:rsid w:val="001D58C2"/>
    <w:rsid w:val="001D5A8A"/>
    <w:rsid w:val="001D61CA"/>
    <w:rsid w:val="001D61CE"/>
    <w:rsid w:val="001D6D8D"/>
    <w:rsid w:val="001D6E87"/>
    <w:rsid w:val="001D735E"/>
    <w:rsid w:val="001D73C8"/>
    <w:rsid w:val="001D79EF"/>
    <w:rsid w:val="001D7BC6"/>
    <w:rsid w:val="001E129E"/>
    <w:rsid w:val="001E175C"/>
    <w:rsid w:val="001E1B0E"/>
    <w:rsid w:val="001E28BE"/>
    <w:rsid w:val="001E2D82"/>
    <w:rsid w:val="001E3325"/>
    <w:rsid w:val="001E3B63"/>
    <w:rsid w:val="001E5A94"/>
    <w:rsid w:val="001E62A3"/>
    <w:rsid w:val="001E7113"/>
    <w:rsid w:val="001E7D7E"/>
    <w:rsid w:val="001E7DE6"/>
    <w:rsid w:val="001F13FD"/>
    <w:rsid w:val="001F1410"/>
    <w:rsid w:val="001F19BC"/>
    <w:rsid w:val="001F1F2A"/>
    <w:rsid w:val="001F2A2E"/>
    <w:rsid w:val="001F3341"/>
    <w:rsid w:val="001F3356"/>
    <w:rsid w:val="001F3C63"/>
    <w:rsid w:val="001F4460"/>
    <w:rsid w:val="001F48AE"/>
    <w:rsid w:val="001F6C96"/>
    <w:rsid w:val="001F711A"/>
    <w:rsid w:val="001F75B0"/>
    <w:rsid w:val="00200269"/>
    <w:rsid w:val="0020057C"/>
    <w:rsid w:val="0020083C"/>
    <w:rsid w:val="00200CE5"/>
    <w:rsid w:val="00200F7C"/>
    <w:rsid w:val="002014DB"/>
    <w:rsid w:val="0020150B"/>
    <w:rsid w:val="00201E12"/>
    <w:rsid w:val="00202295"/>
    <w:rsid w:val="002033B5"/>
    <w:rsid w:val="0020382C"/>
    <w:rsid w:val="0020437A"/>
    <w:rsid w:val="0020454C"/>
    <w:rsid w:val="00204740"/>
    <w:rsid w:val="00204C1D"/>
    <w:rsid w:val="00205129"/>
    <w:rsid w:val="0020521F"/>
    <w:rsid w:val="0020532C"/>
    <w:rsid w:val="002054CF"/>
    <w:rsid w:val="00207780"/>
    <w:rsid w:val="002114C7"/>
    <w:rsid w:val="00211E3D"/>
    <w:rsid w:val="0021302C"/>
    <w:rsid w:val="002134EA"/>
    <w:rsid w:val="00213B1C"/>
    <w:rsid w:val="00213F1E"/>
    <w:rsid w:val="00214202"/>
    <w:rsid w:val="002148E3"/>
    <w:rsid w:val="0021552D"/>
    <w:rsid w:val="002156AE"/>
    <w:rsid w:val="00215921"/>
    <w:rsid w:val="00215E99"/>
    <w:rsid w:val="00217DD7"/>
    <w:rsid w:val="0022054D"/>
    <w:rsid w:val="0022107B"/>
    <w:rsid w:val="002220CA"/>
    <w:rsid w:val="00223DDB"/>
    <w:rsid w:val="00223FA4"/>
    <w:rsid w:val="00223FB0"/>
    <w:rsid w:val="0022405A"/>
    <w:rsid w:val="00224067"/>
    <w:rsid w:val="0022421C"/>
    <w:rsid w:val="002244AC"/>
    <w:rsid w:val="002245FC"/>
    <w:rsid w:val="00224C4A"/>
    <w:rsid w:val="00224E83"/>
    <w:rsid w:val="002252E0"/>
    <w:rsid w:val="0022533A"/>
    <w:rsid w:val="00225664"/>
    <w:rsid w:val="002261E9"/>
    <w:rsid w:val="0022663D"/>
    <w:rsid w:val="00227C56"/>
    <w:rsid w:val="00227F2D"/>
    <w:rsid w:val="00231851"/>
    <w:rsid w:val="002319FB"/>
    <w:rsid w:val="00231B89"/>
    <w:rsid w:val="00231F11"/>
    <w:rsid w:val="00231F5E"/>
    <w:rsid w:val="00232D45"/>
    <w:rsid w:val="002346B4"/>
    <w:rsid w:val="00234C01"/>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481"/>
    <w:rsid w:val="00250755"/>
    <w:rsid w:val="00251043"/>
    <w:rsid w:val="00251C4A"/>
    <w:rsid w:val="0025271C"/>
    <w:rsid w:val="0025277A"/>
    <w:rsid w:val="002533CD"/>
    <w:rsid w:val="002535EA"/>
    <w:rsid w:val="002546E9"/>
    <w:rsid w:val="00254EAB"/>
    <w:rsid w:val="002557AF"/>
    <w:rsid w:val="0025589C"/>
    <w:rsid w:val="00255B62"/>
    <w:rsid w:val="002566B1"/>
    <w:rsid w:val="002575E3"/>
    <w:rsid w:val="00257A74"/>
    <w:rsid w:val="00257C5D"/>
    <w:rsid w:val="002603C1"/>
    <w:rsid w:val="002609A1"/>
    <w:rsid w:val="002612B1"/>
    <w:rsid w:val="00265691"/>
    <w:rsid w:val="00265A12"/>
    <w:rsid w:val="00266165"/>
    <w:rsid w:val="00266F2C"/>
    <w:rsid w:val="0027125E"/>
    <w:rsid w:val="00271767"/>
    <w:rsid w:val="00272293"/>
    <w:rsid w:val="002723C8"/>
    <w:rsid w:val="00273C2A"/>
    <w:rsid w:val="00273CBE"/>
    <w:rsid w:val="00274546"/>
    <w:rsid w:val="002746B1"/>
    <w:rsid w:val="00274BAD"/>
    <w:rsid w:val="00275C5F"/>
    <w:rsid w:val="0027728B"/>
    <w:rsid w:val="002807B0"/>
    <w:rsid w:val="00282D56"/>
    <w:rsid w:val="002835B0"/>
    <w:rsid w:val="00283C74"/>
    <w:rsid w:val="0028407E"/>
    <w:rsid w:val="0028410F"/>
    <w:rsid w:val="00284572"/>
    <w:rsid w:val="002850AA"/>
    <w:rsid w:val="00285221"/>
    <w:rsid w:val="00286FB5"/>
    <w:rsid w:val="00287763"/>
    <w:rsid w:val="00290606"/>
    <w:rsid w:val="002909B2"/>
    <w:rsid w:val="0029101C"/>
    <w:rsid w:val="00291D6D"/>
    <w:rsid w:val="00291FF1"/>
    <w:rsid w:val="002925A3"/>
    <w:rsid w:val="002925F9"/>
    <w:rsid w:val="00292AA2"/>
    <w:rsid w:val="00293361"/>
    <w:rsid w:val="00294F10"/>
    <w:rsid w:val="002952B1"/>
    <w:rsid w:val="00295D11"/>
    <w:rsid w:val="00295E50"/>
    <w:rsid w:val="00296FB6"/>
    <w:rsid w:val="002978CB"/>
    <w:rsid w:val="002978D9"/>
    <w:rsid w:val="002A0001"/>
    <w:rsid w:val="002A0BD9"/>
    <w:rsid w:val="002A0C3A"/>
    <w:rsid w:val="002A0DF8"/>
    <w:rsid w:val="002A0F1C"/>
    <w:rsid w:val="002A1130"/>
    <w:rsid w:val="002A17CD"/>
    <w:rsid w:val="002A1880"/>
    <w:rsid w:val="002A23B7"/>
    <w:rsid w:val="002A3A57"/>
    <w:rsid w:val="002A4B4F"/>
    <w:rsid w:val="002A57A8"/>
    <w:rsid w:val="002A5AB6"/>
    <w:rsid w:val="002A6572"/>
    <w:rsid w:val="002A6DEF"/>
    <w:rsid w:val="002A7365"/>
    <w:rsid w:val="002A770B"/>
    <w:rsid w:val="002B013E"/>
    <w:rsid w:val="002B058D"/>
    <w:rsid w:val="002B0C16"/>
    <w:rsid w:val="002B215B"/>
    <w:rsid w:val="002B2456"/>
    <w:rsid w:val="002B2AC5"/>
    <w:rsid w:val="002B3528"/>
    <w:rsid w:val="002B3539"/>
    <w:rsid w:val="002B4395"/>
    <w:rsid w:val="002B4532"/>
    <w:rsid w:val="002B4DD9"/>
    <w:rsid w:val="002B5042"/>
    <w:rsid w:val="002B5CC4"/>
    <w:rsid w:val="002B611B"/>
    <w:rsid w:val="002B69CC"/>
    <w:rsid w:val="002B6D71"/>
    <w:rsid w:val="002C02BA"/>
    <w:rsid w:val="002C03AE"/>
    <w:rsid w:val="002C0C1C"/>
    <w:rsid w:val="002C2713"/>
    <w:rsid w:val="002C2B77"/>
    <w:rsid w:val="002C3680"/>
    <w:rsid w:val="002C410E"/>
    <w:rsid w:val="002C41BF"/>
    <w:rsid w:val="002C432A"/>
    <w:rsid w:val="002C4E74"/>
    <w:rsid w:val="002C54C2"/>
    <w:rsid w:val="002C553C"/>
    <w:rsid w:val="002C56B1"/>
    <w:rsid w:val="002C5D34"/>
    <w:rsid w:val="002C60BB"/>
    <w:rsid w:val="002C661A"/>
    <w:rsid w:val="002C6AA7"/>
    <w:rsid w:val="002C7446"/>
    <w:rsid w:val="002D057C"/>
    <w:rsid w:val="002D0D6F"/>
    <w:rsid w:val="002D1796"/>
    <w:rsid w:val="002D1CDA"/>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2AEA"/>
    <w:rsid w:val="002E30A5"/>
    <w:rsid w:val="002E47E4"/>
    <w:rsid w:val="002E4BF9"/>
    <w:rsid w:val="002E4D61"/>
    <w:rsid w:val="002E59FC"/>
    <w:rsid w:val="002E5AA6"/>
    <w:rsid w:val="002E68A7"/>
    <w:rsid w:val="002E6E6C"/>
    <w:rsid w:val="002E6E76"/>
    <w:rsid w:val="002F016E"/>
    <w:rsid w:val="002F051C"/>
    <w:rsid w:val="002F0522"/>
    <w:rsid w:val="002F16DD"/>
    <w:rsid w:val="002F18D5"/>
    <w:rsid w:val="002F199D"/>
    <w:rsid w:val="002F213C"/>
    <w:rsid w:val="002F2453"/>
    <w:rsid w:val="002F352D"/>
    <w:rsid w:val="002F36E0"/>
    <w:rsid w:val="002F381E"/>
    <w:rsid w:val="002F4084"/>
    <w:rsid w:val="002F4A08"/>
    <w:rsid w:val="002F4ADB"/>
    <w:rsid w:val="002F531E"/>
    <w:rsid w:val="002F548D"/>
    <w:rsid w:val="002F57BC"/>
    <w:rsid w:val="002F5ACC"/>
    <w:rsid w:val="002F5D66"/>
    <w:rsid w:val="002F704B"/>
    <w:rsid w:val="002F72C3"/>
    <w:rsid w:val="002F74F7"/>
    <w:rsid w:val="002F768C"/>
    <w:rsid w:val="002F7D1E"/>
    <w:rsid w:val="00300201"/>
    <w:rsid w:val="0030025A"/>
    <w:rsid w:val="00302EFC"/>
    <w:rsid w:val="00303243"/>
    <w:rsid w:val="00303BCC"/>
    <w:rsid w:val="00303F2B"/>
    <w:rsid w:val="00303F8D"/>
    <w:rsid w:val="003043D8"/>
    <w:rsid w:val="0030572D"/>
    <w:rsid w:val="0030586A"/>
    <w:rsid w:val="0030622D"/>
    <w:rsid w:val="00306811"/>
    <w:rsid w:val="00306F32"/>
    <w:rsid w:val="003074C5"/>
    <w:rsid w:val="00307A3C"/>
    <w:rsid w:val="00307FA4"/>
    <w:rsid w:val="00310290"/>
    <w:rsid w:val="003105F1"/>
    <w:rsid w:val="00310CC1"/>
    <w:rsid w:val="00312504"/>
    <w:rsid w:val="00312B89"/>
    <w:rsid w:val="00313026"/>
    <w:rsid w:val="00313913"/>
    <w:rsid w:val="0031421F"/>
    <w:rsid w:val="00314B31"/>
    <w:rsid w:val="00315A65"/>
    <w:rsid w:val="00315F3F"/>
    <w:rsid w:val="003165D7"/>
    <w:rsid w:val="0031666B"/>
    <w:rsid w:val="00316ABE"/>
    <w:rsid w:val="00317BA7"/>
    <w:rsid w:val="0032069B"/>
    <w:rsid w:val="00320BE2"/>
    <w:rsid w:val="00321886"/>
    <w:rsid w:val="00321EDC"/>
    <w:rsid w:val="00322462"/>
    <w:rsid w:val="00323694"/>
    <w:rsid w:val="00323BE7"/>
    <w:rsid w:val="003243FF"/>
    <w:rsid w:val="00324C3A"/>
    <w:rsid w:val="00324D63"/>
    <w:rsid w:val="003255AF"/>
    <w:rsid w:val="00325616"/>
    <w:rsid w:val="003256EB"/>
    <w:rsid w:val="003259DB"/>
    <w:rsid w:val="00327744"/>
    <w:rsid w:val="0032795B"/>
    <w:rsid w:val="0033016E"/>
    <w:rsid w:val="003303CD"/>
    <w:rsid w:val="003314D9"/>
    <w:rsid w:val="00331653"/>
    <w:rsid w:val="00331A48"/>
    <w:rsid w:val="00331BCC"/>
    <w:rsid w:val="0033256A"/>
    <w:rsid w:val="003330C9"/>
    <w:rsid w:val="0033364C"/>
    <w:rsid w:val="00334415"/>
    <w:rsid w:val="00335719"/>
    <w:rsid w:val="00335EA1"/>
    <w:rsid w:val="0033691E"/>
    <w:rsid w:val="00336A6A"/>
    <w:rsid w:val="00336BD0"/>
    <w:rsid w:val="00336CCB"/>
    <w:rsid w:val="003411D1"/>
    <w:rsid w:val="0034141C"/>
    <w:rsid w:val="003416BA"/>
    <w:rsid w:val="00342148"/>
    <w:rsid w:val="00342F99"/>
    <w:rsid w:val="0034575A"/>
    <w:rsid w:val="00345F57"/>
    <w:rsid w:val="00346717"/>
    <w:rsid w:val="00346D0F"/>
    <w:rsid w:val="00347AF2"/>
    <w:rsid w:val="00350458"/>
    <w:rsid w:val="00350E6C"/>
    <w:rsid w:val="003518A6"/>
    <w:rsid w:val="00351E7F"/>
    <w:rsid w:val="00352953"/>
    <w:rsid w:val="003534C8"/>
    <w:rsid w:val="00354062"/>
    <w:rsid w:val="0035459E"/>
    <w:rsid w:val="00354AE9"/>
    <w:rsid w:val="00355C0D"/>
    <w:rsid w:val="003566A9"/>
    <w:rsid w:val="00356988"/>
    <w:rsid w:val="003569D3"/>
    <w:rsid w:val="00356CE9"/>
    <w:rsid w:val="00356E2F"/>
    <w:rsid w:val="003570BB"/>
    <w:rsid w:val="00357128"/>
    <w:rsid w:val="0035755E"/>
    <w:rsid w:val="00357A80"/>
    <w:rsid w:val="00360D1E"/>
    <w:rsid w:val="00361441"/>
    <w:rsid w:val="00361B8B"/>
    <w:rsid w:val="00362071"/>
    <w:rsid w:val="0036245E"/>
    <w:rsid w:val="00362FBD"/>
    <w:rsid w:val="00363A1A"/>
    <w:rsid w:val="00363F39"/>
    <w:rsid w:val="003640FC"/>
    <w:rsid w:val="0036445C"/>
    <w:rsid w:val="00364488"/>
    <w:rsid w:val="00364627"/>
    <w:rsid w:val="00364AB0"/>
    <w:rsid w:val="00364D71"/>
    <w:rsid w:val="003667B0"/>
    <w:rsid w:val="003667DD"/>
    <w:rsid w:val="00366B48"/>
    <w:rsid w:val="00367764"/>
    <w:rsid w:val="00370316"/>
    <w:rsid w:val="00370DC7"/>
    <w:rsid w:val="0037192E"/>
    <w:rsid w:val="00371CBD"/>
    <w:rsid w:val="00371F20"/>
    <w:rsid w:val="003721E3"/>
    <w:rsid w:val="00372916"/>
    <w:rsid w:val="00372B98"/>
    <w:rsid w:val="003737B7"/>
    <w:rsid w:val="00373F45"/>
    <w:rsid w:val="003740CC"/>
    <w:rsid w:val="00374163"/>
    <w:rsid w:val="003745F4"/>
    <w:rsid w:val="0037491A"/>
    <w:rsid w:val="00374E79"/>
    <w:rsid w:val="003750EA"/>
    <w:rsid w:val="0037529A"/>
    <w:rsid w:val="00375388"/>
    <w:rsid w:val="00375559"/>
    <w:rsid w:val="00375D9F"/>
    <w:rsid w:val="00375FB9"/>
    <w:rsid w:val="00376170"/>
    <w:rsid w:val="00376851"/>
    <w:rsid w:val="00376FA2"/>
    <w:rsid w:val="00377133"/>
    <w:rsid w:val="00377245"/>
    <w:rsid w:val="00377A3B"/>
    <w:rsid w:val="00377E3C"/>
    <w:rsid w:val="00380874"/>
    <w:rsid w:val="00380BBE"/>
    <w:rsid w:val="00381D70"/>
    <w:rsid w:val="0038235E"/>
    <w:rsid w:val="003829D0"/>
    <w:rsid w:val="0038326A"/>
    <w:rsid w:val="00383D5E"/>
    <w:rsid w:val="0038444F"/>
    <w:rsid w:val="00385167"/>
    <w:rsid w:val="003861F0"/>
    <w:rsid w:val="003868B5"/>
    <w:rsid w:val="00387051"/>
    <w:rsid w:val="00387ECF"/>
    <w:rsid w:val="0039021B"/>
    <w:rsid w:val="00390429"/>
    <w:rsid w:val="003906A0"/>
    <w:rsid w:val="003923D5"/>
    <w:rsid w:val="003931AF"/>
    <w:rsid w:val="0039366C"/>
    <w:rsid w:val="003939D6"/>
    <w:rsid w:val="00393EC8"/>
    <w:rsid w:val="0039520E"/>
    <w:rsid w:val="00395E42"/>
    <w:rsid w:val="00396409"/>
    <w:rsid w:val="0039690E"/>
    <w:rsid w:val="00396A2D"/>
    <w:rsid w:val="00396FC3"/>
    <w:rsid w:val="003A0B48"/>
    <w:rsid w:val="003A1431"/>
    <w:rsid w:val="003A1A94"/>
    <w:rsid w:val="003A204E"/>
    <w:rsid w:val="003A2D25"/>
    <w:rsid w:val="003A5101"/>
    <w:rsid w:val="003A5728"/>
    <w:rsid w:val="003A60E7"/>
    <w:rsid w:val="003A61FE"/>
    <w:rsid w:val="003A67BF"/>
    <w:rsid w:val="003A7092"/>
    <w:rsid w:val="003A72A1"/>
    <w:rsid w:val="003A7611"/>
    <w:rsid w:val="003A7D1F"/>
    <w:rsid w:val="003B0B46"/>
    <w:rsid w:val="003B0B6A"/>
    <w:rsid w:val="003B22F7"/>
    <w:rsid w:val="003B29CF"/>
    <w:rsid w:val="003B2E17"/>
    <w:rsid w:val="003B3A90"/>
    <w:rsid w:val="003B3D01"/>
    <w:rsid w:val="003B534F"/>
    <w:rsid w:val="003B53F8"/>
    <w:rsid w:val="003B7A79"/>
    <w:rsid w:val="003C034B"/>
    <w:rsid w:val="003C0FE1"/>
    <w:rsid w:val="003C151A"/>
    <w:rsid w:val="003C1D30"/>
    <w:rsid w:val="003C350C"/>
    <w:rsid w:val="003C3733"/>
    <w:rsid w:val="003C3903"/>
    <w:rsid w:val="003C3BA0"/>
    <w:rsid w:val="003C4580"/>
    <w:rsid w:val="003C46F8"/>
    <w:rsid w:val="003C50EC"/>
    <w:rsid w:val="003C5C5E"/>
    <w:rsid w:val="003C6746"/>
    <w:rsid w:val="003C6D2C"/>
    <w:rsid w:val="003C7555"/>
    <w:rsid w:val="003C7898"/>
    <w:rsid w:val="003D0FF5"/>
    <w:rsid w:val="003D11A3"/>
    <w:rsid w:val="003D1537"/>
    <w:rsid w:val="003D183C"/>
    <w:rsid w:val="003D188F"/>
    <w:rsid w:val="003D2298"/>
    <w:rsid w:val="003D2D1B"/>
    <w:rsid w:val="003D48C7"/>
    <w:rsid w:val="003D4C27"/>
    <w:rsid w:val="003D513F"/>
    <w:rsid w:val="003D53B9"/>
    <w:rsid w:val="003D6CB5"/>
    <w:rsid w:val="003D7109"/>
    <w:rsid w:val="003D7234"/>
    <w:rsid w:val="003D7C13"/>
    <w:rsid w:val="003D7CE8"/>
    <w:rsid w:val="003E0419"/>
    <w:rsid w:val="003E0514"/>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EF6"/>
    <w:rsid w:val="003F6617"/>
    <w:rsid w:val="003F7E54"/>
    <w:rsid w:val="00402139"/>
    <w:rsid w:val="00402332"/>
    <w:rsid w:val="004025C2"/>
    <w:rsid w:val="00403195"/>
    <w:rsid w:val="004033A9"/>
    <w:rsid w:val="00403E55"/>
    <w:rsid w:val="0040407C"/>
    <w:rsid w:val="0040416C"/>
    <w:rsid w:val="004041CA"/>
    <w:rsid w:val="00404681"/>
    <w:rsid w:val="00405445"/>
    <w:rsid w:val="00405AC1"/>
    <w:rsid w:val="00406923"/>
    <w:rsid w:val="0040763D"/>
    <w:rsid w:val="00407D71"/>
    <w:rsid w:val="00410D17"/>
    <w:rsid w:val="00411CBF"/>
    <w:rsid w:val="00412614"/>
    <w:rsid w:val="00412AA9"/>
    <w:rsid w:val="00413442"/>
    <w:rsid w:val="00413821"/>
    <w:rsid w:val="00413BA5"/>
    <w:rsid w:val="004141A3"/>
    <w:rsid w:val="00414600"/>
    <w:rsid w:val="00414909"/>
    <w:rsid w:val="0041582F"/>
    <w:rsid w:val="00416112"/>
    <w:rsid w:val="00417A18"/>
    <w:rsid w:val="00417AE0"/>
    <w:rsid w:val="00417BAA"/>
    <w:rsid w:val="0042042B"/>
    <w:rsid w:val="00420725"/>
    <w:rsid w:val="00420B45"/>
    <w:rsid w:val="00420D7A"/>
    <w:rsid w:val="00420EF7"/>
    <w:rsid w:val="00421257"/>
    <w:rsid w:val="00422193"/>
    <w:rsid w:val="004223DE"/>
    <w:rsid w:val="00422A10"/>
    <w:rsid w:val="00424D17"/>
    <w:rsid w:val="00424D51"/>
    <w:rsid w:val="00425C68"/>
    <w:rsid w:val="00425DFD"/>
    <w:rsid w:val="004263A3"/>
    <w:rsid w:val="00427713"/>
    <w:rsid w:val="00427C20"/>
    <w:rsid w:val="00427CCC"/>
    <w:rsid w:val="0043013A"/>
    <w:rsid w:val="00430421"/>
    <w:rsid w:val="00430A36"/>
    <w:rsid w:val="00430B4F"/>
    <w:rsid w:val="00431084"/>
    <w:rsid w:val="004310D7"/>
    <w:rsid w:val="004322D6"/>
    <w:rsid w:val="00432589"/>
    <w:rsid w:val="00432A94"/>
    <w:rsid w:val="00432C95"/>
    <w:rsid w:val="00433827"/>
    <w:rsid w:val="00433A40"/>
    <w:rsid w:val="00433FF0"/>
    <w:rsid w:val="00434B70"/>
    <w:rsid w:val="00434DEE"/>
    <w:rsid w:val="004360C8"/>
    <w:rsid w:val="00436823"/>
    <w:rsid w:val="004371D5"/>
    <w:rsid w:val="004377B9"/>
    <w:rsid w:val="00437919"/>
    <w:rsid w:val="0044006B"/>
    <w:rsid w:val="004401E2"/>
    <w:rsid w:val="0044033F"/>
    <w:rsid w:val="00440630"/>
    <w:rsid w:val="00441F0F"/>
    <w:rsid w:val="00442965"/>
    <w:rsid w:val="004432B6"/>
    <w:rsid w:val="00444157"/>
    <w:rsid w:val="0044417C"/>
    <w:rsid w:val="00444DB3"/>
    <w:rsid w:val="004452A9"/>
    <w:rsid w:val="00445617"/>
    <w:rsid w:val="00445A2F"/>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4C76"/>
    <w:rsid w:val="00455050"/>
    <w:rsid w:val="00455111"/>
    <w:rsid w:val="00455329"/>
    <w:rsid w:val="004554A3"/>
    <w:rsid w:val="00455A6E"/>
    <w:rsid w:val="00455EAD"/>
    <w:rsid w:val="004576A2"/>
    <w:rsid w:val="004578EB"/>
    <w:rsid w:val="00457DEE"/>
    <w:rsid w:val="004603FC"/>
    <w:rsid w:val="004604D5"/>
    <w:rsid w:val="00460697"/>
    <w:rsid w:val="0046117B"/>
    <w:rsid w:val="004611D6"/>
    <w:rsid w:val="00461FC2"/>
    <w:rsid w:val="00464090"/>
    <w:rsid w:val="00464AB7"/>
    <w:rsid w:val="00465564"/>
    <w:rsid w:val="00465DE5"/>
    <w:rsid w:val="004662E6"/>
    <w:rsid w:val="00466FB9"/>
    <w:rsid w:val="00467EF8"/>
    <w:rsid w:val="00471AC3"/>
    <w:rsid w:val="00472429"/>
    <w:rsid w:val="004725E5"/>
    <w:rsid w:val="00472751"/>
    <w:rsid w:val="00473128"/>
    <w:rsid w:val="0047366B"/>
    <w:rsid w:val="0047414C"/>
    <w:rsid w:val="00475078"/>
    <w:rsid w:val="00475253"/>
    <w:rsid w:val="00475767"/>
    <w:rsid w:val="00476A50"/>
    <w:rsid w:val="004779A0"/>
    <w:rsid w:val="004808E3"/>
    <w:rsid w:val="00481016"/>
    <w:rsid w:val="004815E2"/>
    <w:rsid w:val="0048204C"/>
    <w:rsid w:val="004821BB"/>
    <w:rsid w:val="0048237A"/>
    <w:rsid w:val="00482657"/>
    <w:rsid w:val="004826FE"/>
    <w:rsid w:val="004827D5"/>
    <w:rsid w:val="00482AF2"/>
    <w:rsid w:val="004830C9"/>
    <w:rsid w:val="00483347"/>
    <w:rsid w:val="004833B0"/>
    <w:rsid w:val="00483E2E"/>
    <w:rsid w:val="00484B69"/>
    <w:rsid w:val="00485406"/>
    <w:rsid w:val="0048590F"/>
    <w:rsid w:val="004864A2"/>
    <w:rsid w:val="00486D60"/>
    <w:rsid w:val="00487FF1"/>
    <w:rsid w:val="00491DAB"/>
    <w:rsid w:val="00491FA1"/>
    <w:rsid w:val="00492A25"/>
    <w:rsid w:val="004937C7"/>
    <w:rsid w:val="004938A3"/>
    <w:rsid w:val="00494E97"/>
    <w:rsid w:val="0049558B"/>
    <w:rsid w:val="00496350"/>
    <w:rsid w:val="0049797C"/>
    <w:rsid w:val="004A0DC3"/>
    <w:rsid w:val="004A0EFD"/>
    <w:rsid w:val="004A0F11"/>
    <w:rsid w:val="004A1405"/>
    <w:rsid w:val="004A15BD"/>
    <w:rsid w:val="004A1929"/>
    <w:rsid w:val="004A1E28"/>
    <w:rsid w:val="004A1FC6"/>
    <w:rsid w:val="004A2E5F"/>
    <w:rsid w:val="004A38C2"/>
    <w:rsid w:val="004A3C03"/>
    <w:rsid w:val="004A3DB7"/>
    <w:rsid w:val="004A463B"/>
    <w:rsid w:val="004A5088"/>
    <w:rsid w:val="004A5255"/>
    <w:rsid w:val="004A5309"/>
    <w:rsid w:val="004A601B"/>
    <w:rsid w:val="004A6B28"/>
    <w:rsid w:val="004A6CB0"/>
    <w:rsid w:val="004A70FF"/>
    <w:rsid w:val="004A7EDE"/>
    <w:rsid w:val="004B0D93"/>
    <w:rsid w:val="004B1FA4"/>
    <w:rsid w:val="004B292A"/>
    <w:rsid w:val="004B29AC"/>
    <w:rsid w:val="004B35DF"/>
    <w:rsid w:val="004B3627"/>
    <w:rsid w:val="004B4922"/>
    <w:rsid w:val="004B4BFE"/>
    <w:rsid w:val="004B4F30"/>
    <w:rsid w:val="004B57DF"/>
    <w:rsid w:val="004B5976"/>
    <w:rsid w:val="004B722E"/>
    <w:rsid w:val="004B72E8"/>
    <w:rsid w:val="004B7CA2"/>
    <w:rsid w:val="004C01A5"/>
    <w:rsid w:val="004C0412"/>
    <w:rsid w:val="004C2138"/>
    <w:rsid w:val="004C21FF"/>
    <w:rsid w:val="004C3940"/>
    <w:rsid w:val="004C40ED"/>
    <w:rsid w:val="004C51FD"/>
    <w:rsid w:val="004C56C3"/>
    <w:rsid w:val="004C5EDE"/>
    <w:rsid w:val="004C61C3"/>
    <w:rsid w:val="004C65A8"/>
    <w:rsid w:val="004C6689"/>
    <w:rsid w:val="004C6CAA"/>
    <w:rsid w:val="004D0010"/>
    <w:rsid w:val="004D0196"/>
    <w:rsid w:val="004D098B"/>
    <w:rsid w:val="004D139A"/>
    <w:rsid w:val="004D14DC"/>
    <w:rsid w:val="004D17C6"/>
    <w:rsid w:val="004D2858"/>
    <w:rsid w:val="004D2E49"/>
    <w:rsid w:val="004D30C6"/>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045"/>
    <w:rsid w:val="004E0306"/>
    <w:rsid w:val="004E0572"/>
    <w:rsid w:val="004E1580"/>
    <w:rsid w:val="004E1641"/>
    <w:rsid w:val="004E1818"/>
    <w:rsid w:val="004E1990"/>
    <w:rsid w:val="004E25A8"/>
    <w:rsid w:val="004E37C2"/>
    <w:rsid w:val="004E3930"/>
    <w:rsid w:val="004E3D78"/>
    <w:rsid w:val="004E3ED9"/>
    <w:rsid w:val="004E3EE5"/>
    <w:rsid w:val="004E578C"/>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109"/>
    <w:rsid w:val="004F4308"/>
    <w:rsid w:val="004F58CB"/>
    <w:rsid w:val="004F5E7A"/>
    <w:rsid w:val="004F70CC"/>
    <w:rsid w:val="004F7160"/>
    <w:rsid w:val="00500258"/>
    <w:rsid w:val="00500B2D"/>
    <w:rsid w:val="00501A99"/>
    <w:rsid w:val="00501D9A"/>
    <w:rsid w:val="00502D04"/>
    <w:rsid w:val="0050311D"/>
    <w:rsid w:val="00503180"/>
    <w:rsid w:val="005038A4"/>
    <w:rsid w:val="005040B5"/>
    <w:rsid w:val="00504CD4"/>
    <w:rsid w:val="00505026"/>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56F"/>
    <w:rsid w:val="00513E7C"/>
    <w:rsid w:val="005140BB"/>
    <w:rsid w:val="00514FBE"/>
    <w:rsid w:val="00514FD9"/>
    <w:rsid w:val="0051550A"/>
    <w:rsid w:val="0051608F"/>
    <w:rsid w:val="0051613C"/>
    <w:rsid w:val="00516480"/>
    <w:rsid w:val="00516CA2"/>
    <w:rsid w:val="00520EF8"/>
    <w:rsid w:val="005210F7"/>
    <w:rsid w:val="005216D2"/>
    <w:rsid w:val="00521753"/>
    <w:rsid w:val="0052239D"/>
    <w:rsid w:val="005224EE"/>
    <w:rsid w:val="00522879"/>
    <w:rsid w:val="0052330D"/>
    <w:rsid w:val="00523BB1"/>
    <w:rsid w:val="00523C49"/>
    <w:rsid w:val="00523CD2"/>
    <w:rsid w:val="00524B23"/>
    <w:rsid w:val="0052570E"/>
    <w:rsid w:val="005260B2"/>
    <w:rsid w:val="005260CD"/>
    <w:rsid w:val="00526265"/>
    <w:rsid w:val="0052655D"/>
    <w:rsid w:val="005265E0"/>
    <w:rsid w:val="00526BC3"/>
    <w:rsid w:val="00526FA3"/>
    <w:rsid w:val="00530064"/>
    <w:rsid w:val="00530B4A"/>
    <w:rsid w:val="00531761"/>
    <w:rsid w:val="0053248F"/>
    <w:rsid w:val="005327AB"/>
    <w:rsid w:val="0053318D"/>
    <w:rsid w:val="0053332A"/>
    <w:rsid w:val="0053358A"/>
    <w:rsid w:val="00534668"/>
    <w:rsid w:val="00534853"/>
    <w:rsid w:val="00534DDD"/>
    <w:rsid w:val="00535291"/>
    <w:rsid w:val="005358F4"/>
    <w:rsid w:val="00535A94"/>
    <w:rsid w:val="005363DD"/>
    <w:rsid w:val="00537874"/>
    <w:rsid w:val="0053795F"/>
    <w:rsid w:val="00537D3D"/>
    <w:rsid w:val="00540511"/>
    <w:rsid w:val="00540578"/>
    <w:rsid w:val="00540808"/>
    <w:rsid w:val="0054080E"/>
    <w:rsid w:val="00540D1A"/>
    <w:rsid w:val="00540DE5"/>
    <w:rsid w:val="00540EA1"/>
    <w:rsid w:val="005412CA"/>
    <w:rsid w:val="00541E5A"/>
    <w:rsid w:val="00542053"/>
    <w:rsid w:val="0054358E"/>
    <w:rsid w:val="005438F8"/>
    <w:rsid w:val="00543AF4"/>
    <w:rsid w:val="00543F53"/>
    <w:rsid w:val="00544191"/>
    <w:rsid w:val="0054440C"/>
    <w:rsid w:val="005444A6"/>
    <w:rsid w:val="005448EC"/>
    <w:rsid w:val="00544C0A"/>
    <w:rsid w:val="00544F39"/>
    <w:rsid w:val="00545720"/>
    <w:rsid w:val="005457FB"/>
    <w:rsid w:val="00546B96"/>
    <w:rsid w:val="00546F90"/>
    <w:rsid w:val="00547EFB"/>
    <w:rsid w:val="00550192"/>
    <w:rsid w:val="00550D48"/>
    <w:rsid w:val="00551A08"/>
    <w:rsid w:val="005522F2"/>
    <w:rsid w:val="0055298C"/>
    <w:rsid w:val="005531DF"/>
    <w:rsid w:val="00553874"/>
    <w:rsid w:val="00553DCE"/>
    <w:rsid w:val="00554577"/>
    <w:rsid w:val="005545B1"/>
    <w:rsid w:val="00554AD8"/>
    <w:rsid w:val="00554F78"/>
    <w:rsid w:val="00555DA1"/>
    <w:rsid w:val="00556434"/>
    <w:rsid w:val="00556BF7"/>
    <w:rsid w:val="00556E53"/>
    <w:rsid w:val="00556E57"/>
    <w:rsid w:val="00557F60"/>
    <w:rsid w:val="00561730"/>
    <w:rsid w:val="00561ABF"/>
    <w:rsid w:val="00561B97"/>
    <w:rsid w:val="00561D91"/>
    <w:rsid w:val="00562030"/>
    <w:rsid w:val="00562149"/>
    <w:rsid w:val="00563D80"/>
    <w:rsid w:val="00563FF0"/>
    <w:rsid w:val="005640EB"/>
    <w:rsid w:val="00565080"/>
    <w:rsid w:val="005666A4"/>
    <w:rsid w:val="00567B5D"/>
    <w:rsid w:val="005705FA"/>
    <w:rsid w:val="00570757"/>
    <w:rsid w:val="00573733"/>
    <w:rsid w:val="00573764"/>
    <w:rsid w:val="00573F8B"/>
    <w:rsid w:val="00574554"/>
    <w:rsid w:val="00574E06"/>
    <w:rsid w:val="005751BB"/>
    <w:rsid w:val="00576089"/>
    <w:rsid w:val="005764B1"/>
    <w:rsid w:val="00576852"/>
    <w:rsid w:val="00576B24"/>
    <w:rsid w:val="00576D06"/>
    <w:rsid w:val="005779AA"/>
    <w:rsid w:val="005779E4"/>
    <w:rsid w:val="00580CE6"/>
    <w:rsid w:val="00580EC7"/>
    <w:rsid w:val="00581CBA"/>
    <w:rsid w:val="0058289C"/>
    <w:rsid w:val="005836C7"/>
    <w:rsid w:val="0058408E"/>
    <w:rsid w:val="005844C3"/>
    <w:rsid w:val="00585374"/>
    <w:rsid w:val="005854CA"/>
    <w:rsid w:val="00585FAB"/>
    <w:rsid w:val="00587143"/>
    <w:rsid w:val="00590444"/>
    <w:rsid w:val="00590B77"/>
    <w:rsid w:val="00590D9A"/>
    <w:rsid w:val="005913A3"/>
    <w:rsid w:val="00591A5A"/>
    <w:rsid w:val="00591B0D"/>
    <w:rsid w:val="005923A0"/>
    <w:rsid w:val="00592B49"/>
    <w:rsid w:val="005940D4"/>
    <w:rsid w:val="00594454"/>
    <w:rsid w:val="005944BC"/>
    <w:rsid w:val="00594A7B"/>
    <w:rsid w:val="00594AD4"/>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B24"/>
    <w:rsid w:val="005A5EAE"/>
    <w:rsid w:val="005A6407"/>
    <w:rsid w:val="005A726C"/>
    <w:rsid w:val="005B07EC"/>
    <w:rsid w:val="005B182E"/>
    <w:rsid w:val="005B26D0"/>
    <w:rsid w:val="005B2B11"/>
    <w:rsid w:val="005B32A4"/>
    <w:rsid w:val="005B3371"/>
    <w:rsid w:val="005B338D"/>
    <w:rsid w:val="005B33A1"/>
    <w:rsid w:val="005B3852"/>
    <w:rsid w:val="005B3BAF"/>
    <w:rsid w:val="005B4DA3"/>
    <w:rsid w:val="005B584B"/>
    <w:rsid w:val="005B5BEE"/>
    <w:rsid w:val="005B77D2"/>
    <w:rsid w:val="005C0195"/>
    <w:rsid w:val="005C019B"/>
    <w:rsid w:val="005C08D0"/>
    <w:rsid w:val="005C1AED"/>
    <w:rsid w:val="005C2136"/>
    <w:rsid w:val="005C22EE"/>
    <w:rsid w:val="005C30F5"/>
    <w:rsid w:val="005C3840"/>
    <w:rsid w:val="005C51A5"/>
    <w:rsid w:val="005C557A"/>
    <w:rsid w:val="005C566F"/>
    <w:rsid w:val="005C5C47"/>
    <w:rsid w:val="005C61DD"/>
    <w:rsid w:val="005C6438"/>
    <w:rsid w:val="005C6B8B"/>
    <w:rsid w:val="005C727F"/>
    <w:rsid w:val="005C7ACE"/>
    <w:rsid w:val="005D0209"/>
    <w:rsid w:val="005D02E3"/>
    <w:rsid w:val="005D0709"/>
    <w:rsid w:val="005D1F34"/>
    <w:rsid w:val="005D2C1F"/>
    <w:rsid w:val="005D34B2"/>
    <w:rsid w:val="005D3B54"/>
    <w:rsid w:val="005D40CD"/>
    <w:rsid w:val="005D594F"/>
    <w:rsid w:val="005D622B"/>
    <w:rsid w:val="005D6B59"/>
    <w:rsid w:val="005D71C7"/>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E7CFD"/>
    <w:rsid w:val="005F009E"/>
    <w:rsid w:val="005F0DF1"/>
    <w:rsid w:val="005F1516"/>
    <w:rsid w:val="005F1A6F"/>
    <w:rsid w:val="005F229E"/>
    <w:rsid w:val="005F2564"/>
    <w:rsid w:val="005F34FB"/>
    <w:rsid w:val="005F3822"/>
    <w:rsid w:val="005F4635"/>
    <w:rsid w:val="005F4900"/>
    <w:rsid w:val="005F4E52"/>
    <w:rsid w:val="005F6540"/>
    <w:rsid w:val="005F6D58"/>
    <w:rsid w:val="005F7383"/>
    <w:rsid w:val="0060058E"/>
    <w:rsid w:val="00601325"/>
    <w:rsid w:val="00601B19"/>
    <w:rsid w:val="00602A3C"/>
    <w:rsid w:val="00603079"/>
    <w:rsid w:val="00603EFD"/>
    <w:rsid w:val="0060475B"/>
    <w:rsid w:val="00604BED"/>
    <w:rsid w:val="00604FB6"/>
    <w:rsid w:val="00605387"/>
    <w:rsid w:val="0060621D"/>
    <w:rsid w:val="00606302"/>
    <w:rsid w:val="0060709D"/>
    <w:rsid w:val="006076FD"/>
    <w:rsid w:val="00607B94"/>
    <w:rsid w:val="00610811"/>
    <w:rsid w:val="0061143F"/>
    <w:rsid w:val="006114D8"/>
    <w:rsid w:val="00613553"/>
    <w:rsid w:val="00613601"/>
    <w:rsid w:val="00613791"/>
    <w:rsid w:val="006150D6"/>
    <w:rsid w:val="00615245"/>
    <w:rsid w:val="0061590D"/>
    <w:rsid w:val="00615AAB"/>
    <w:rsid w:val="00617EEE"/>
    <w:rsid w:val="00620A1F"/>
    <w:rsid w:val="00620ABB"/>
    <w:rsid w:val="0062169D"/>
    <w:rsid w:val="0062181E"/>
    <w:rsid w:val="0062211B"/>
    <w:rsid w:val="00622BB7"/>
    <w:rsid w:val="00622C1E"/>
    <w:rsid w:val="00622E91"/>
    <w:rsid w:val="006230EC"/>
    <w:rsid w:val="00623389"/>
    <w:rsid w:val="006235EA"/>
    <w:rsid w:val="00623DAA"/>
    <w:rsid w:val="00623FAF"/>
    <w:rsid w:val="00624903"/>
    <w:rsid w:val="006265C4"/>
    <w:rsid w:val="0062678A"/>
    <w:rsid w:val="006270AF"/>
    <w:rsid w:val="00630E7B"/>
    <w:rsid w:val="00631B00"/>
    <w:rsid w:val="00632950"/>
    <w:rsid w:val="00634367"/>
    <w:rsid w:val="0063542B"/>
    <w:rsid w:val="00636CE3"/>
    <w:rsid w:val="00640082"/>
    <w:rsid w:val="00640291"/>
    <w:rsid w:val="00640750"/>
    <w:rsid w:val="00640EFE"/>
    <w:rsid w:val="00641D6D"/>
    <w:rsid w:val="00641FAC"/>
    <w:rsid w:val="00642B2C"/>
    <w:rsid w:val="00642F02"/>
    <w:rsid w:val="00643664"/>
    <w:rsid w:val="00643CAA"/>
    <w:rsid w:val="006448EA"/>
    <w:rsid w:val="00644B50"/>
    <w:rsid w:val="00644F16"/>
    <w:rsid w:val="006455EB"/>
    <w:rsid w:val="006456C2"/>
    <w:rsid w:val="00645A65"/>
    <w:rsid w:val="00646959"/>
    <w:rsid w:val="006477F0"/>
    <w:rsid w:val="006478E4"/>
    <w:rsid w:val="00647CAD"/>
    <w:rsid w:val="00650332"/>
    <w:rsid w:val="00650475"/>
    <w:rsid w:val="00650764"/>
    <w:rsid w:val="0065171A"/>
    <w:rsid w:val="00652680"/>
    <w:rsid w:val="00653CDE"/>
    <w:rsid w:val="00654585"/>
    <w:rsid w:val="0065566E"/>
    <w:rsid w:val="00655AB6"/>
    <w:rsid w:val="00655EFA"/>
    <w:rsid w:val="00656061"/>
    <w:rsid w:val="00656281"/>
    <w:rsid w:val="0065636A"/>
    <w:rsid w:val="00657003"/>
    <w:rsid w:val="00660238"/>
    <w:rsid w:val="006602EF"/>
    <w:rsid w:val="00660B0C"/>
    <w:rsid w:val="00661277"/>
    <w:rsid w:val="006619E0"/>
    <w:rsid w:val="00663FEA"/>
    <w:rsid w:val="006644EA"/>
    <w:rsid w:val="00664803"/>
    <w:rsid w:val="006657C5"/>
    <w:rsid w:val="006661A4"/>
    <w:rsid w:val="00666AC0"/>
    <w:rsid w:val="00666C7C"/>
    <w:rsid w:val="006670E0"/>
    <w:rsid w:val="006671B8"/>
    <w:rsid w:val="00667275"/>
    <w:rsid w:val="00667532"/>
    <w:rsid w:val="0066783E"/>
    <w:rsid w:val="00667E53"/>
    <w:rsid w:val="006711C4"/>
    <w:rsid w:val="006713AB"/>
    <w:rsid w:val="00672CA5"/>
    <w:rsid w:val="00673711"/>
    <w:rsid w:val="00673F82"/>
    <w:rsid w:val="00674929"/>
    <w:rsid w:val="00674F74"/>
    <w:rsid w:val="0067508F"/>
    <w:rsid w:val="00677576"/>
    <w:rsid w:val="00677FD7"/>
    <w:rsid w:val="0068051E"/>
    <w:rsid w:val="00680B9D"/>
    <w:rsid w:val="006810FF"/>
    <w:rsid w:val="0068139C"/>
    <w:rsid w:val="00681F13"/>
    <w:rsid w:val="0068231C"/>
    <w:rsid w:val="00682332"/>
    <w:rsid w:val="00682344"/>
    <w:rsid w:val="00682F28"/>
    <w:rsid w:val="00683515"/>
    <w:rsid w:val="00684842"/>
    <w:rsid w:val="006859AA"/>
    <w:rsid w:val="00685BD6"/>
    <w:rsid w:val="00686E65"/>
    <w:rsid w:val="00686EAF"/>
    <w:rsid w:val="00687116"/>
    <w:rsid w:val="006878A6"/>
    <w:rsid w:val="00687D5F"/>
    <w:rsid w:val="00690437"/>
    <w:rsid w:val="00690DC3"/>
    <w:rsid w:val="00690E65"/>
    <w:rsid w:val="006911B7"/>
    <w:rsid w:val="00691387"/>
    <w:rsid w:val="0069188E"/>
    <w:rsid w:val="00691974"/>
    <w:rsid w:val="00691A23"/>
    <w:rsid w:val="00692BF6"/>
    <w:rsid w:val="00692CE6"/>
    <w:rsid w:val="00693186"/>
    <w:rsid w:val="0069318D"/>
    <w:rsid w:val="00693381"/>
    <w:rsid w:val="00693B6C"/>
    <w:rsid w:val="00693C8D"/>
    <w:rsid w:val="006942AE"/>
    <w:rsid w:val="00695421"/>
    <w:rsid w:val="00697626"/>
    <w:rsid w:val="00697BD3"/>
    <w:rsid w:val="00697DFA"/>
    <w:rsid w:val="006A1532"/>
    <w:rsid w:val="006A16D5"/>
    <w:rsid w:val="006A1772"/>
    <w:rsid w:val="006A1780"/>
    <w:rsid w:val="006A21DD"/>
    <w:rsid w:val="006A23DC"/>
    <w:rsid w:val="006A26C6"/>
    <w:rsid w:val="006A29E9"/>
    <w:rsid w:val="006A2A7D"/>
    <w:rsid w:val="006A2AA7"/>
    <w:rsid w:val="006A3302"/>
    <w:rsid w:val="006A3B28"/>
    <w:rsid w:val="006A4FEE"/>
    <w:rsid w:val="006A5078"/>
    <w:rsid w:val="006A5549"/>
    <w:rsid w:val="006A5FDA"/>
    <w:rsid w:val="006A703E"/>
    <w:rsid w:val="006A7721"/>
    <w:rsid w:val="006A7BE3"/>
    <w:rsid w:val="006A7D32"/>
    <w:rsid w:val="006B01D1"/>
    <w:rsid w:val="006B0DF4"/>
    <w:rsid w:val="006B16EA"/>
    <w:rsid w:val="006B1780"/>
    <w:rsid w:val="006B21DC"/>
    <w:rsid w:val="006B224E"/>
    <w:rsid w:val="006B376E"/>
    <w:rsid w:val="006B3F4A"/>
    <w:rsid w:val="006B4589"/>
    <w:rsid w:val="006B4831"/>
    <w:rsid w:val="006B4F71"/>
    <w:rsid w:val="006B5157"/>
    <w:rsid w:val="006B57D2"/>
    <w:rsid w:val="006B610E"/>
    <w:rsid w:val="006B6805"/>
    <w:rsid w:val="006B6C07"/>
    <w:rsid w:val="006B6DE0"/>
    <w:rsid w:val="006C0C58"/>
    <w:rsid w:val="006C16C3"/>
    <w:rsid w:val="006C2187"/>
    <w:rsid w:val="006C252C"/>
    <w:rsid w:val="006C27D9"/>
    <w:rsid w:val="006C32F4"/>
    <w:rsid w:val="006C3C54"/>
    <w:rsid w:val="006C4B6B"/>
    <w:rsid w:val="006C4CE1"/>
    <w:rsid w:val="006C4F9F"/>
    <w:rsid w:val="006C68F4"/>
    <w:rsid w:val="006C71A2"/>
    <w:rsid w:val="006C73EC"/>
    <w:rsid w:val="006D0502"/>
    <w:rsid w:val="006D06F2"/>
    <w:rsid w:val="006D0C1D"/>
    <w:rsid w:val="006D1999"/>
    <w:rsid w:val="006D28F3"/>
    <w:rsid w:val="006D2E9D"/>
    <w:rsid w:val="006D4A28"/>
    <w:rsid w:val="006D4A4E"/>
    <w:rsid w:val="006D4C42"/>
    <w:rsid w:val="006D5389"/>
    <w:rsid w:val="006D53A2"/>
    <w:rsid w:val="006D5809"/>
    <w:rsid w:val="006D607E"/>
    <w:rsid w:val="006D6E12"/>
    <w:rsid w:val="006D70CB"/>
    <w:rsid w:val="006D715C"/>
    <w:rsid w:val="006D7363"/>
    <w:rsid w:val="006D774E"/>
    <w:rsid w:val="006E0754"/>
    <w:rsid w:val="006E091E"/>
    <w:rsid w:val="006E2668"/>
    <w:rsid w:val="006E2D39"/>
    <w:rsid w:val="006E2FE9"/>
    <w:rsid w:val="006E32B0"/>
    <w:rsid w:val="006E348E"/>
    <w:rsid w:val="006E396A"/>
    <w:rsid w:val="006E3B26"/>
    <w:rsid w:val="006E3D63"/>
    <w:rsid w:val="006E58BF"/>
    <w:rsid w:val="006E5DD8"/>
    <w:rsid w:val="006E5EA1"/>
    <w:rsid w:val="006E6DEE"/>
    <w:rsid w:val="006E7D4B"/>
    <w:rsid w:val="006F018A"/>
    <w:rsid w:val="006F0760"/>
    <w:rsid w:val="006F11E2"/>
    <w:rsid w:val="006F222C"/>
    <w:rsid w:val="006F2574"/>
    <w:rsid w:val="006F3231"/>
    <w:rsid w:val="006F3472"/>
    <w:rsid w:val="006F3DE3"/>
    <w:rsid w:val="006F4787"/>
    <w:rsid w:val="006F61D8"/>
    <w:rsid w:val="006F62B7"/>
    <w:rsid w:val="006F70BC"/>
    <w:rsid w:val="006F712B"/>
    <w:rsid w:val="006F726C"/>
    <w:rsid w:val="006F7E7C"/>
    <w:rsid w:val="0070174E"/>
    <w:rsid w:val="007018DB"/>
    <w:rsid w:val="00701DE6"/>
    <w:rsid w:val="00702700"/>
    <w:rsid w:val="00702740"/>
    <w:rsid w:val="00703794"/>
    <w:rsid w:val="0070381B"/>
    <w:rsid w:val="007045AB"/>
    <w:rsid w:val="00706981"/>
    <w:rsid w:val="00706DA9"/>
    <w:rsid w:val="0070796C"/>
    <w:rsid w:val="007109BB"/>
    <w:rsid w:val="00710EBF"/>
    <w:rsid w:val="007110B8"/>
    <w:rsid w:val="00711818"/>
    <w:rsid w:val="0071209F"/>
    <w:rsid w:val="007125A2"/>
    <w:rsid w:val="00713DD9"/>
    <w:rsid w:val="00713EC6"/>
    <w:rsid w:val="00713F79"/>
    <w:rsid w:val="007148A8"/>
    <w:rsid w:val="00716045"/>
    <w:rsid w:val="00716AC8"/>
    <w:rsid w:val="00716D99"/>
    <w:rsid w:val="00716E54"/>
    <w:rsid w:val="0072033C"/>
    <w:rsid w:val="0072082E"/>
    <w:rsid w:val="00720B1B"/>
    <w:rsid w:val="00721062"/>
    <w:rsid w:val="00721E5D"/>
    <w:rsid w:val="007229D4"/>
    <w:rsid w:val="007230F8"/>
    <w:rsid w:val="0072323B"/>
    <w:rsid w:val="007233F4"/>
    <w:rsid w:val="00724044"/>
    <w:rsid w:val="007248D3"/>
    <w:rsid w:val="00724C5B"/>
    <w:rsid w:val="00724DF8"/>
    <w:rsid w:val="007250D2"/>
    <w:rsid w:val="00725137"/>
    <w:rsid w:val="007252DA"/>
    <w:rsid w:val="00725378"/>
    <w:rsid w:val="007258E9"/>
    <w:rsid w:val="007273EF"/>
    <w:rsid w:val="00727A43"/>
    <w:rsid w:val="00727FF2"/>
    <w:rsid w:val="00730550"/>
    <w:rsid w:val="00730C2A"/>
    <w:rsid w:val="00730FEC"/>
    <w:rsid w:val="00731434"/>
    <w:rsid w:val="00731E59"/>
    <w:rsid w:val="007323E0"/>
    <w:rsid w:val="00732911"/>
    <w:rsid w:val="00733721"/>
    <w:rsid w:val="00733DE2"/>
    <w:rsid w:val="00734142"/>
    <w:rsid w:val="00734BC1"/>
    <w:rsid w:val="007352EA"/>
    <w:rsid w:val="00736918"/>
    <w:rsid w:val="0073792F"/>
    <w:rsid w:val="00740C81"/>
    <w:rsid w:val="00740DA6"/>
    <w:rsid w:val="00740E3B"/>
    <w:rsid w:val="00741B4B"/>
    <w:rsid w:val="00741D1E"/>
    <w:rsid w:val="00741DD6"/>
    <w:rsid w:val="00741DD8"/>
    <w:rsid w:val="00741EE2"/>
    <w:rsid w:val="0074207F"/>
    <w:rsid w:val="00742367"/>
    <w:rsid w:val="00742EAA"/>
    <w:rsid w:val="00743313"/>
    <w:rsid w:val="00743360"/>
    <w:rsid w:val="00743818"/>
    <w:rsid w:val="00743857"/>
    <w:rsid w:val="007441FB"/>
    <w:rsid w:val="00744517"/>
    <w:rsid w:val="00744B8D"/>
    <w:rsid w:val="0074522A"/>
    <w:rsid w:val="0074558A"/>
    <w:rsid w:val="00747295"/>
    <w:rsid w:val="0074757F"/>
    <w:rsid w:val="00747829"/>
    <w:rsid w:val="0074789C"/>
    <w:rsid w:val="00747DE2"/>
    <w:rsid w:val="007502D0"/>
    <w:rsid w:val="007504BF"/>
    <w:rsid w:val="007506CD"/>
    <w:rsid w:val="0075267F"/>
    <w:rsid w:val="007526EC"/>
    <w:rsid w:val="00753C48"/>
    <w:rsid w:val="00753F78"/>
    <w:rsid w:val="00754250"/>
    <w:rsid w:val="00754FE4"/>
    <w:rsid w:val="00755216"/>
    <w:rsid w:val="007558B5"/>
    <w:rsid w:val="00756236"/>
    <w:rsid w:val="00756271"/>
    <w:rsid w:val="00756348"/>
    <w:rsid w:val="007564DE"/>
    <w:rsid w:val="00756521"/>
    <w:rsid w:val="00756AB7"/>
    <w:rsid w:val="0076106D"/>
    <w:rsid w:val="007623FB"/>
    <w:rsid w:val="00762517"/>
    <w:rsid w:val="00762C18"/>
    <w:rsid w:val="00763240"/>
    <w:rsid w:val="007634B0"/>
    <w:rsid w:val="0076376A"/>
    <w:rsid w:val="007640C3"/>
    <w:rsid w:val="007648AD"/>
    <w:rsid w:val="0076504E"/>
    <w:rsid w:val="00767BFD"/>
    <w:rsid w:val="00767EA0"/>
    <w:rsid w:val="0077068F"/>
    <w:rsid w:val="00770BC3"/>
    <w:rsid w:val="00771EDF"/>
    <w:rsid w:val="00772A90"/>
    <w:rsid w:val="00772F8D"/>
    <w:rsid w:val="00773752"/>
    <w:rsid w:val="0077408D"/>
    <w:rsid w:val="00774270"/>
    <w:rsid w:val="007743F6"/>
    <w:rsid w:val="00775679"/>
    <w:rsid w:val="0077574F"/>
    <w:rsid w:val="00775823"/>
    <w:rsid w:val="00777153"/>
    <w:rsid w:val="007777CC"/>
    <w:rsid w:val="00777B32"/>
    <w:rsid w:val="0078051E"/>
    <w:rsid w:val="00780F90"/>
    <w:rsid w:val="00781089"/>
    <w:rsid w:val="007838F3"/>
    <w:rsid w:val="00783DA6"/>
    <w:rsid w:val="00784653"/>
    <w:rsid w:val="00784F02"/>
    <w:rsid w:val="007856FE"/>
    <w:rsid w:val="00785985"/>
    <w:rsid w:val="00785F46"/>
    <w:rsid w:val="007865F4"/>
    <w:rsid w:val="00786886"/>
    <w:rsid w:val="00786D5C"/>
    <w:rsid w:val="00786E96"/>
    <w:rsid w:val="007871B0"/>
    <w:rsid w:val="00787BB6"/>
    <w:rsid w:val="00787DFF"/>
    <w:rsid w:val="00787F93"/>
    <w:rsid w:val="007906E2"/>
    <w:rsid w:val="00791E6D"/>
    <w:rsid w:val="00791EB5"/>
    <w:rsid w:val="0079343F"/>
    <w:rsid w:val="00793696"/>
    <w:rsid w:val="007937C5"/>
    <w:rsid w:val="007955DA"/>
    <w:rsid w:val="00795D43"/>
    <w:rsid w:val="0079667B"/>
    <w:rsid w:val="00796CDD"/>
    <w:rsid w:val="00796F65"/>
    <w:rsid w:val="007A11C2"/>
    <w:rsid w:val="007A18BB"/>
    <w:rsid w:val="007A2714"/>
    <w:rsid w:val="007A27DD"/>
    <w:rsid w:val="007A338C"/>
    <w:rsid w:val="007A4161"/>
    <w:rsid w:val="007A41BF"/>
    <w:rsid w:val="007A490A"/>
    <w:rsid w:val="007A5AC3"/>
    <w:rsid w:val="007A7B95"/>
    <w:rsid w:val="007B0297"/>
    <w:rsid w:val="007B02FA"/>
    <w:rsid w:val="007B0F53"/>
    <w:rsid w:val="007B1F05"/>
    <w:rsid w:val="007B21AE"/>
    <w:rsid w:val="007B2369"/>
    <w:rsid w:val="007B2570"/>
    <w:rsid w:val="007B3113"/>
    <w:rsid w:val="007B3304"/>
    <w:rsid w:val="007B3BF0"/>
    <w:rsid w:val="007B7490"/>
    <w:rsid w:val="007C0525"/>
    <w:rsid w:val="007C13F7"/>
    <w:rsid w:val="007C1D77"/>
    <w:rsid w:val="007C218D"/>
    <w:rsid w:val="007C2D28"/>
    <w:rsid w:val="007C3647"/>
    <w:rsid w:val="007C3E22"/>
    <w:rsid w:val="007C554F"/>
    <w:rsid w:val="007C58C1"/>
    <w:rsid w:val="007C6218"/>
    <w:rsid w:val="007C621B"/>
    <w:rsid w:val="007C6484"/>
    <w:rsid w:val="007C67C6"/>
    <w:rsid w:val="007C76F4"/>
    <w:rsid w:val="007C78BE"/>
    <w:rsid w:val="007C7A5D"/>
    <w:rsid w:val="007C7E59"/>
    <w:rsid w:val="007D0476"/>
    <w:rsid w:val="007D0B91"/>
    <w:rsid w:val="007D0FE7"/>
    <w:rsid w:val="007D1452"/>
    <w:rsid w:val="007D1563"/>
    <w:rsid w:val="007D3DCB"/>
    <w:rsid w:val="007D460C"/>
    <w:rsid w:val="007D4996"/>
    <w:rsid w:val="007D4AD3"/>
    <w:rsid w:val="007D59DA"/>
    <w:rsid w:val="007D5D19"/>
    <w:rsid w:val="007D5FDC"/>
    <w:rsid w:val="007D6176"/>
    <w:rsid w:val="007D69CD"/>
    <w:rsid w:val="007D6D68"/>
    <w:rsid w:val="007E06FB"/>
    <w:rsid w:val="007E194F"/>
    <w:rsid w:val="007E1B8B"/>
    <w:rsid w:val="007E32DA"/>
    <w:rsid w:val="007E4998"/>
    <w:rsid w:val="007E4A9C"/>
    <w:rsid w:val="007E6914"/>
    <w:rsid w:val="007E7F78"/>
    <w:rsid w:val="007F0179"/>
    <w:rsid w:val="007F01BC"/>
    <w:rsid w:val="007F2C13"/>
    <w:rsid w:val="007F2CEC"/>
    <w:rsid w:val="007F2ED1"/>
    <w:rsid w:val="007F3435"/>
    <w:rsid w:val="007F505D"/>
    <w:rsid w:val="007F531B"/>
    <w:rsid w:val="007F55DE"/>
    <w:rsid w:val="007F762D"/>
    <w:rsid w:val="007F78F0"/>
    <w:rsid w:val="007F78FF"/>
    <w:rsid w:val="007F7ED1"/>
    <w:rsid w:val="008001C5"/>
    <w:rsid w:val="00800F6C"/>
    <w:rsid w:val="00801065"/>
    <w:rsid w:val="00801DBC"/>
    <w:rsid w:val="00802C0B"/>
    <w:rsid w:val="00805040"/>
    <w:rsid w:val="008051FC"/>
    <w:rsid w:val="008055A9"/>
    <w:rsid w:val="008056C4"/>
    <w:rsid w:val="008057FD"/>
    <w:rsid w:val="00805D8B"/>
    <w:rsid w:val="0081010F"/>
    <w:rsid w:val="00810472"/>
    <w:rsid w:val="0081072E"/>
    <w:rsid w:val="00810BB6"/>
    <w:rsid w:val="00810E8E"/>
    <w:rsid w:val="008124F5"/>
    <w:rsid w:val="00812C44"/>
    <w:rsid w:val="00812F3D"/>
    <w:rsid w:val="00813471"/>
    <w:rsid w:val="008135E1"/>
    <w:rsid w:val="00813779"/>
    <w:rsid w:val="00813E26"/>
    <w:rsid w:val="00813FD0"/>
    <w:rsid w:val="0081481D"/>
    <w:rsid w:val="00814BE8"/>
    <w:rsid w:val="00814F6E"/>
    <w:rsid w:val="008156A7"/>
    <w:rsid w:val="00815B84"/>
    <w:rsid w:val="00816342"/>
    <w:rsid w:val="008166F6"/>
    <w:rsid w:val="00816BE9"/>
    <w:rsid w:val="00816C72"/>
    <w:rsid w:val="00817D10"/>
    <w:rsid w:val="00822518"/>
    <w:rsid w:val="008226F5"/>
    <w:rsid w:val="00823FC6"/>
    <w:rsid w:val="00823FFC"/>
    <w:rsid w:val="00824306"/>
    <w:rsid w:val="0082513D"/>
    <w:rsid w:val="00825C74"/>
    <w:rsid w:val="00825CFA"/>
    <w:rsid w:val="00826AB9"/>
    <w:rsid w:val="00826E0E"/>
    <w:rsid w:val="008275C2"/>
    <w:rsid w:val="00827D11"/>
    <w:rsid w:val="00827E0F"/>
    <w:rsid w:val="00827F6E"/>
    <w:rsid w:val="008301E3"/>
    <w:rsid w:val="00831758"/>
    <w:rsid w:val="008317D9"/>
    <w:rsid w:val="00831AEC"/>
    <w:rsid w:val="0083279F"/>
    <w:rsid w:val="00832CE9"/>
    <w:rsid w:val="00832D80"/>
    <w:rsid w:val="008334DB"/>
    <w:rsid w:val="00833B7F"/>
    <w:rsid w:val="00833CDC"/>
    <w:rsid w:val="00833E8E"/>
    <w:rsid w:val="00834906"/>
    <w:rsid w:val="00836075"/>
    <w:rsid w:val="00836417"/>
    <w:rsid w:val="008370C2"/>
    <w:rsid w:val="00837526"/>
    <w:rsid w:val="00837BED"/>
    <w:rsid w:val="008407A7"/>
    <w:rsid w:val="008426C5"/>
    <w:rsid w:val="00842C81"/>
    <w:rsid w:val="0084322B"/>
    <w:rsid w:val="00843F81"/>
    <w:rsid w:val="00844087"/>
    <w:rsid w:val="008448F1"/>
    <w:rsid w:val="0084519E"/>
    <w:rsid w:val="00845CAE"/>
    <w:rsid w:val="008462C5"/>
    <w:rsid w:val="008462FA"/>
    <w:rsid w:val="00846370"/>
    <w:rsid w:val="0084644C"/>
    <w:rsid w:val="00846873"/>
    <w:rsid w:val="00846B4C"/>
    <w:rsid w:val="00846F4F"/>
    <w:rsid w:val="008477E7"/>
    <w:rsid w:val="00847C2B"/>
    <w:rsid w:val="00850272"/>
    <w:rsid w:val="008506B9"/>
    <w:rsid w:val="0085086F"/>
    <w:rsid w:val="00850F29"/>
    <w:rsid w:val="00851541"/>
    <w:rsid w:val="00851822"/>
    <w:rsid w:val="00851C16"/>
    <w:rsid w:val="008532BF"/>
    <w:rsid w:val="0085362B"/>
    <w:rsid w:val="008539B2"/>
    <w:rsid w:val="00853BE7"/>
    <w:rsid w:val="00853BF4"/>
    <w:rsid w:val="00854294"/>
    <w:rsid w:val="00854295"/>
    <w:rsid w:val="0085572E"/>
    <w:rsid w:val="008558E3"/>
    <w:rsid w:val="008574F4"/>
    <w:rsid w:val="0085788B"/>
    <w:rsid w:val="00857A9E"/>
    <w:rsid w:val="00857DE2"/>
    <w:rsid w:val="0086003D"/>
    <w:rsid w:val="00861DF3"/>
    <w:rsid w:val="00862157"/>
    <w:rsid w:val="00863A8E"/>
    <w:rsid w:val="00863E5E"/>
    <w:rsid w:val="0086407F"/>
    <w:rsid w:val="008645E3"/>
    <w:rsid w:val="00864E79"/>
    <w:rsid w:val="0086572B"/>
    <w:rsid w:val="00866615"/>
    <w:rsid w:val="0086661F"/>
    <w:rsid w:val="00866A0D"/>
    <w:rsid w:val="00866DB5"/>
    <w:rsid w:val="0086701D"/>
    <w:rsid w:val="0086702B"/>
    <w:rsid w:val="008672E2"/>
    <w:rsid w:val="0086784E"/>
    <w:rsid w:val="00871127"/>
    <w:rsid w:val="0087121C"/>
    <w:rsid w:val="00871A4B"/>
    <w:rsid w:val="00871FD2"/>
    <w:rsid w:val="00872084"/>
    <w:rsid w:val="008722CA"/>
    <w:rsid w:val="00872827"/>
    <w:rsid w:val="00872A32"/>
    <w:rsid w:val="00873FCB"/>
    <w:rsid w:val="00874911"/>
    <w:rsid w:val="008754E4"/>
    <w:rsid w:val="00876EAE"/>
    <w:rsid w:val="008773B4"/>
    <w:rsid w:val="00880106"/>
    <w:rsid w:val="00880F95"/>
    <w:rsid w:val="00882B44"/>
    <w:rsid w:val="00882C0F"/>
    <w:rsid w:val="008838AD"/>
    <w:rsid w:val="00884DBF"/>
    <w:rsid w:val="00884DC8"/>
    <w:rsid w:val="00885BC9"/>
    <w:rsid w:val="008864B3"/>
    <w:rsid w:val="008865E5"/>
    <w:rsid w:val="008868FB"/>
    <w:rsid w:val="008871B0"/>
    <w:rsid w:val="008904F8"/>
    <w:rsid w:val="00890B57"/>
    <w:rsid w:val="00890CCC"/>
    <w:rsid w:val="008916BA"/>
    <w:rsid w:val="0089217C"/>
    <w:rsid w:val="00892790"/>
    <w:rsid w:val="00893671"/>
    <w:rsid w:val="00893D8E"/>
    <w:rsid w:val="00894410"/>
    <w:rsid w:val="00894A5E"/>
    <w:rsid w:val="008950BF"/>
    <w:rsid w:val="00895838"/>
    <w:rsid w:val="00895A1E"/>
    <w:rsid w:val="00895A72"/>
    <w:rsid w:val="00895CDF"/>
    <w:rsid w:val="00895E99"/>
    <w:rsid w:val="00896679"/>
    <w:rsid w:val="00896D8C"/>
    <w:rsid w:val="00896EEE"/>
    <w:rsid w:val="008976AE"/>
    <w:rsid w:val="008979F6"/>
    <w:rsid w:val="008A02B7"/>
    <w:rsid w:val="008A0C2B"/>
    <w:rsid w:val="008A0FC9"/>
    <w:rsid w:val="008A1956"/>
    <w:rsid w:val="008A1A7C"/>
    <w:rsid w:val="008A2CE2"/>
    <w:rsid w:val="008A40D3"/>
    <w:rsid w:val="008A469C"/>
    <w:rsid w:val="008A50FB"/>
    <w:rsid w:val="008A51D1"/>
    <w:rsid w:val="008A5DCE"/>
    <w:rsid w:val="008A6266"/>
    <w:rsid w:val="008A68B3"/>
    <w:rsid w:val="008A75D3"/>
    <w:rsid w:val="008B05DD"/>
    <w:rsid w:val="008B07B8"/>
    <w:rsid w:val="008B17E8"/>
    <w:rsid w:val="008B2C45"/>
    <w:rsid w:val="008B2DEB"/>
    <w:rsid w:val="008B2E7C"/>
    <w:rsid w:val="008B399A"/>
    <w:rsid w:val="008B45F0"/>
    <w:rsid w:val="008B4742"/>
    <w:rsid w:val="008B4A70"/>
    <w:rsid w:val="008B502F"/>
    <w:rsid w:val="008B6DFC"/>
    <w:rsid w:val="008B7227"/>
    <w:rsid w:val="008C02FB"/>
    <w:rsid w:val="008C04E0"/>
    <w:rsid w:val="008C191C"/>
    <w:rsid w:val="008C1DA4"/>
    <w:rsid w:val="008C2138"/>
    <w:rsid w:val="008C29B0"/>
    <w:rsid w:val="008C2A6C"/>
    <w:rsid w:val="008C2CD5"/>
    <w:rsid w:val="008C3618"/>
    <w:rsid w:val="008C39E7"/>
    <w:rsid w:val="008C43AD"/>
    <w:rsid w:val="008C4EC2"/>
    <w:rsid w:val="008C6118"/>
    <w:rsid w:val="008C6341"/>
    <w:rsid w:val="008C653D"/>
    <w:rsid w:val="008C65A8"/>
    <w:rsid w:val="008C731F"/>
    <w:rsid w:val="008C74D9"/>
    <w:rsid w:val="008D2050"/>
    <w:rsid w:val="008D208E"/>
    <w:rsid w:val="008D3B1A"/>
    <w:rsid w:val="008D3B2D"/>
    <w:rsid w:val="008D43B5"/>
    <w:rsid w:val="008D5168"/>
    <w:rsid w:val="008D58D9"/>
    <w:rsid w:val="008D5AD4"/>
    <w:rsid w:val="008D5E24"/>
    <w:rsid w:val="008D5EA6"/>
    <w:rsid w:val="008D695E"/>
    <w:rsid w:val="008D6DD5"/>
    <w:rsid w:val="008D6E59"/>
    <w:rsid w:val="008D7155"/>
    <w:rsid w:val="008D76E0"/>
    <w:rsid w:val="008E0B29"/>
    <w:rsid w:val="008E141A"/>
    <w:rsid w:val="008E1A44"/>
    <w:rsid w:val="008E28E6"/>
    <w:rsid w:val="008E3232"/>
    <w:rsid w:val="008E3674"/>
    <w:rsid w:val="008E3B6C"/>
    <w:rsid w:val="008E3DE7"/>
    <w:rsid w:val="008E4215"/>
    <w:rsid w:val="008E51B7"/>
    <w:rsid w:val="008E5227"/>
    <w:rsid w:val="008E562C"/>
    <w:rsid w:val="008E6540"/>
    <w:rsid w:val="008E77D4"/>
    <w:rsid w:val="008E7880"/>
    <w:rsid w:val="008E7ADD"/>
    <w:rsid w:val="008F091F"/>
    <w:rsid w:val="008F17B2"/>
    <w:rsid w:val="008F22B3"/>
    <w:rsid w:val="008F357B"/>
    <w:rsid w:val="008F44CA"/>
    <w:rsid w:val="008F472D"/>
    <w:rsid w:val="008F49D3"/>
    <w:rsid w:val="008F6519"/>
    <w:rsid w:val="008F6852"/>
    <w:rsid w:val="008F7012"/>
    <w:rsid w:val="008F7ADA"/>
    <w:rsid w:val="008F7B17"/>
    <w:rsid w:val="00900042"/>
    <w:rsid w:val="0090034B"/>
    <w:rsid w:val="0090087C"/>
    <w:rsid w:val="00901121"/>
    <w:rsid w:val="00901B8B"/>
    <w:rsid w:val="00902623"/>
    <w:rsid w:val="00902A67"/>
    <w:rsid w:val="00902C5E"/>
    <w:rsid w:val="00903E9F"/>
    <w:rsid w:val="00904BE4"/>
    <w:rsid w:val="0090504A"/>
    <w:rsid w:val="009051F5"/>
    <w:rsid w:val="00905221"/>
    <w:rsid w:val="00905664"/>
    <w:rsid w:val="00905A7C"/>
    <w:rsid w:val="00905D7E"/>
    <w:rsid w:val="00907037"/>
    <w:rsid w:val="00907259"/>
    <w:rsid w:val="00907C3E"/>
    <w:rsid w:val="00910BA1"/>
    <w:rsid w:val="00910C5D"/>
    <w:rsid w:val="0091112C"/>
    <w:rsid w:val="0091160A"/>
    <w:rsid w:val="00911FA4"/>
    <w:rsid w:val="009126E2"/>
    <w:rsid w:val="00912E04"/>
    <w:rsid w:val="00913258"/>
    <w:rsid w:val="00913851"/>
    <w:rsid w:val="00913BB0"/>
    <w:rsid w:val="0091456C"/>
    <w:rsid w:val="00914C58"/>
    <w:rsid w:val="00914D78"/>
    <w:rsid w:val="009152B6"/>
    <w:rsid w:val="0091564D"/>
    <w:rsid w:val="009156DA"/>
    <w:rsid w:val="00915774"/>
    <w:rsid w:val="0091589D"/>
    <w:rsid w:val="00915CA1"/>
    <w:rsid w:val="00916BC5"/>
    <w:rsid w:val="0091726A"/>
    <w:rsid w:val="00917C01"/>
    <w:rsid w:val="00920184"/>
    <w:rsid w:val="00920EA4"/>
    <w:rsid w:val="00921792"/>
    <w:rsid w:val="00921BEA"/>
    <w:rsid w:val="009227BE"/>
    <w:rsid w:val="00923158"/>
    <w:rsid w:val="009236F5"/>
    <w:rsid w:val="009238FD"/>
    <w:rsid w:val="00923998"/>
    <w:rsid w:val="00923DB4"/>
    <w:rsid w:val="0092420B"/>
    <w:rsid w:val="0092430E"/>
    <w:rsid w:val="00924F1F"/>
    <w:rsid w:val="00926112"/>
    <w:rsid w:val="0092625F"/>
    <w:rsid w:val="00926B28"/>
    <w:rsid w:val="00926D9C"/>
    <w:rsid w:val="00927028"/>
    <w:rsid w:val="00927763"/>
    <w:rsid w:val="00927A2D"/>
    <w:rsid w:val="00927B37"/>
    <w:rsid w:val="00931C60"/>
    <w:rsid w:val="009321B1"/>
    <w:rsid w:val="009327F0"/>
    <w:rsid w:val="00932ED7"/>
    <w:rsid w:val="0093422D"/>
    <w:rsid w:val="0093483B"/>
    <w:rsid w:val="00934CF9"/>
    <w:rsid w:val="00934DD7"/>
    <w:rsid w:val="00935CB2"/>
    <w:rsid w:val="00936757"/>
    <w:rsid w:val="009369A9"/>
    <w:rsid w:val="00936CF7"/>
    <w:rsid w:val="00937783"/>
    <w:rsid w:val="0093782B"/>
    <w:rsid w:val="00937EAD"/>
    <w:rsid w:val="00937F28"/>
    <w:rsid w:val="00940FE1"/>
    <w:rsid w:val="00941474"/>
    <w:rsid w:val="00942306"/>
    <w:rsid w:val="009424B8"/>
    <w:rsid w:val="009429D4"/>
    <w:rsid w:val="009430DE"/>
    <w:rsid w:val="009432E2"/>
    <w:rsid w:val="00944668"/>
    <w:rsid w:val="00944DC6"/>
    <w:rsid w:val="0094532B"/>
    <w:rsid w:val="009458B0"/>
    <w:rsid w:val="00945B52"/>
    <w:rsid w:val="00945B7A"/>
    <w:rsid w:val="00945F05"/>
    <w:rsid w:val="00946348"/>
    <w:rsid w:val="009471BE"/>
    <w:rsid w:val="00947224"/>
    <w:rsid w:val="00947797"/>
    <w:rsid w:val="009478A2"/>
    <w:rsid w:val="00950EE3"/>
    <w:rsid w:val="009533BD"/>
    <w:rsid w:val="009536FB"/>
    <w:rsid w:val="00953808"/>
    <w:rsid w:val="009539A6"/>
    <w:rsid w:val="00954032"/>
    <w:rsid w:val="00954537"/>
    <w:rsid w:val="0095472D"/>
    <w:rsid w:val="00955342"/>
    <w:rsid w:val="00955DF9"/>
    <w:rsid w:val="00955FBB"/>
    <w:rsid w:val="009564C3"/>
    <w:rsid w:val="0095694B"/>
    <w:rsid w:val="00956BD5"/>
    <w:rsid w:val="00956D84"/>
    <w:rsid w:val="009577B5"/>
    <w:rsid w:val="009608E6"/>
    <w:rsid w:val="00960F57"/>
    <w:rsid w:val="00961C90"/>
    <w:rsid w:val="009620AF"/>
    <w:rsid w:val="00965443"/>
    <w:rsid w:val="00965954"/>
    <w:rsid w:val="00965A21"/>
    <w:rsid w:val="00965E55"/>
    <w:rsid w:val="0096608E"/>
    <w:rsid w:val="0096626A"/>
    <w:rsid w:val="00966522"/>
    <w:rsid w:val="00966C33"/>
    <w:rsid w:val="00967218"/>
    <w:rsid w:val="00970F18"/>
    <w:rsid w:val="00971CF1"/>
    <w:rsid w:val="00971F5D"/>
    <w:rsid w:val="0097206B"/>
    <w:rsid w:val="009721E9"/>
    <w:rsid w:val="00973772"/>
    <w:rsid w:val="0097560A"/>
    <w:rsid w:val="00975E1E"/>
    <w:rsid w:val="00975E70"/>
    <w:rsid w:val="00976029"/>
    <w:rsid w:val="009761DE"/>
    <w:rsid w:val="009765B7"/>
    <w:rsid w:val="009766FA"/>
    <w:rsid w:val="00977CD6"/>
    <w:rsid w:val="0098048B"/>
    <w:rsid w:val="00980908"/>
    <w:rsid w:val="00980DF9"/>
    <w:rsid w:val="00981CD8"/>
    <w:rsid w:val="0098243D"/>
    <w:rsid w:val="00982D26"/>
    <w:rsid w:val="00983B6E"/>
    <w:rsid w:val="00983FE5"/>
    <w:rsid w:val="009846F3"/>
    <w:rsid w:val="009849E9"/>
    <w:rsid w:val="00984AFF"/>
    <w:rsid w:val="0098587B"/>
    <w:rsid w:val="009859E4"/>
    <w:rsid w:val="00985D7F"/>
    <w:rsid w:val="0098755F"/>
    <w:rsid w:val="00987812"/>
    <w:rsid w:val="00990225"/>
    <w:rsid w:val="00990F1B"/>
    <w:rsid w:val="00991307"/>
    <w:rsid w:val="00991FAA"/>
    <w:rsid w:val="00992A13"/>
    <w:rsid w:val="00992B11"/>
    <w:rsid w:val="00993E50"/>
    <w:rsid w:val="00994AAD"/>
    <w:rsid w:val="00995150"/>
    <w:rsid w:val="00995A35"/>
    <w:rsid w:val="00995D67"/>
    <w:rsid w:val="009973B7"/>
    <w:rsid w:val="00997613"/>
    <w:rsid w:val="009A00CE"/>
    <w:rsid w:val="009A013B"/>
    <w:rsid w:val="009A02F4"/>
    <w:rsid w:val="009A06BF"/>
    <w:rsid w:val="009A0D17"/>
    <w:rsid w:val="009A12DB"/>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CE4"/>
    <w:rsid w:val="009A72D9"/>
    <w:rsid w:val="009A7514"/>
    <w:rsid w:val="009A7699"/>
    <w:rsid w:val="009A7E7A"/>
    <w:rsid w:val="009B0925"/>
    <w:rsid w:val="009B0EBC"/>
    <w:rsid w:val="009B1584"/>
    <w:rsid w:val="009B18F0"/>
    <w:rsid w:val="009B1F4C"/>
    <w:rsid w:val="009B2471"/>
    <w:rsid w:val="009B2491"/>
    <w:rsid w:val="009B314F"/>
    <w:rsid w:val="009B32F3"/>
    <w:rsid w:val="009B3AF7"/>
    <w:rsid w:val="009B439C"/>
    <w:rsid w:val="009B49A1"/>
    <w:rsid w:val="009B4A6C"/>
    <w:rsid w:val="009B4DA8"/>
    <w:rsid w:val="009B519A"/>
    <w:rsid w:val="009B56D7"/>
    <w:rsid w:val="009B620C"/>
    <w:rsid w:val="009B6753"/>
    <w:rsid w:val="009B676C"/>
    <w:rsid w:val="009B6A26"/>
    <w:rsid w:val="009C079D"/>
    <w:rsid w:val="009C0D70"/>
    <w:rsid w:val="009C13D1"/>
    <w:rsid w:val="009C19C1"/>
    <w:rsid w:val="009C2913"/>
    <w:rsid w:val="009C2BD4"/>
    <w:rsid w:val="009C4135"/>
    <w:rsid w:val="009C5AFE"/>
    <w:rsid w:val="009C6606"/>
    <w:rsid w:val="009C6CE5"/>
    <w:rsid w:val="009C6D50"/>
    <w:rsid w:val="009C7547"/>
    <w:rsid w:val="009D00CA"/>
    <w:rsid w:val="009D05EC"/>
    <w:rsid w:val="009D18D4"/>
    <w:rsid w:val="009D1FCF"/>
    <w:rsid w:val="009D2F60"/>
    <w:rsid w:val="009D3485"/>
    <w:rsid w:val="009D3A2E"/>
    <w:rsid w:val="009D4ECB"/>
    <w:rsid w:val="009D5ADE"/>
    <w:rsid w:val="009D5BAC"/>
    <w:rsid w:val="009D5C56"/>
    <w:rsid w:val="009D5CE0"/>
    <w:rsid w:val="009D6265"/>
    <w:rsid w:val="009D64BD"/>
    <w:rsid w:val="009D6CB1"/>
    <w:rsid w:val="009D7D65"/>
    <w:rsid w:val="009E0286"/>
    <w:rsid w:val="009E153F"/>
    <w:rsid w:val="009E18C5"/>
    <w:rsid w:val="009E28B0"/>
    <w:rsid w:val="009E322A"/>
    <w:rsid w:val="009E393E"/>
    <w:rsid w:val="009E41E3"/>
    <w:rsid w:val="009E444E"/>
    <w:rsid w:val="009E4968"/>
    <w:rsid w:val="009E663C"/>
    <w:rsid w:val="009E684A"/>
    <w:rsid w:val="009E6BB1"/>
    <w:rsid w:val="009E6E14"/>
    <w:rsid w:val="009E794A"/>
    <w:rsid w:val="009E7C14"/>
    <w:rsid w:val="009F0494"/>
    <w:rsid w:val="009F078B"/>
    <w:rsid w:val="009F0CD9"/>
    <w:rsid w:val="009F1A79"/>
    <w:rsid w:val="009F1F57"/>
    <w:rsid w:val="009F20CF"/>
    <w:rsid w:val="009F2DDD"/>
    <w:rsid w:val="009F3447"/>
    <w:rsid w:val="009F65F4"/>
    <w:rsid w:val="009F676B"/>
    <w:rsid w:val="009F6D2D"/>
    <w:rsid w:val="009F6D54"/>
    <w:rsid w:val="00A004DF"/>
    <w:rsid w:val="00A007B9"/>
    <w:rsid w:val="00A00FD5"/>
    <w:rsid w:val="00A012C0"/>
    <w:rsid w:val="00A019A8"/>
    <w:rsid w:val="00A01B03"/>
    <w:rsid w:val="00A01B89"/>
    <w:rsid w:val="00A02C66"/>
    <w:rsid w:val="00A02C84"/>
    <w:rsid w:val="00A0464C"/>
    <w:rsid w:val="00A050BB"/>
    <w:rsid w:val="00A0521B"/>
    <w:rsid w:val="00A054E0"/>
    <w:rsid w:val="00A05D91"/>
    <w:rsid w:val="00A0615B"/>
    <w:rsid w:val="00A06505"/>
    <w:rsid w:val="00A0740B"/>
    <w:rsid w:val="00A07ED3"/>
    <w:rsid w:val="00A1070B"/>
    <w:rsid w:val="00A10CA8"/>
    <w:rsid w:val="00A11042"/>
    <w:rsid w:val="00A12579"/>
    <w:rsid w:val="00A12CDC"/>
    <w:rsid w:val="00A133D8"/>
    <w:rsid w:val="00A149DC"/>
    <w:rsid w:val="00A15655"/>
    <w:rsid w:val="00A160B0"/>
    <w:rsid w:val="00A1740C"/>
    <w:rsid w:val="00A17904"/>
    <w:rsid w:val="00A1798D"/>
    <w:rsid w:val="00A20069"/>
    <w:rsid w:val="00A20248"/>
    <w:rsid w:val="00A22153"/>
    <w:rsid w:val="00A2244D"/>
    <w:rsid w:val="00A2253D"/>
    <w:rsid w:val="00A2267F"/>
    <w:rsid w:val="00A22CDB"/>
    <w:rsid w:val="00A23D0F"/>
    <w:rsid w:val="00A23FA0"/>
    <w:rsid w:val="00A247B8"/>
    <w:rsid w:val="00A2495A"/>
    <w:rsid w:val="00A24BA9"/>
    <w:rsid w:val="00A24C7A"/>
    <w:rsid w:val="00A24D8F"/>
    <w:rsid w:val="00A251D0"/>
    <w:rsid w:val="00A25B8B"/>
    <w:rsid w:val="00A2689F"/>
    <w:rsid w:val="00A26ECA"/>
    <w:rsid w:val="00A27461"/>
    <w:rsid w:val="00A27D67"/>
    <w:rsid w:val="00A30ABC"/>
    <w:rsid w:val="00A33115"/>
    <w:rsid w:val="00A33B74"/>
    <w:rsid w:val="00A3467F"/>
    <w:rsid w:val="00A34B4C"/>
    <w:rsid w:val="00A35030"/>
    <w:rsid w:val="00A3551A"/>
    <w:rsid w:val="00A35B45"/>
    <w:rsid w:val="00A35FA8"/>
    <w:rsid w:val="00A366A0"/>
    <w:rsid w:val="00A37209"/>
    <w:rsid w:val="00A37584"/>
    <w:rsid w:val="00A376E8"/>
    <w:rsid w:val="00A37C40"/>
    <w:rsid w:val="00A37F8E"/>
    <w:rsid w:val="00A402F9"/>
    <w:rsid w:val="00A40D61"/>
    <w:rsid w:val="00A41537"/>
    <w:rsid w:val="00A41737"/>
    <w:rsid w:val="00A4289D"/>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2D3B"/>
    <w:rsid w:val="00A531D4"/>
    <w:rsid w:val="00A536C3"/>
    <w:rsid w:val="00A54572"/>
    <w:rsid w:val="00A558AC"/>
    <w:rsid w:val="00A575B8"/>
    <w:rsid w:val="00A619BB"/>
    <w:rsid w:val="00A61C60"/>
    <w:rsid w:val="00A61ECB"/>
    <w:rsid w:val="00A6410C"/>
    <w:rsid w:val="00A647B1"/>
    <w:rsid w:val="00A64DEF"/>
    <w:rsid w:val="00A654D2"/>
    <w:rsid w:val="00A665DF"/>
    <w:rsid w:val="00A67FCC"/>
    <w:rsid w:val="00A7084F"/>
    <w:rsid w:val="00A70AA5"/>
    <w:rsid w:val="00A70C03"/>
    <w:rsid w:val="00A71256"/>
    <w:rsid w:val="00A7217B"/>
    <w:rsid w:val="00A722D7"/>
    <w:rsid w:val="00A723A3"/>
    <w:rsid w:val="00A723A4"/>
    <w:rsid w:val="00A72590"/>
    <w:rsid w:val="00A73861"/>
    <w:rsid w:val="00A739A6"/>
    <w:rsid w:val="00A73C95"/>
    <w:rsid w:val="00A740ED"/>
    <w:rsid w:val="00A74C29"/>
    <w:rsid w:val="00A74C62"/>
    <w:rsid w:val="00A74CCC"/>
    <w:rsid w:val="00A75EF9"/>
    <w:rsid w:val="00A7657C"/>
    <w:rsid w:val="00A77920"/>
    <w:rsid w:val="00A81D9B"/>
    <w:rsid w:val="00A8311C"/>
    <w:rsid w:val="00A835D0"/>
    <w:rsid w:val="00A84C5F"/>
    <w:rsid w:val="00A85930"/>
    <w:rsid w:val="00A863F7"/>
    <w:rsid w:val="00A86604"/>
    <w:rsid w:val="00A86863"/>
    <w:rsid w:val="00A87519"/>
    <w:rsid w:val="00A9180F"/>
    <w:rsid w:val="00A9246D"/>
    <w:rsid w:val="00A92CCA"/>
    <w:rsid w:val="00A93BD0"/>
    <w:rsid w:val="00A93CC2"/>
    <w:rsid w:val="00A948CA"/>
    <w:rsid w:val="00A94D4B"/>
    <w:rsid w:val="00A9552B"/>
    <w:rsid w:val="00A974CC"/>
    <w:rsid w:val="00A97A1D"/>
    <w:rsid w:val="00AA0D19"/>
    <w:rsid w:val="00AA1B35"/>
    <w:rsid w:val="00AA1DE0"/>
    <w:rsid w:val="00AA2001"/>
    <w:rsid w:val="00AA2A7A"/>
    <w:rsid w:val="00AA2B5C"/>
    <w:rsid w:val="00AA32D2"/>
    <w:rsid w:val="00AA3B8B"/>
    <w:rsid w:val="00AA4016"/>
    <w:rsid w:val="00AA4C1F"/>
    <w:rsid w:val="00AA5328"/>
    <w:rsid w:val="00AA5393"/>
    <w:rsid w:val="00AA5CBA"/>
    <w:rsid w:val="00AA63D4"/>
    <w:rsid w:val="00AA7761"/>
    <w:rsid w:val="00AB03FD"/>
    <w:rsid w:val="00AB0566"/>
    <w:rsid w:val="00AB087F"/>
    <w:rsid w:val="00AB1156"/>
    <w:rsid w:val="00AB1DB4"/>
    <w:rsid w:val="00AB2000"/>
    <w:rsid w:val="00AB38CB"/>
    <w:rsid w:val="00AB3BEC"/>
    <w:rsid w:val="00AB44E4"/>
    <w:rsid w:val="00AB4AEB"/>
    <w:rsid w:val="00AB4E5F"/>
    <w:rsid w:val="00AB5352"/>
    <w:rsid w:val="00AB56AE"/>
    <w:rsid w:val="00AB62D5"/>
    <w:rsid w:val="00AB65B5"/>
    <w:rsid w:val="00AB6DCD"/>
    <w:rsid w:val="00AB6EE0"/>
    <w:rsid w:val="00AC0831"/>
    <w:rsid w:val="00AC1041"/>
    <w:rsid w:val="00AC17A2"/>
    <w:rsid w:val="00AC272D"/>
    <w:rsid w:val="00AC274B"/>
    <w:rsid w:val="00AC279B"/>
    <w:rsid w:val="00AC3B1A"/>
    <w:rsid w:val="00AC40B7"/>
    <w:rsid w:val="00AC531F"/>
    <w:rsid w:val="00AC5B36"/>
    <w:rsid w:val="00AC6377"/>
    <w:rsid w:val="00AC66A4"/>
    <w:rsid w:val="00AC6941"/>
    <w:rsid w:val="00AC6CB1"/>
    <w:rsid w:val="00AC75E9"/>
    <w:rsid w:val="00AC7D6D"/>
    <w:rsid w:val="00AD0091"/>
    <w:rsid w:val="00AD07E6"/>
    <w:rsid w:val="00AD23EF"/>
    <w:rsid w:val="00AD2662"/>
    <w:rsid w:val="00AD307B"/>
    <w:rsid w:val="00AD4014"/>
    <w:rsid w:val="00AD41B3"/>
    <w:rsid w:val="00AD5721"/>
    <w:rsid w:val="00AD69F0"/>
    <w:rsid w:val="00AD7127"/>
    <w:rsid w:val="00AD730C"/>
    <w:rsid w:val="00AE0D33"/>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380"/>
    <w:rsid w:val="00AE7542"/>
    <w:rsid w:val="00AE75AB"/>
    <w:rsid w:val="00AF01FA"/>
    <w:rsid w:val="00AF033A"/>
    <w:rsid w:val="00AF13DA"/>
    <w:rsid w:val="00AF1658"/>
    <w:rsid w:val="00AF1699"/>
    <w:rsid w:val="00AF1FD3"/>
    <w:rsid w:val="00AF2910"/>
    <w:rsid w:val="00AF306E"/>
    <w:rsid w:val="00AF34B8"/>
    <w:rsid w:val="00AF3896"/>
    <w:rsid w:val="00AF39C9"/>
    <w:rsid w:val="00AF3FC2"/>
    <w:rsid w:val="00AF4DEC"/>
    <w:rsid w:val="00B003FF"/>
    <w:rsid w:val="00B008A9"/>
    <w:rsid w:val="00B0098A"/>
    <w:rsid w:val="00B00A5F"/>
    <w:rsid w:val="00B0139D"/>
    <w:rsid w:val="00B025F8"/>
    <w:rsid w:val="00B029B8"/>
    <w:rsid w:val="00B02F60"/>
    <w:rsid w:val="00B02F94"/>
    <w:rsid w:val="00B032B8"/>
    <w:rsid w:val="00B03C82"/>
    <w:rsid w:val="00B04721"/>
    <w:rsid w:val="00B04935"/>
    <w:rsid w:val="00B04B15"/>
    <w:rsid w:val="00B04B46"/>
    <w:rsid w:val="00B0534D"/>
    <w:rsid w:val="00B05685"/>
    <w:rsid w:val="00B05874"/>
    <w:rsid w:val="00B05F9F"/>
    <w:rsid w:val="00B06368"/>
    <w:rsid w:val="00B068DA"/>
    <w:rsid w:val="00B06A00"/>
    <w:rsid w:val="00B06EFB"/>
    <w:rsid w:val="00B06FC6"/>
    <w:rsid w:val="00B074C9"/>
    <w:rsid w:val="00B07D9D"/>
    <w:rsid w:val="00B11468"/>
    <w:rsid w:val="00B11839"/>
    <w:rsid w:val="00B11AE5"/>
    <w:rsid w:val="00B11AFB"/>
    <w:rsid w:val="00B12FE6"/>
    <w:rsid w:val="00B1303F"/>
    <w:rsid w:val="00B1364A"/>
    <w:rsid w:val="00B13859"/>
    <w:rsid w:val="00B13EC9"/>
    <w:rsid w:val="00B14319"/>
    <w:rsid w:val="00B14A06"/>
    <w:rsid w:val="00B14F7B"/>
    <w:rsid w:val="00B158E1"/>
    <w:rsid w:val="00B16715"/>
    <w:rsid w:val="00B1768E"/>
    <w:rsid w:val="00B17910"/>
    <w:rsid w:val="00B20F18"/>
    <w:rsid w:val="00B2106F"/>
    <w:rsid w:val="00B21516"/>
    <w:rsid w:val="00B21A37"/>
    <w:rsid w:val="00B21D23"/>
    <w:rsid w:val="00B21F62"/>
    <w:rsid w:val="00B22CE0"/>
    <w:rsid w:val="00B23738"/>
    <w:rsid w:val="00B23BEF"/>
    <w:rsid w:val="00B23E0C"/>
    <w:rsid w:val="00B247BB"/>
    <w:rsid w:val="00B2504A"/>
    <w:rsid w:val="00B25EE6"/>
    <w:rsid w:val="00B2618D"/>
    <w:rsid w:val="00B3115A"/>
    <w:rsid w:val="00B311F9"/>
    <w:rsid w:val="00B3178B"/>
    <w:rsid w:val="00B31825"/>
    <w:rsid w:val="00B31A5C"/>
    <w:rsid w:val="00B32265"/>
    <w:rsid w:val="00B3276D"/>
    <w:rsid w:val="00B33B06"/>
    <w:rsid w:val="00B33C19"/>
    <w:rsid w:val="00B34608"/>
    <w:rsid w:val="00B34AC9"/>
    <w:rsid w:val="00B3528C"/>
    <w:rsid w:val="00B35A15"/>
    <w:rsid w:val="00B35B45"/>
    <w:rsid w:val="00B36165"/>
    <w:rsid w:val="00B36A99"/>
    <w:rsid w:val="00B36E37"/>
    <w:rsid w:val="00B37F30"/>
    <w:rsid w:val="00B41A14"/>
    <w:rsid w:val="00B42264"/>
    <w:rsid w:val="00B42D34"/>
    <w:rsid w:val="00B4341B"/>
    <w:rsid w:val="00B434B2"/>
    <w:rsid w:val="00B43D45"/>
    <w:rsid w:val="00B44947"/>
    <w:rsid w:val="00B44AEE"/>
    <w:rsid w:val="00B45415"/>
    <w:rsid w:val="00B458BD"/>
    <w:rsid w:val="00B459AF"/>
    <w:rsid w:val="00B4652A"/>
    <w:rsid w:val="00B468F2"/>
    <w:rsid w:val="00B469DE"/>
    <w:rsid w:val="00B47286"/>
    <w:rsid w:val="00B47D6E"/>
    <w:rsid w:val="00B47EB4"/>
    <w:rsid w:val="00B50234"/>
    <w:rsid w:val="00B51BF4"/>
    <w:rsid w:val="00B52C68"/>
    <w:rsid w:val="00B52CD3"/>
    <w:rsid w:val="00B5372B"/>
    <w:rsid w:val="00B542FE"/>
    <w:rsid w:val="00B554FC"/>
    <w:rsid w:val="00B55A1B"/>
    <w:rsid w:val="00B561DB"/>
    <w:rsid w:val="00B56DF9"/>
    <w:rsid w:val="00B56E80"/>
    <w:rsid w:val="00B571F1"/>
    <w:rsid w:val="00B600BD"/>
    <w:rsid w:val="00B60E4E"/>
    <w:rsid w:val="00B61274"/>
    <w:rsid w:val="00B61DCE"/>
    <w:rsid w:val="00B62188"/>
    <w:rsid w:val="00B62938"/>
    <w:rsid w:val="00B62F79"/>
    <w:rsid w:val="00B62F82"/>
    <w:rsid w:val="00B6306A"/>
    <w:rsid w:val="00B635E3"/>
    <w:rsid w:val="00B63898"/>
    <w:rsid w:val="00B63FDA"/>
    <w:rsid w:val="00B662FF"/>
    <w:rsid w:val="00B66679"/>
    <w:rsid w:val="00B67A12"/>
    <w:rsid w:val="00B70145"/>
    <w:rsid w:val="00B71853"/>
    <w:rsid w:val="00B71A92"/>
    <w:rsid w:val="00B71CC4"/>
    <w:rsid w:val="00B721D8"/>
    <w:rsid w:val="00B72631"/>
    <w:rsid w:val="00B730CA"/>
    <w:rsid w:val="00B732EA"/>
    <w:rsid w:val="00B73747"/>
    <w:rsid w:val="00B747C5"/>
    <w:rsid w:val="00B74F2F"/>
    <w:rsid w:val="00B752FD"/>
    <w:rsid w:val="00B753ED"/>
    <w:rsid w:val="00B758E7"/>
    <w:rsid w:val="00B7665F"/>
    <w:rsid w:val="00B769BC"/>
    <w:rsid w:val="00B770F7"/>
    <w:rsid w:val="00B77349"/>
    <w:rsid w:val="00B7761E"/>
    <w:rsid w:val="00B80A3D"/>
    <w:rsid w:val="00B80B04"/>
    <w:rsid w:val="00B821E4"/>
    <w:rsid w:val="00B823E0"/>
    <w:rsid w:val="00B8260D"/>
    <w:rsid w:val="00B82B78"/>
    <w:rsid w:val="00B845B4"/>
    <w:rsid w:val="00B84662"/>
    <w:rsid w:val="00B84AA4"/>
    <w:rsid w:val="00B84B95"/>
    <w:rsid w:val="00B84C74"/>
    <w:rsid w:val="00B84CE9"/>
    <w:rsid w:val="00B85191"/>
    <w:rsid w:val="00B858A1"/>
    <w:rsid w:val="00B85FEC"/>
    <w:rsid w:val="00B864A3"/>
    <w:rsid w:val="00B86C2A"/>
    <w:rsid w:val="00B870D1"/>
    <w:rsid w:val="00B902A5"/>
    <w:rsid w:val="00B90420"/>
    <w:rsid w:val="00B90848"/>
    <w:rsid w:val="00B90E4E"/>
    <w:rsid w:val="00B91146"/>
    <w:rsid w:val="00B913E4"/>
    <w:rsid w:val="00B91DB9"/>
    <w:rsid w:val="00B91FF3"/>
    <w:rsid w:val="00B925F8"/>
    <w:rsid w:val="00B93C61"/>
    <w:rsid w:val="00B93EFE"/>
    <w:rsid w:val="00B9437B"/>
    <w:rsid w:val="00B944B9"/>
    <w:rsid w:val="00B945C3"/>
    <w:rsid w:val="00B94956"/>
    <w:rsid w:val="00B94C7F"/>
    <w:rsid w:val="00B94E93"/>
    <w:rsid w:val="00B956B5"/>
    <w:rsid w:val="00B95956"/>
    <w:rsid w:val="00B95B89"/>
    <w:rsid w:val="00B96DF2"/>
    <w:rsid w:val="00B96E18"/>
    <w:rsid w:val="00B96F5A"/>
    <w:rsid w:val="00BA0B39"/>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E3B"/>
    <w:rsid w:val="00BB0568"/>
    <w:rsid w:val="00BB078D"/>
    <w:rsid w:val="00BB079C"/>
    <w:rsid w:val="00BB0D7A"/>
    <w:rsid w:val="00BB10E1"/>
    <w:rsid w:val="00BB2471"/>
    <w:rsid w:val="00BB2DAF"/>
    <w:rsid w:val="00BB3035"/>
    <w:rsid w:val="00BB366E"/>
    <w:rsid w:val="00BB39C1"/>
    <w:rsid w:val="00BB3B00"/>
    <w:rsid w:val="00BB3DF5"/>
    <w:rsid w:val="00BB3EA7"/>
    <w:rsid w:val="00BB3FE0"/>
    <w:rsid w:val="00BB4BD6"/>
    <w:rsid w:val="00BB58BA"/>
    <w:rsid w:val="00BB5D16"/>
    <w:rsid w:val="00BB6180"/>
    <w:rsid w:val="00BB69E6"/>
    <w:rsid w:val="00BB7323"/>
    <w:rsid w:val="00BB7BE5"/>
    <w:rsid w:val="00BC075E"/>
    <w:rsid w:val="00BC08BD"/>
    <w:rsid w:val="00BC11E8"/>
    <w:rsid w:val="00BC15A3"/>
    <w:rsid w:val="00BC1B7A"/>
    <w:rsid w:val="00BC2C17"/>
    <w:rsid w:val="00BC3ACD"/>
    <w:rsid w:val="00BC3B20"/>
    <w:rsid w:val="00BC3EE4"/>
    <w:rsid w:val="00BC4B80"/>
    <w:rsid w:val="00BC4C71"/>
    <w:rsid w:val="00BC588C"/>
    <w:rsid w:val="00BC6E73"/>
    <w:rsid w:val="00BC74D3"/>
    <w:rsid w:val="00BD0014"/>
    <w:rsid w:val="00BD01D8"/>
    <w:rsid w:val="00BD255F"/>
    <w:rsid w:val="00BD2895"/>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252"/>
    <w:rsid w:val="00BE3917"/>
    <w:rsid w:val="00BE50FD"/>
    <w:rsid w:val="00BE51CA"/>
    <w:rsid w:val="00BE537F"/>
    <w:rsid w:val="00BE55FE"/>
    <w:rsid w:val="00BE5D77"/>
    <w:rsid w:val="00BE6D47"/>
    <w:rsid w:val="00BE7032"/>
    <w:rsid w:val="00BE7330"/>
    <w:rsid w:val="00BF01C5"/>
    <w:rsid w:val="00BF061A"/>
    <w:rsid w:val="00BF066A"/>
    <w:rsid w:val="00BF14CC"/>
    <w:rsid w:val="00BF1821"/>
    <w:rsid w:val="00BF1850"/>
    <w:rsid w:val="00BF19EF"/>
    <w:rsid w:val="00BF22E9"/>
    <w:rsid w:val="00BF4342"/>
    <w:rsid w:val="00BF4704"/>
    <w:rsid w:val="00BF4FFC"/>
    <w:rsid w:val="00BF5050"/>
    <w:rsid w:val="00BF50D1"/>
    <w:rsid w:val="00BF5422"/>
    <w:rsid w:val="00BF59B1"/>
    <w:rsid w:val="00BF606A"/>
    <w:rsid w:val="00BF6297"/>
    <w:rsid w:val="00BF6625"/>
    <w:rsid w:val="00BF6A78"/>
    <w:rsid w:val="00BF7695"/>
    <w:rsid w:val="00BF79B4"/>
    <w:rsid w:val="00BF7BBD"/>
    <w:rsid w:val="00BF7C61"/>
    <w:rsid w:val="00C01427"/>
    <w:rsid w:val="00C014C7"/>
    <w:rsid w:val="00C031CF"/>
    <w:rsid w:val="00C047AB"/>
    <w:rsid w:val="00C058AF"/>
    <w:rsid w:val="00C05EDD"/>
    <w:rsid w:val="00C075B6"/>
    <w:rsid w:val="00C10AE8"/>
    <w:rsid w:val="00C11681"/>
    <w:rsid w:val="00C1194F"/>
    <w:rsid w:val="00C124C1"/>
    <w:rsid w:val="00C128AE"/>
    <w:rsid w:val="00C12BA8"/>
    <w:rsid w:val="00C13094"/>
    <w:rsid w:val="00C136D6"/>
    <w:rsid w:val="00C13D5B"/>
    <w:rsid w:val="00C1410F"/>
    <w:rsid w:val="00C141D7"/>
    <w:rsid w:val="00C146C9"/>
    <w:rsid w:val="00C166B3"/>
    <w:rsid w:val="00C1711B"/>
    <w:rsid w:val="00C17AE2"/>
    <w:rsid w:val="00C20140"/>
    <w:rsid w:val="00C20F27"/>
    <w:rsid w:val="00C215CF"/>
    <w:rsid w:val="00C223CD"/>
    <w:rsid w:val="00C2244B"/>
    <w:rsid w:val="00C22711"/>
    <w:rsid w:val="00C2280A"/>
    <w:rsid w:val="00C22B0D"/>
    <w:rsid w:val="00C22BFF"/>
    <w:rsid w:val="00C23522"/>
    <w:rsid w:val="00C240C1"/>
    <w:rsid w:val="00C244A1"/>
    <w:rsid w:val="00C24AED"/>
    <w:rsid w:val="00C250D0"/>
    <w:rsid w:val="00C252AC"/>
    <w:rsid w:val="00C25C0F"/>
    <w:rsid w:val="00C25EC1"/>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317"/>
    <w:rsid w:val="00C337E7"/>
    <w:rsid w:val="00C33A39"/>
    <w:rsid w:val="00C34619"/>
    <w:rsid w:val="00C348D9"/>
    <w:rsid w:val="00C34D1A"/>
    <w:rsid w:val="00C357D6"/>
    <w:rsid w:val="00C35D01"/>
    <w:rsid w:val="00C360B3"/>
    <w:rsid w:val="00C36BF0"/>
    <w:rsid w:val="00C37027"/>
    <w:rsid w:val="00C373BF"/>
    <w:rsid w:val="00C37B19"/>
    <w:rsid w:val="00C41180"/>
    <w:rsid w:val="00C41349"/>
    <w:rsid w:val="00C413CB"/>
    <w:rsid w:val="00C42752"/>
    <w:rsid w:val="00C42973"/>
    <w:rsid w:val="00C45AC5"/>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2A48"/>
    <w:rsid w:val="00C62AC4"/>
    <w:rsid w:val="00C62B59"/>
    <w:rsid w:val="00C62F96"/>
    <w:rsid w:val="00C631E1"/>
    <w:rsid w:val="00C638D8"/>
    <w:rsid w:val="00C63A43"/>
    <w:rsid w:val="00C63AE7"/>
    <w:rsid w:val="00C63D26"/>
    <w:rsid w:val="00C640CC"/>
    <w:rsid w:val="00C64ABB"/>
    <w:rsid w:val="00C6540A"/>
    <w:rsid w:val="00C6688D"/>
    <w:rsid w:val="00C668A1"/>
    <w:rsid w:val="00C67223"/>
    <w:rsid w:val="00C70697"/>
    <w:rsid w:val="00C707B8"/>
    <w:rsid w:val="00C712AC"/>
    <w:rsid w:val="00C71C15"/>
    <w:rsid w:val="00C71F3D"/>
    <w:rsid w:val="00C72C9F"/>
    <w:rsid w:val="00C72F53"/>
    <w:rsid w:val="00C74035"/>
    <w:rsid w:val="00C748EA"/>
    <w:rsid w:val="00C77818"/>
    <w:rsid w:val="00C80586"/>
    <w:rsid w:val="00C8063F"/>
    <w:rsid w:val="00C8125B"/>
    <w:rsid w:val="00C81282"/>
    <w:rsid w:val="00C827B4"/>
    <w:rsid w:val="00C83075"/>
    <w:rsid w:val="00C83214"/>
    <w:rsid w:val="00C8329F"/>
    <w:rsid w:val="00C84F8A"/>
    <w:rsid w:val="00C85BA4"/>
    <w:rsid w:val="00C8618F"/>
    <w:rsid w:val="00C8625D"/>
    <w:rsid w:val="00C901F4"/>
    <w:rsid w:val="00C90372"/>
    <w:rsid w:val="00C9041F"/>
    <w:rsid w:val="00C9166B"/>
    <w:rsid w:val="00C91945"/>
    <w:rsid w:val="00C91A45"/>
    <w:rsid w:val="00C91FB4"/>
    <w:rsid w:val="00C92150"/>
    <w:rsid w:val="00C92328"/>
    <w:rsid w:val="00C92A4C"/>
    <w:rsid w:val="00C92D42"/>
    <w:rsid w:val="00C938C2"/>
    <w:rsid w:val="00C93F8A"/>
    <w:rsid w:val="00C94C28"/>
    <w:rsid w:val="00C94EA1"/>
    <w:rsid w:val="00C9548C"/>
    <w:rsid w:val="00C95745"/>
    <w:rsid w:val="00C95902"/>
    <w:rsid w:val="00C962E3"/>
    <w:rsid w:val="00C97223"/>
    <w:rsid w:val="00C978E2"/>
    <w:rsid w:val="00C97997"/>
    <w:rsid w:val="00CA0517"/>
    <w:rsid w:val="00CA10A2"/>
    <w:rsid w:val="00CA1D83"/>
    <w:rsid w:val="00CA25C0"/>
    <w:rsid w:val="00CA2867"/>
    <w:rsid w:val="00CA2E47"/>
    <w:rsid w:val="00CA2ECE"/>
    <w:rsid w:val="00CA328D"/>
    <w:rsid w:val="00CA3451"/>
    <w:rsid w:val="00CA35C6"/>
    <w:rsid w:val="00CA4948"/>
    <w:rsid w:val="00CA52F9"/>
    <w:rsid w:val="00CA5368"/>
    <w:rsid w:val="00CA568B"/>
    <w:rsid w:val="00CA573A"/>
    <w:rsid w:val="00CA5C58"/>
    <w:rsid w:val="00CA71FC"/>
    <w:rsid w:val="00CB0D38"/>
    <w:rsid w:val="00CB19D7"/>
    <w:rsid w:val="00CB19FE"/>
    <w:rsid w:val="00CB1C3F"/>
    <w:rsid w:val="00CB2364"/>
    <w:rsid w:val="00CB2ED8"/>
    <w:rsid w:val="00CB304C"/>
    <w:rsid w:val="00CB3933"/>
    <w:rsid w:val="00CB5010"/>
    <w:rsid w:val="00CB53E8"/>
    <w:rsid w:val="00CB594A"/>
    <w:rsid w:val="00CB5CB2"/>
    <w:rsid w:val="00CB6979"/>
    <w:rsid w:val="00CB7DDE"/>
    <w:rsid w:val="00CC0A3D"/>
    <w:rsid w:val="00CC0FA1"/>
    <w:rsid w:val="00CC1904"/>
    <w:rsid w:val="00CC2FF0"/>
    <w:rsid w:val="00CC3C53"/>
    <w:rsid w:val="00CC3D24"/>
    <w:rsid w:val="00CC3F91"/>
    <w:rsid w:val="00CC47EE"/>
    <w:rsid w:val="00CC4ACD"/>
    <w:rsid w:val="00CC4B0A"/>
    <w:rsid w:val="00CC544A"/>
    <w:rsid w:val="00CC57EA"/>
    <w:rsid w:val="00CC5954"/>
    <w:rsid w:val="00CC629B"/>
    <w:rsid w:val="00CC6C4E"/>
    <w:rsid w:val="00CC72A4"/>
    <w:rsid w:val="00CD009D"/>
    <w:rsid w:val="00CD05A2"/>
    <w:rsid w:val="00CD29D4"/>
    <w:rsid w:val="00CD2B5C"/>
    <w:rsid w:val="00CD2FF3"/>
    <w:rsid w:val="00CD3323"/>
    <w:rsid w:val="00CD38F5"/>
    <w:rsid w:val="00CD3BF2"/>
    <w:rsid w:val="00CD437E"/>
    <w:rsid w:val="00CD52B4"/>
    <w:rsid w:val="00CD5DAD"/>
    <w:rsid w:val="00CD72C5"/>
    <w:rsid w:val="00CD79A7"/>
    <w:rsid w:val="00CD7DC1"/>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2AB"/>
    <w:rsid w:val="00CE68AD"/>
    <w:rsid w:val="00CE6F9F"/>
    <w:rsid w:val="00CE781A"/>
    <w:rsid w:val="00CE7B08"/>
    <w:rsid w:val="00CE7D52"/>
    <w:rsid w:val="00CF05B6"/>
    <w:rsid w:val="00CF0AB7"/>
    <w:rsid w:val="00CF1D74"/>
    <w:rsid w:val="00CF2BE2"/>
    <w:rsid w:val="00CF3616"/>
    <w:rsid w:val="00CF3DEB"/>
    <w:rsid w:val="00CF5123"/>
    <w:rsid w:val="00CF51FB"/>
    <w:rsid w:val="00CF55F9"/>
    <w:rsid w:val="00CF7074"/>
    <w:rsid w:val="00CF7495"/>
    <w:rsid w:val="00D001D6"/>
    <w:rsid w:val="00D0147A"/>
    <w:rsid w:val="00D01CF9"/>
    <w:rsid w:val="00D0334D"/>
    <w:rsid w:val="00D0374D"/>
    <w:rsid w:val="00D04967"/>
    <w:rsid w:val="00D06D7B"/>
    <w:rsid w:val="00D06DA5"/>
    <w:rsid w:val="00D07191"/>
    <w:rsid w:val="00D07F1D"/>
    <w:rsid w:val="00D10558"/>
    <w:rsid w:val="00D11D4D"/>
    <w:rsid w:val="00D11DB1"/>
    <w:rsid w:val="00D126DC"/>
    <w:rsid w:val="00D12AAC"/>
    <w:rsid w:val="00D12B03"/>
    <w:rsid w:val="00D13003"/>
    <w:rsid w:val="00D13E70"/>
    <w:rsid w:val="00D13EE7"/>
    <w:rsid w:val="00D15FCD"/>
    <w:rsid w:val="00D16C58"/>
    <w:rsid w:val="00D17019"/>
    <w:rsid w:val="00D17F9A"/>
    <w:rsid w:val="00D17FC8"/>
    <w:rsid w:val="00D2015B"/>
    <w:rsid w:val="00D20B44"/>
    <w:rsid w:val="00D21168"/>
    <w:rsid w:val="00D2220A"/>
    <w:rsid w:val="00D2294A"/>
    <w:rsid w:val="00D23A4B"/>
    <w:rsid w:val="00D2438C"/>
    <w:rsid w:val="00D2585A"/>
    <w:rsid w:val="00D259B0"/>
    <w:rsid w:val="00D259C2"/>
    <w:rsid w:val="00D260F5"/>
    <w:rsid w:val="00D26C3F"/>
    <w:rsid w:val="00D27185"/>
    <w:rsid w:val="00D3028A"/>
    <w:rsid w:val="00D304CE"/>
    <w:rsid w:val="00D31618"/>
    <w:rsid w:val="00D319B1"/>
    <w:rsid w:val="00D33488"/>
    <w:rsid w:val="00D33AB3"/>
    <w:rsid w:val="00D33F24"/>
    <w:rsid w:val="00D34160"/>
    <w:rsid w:val="00D346B8"/>
    <w:rsid w:val="00D347E0"/>
    <w:rsid w:val="00D34DCA"/>
    <w:rsid w:val="00D34E64"/>
    <w:rsid w:val="00D35AC8"/>
    <w:rsid w:val="00D35E80"/>
    <w:rsid w:val="00D366AF"/>
    <w:rsid w:val="00D36F87"/>
    <w:rsid w:val="00D37E4E"/>
    <w:rsid w:val="00D40CC9"/>
    <w:rsid w:val="00D417D8"/>
    <w:rsid w:val="00D41F78"/>
    <w:rsid w:val="00D425E2"/>
    <w:rsid w:val="00D426C3"/>
    <w:rsid w:val="00D42E6C"/>
    <w:rsid w:val="00D43474"/>
    <w:rsid w:val="00D4351C"/>
    <w:rsid w:val="00D43B80"/>
    <w:rsid w:val="00D4483A"/>
    <w:rsid w:val="00D44988"/>
    <w:rsid w:val="00D45B4C"/>
    <w:rsid w:val="00D45BA4"/>
    <w:rsid w:val="00D45D8F"/>
    <w:rsid w:val="00D471AF"/>
    <w:rsid w:val="00D471E2"/>
    <w:rsid w:val="00D4724F"/>
    <w:rsid w:val="00D50519"/>
    <w:rsid w:val="00D50779"/>
    <w:rsid w:val="00D510B9"/>
    <w:rsid w:val="00D51601"/>
    <w:rsid w:val="00D51ECB"/>
    <w:rsid w:val="00D5264C"/>
    <w:rsid w:val="00D52780"/>
    <w:rsid w:val="00D52BBC"/>
    <w:rsid w:val="00D530EE"/>
    <w:rsid w:val="00D537FE"/>
    <w:rsid w:val="00D53A58"/>
    <w:rsid w:val="00D53C76"/>
    <w:rsid w:val="00D53CC9"/>
    <w:rsid w:val="00D53FA4"/>
    <w:rsid w:val="00D54A6A"/>
    <w:rsid w:val="00D54B8F"/>
    <w:rsid w:val="00D55848"/>
    <w:rsid w:val="00D55951"/>
    <w:rsid w:val="00D559F0"/>
    <w:rsid w:val="00D55E0C"/>
    <w:rsid w:val="00D55E94"/>
    <w:rsid w:val="00D561A3"/>
    <w:rsid w:val="00D56397"/>
    <w:rsid w:val="00D5650F"/>
    <w:rsid w:val="00D57EB6"/>
    <w:rsid w:val="00D60636"/>
    <w:rsid w:val="00D608C0"/>
    <w:rsid w:val="00D60A6F"/>
    <w:rsid w:val="00D60D6D"/>
    <w:rsid w:val="00D6128C"/>
    <w:rsid w:val="00D62EE5"/>
    <w:rsid w:val="00D63507"/>
    <w:rsid w:val="00D63B22"/>
    <w:rsid w:val="00D63EA5"/>
    <w:rsid w:val="00D647B0"/>
    <w:rsid w:val="00D66D8B"/>
    <w:rsid w:val="00D700AC"/>
    <w:rsid w:val="00D70849"/>
    <w:rsid w:val="00D709D1"/>
    <w:rsid w:val="00D71803"/>
    <w:rsid w:val="00D71A6E"/>
    <w:rsid w:val="00D72297"/>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3E2C"/>
    <w:rsid w:val="00D84181"/>
    <w:rsid w:val="00D846AD"/>
    <w:rsid w:val="00D84754"/>
    <w:rsid w:val="00D84EEC"/>
    <w:rsid w:val="00D84F27"/>
    <w:rsid w:val="00D853F0"/>
    <w:rsid w:val="00D85862"/>
    <w:rsid w:val="00D86D47"/>
    <w:rsid w:val="00D8710C"/>
    <w:rsid w:val="00D873C6"/>
    <w:rsid w:val="00D9074A"/>
    <w:rsid w:val="00D9099E"/>
    <w:rsid w:val="00D9193A"/>
    <w:rsid w:val="00D923B2"/>
    <w:rsid w:val="00D92463"/>
    <w:rsid w:val="00D9336B"/>
    <w:rsid w:val="00D93E64"/>
    <w:rsid w:val="00D93F64"/>
    <w:rsid w:val="00D9478D"/>
    <w:rsid w:val="00D94CA4"/>
    <w:rsid w:val="00D95E99"/>
    <w:rsid w:val="00D965D5"/>
    <w:rsid w:val="00D9681B"/>
    <w:rsid w:val="00D97106"/>
    <w:rsid w:val="00D97222"/>
    <w:rsid w:val="00D97DA2"/>
    <w:rsid w:val="00DA0156"/>
    <w:rsid w:val="00DA0485"/>
    <w:rsid w:val="00DA1A3A"/>
    <w:rsid w:val="00DA2351"/>
    <w:rsid w:val="00DA249E"/>
    <w:rsid w:val="00DA2D3D"/>
    <w:rsid w:val="00DA3855"/>
    <w:rsid w:val="00DA39BA"/>
    <w:rsid w:val="00DA4C30"/>
    <w:rsid w:val="00DA52ED"/>
    <w:rsid w:val="00DA6197"/>
    <w:rsid w:val="00DA641B"/>
    <w:rsid w:val="00DA6A44"/>
    <w:rsid w:val="00DA6F41"/>
    <w:rsid w:val="00DA7A3C"/>
    <w:rsid w:val="00DB0BD7"/>
    <w:rsid w:val="00DB145E"/>
    <w:rsid w:val="00DB14C5"/>
    <w:rsid w:val="00DB1A94"/>
    <w:rsid w:val="00DB1D52"/>
    <w:rsid w:val="00DB1E2B"/>
    <w:rsid w:val="00DB1F62"/>
    <w:rsid w:val="00DB21E7"/>
    <w:rsid w:val="00DB265D"/>
    <w:rsid w:val="00DB2865"/>
    <w:rsid w:val="00DB2E03"/>
    <w:rsid w:val="00DB34E5"/>
    <w:rsid w:val="00DB3742"/>
    <w:rsid w:val="00DB3B76"/>
    <w:rsid w:val="00DB3E2E"/>
    <w:rsid w:val="00DB3E9B"/>
    <w:rsid w:val="00DB3F4B"/>
    <w:rsid w:val="00DB5375"/>
    <w:rsid w:val="00DB67C1"/>
    <w:rsid w:val="00DB6C0B"/>
    <w:rsid w:val="00DB70F4"/>
    <w:rsid w:val="00DB7170"/>
    <w:rsid w:val="00DB748A"/>
    <w:rsid w:val="00DC1056"/>
    <w:rsid w:val="00DC1442"/>
    <w:rsid w:val="00DC21D8"/>
    <w:rsid w:val="00DC282A"/>
    <w:rsid w:val="00DC2DE8"/>
    <w:rsid w:val="00DC34DC"/>
    <w:rsid w:val="00DC3780"/>
    <w:rsid w:val="00DC3ADA"/>
    <w:rsid w:val="00DC3CC6"/>
    <w:rsid w:val="00DC3F55"/>
    <w:rsid w:val="00DC4431"/>
    <w:rsid w:val="00DC4782"/>
    <w:rsid w:val="00DC514A"/>
    <w:rsid w:val="00DC58A8"/>
    <w:rsid w:val="00DC6386"/>
    <w:rsid w:val="00DC67B1"/>
    <w:rsid w:val="00DC7FBC"/>
    <w:rsid w:val="00DD0019"/>
    <w:rsid w:val="00DD0219"/>
    <w:rsid w:val="00DD132B"/>
    <w:rsid w:val="00DD1725"/>
    <w:rsid w:val="00DD2159"/>
    <w:rsid w:val="00DD218B"/>
    <w:rsid w:val="00DD2A18"/>
    <w:rsid w:val="00DD3044"/>
    <w:rsid w:val="00DD34E4"/>
    <w:rsid w:val="00DD3985"/>
    <w:rsid w:val="00DD3AA6"/>
    <w:rsid w:val="00DD61E8"/>
    <w:rsid w:val="00DD62C0"/>
    <w:rsid w:val="00DD64DE"/>
    <w:rsid w:val="00DD66DE"/>
    <w:rsid w:val="00DD7254"/>
    <w:rsid w:val="00DD7859"/>
    <w:rsid w:val="00DD7B41"/>
    <w:rsid w:val="00DE048F"/>
    <w:rsid w:val="00DE0784"/>
    <w:rsid w:val="00DE0A1D"/>
    <w:rsid w:val="00DE15B2"/>
    <w:rsid w:val="00DE1A9A"/>
    <w:rsid w:val="00DE285C"/>
    <w:rsid w:val="00DE3D2C"/>
    <w:rsid w:val="00DE3FCE"/>
    <w:rsid w:val="00DE5E82"/>
    <w:rsid w:val="00DE5F5B"/>
    <w:rsid w:val="00DE5FA6"/>
    <w:rsid w:val="00DE6516"/>
    <w:rsid w:val="00DE6792"/>
    <w:rsid w:val="00DE6AA1"/>
    <w:rsid w:val="00DE797D"/>
    <w:rsid w:val="00DE7EF7"/>
    <w:rsid w:val="00DF015B"/>
    <w:rsid w:val="00DF01AB"/>
    <w:rsid w:val="00DF02EC"/>
    <w:rsid w:val="00DF10FC"/>
    <w:rsid w:val="00DF1185"/>
    <w:rsid w:val="00DF1299"/>
    <w:rsid w:val="00DF1A70"/>
    <w:rsid w:val="00DF1E5F"/>
    <w:rsid w:val="00DF23A8"/>
    <w:rsid w:val="00DF2514"/>
    <w:rsid w:val="00DF276A"/>
    <w:rsid w:val="00DF2B0B"/>
    <w:rsid w:val="00DF2F27"/>
    <w:rsid w:val="00DF3473"/>
    <w:rsid w:val="00DF36B6"/>
    <w:rsid w:val="00DF4019"/>
    <w:rsid w:val="00DF4296"/>
    <w:rsid w:val="00DF5267"/>
    <w:rsid w:val="00DF53F0"/>
    <w:rsid w:val="00DF5F38"/>
    <w:rsid w:val="00DF6608"/>
    <w:rsid w:val="00DF6CCC"/>
    <w:rsid w:val="00DF6D0C"/>
    <w:rsid w:val="00DF6F64"/>
    <w:rsid w:val="00DF721E"/>
    <w:rsid w:val="00DF735C"/>
    <w:rsid w:val="00DF7549"/>
    <w:rsid w:val="00DF7B8A"/>
    <w:rsid w:val="00DF7C87"/>
    <w:rsid w:val="00E00411"/>
    <w:rsid w:val="00E005B9"/>
    <w:rsid w:val="00E009B0"/>
    <w:rsid w:val="00E00A12"/>
    <w:rsid w:val="00E00B39"/>
    <w:rsid w:val="00E00C49"/>
    <w:rsid w:val="00E01568"/>
    <w:rsid w:val="00E01C9C"/>
    <w:rsid w:val="00E0219D"/>
    <w:rsid w:val="00E039AC"/>
    <w:rsid w:val="00E04C0F"/>
    <w:rsid w:val="00E0570B"/>
    <w:rsid w:val="00E069C5"/>
    <w:rsid w:val="00E1090B"/>
    <w:rsid w:val="00E10913"/>
    <w:rsid w:val="00E10B87"/>
    <w:rsid w:val="00E11111"/>
    <w:rsid w:val="00E121CE"/>
    <w:rsid w:val="00E12209"/>
    <w:rsid w:val="00E1264F"/>
    <w:rsid w:val="00E13633"/>
    <w:rsid w:val="00E13954"/>
    <w:rsid w:val="00E1478B"/>
    <w:rsid w:val="00E14FAC"/>
    <w:rsid w:val="00E15007"/>
    <w:rsid w:val="00E159B3"/>
    <w:rsid w:val="00E15A62"/>
    <w:rsid w:val="00E16277"/>
    <w:rsid w:val="00E16B3F"/>
    <w:rsid w:val="00E16EC7"/>
    <w:rsid w:val="00E17DCC"/>
    <w:rsid w:val="00E17F45"/>
    <w:rsid w:val="00E200C9"/>
    <w:rsid w:val="00E207C7"/>
    <w:rsid w:val="00E219CE"/>
    <w:rsid w:val="00E21CE2"/>
    <w:rsid w:val="00E21D93"/>
    <w:rsid w:val="00E22D2A"/>
    <w:rsid w:val="00E24071"/>
    <w:rsid w:val="00E24DCA"/>
    <w:rsid w:val="00E24EBC"/>
    <w:rsid w:val="00E2522C"/>
    <w:rsid w:val="00E2552F"/>
    <w:rsid w:val="00E2599B"/>
    <w:rsid w:val="00E2710C"/>
    <w:rsid w:val="00E272BD"/>
    <w:rsid w:val="00E27428"/>
    <w:rsid w:val="00E27489"/>
    <w:rsid w:val="00E305B4"/>
    <w:rsid w:val="00E31170"/>
    <w:rsid w:val="00E31AFA"/>
    <w:rsid w:val="00E31CB7"/>
    <w:rsid w:val="00E324EE"/>
    <w:rsid w:val="00E34DB1"/>
    <w:rsid w:val="00E35931"/>
    <w:rsid w:val="00E359FF"/>
    <w:rsid w:val="00E3699A"/>
    <w:rsid w:val="00E37F1C"/>
    <w:rsid w:val="00E402C5"/>
    <w:rsid w:val="00E402F4"/>
    <w:rsid w:val="00E405F1"/>
    <w:rsid w:val="00E417DB"/>
    <w:rsid w:val="00E43054"/>
    <w:rsid w:val="00E43655"/>
    <w:rsid w:val="00E44440"/>
    <w:rsid w:val="00E44ECB"/>
    <w:rsid w:val="00E459E7"/>
    <w:rsid w:val="00E46013"/>
    <w:rsid w:val="00E47099"/>
    <w:rsid w:val="00E47284"/>
    <w:rsid w:val="00E477C3"/>
    <w:rsid w:val="00E51E16"/>
    <w:rsid w:val="00E52DED"/>
    <w:rsid w:val="00E53584"/>
    <w:rsid w:val="00E53730"/>
    <w:rsid w:val="00E542FA"/>
    <w:rsid w:val="00E5438D"/>
    <w:rsid w:val="00E54511"/>
    <w:rsid w:val="00E54E50"/>
    <w:rsid w:val="00E55288"/>
    <w:rsid w:val="00E554E8"/>
    <w:rsid w:val="00E5602B"/>
    <w:rsid w:val="00E56218"/>
    <w:rsid w:val="00E57577"/>
    <w:rsid w:val="00E62043"/>
    <w:rsid w:val="00E626B9"/>
    <w:rsid w:val="00E627C9"/>
    <w:rsid w:val="00E630F3"/>
    <w:rsid w:val="00E6332F"/>
    <w:rsid w:val="00E637C9"/>
    <w:rsid w:val="00E6402D"/>
    <w:rsid w:val="00E65FE2"/>
    <w:rsid w:val="00E6680A"/>
    <w:rsid w:val="00E66DE6"/>
    <w:rsid w:val="00E66F0D"/>
    <w:rsid w:val="00E7028E"/>
    <w:rsid w:val="00E70615"/>
    <w:rsid w:val="00E7161E"/>
    <w:rsid w:val="00E717C3"/>
    <w:rsid w:val="00E7207B"/>
    <w:rsid w:val="00E7252F"/>
    <w:rsid w:val="00E733BA"/>
    <w:rsid w:val="00E7347A"/>
    <w:rsid w:val="00E75A47"/>
    <w:rsid w:val="00E75B99"/>
    <w:rsid w:val="00E75BB6"/>
    <w:rsid w:val="00E75D8C"/>
    <w:rsid w:val="00E777F2"/>
    <w:rsid w:val="00E802C9"/>
    <w:rsid w:val="00E80BFB"/>
    <w:rsid w:val="00E80EC2"/>
    <w:rsid w:val="00E80F0A"/>
    <w:rsid w:val="00E815D4"/>
    <w:rsid w:val="00E816B6"/>
    <w:rsid w:val="00E8291B"/>
    <w:rsid w:val="00E8292E"/>
    <w:rsid w:val="00E82E70"/>
    <w:rsid w:val="00E82F92"/>
    <w:rsid w:val="00E830C6"/>
    <w:rsid w:val="00E8395F"/>
    <w:rsid w:val="00E83F9F"/>
    <w:rsid w:val="00E8410F"/>
    <w:rsid w:val="00E849D7"/>
    <w:rsid w:val="00E85E41"/>
    <w:rsid w:val="00E85E70"/>
    <w:rsid w:val="00E85E95"/>
    <w:rsid w:val="00E85EA1"/>
    <w:rsid w:val="00E86703"/>
    <w:rsid w:val="00E87BA0"/>
    <w:rsid w:val="00E900DA"/>
    <w:rsid w:val="00E91044"/>
    <w:rsid w:val="00E910D3"/>
    <w:rsid w:val="00E91E5B"/>
    <w:rsid w:val="00E92097"/>
    <w:rsid w:val="00E92154"/>
    <w:rsid w:val="00E923CF"/>
    <w:rsid w:val="00E92E9B"/>
    <w:rsid w:val="00E93685"/>
    <w:rsid w:val="00E93B65"/>
    <w:rsid w:val="00E93C8C"/>
    <w:rsid w:val="00E94540"/>
    <w:rsid w:val="00E95111"/>
    <w:rsid w:val="00E95D08"/>
    <w:rsid w:val="00E95FDF"/>
    <w:rsid w:val="00E97D44"/>
    <w:rsid w:val="00EA14C8"/>
    <w:rsid w:val="00EA18C5"/>
    <w:rsid w:val="00EA2110"/>
    <w:rsid w:val="00EA283A"/>
    <w:rsid w:val="00EA2C90"/>
    <w:rsid w:val="00EA2E07"/>
    <w:rsid w:val="00EA383B"/>
    <w:rsid w:val="00EA48F3"/>
    <w:rsid w:val="00EA4DD2"/>
    <w:rsid w:val="00EA559B"/>
    <w:rsid w:val="00EA60BF"/>
    <w:rsid w:val="00EA7365"/>
    <w:rsid w:val="00EA74C5"/>
    <w:rsid w:val="00EA763F"/>
    <w:rsid w:val="00EA77E9"/>
    <w:rsid w:val="00EB0105"/>
    <w:rsid w:val="00EB0202"/>
    <w:rsid w:val="00EB05D0"/>
    <w:rsid w:val="00EB1151"/>
    <w:rsid w:val="00EB1C16"/>
    <w:rsid w:val="00EB1D49"/>
    <w:rsid w:val="00EB23D9"/>
    <w:rsid w:val="00EB39A0"/>
    <w:rsid w:val="00EB430A"/>
    <w:rsid w:val="00EB5447"/>
    <w:rsid w:val="00EB559F"/>
    <w:rsid w:val="00EB566C"/>
    <w:rsid w:val="00EB5806"/>
    <w:rsid w:val="00EB5A18"/>
    <w:rsid w:val="00EB5DDB"/>
    <w:rsid w:val="00EB5F3D"/>
    <w:rsid w:val="00EB6114"/>
    <w:rsid w:val="00EB670A"/>
    <w:rsid w:val="00EB6BB0"/>
    <w:rsid w:val="00EB6C97"/>
    <w:rsid w:val="00EC090B"/>
    <w:rsid w:val="00EC0D3E"/>
    <w:rsid w:val="00EC1CEB"/>
    <w:rsid w:val="00EC1DC0"/>
    <w:rsid w:val="00EC1DC2"/>
    <w:rsid w:val="00EC1E09"/>
    <w:rsid w:val="00EC210E"/>
    <w:rsid w:val="00EC21EC"/>
    <w:rsid w:val="00EC24B8"/>
    <w:rsid w:val="00EC268C"/>
    <w:rsid w:val="00EC2CFE"/>
    <w:rsid w:val="00EC3753"/>
    <w:rsid w:val="00EC4E48"/>
    <w:rsid w:val="00EC4E71"/>
    <w:rsid w:val="00EC5F1C"/>
    <w:rsid w:val="00EC6D2D"/>
    <w:rsid w:val="00EC740C"/>
    <w:rsid w:val="00EC7840"/>
    <w:rsid w:val="00EC7E17"/>
    <w:rsid w:val="00ED0365"/>
    <w:rsid w:val="00ED0865"/>
    <w:rsid w:val="00ED0C1C"/>
    <w:rsid w:val="00ED1237"/>
    <w:rsid w:val="00ED1C60"/>
    <w:rsid w:val="00ED2EB9"/>
    <w:rsid w:val="00ED30D8"/>
    <w:rsid w:val="00ED33AA"/>
    <w:rsid w:val="00ED3722"/>
    <w:rsid w:val="00ED3A31"/>
    <w:rsid w:val="00ED3FCD"/>
    <w:rsid w:val="00ED4469"/>
    <w:rsid w:val="00ED4708"/>
    <w:rsid w:val="00ED5424"/>
    <w:rsid w:val="00ED5F23"/>
    <w:rsid w:val="00ED6DC0"/>
    <w:rsid w:val="00ED7375"/>
    <w:rsid w:val="00ED73B2"/>
    <w:rsid w:val="00ED7A7A"/>
    <w:rsid w:val="00EE0327"/>
    <w:rsid w:val="00EE038C"/>
    <w:rsid w:val="00EE10A9"/>
    <w:rsid w:val="00EE1E32"/>
    <w:rsid w:val="00EE28C5"/>
    <w:rsid w:val="00EE2F09"/>
    <w:rsid w:val="00EE47C5"/>
    <w:rsid w:val="00EE490C"/>
    <w:rsid w:val="00EE4E57"/>
    <w:rsid w:val="00EE5738"/>
    <w:rsid w:val="00EE58BD"/>
    <w:rsid w:val="00EE5E59"/>
    <w:rsid w:val="00EE73D0"/>
    <w:rsid w:val="00EE7CB0"/>
    <w:rsid w:val="00EF08A8"/>
    <w:rsid w:val="00EF167B"/>
    <w:rsid w:val="00EF2445"/>
    <w:rsid w:val="00EF2496"/>
    <w:rsid w:val="00EF297E"/>
    <w:rsid w:val="00EF2B28"/>
    <w:rsid w:val="00EF41A8"/>
    <w:rsid w:val="00EF44FB"/>
    <w:rsid w:val="00EF4ED4"/>
    <w:rsid w:val="00EF5122"/>
    <w:rsid w:val="00EF5554"/>
    <w:rsid w:val="00EF5AD8"/>
    <w:rsid w:val="00EF613D"/>
    <w:rsid w:val="00EF6B90"/>
    <w:rsid w:val="00EF745D"/>
    <w:rsid w:val="00EF7807"/>
    <w:rsid w:val="00EF79F7"/>
    <w:rsid w:val="00F006C0"/>
    <w:rsid w:val="00F0125F"/>
    <w:rsid w:val="00F019AA"/>
    <w:rsid w:val="00F0267E"/>
    <w:rsid w:val="00F02686"/>
    <w:rsid w:val="00F030C0"/>
    <w:rsid w:val="00F03291"/>
    <w:rsid w:val="00F03A85"/>
    <w:rsid w:val="00F0459B"/>
    <w:rsid w:val="00F04E15"/>
    <w:rsid w:val="00F05DF3"/>
    <w:rsid w:val="00F06370"/>
    <w:rsid w:val="00F0649E"/>
    <w:rsid w:val="00F06829"/>
    <w:rsid w:val="00F069EA"/>
    <w:rsid w:val="00F070E5"/>
    <w:rsid w:val="00F07DDE"/>
    <w:rsid w:val="00F1087E"/>
    <w:rsid w:val="00F11675"/>
    <w:rsid w:val="00F123DA"/>
    <w:rsid w:val="00F12557"/>
    <w:rsid w:val="00F13599"/>
    <w:rsid w:val="00F13A77"/>
    <w:rsid w:val="00F13B28"/>
    <w:rsid w:val="00F1409F"/>
    <w:rsid w:val="00F14489"/>
    <w:rsid w:val="00F156A0"/>
    <w:rsid w:val="00F15730"/>
    <w:rsid w:val="00F1635E"/>
    <w:rsid w:val="00F176A6"/>
    <w:rsid w:val="00F202C2"/>
    <w:rsid w:val="00F20ECA"/>
    <w:rsid w:val="00F212F6"/>
    <w:rsid w:val="00F21E8F"/>
    <w:rsid w:val="00F22756"/>
    <w:rsid w:val="00F23248"/>
    <w:rsid w:val="00F23890"/>
    <w:rsid w:val="00F2504D"/>
    <w:rsid w:val="00F2637F"/>
    <w:rsid w:val="00F268F7"/>
    <w:rsid w:val="00F30B83"/>
    <w:rsid w:val="00F30BDB"/>
    <w:rsid w:val="00F30C99"/>
    <w:rsid w:val="00F30CF8"/>
    <w:rsid w:val="00F31EDF"/>
    <w:rsid w:val="00F32CDE"/>
    <w:rsid w:val="00F32D4C"/>
    <w:rsid w:val="00F3327E"/>
    <w:rsid w:val="00F335E7"/>
    <w:rsid w:val="00F338C3"/>
    <w:rsid w:val="00F34B14"/>
    <w:rsid w:val="00F34F58"/>
    <w:rsid w:val="00F35B2F"/>
    <w:rsid w:val="00F35DA7"/>
    <w:rsid w:val="00F36A6A"/>
    <w:rsid w:val="00F40101"/>
    <w:rsid w:val="00F404F7"/>
    <w:rsid w:val="00F40CCA"/>
    <w:rsid w:val="00F40D17"/>
    <w:rsid w:val="00F41A3C"/>
    <w:rsid w:val="00F42D97"/>
    <w:rsid w:val="00F42FCF"/>
    <w:rsid w:val="00F436B2"/>
    <w:rsid w:val="00F43813"/>
    <w:rsid w:val="00F43FEE"/>
    <w:rsid w:val="00F4492F"/>
    <w:rsid w:val="00F44DFD"/>
    <w:rsid w:val="00F45A72"/>
    <w:rsid w:val="00F46723"/>
    <w:rsid w:val="00F4706D"/>
    <w:rsid w:val="00F473A1"/>
    <w:rsid w:val="00F476E1"/>
    <w:rsid w:val="00F4777D"/>
    <w:rsid w:val="00F47D1D"/>
    <w:rsid w:val="00F47F29"/>
    <w:rsid w:val="00F50016"/>
    <w:rsid w:val="00F50736"/>
    <w:rsid w:val="00F50A5A"/>
    <w:rsid w:val="00F5118A"/>
    <w:rsid w:val="00F51A21"/>
    <w:rsid w:val="00F52614"/>
    <w:rsid w:val="00F5276E"/>
    <w:rsid w:val="00F52E9F"/>
    <w:rsid w:val="00F53304"/>
    <w:rsid w:val="00F53B81"/>
    <w:rsid w:val="00F540FE"/>
    <w:rsid w:val="00F5459A"/>
    <w:rsid w:val="00F54CD6"/>
    <w:rsid w:val="00F556FF"/>
    <w:rsid w:val="00F55D12"/>
    <w:rsid w:val="00F5687F"/>
    <w:rsid w:val="00F56D3F"/>
    <w:rsid w:val="00F56DF8"/>
    <w:rsid w:val="00F57301"/>
    <w:rsid w:val="00F575C7"/>
    <w:rsid w:val="00F57FD0"/>
    <w:rsid w:val="00F60305"/>
    <w:rsid w:val="00F60DA6"/>
    <w:rsid w:val="00F61B12"/>
    <w:rsid w:val="00F61C70"/>
    <w:rsid w:val="00F63264"/>
    <w:rsid w:val="00F634E4"/>
    <w:rsid w:val="00F635EE"/>
    <w:rsid w:val="00F63688"/>
    <w:rsid w:val="00F6379E"/>
    <w:rsid w:val="00F63A26"/>
    <w:rsid w:val="00F64047"/>
    <w:rsid w:val="00F65171"/>
    <w:rsid w:val="00F6560D"/>
    <w:rsid w:val="00F66558"/>
    <w:rsid w:val="00F6770C"/>
    <w:rsid w:val="00F67844"/>
    <w:rsid w:val="00F7034F"/>
    <w:rsid w:val="00F70799"/>
    <w:rsid w:val="00F70A8B"/>
    <w:rsid w:val="00F70B8D"/>
    <w:rsid w:val="00F70C56"/>
    <w:rsid w:val="00F71936"/>
    <w:rsid w:val="00F71C31"/>
    <w:rsid w:val="00F724FB"/>
    <w:rsid w:val="00F726B8"/>
    <w:rsid w:val="00F72A26"/>
    <w:rsid w:val="00F733C3"/>
    <w:rsid w:val="00F73C81"/>
    <w:rsid w:val="00F73E4F"/>
    <w:rsid w:val="00F74502"/>
    <w:rsid w:val="00F746A1"/>
    <w:rsid w:val="00F74820"/>
    <w:rsid w:val="00F756DD"/>
    <w:rsid w:val="00F77F4E"/>
    <w:rsid w:val="00F80047"/>
    <w:rsid w:val="00F800C7"/>
    <w:rsid w:val="00F80F66"/>
    <w:rsid w:val="00F8104D"/>
    <w:rsid w:val="00F8153F"/>
    <w:rsid w:val="00F81587"/>
    <w:rsid w:val="00F8288F"/>
    <w:rsid w:val="00F8376E"/>
    <w:rsid w:val="00F83C52"/>
    <w:rsid w:val="00F84802"/>
    <w:rsid w:val="00F85B72"/>
    <w:rsid w:val="00F86540"/>
    <w:rsid w:val="00F865CE"/>
    <w:rsid w:val="00F87177"/>
    <w:rsid w:val="00F8766F"/>
    <w:rsid w:val="00F90282"/>
    <w:rsid w:val="00F91082"/>
    <w:rsid w:val="00F9116D"/>
    <w:rsid w:val="00F91342"/>
    <w:rsid w:val="00F917CF"/>
    <w:rsid w:val="00F91A9A"/>
    <w:rsid w:val="00F92634"/>
    <w:rsid w:val="00F933F3"/>
    <w:rsid w:val="00F93ABB"/>
    <w:rsid w:val="00F94D79"/>
    <w:rsid w:val="00F96381"/>
    <w:rsid w:val="00F9658C"/>
    <w:rsid w:val="00F96764"/>
    <w:rsid w:val="00F96EEB"/>
    <w:rsid w:val="00F97A05"/>
    <w:rsid w:val="00F97A7F"/>
    <w:rsid w:val="00F97CD0"/>
    <w:rsid w:val="00FA0889"/>
    <w:rsid w:val="00FA16E7"/>
    <w:rsid w:val="00FA31C7"/>
    <w:rsid w:val="00FA32B3"/>
    <w:rsid w:val="00FA472D"/>
    <w:rsid w:val="00FA5CA2"/>
    <w:rsid w:val="00FA681F"/>
    <w:rsid w:val="00FA6A87"/>
    <w:rsid w:val="00FB0CBF"/>
    <w:rsid w:val="00FB18F6"/>
    <w:rsid w:val="00FB2039"/>
    <w:rsid w:val="00FB2A52"/>
    <w:rsid w:val="00FB3F92"/>
    <w:rsid w:val="00FB52C7"/>
    <w:rsid w:val="00FB57DC"/>
    <w:rsid w:val="00FB5D47"/>
    <w:rsid w:val="00FB603B"/>
    <w:rsid w:val="00FB6651"/>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1E5E"/>
    <w:rsid w:val="00FD297D"/>
    <w:rsid w:val="00FD2D13"/>
    <w:rsid w:val="00FD3448"/>
    <w:rsid w:val="00FD374D"/>
    <w:rsid w:val="00FD38E3"/>
    <w:rsid w:val="00FD4C1E"/>
    <w:rsid w:val="00FD5F99"/>
    <w:rsid w:val="00FD6071"/>
    <w:rsid w:val="00FD633B"/>
    <w:rsid w:val="00FD7F4D"/>
    <w:rsid w:val="00FE0794"/>
    <w:rsid w:val="00FE1041"/>
    <w:rsid w:val="00FE18B8"/>
    <w:rsid w:val="00FE24CB"/>
    <w:rsid w:val="00FE323F"/>
    <w:rsid w:val="00FE324E"/>
    <w:rsid w:val="00FE3473"/>
    <w:rsid w:val="00FE4049"/>
    <w:rsid w:val="00FE4285"/>
    <w:rsid w:val="00FE43C5"/>
    <w:rsid w:val="00FE4794"/>
    <w:rsid w:val="00FE480F"/>
    <w:rsid w:val="00FE4998"/>
    <w:rsid w:val="00FE57DE"/>
    <w:rsid w:val="00FE6693"/>
    <w:rsid w:val="00FE7A68"/>
    <w:rsid w:val="00FE7D57"/>
    <w:rsid w:val="00FF0231"/>
    <w:rsid w:val="00FF1C9B"/>
    <w:rsid w:val="00FF1D49"/>
    <w:rsid w:val="00FF1FC6"/>
    <w:rsid w:val="00FF203B"/>
    <w:rsid w:val="00FF2334"/>
    <w:rsid w:val="00FF2562"/>
    <w:rsid w:val="00FF3913"/>
    <w:rsid w:val="00FF3A41"/>
    <w:rsid w:val="00FF3E5B"/>
    <w:rsid w:val="00FF57E4"/>
    <w:rsid w:val="00FF6868"/>
    <w:rsid w:val="00FF77A0"/>
    <w:rsid w:val="00FF78E5"/>
    <w:rsid w:val="012C5FAF"/>
    <w:rsid w:val="01AF3D99"/>
    <w:rsid w:val="01E965FE"/>
    <w:rsid w:val="02511F9D"/>
    <w:rsid w:val="025D6C8F"/>
    <w:rsid w:val="02816CCE"/>
    <w:rsid w:val="02DE07BA"/>
    <w:rsid w:val="0317318F"/>
    <w:rsid w:val="036839EA"/>
    <w:rsid w:val="03A314B8"/>
    <w:rsid w:val="03D107FE"/>
    <w:rsid w:val="03D82B98"/>
    <w:rsid w:val="03F83E8B"/>
    <w:rsid w:val="048E56D2"/>
    <w:rsid w:val="049F039E"/>
    <w:rsid w:val="04EF0912"/>
    <w:rsid w:val="05C56868"/>
    <w:rsid w:val="05C57743"/>
    <w:rsid w:val="065643E7"/>
    <w:rsid w:val="068E19BA"/>
    <w:rsid w:val="070270E7"/>
    <w:rsid w:val="074B0C27"/>
    <w:rsid w:val="076B3AA9"/>
    <w:rsid w:val="07846400"/>
    <w:rsid w:val="07A539BD"/>
    <w:rsid w:val="07B72767"/>
    <w:rsid w:val="08077E72"/>
    <w:rsid w:val="084C559C"/>
    <w:rsid w:val="08744996"/>
    <w:rsid w:val="08882DD0"/>
    <w:rsid w:val="09881A22"/>
    <w:rsid w:val="09985CFF"/>
    <w:rsid w:val="09CC2AAC"/>
    <w:rsid w:val="0A086B37"/>
    <w:rsid w:val="0A652D3E"/>
    <w:rsid w:val="0AA51080"/>
    <w:rsid w:val="0B1669A4"/>
    <w:rsid w:val="0B326F2A"/>
    <w:rsid w:val="0B691D76"/>
    <w:rsid w:val="0C1E2888"/>
    <w:rsid w:val="0C743095"/>
    <w:rsid w:val="0C8573BB"/>
    <w:rsid w:val="0C92213C"/>
    <w:rsid w:val="0CC2027E"/>
    <w:rsid w:val="0D41765D"/>
    <w:rsid w:val="0D7C6A10"/>
    <w:rsid w:val="0D84032B"/>
    <w:rsid w:val="0E001D18"/>
    <w:rsid w:val="0E8A3A53"/>
    <w:rsid w:val="0EC82F8C"/>
    <w:rsid w:val="0EF808FE"/>
    <w:rsid w:val="0F1E369C"/>
    <w:rsid w:val="0F2A74C4"/>
    <w:rsid w:val="0F372F05"/>
    <w:rsid w:val="0FF37563"/>
    <w:rsid w:val="10223D28"/>
    <w:rsid w:val="103510F8"/>
    <w:rsid w:val="106B68C8"/>
    <w:rsid w:val="10956C11"/>
    <w:rsid w:val="10A27F31"/>
    <w:rsid w:val="10AD1169"/>
    <w:rsid w:val="10B67763"/>
    <w:rsid w:val="10B800D8"/>
    <w:rsid w:val="111E2978"/>
    <w:rsid w:val="113071B6"/>
    <w:rsid w:val="11927058"/>
    <w:rsid w:val="119F5BD0"/>
    <w:rsid w:val="11AA1F5B"/>
    <w:rsid w:val="11C60155"/>
    <w:rsid w:val="120E171E"/>
    <w:rsid w:val="127C7B0A"/>
    <w:rsid w:val="12922832"/>
    <w:rsid w:val="12B8653C"/>
    <w:rsid w:val="12F15DD0"/>
    <w:rsid w:val="13006137"/>
    <w:rsid w:val="1386625C"/>
    <w:rsid w:val="13AF4F03"/>
    <w:rsid w:val="13DD15A1"/>
    <w:rsid w:val="13FE0213"/>
    <w:rsid w:val="14736E66"/>
    <w:rsid w:val="147F458F"/>
    <w:rsid w:val="14981095"/>
    <w:rsid w:val="14A06D70"/>
    <w:rsid w:val="14A27D6B"/>
    <w:rsid w:val="14CF52C6"/>
    <w:rsid w:val="152A2BD1"/>
    <w:rsid w:val="1534169A"/>
    <w:rsid w:val="1598282F"/>
    <w:rsid w:val="15C03E03"/>
    <w:rsid w:val="16007AB2"/>
    <w:rsid w:val="162A25EB"/>
    <w:rsid w:val="16735895"/>
    <w:rsid w:val="168224A3"/>
    <w:rsid w:val="16823C5F"/>
    <w:rsid w:val="16FD2A55"/>
    <w:rsid w:val="16FF0CF2"/>
    <w:rsid w:val="17067C1A"/>
    <w:rsid w:val="17366761"/>
    <w:rsid w:val="177C01F0"/>
    <w:rsid w:val="177F2C94"/>
    <w:rsid w:val="179E3EFA"/>
    <w:rsid w:val="17CE6630"/>
    <w:rsid w:val="17DD3E5A"/>
    <w:rsid w:val="18856006"/>
    <w:rsid w:val="188A4565"/>
    <w:rsid w:val="18A22CA3"/>
    <w:rsid w:val="18F41B50"/>
    <w:rsid w:val="19012FD8"/>
    <w:rsid w:val="1995678C"/>
    <w:rsid w:val="19FE1A99"/>
    <w:rsid w:val="1A011DCA"/>
    <w:rsid w:val="1A25500C"/>
    <w:rsid w:val="1A313997"/>
    <w:rsid w:val="1A4A5A0A"/>
    <w:rsid w:val="1AF743F8"/>
    <w:rsid w:val="1AFF0AFE"/>
    <w:rsid w:val="1B132D3F"/>
    <w:rsid w:val="1B4F19F8"/>
    <w:rsid w:val="1BD47961"/>
    <w:rsid w:val="1C27223D"/>
    <w:rsid w:val="1CBD4606"/>
    <w:rsid w:val="1DCD7FDB"/>
    <w:rsid w:val="1E24178E"/>
    <w:rsid w:val="1E2E3191"/>
    <w:rsid w:val="1E3F0D3F"/>
    <w:rsid w:val="1E976826"/>
    <w:rsid w:val="1EC75611"/>
    <w:rsid w:val="1ECC44FA"/>
    <w:rsid w:val="1EF42CDA"/>
    <w:rsid w:val="1F054FBB"/>
    <w:rsid w:val="1F063325"/>
    <w:rsid w:val="1FBC5DF5"/>
    <w:rsid w:val="1FF90588"/>
    <w:rsid w:val="20422905"/>
    <w:rsid w:val="20713A86"/>
    <w:rsid w:val="20C3623F"/>
    <w:rsid w:val="213D1402"/>
    <w:rsid w:val="21781212"/>
    <w:rsid w:val="21B83F86"/>
    <w:rsid w:val="221178A8"/>
    <w:rsid w:val="221213CF"/>
    <w:rsid w:val="22327A92"/>
    <w:rsid w:val="2245532A"/>
    <w:rsid w:val="22DE2AD5"/>
    <w:rsid w:val="22EA4C3A"/>
    <w:rsid w:val="23016275"/>
    <w:rsid w:val="231D53A2"/>
    <w:rsid w:val="236550F3"/>
    <w:rsid w:val="236D5383"/>
    <w:rsid w:val="23810058"/>
    <w:rsid w:val="23B05034"/>
    <w:rsid w:val="23B7504C"/>
    <w:rsid w:val="23CF717B"/>
    <w:rsid w:val="24571307"/>
    <w:rsid w:val="24DC545B"/>
    <w:rsid w:val="25110A2A"/>
    <w:rsid w:val="254526AD"/>
    <w:rsid w:val="256C0944"/>
    <w:rsid w:val="25B72821"/>
    <w:rsid w:val="26446DE3"/>
    <w:rsid w:val="26613418"/>
    <w:rsid w:val="26877DFE"/>
    <w:rsid w:val="269669E7"/>
    <w:rsid w:val="26A270C1"/>
    <w:rsid w:val="26C70B80"/>
    <w:rsid w:val="26CB349E"/>
    <w:rsid w:val="26D7699F"/>
    <w:rsid w:val="27A66186"/>
    <w:rsid w:val="27C14607"/>
    <w:rsid w:val="288B46C7"/>
    <w:rsid w:val="289522DC"/>
    <w:rsid w:val="295D734C"/>
    <w:rsid w:val="29D75F7F"/>
    <w:rsid w:val="29EE2825"/>
    <w:rsid w:val="2A241B69"/>
    <w:rsid w:val="2A4B1650"/>
    <w:rsid w:val="2A723E37"/>
    <w:rsid w:val="2A7D1FEE"/>
    <w:rsid w:val="2A8B7369"/>
    <w:rsid w:val="2A9203F3"/>
    <w:rsid w:val="2A976D71"/>
    <w:rsid w:val="2ABF7B69"/>
    <w:rsid w:val="2B774624"/>
    <w:rsid w:val="2B931D73"/>
    <w:rsid w:val="2BE3478A"/>
    <w:rsid w:val="2C285599"/>
    <w:rsid w:val="2C7A72BE"/>
    <w:rsid w:val="2C9A2C02"/>
    <w:rsid w:val="2C9A7D75"/>
    <w:rsid w:val="2CC17412"/>
    <w:rsid w:val="2D347FE3"/>
    <w:rsid w:val="2D400007"/>
    <w:rsid w:val="2D636CDD"/>
    <w:rsid w:val="2D7C1E99"/>
    <w:rsid w:val="2DFB5F5D"/>
    <w:rsid w:val="2E0F34FF"/>
    <w:rsid w:val="2E29045C"/>
    <w:rsid w:val="2E9976CE"/>
    <w:rsid w:val="2EA339A5"/>
    <w:rsid w:val="2EBF46BC"/>
    <w:rsid w:val="2EF01DEE"/>
    <w:rsid w:val="2EFF1E1C"/>
    <w:rsid w:val="2F401D3C"/>
    <w:rsid w:val="2F5B24E1"/>
    <w:rsid w:val="2F805A94"/>
    <w:rsid w:val="2F941F33"/>
    <w:rsid w:val="2F963C02"/>
    <w:rsid w:val="2FA95C88"/>
    <w:rsid w:val="2FCF07C9"/>
    <w:rsid w:val="300E4509"/>
    <w:rsid w:val="301A5EE8"/>
    <w:rsid w:val="3041370F"/>
    <w:rsid w:val="30781778"/>
    <w:rsid w:val="30AC15EE"/>
    <w:rsid w:val="30B87FED"/>
    <w:rsid w:val="311E2DA1"/>
    <w:rsid w:val="312B50A3"/>
    <w:rsid w:val="31894FD2"/>
    <w:rsid w:val="32350074"/>
    <w:rsid w:val="32453A27"/>
    <w:rsid w:val="325524D0"/>
    <w:rsid w:val="3263064A"/>
    <w:rsid w:val="32A43132"/>
    <w:rsid w:val="32AC0C06"/>
    <w:rsid w:val="332532D0"/>
    <w:rsid w:val="33344EF5"/>
    <w:rsid w:val="33535C26"/>
    <w:rsid w:val="33572FB0"/>
    <w:rsid w:val="33D509D3"/>
    <w:rsid w:val="3537750C"/>
    <w:rsid w:val="3537798C"/>
    <w:rsid w:val="355D4EDD"/>
    <w:rsid w:val="356B43E4"/>
    <w:rsid w:val="35C13FC9"/>
    <w:rsid w:val="36372B05"/>
    <w:rsid w:val="364257B6"/>
    <w:rsid w:val="370B4D04"/>
    <w:rsid w:val="371D7BA3"/>
    <w:rsid w:val="37BF5B6D"/>
    <w:rsid w:val="37EA5922"/>
    <w:rsid w:val="38276B93"/>
    <w:rsid w:val="382E58B8"/>
    <w:rsid w:val="38AC3431"/>
    <w:rsid w:val="392F2E16"/>
    <w:rsid w:val="39310971"/>
    <w:rsid w:val="39D87235"/>
    <w:rsid w:val="39E00529"/>
    <w:rsid w:val="3A03179B"/>
    <w:rsid w:val="3A0B64A7"/>
    <w:rsid w:val="3A1B341E"/>
    <w:rsid w:val="3A574DDA"/>
    <w:rsid w:val="3A585740"/>
    <w:rsid w:val="3AD3075A"/>
    <w:rsid w:val="3AF74C02"/>
    <w:rsid w:val="3BEF7222"/>
    <w:rsid w:val="3C0059A5"/>
    <w:rsid w:val="3C064147"/>
    <w:rsid w:val="3C134E78"/>
    <w:rsid w:val="3C430145"/>
    <w:rsid w:val="3C535F77"/>
    <w:rsid w:val="3D076CFC"/>
    <w:rsid w:val="3D271C45"/>
    <w:rsid w:val="3D6F16A4"/>
    <w:rsid w:val="3DF6345D"/>
    <w:rsid w:val="3E267C4F"/>
    <w:rsid w:val="3E2B5515"/>
    <w:rsid w:val="3E4D4F28"/>
    <w:rsid w:val="3E637E26"/>
    <w:rsid w:val="3EB75626"/>
    <w:rsid w:val="3ED92EC4"/>
    <w:rsid w:val="3EE13701"/>
    <w:rsid w:val="3F1A4BB3"/>
    <w:rsid w:val="3F284F53"/>
    <w:rsid w:val="3F4C7741"/>
    <w:rsid w:val="3FDE7ED0"/>
    <w:rsid w:val="401144E6"/>
    <w:rsid w:val="40151C36"/>
    <w:rsid w:val="40192BA6"/>
    <w:rsid w:val="401B1F1C"/>
    <w:rsid w:val="40692574"/>
    <w:rsid w:val="40A767B9"/>
    <w:rsid w:val="40EC7163"/>
    <w:rsid w:val="41766EA9"/>
    <w:rsid w:val="41796694"/>
    <w:rsid w:val="41B936B2"/>
    <w:rsid w:val="41CB2D5C"/>
    <w:rsid w:val="41E77BF5"/>
    <w:rsid w:val="42162915"/>
    <w:rsid w:val="422C512F"/>
    <w:rsid w:val="4233229F"/>
    <w:rsid w:val="42550A18"/>
    <w:rsid w:val="42890422"/>
    <w:rsid w:val="429D496A"/>
    <w:rsid w:val="42F473A1"/>
    <w:rsid w:val="437217EA"/>
    <w:rsid w:val="43AB7156"/>
    <w:rsid w:val="43D33418"/>
    <w:rsid w:val="440525B4"/>
    <w:rsid w:val="441E4BDC"/>
    <w:rsid w:val="441E62C0"/>
    <w:rsid w:val="44BB5D94"/>
    <w:rsid w:val="451714F6"/>
    <w:rsid w:val="45325D14"/>
    <w:rsid w:val="45811C7C"/>
    <w:rsid w:val="45892508"/>
    <w:rsid w:val="45906116"/>
    <w:rsid w:val="45931B8C"/>
    <w:rsid w:val="45EF2552"/>
    <w:rsid w:val="4635768E"/>
    <w:rsid w:val="465C4DC6"/>
    <w:rsid w:val="46852705"/>
    <w:rsid w:val="468B3EFB"/>
    <w:rsid w:val="469C5C39"/>
    <w:rsid w:val="46C40504"/>
    <w:rsid w:val="470A6193"/>
    <w:rsid w:val="47385210"/>
    <w:rsid w:val="475510F8"/>
    <w:rsid w:val="47562BEC"/>
    <w:rsid w:val="47831B57"/>
    <w:rsid w:val="4787340D"/>
    <w:rsid w:val="47DC4F5C"/>
    <w:rsid w:val="47F35244"/>
    <w:rsid w:val="481C3762"/>
    <w:rsid w:val="48461E09"/>
    <w:rsid w:val="48981C49"/>
    <w:rsid w:val="48B40671"/>
    <w:rsid w:val="48E252F1"/>
    <w:rsid w:val="48E457EE"/>
    <w:rsid w:val="499B5738"/>
    <w:rsid w:val="499F244D"/>
    <w:rsid w:val="49AB5408"/>
    <w:rsid w:val="49B334D9"/>
    <w:rsid w:val="4A1470AD"/>
    <w:rsid w:val="4A78588E"/>
    <w:rsid w:val="4A7B3F8B"/>
    <w:rsid w:val="4A973F3F"/>
    <w:rsid w:val="4A9B77CE"/>
    <w:rsid w:val="4AE052C1"/>
    <w:rsid w:val="4AF96BC7"/>
    <w:rsid w:val="4B282FD1"/>
    <w:rsid w:val="4B862A85"/>
    <w:rsid w:val="4CEF36E2"/>
    <w:rsid w:val="4CEF4DC5"/>
    <w:rsid w:val="4D223D76"/>
    <w:rsid w:val="4D55275B"/>
    <w:rsid w:val="4D903434"/>
    <w:rsid w:val="4DEB6B2B"/>
    <w:rsid w:val="4E257655"/>
    <w:rsid w:val="4ECF1F06"/>
    <w:rsid w:val="4EDF237F"/>
    <w:rsid w:val="4F372380"/>
    <w:rsid w:val="4F372FFB"/>
    <w:rsid w:val="4F953F9E"/>
    <w:rsid w:val="4FFE4F48"/>
    <w:rsid w:val="5025116D"/>
    <w:rsid w:val="5097622A"/>
    <w:rsid w:val="50BB64D4"/>
    <w:rsid w:val="51384D7E"/>
    <w:rsid w:val="517C08CB"/>
    <w:rsid w:val="520B071F"/>
    <w:rsid w:val="52395ECD"/>
    <w:rsid w:val="52BD7182"/>
    <w:rsid w:val="52C10D75"/>
    <w:rsid w:val="52E17E99"/>
    <w:rsid w:val="53456529"/>
    <w:rsid w:val="53786C46"/>
    <w:rsid w:val="53B5730D"/>
    <w:rsid w:val="53C27FF8"/>
    <w:rsid w:val="541C3437"/>
    <w:rsid w:val="54806794"/>
    <w:rsid w:val="549E1A80"/>
    <w:rsid w:val="54B130C7"/>
    <w:rsid w:val="54C658F4"/>
    <w:rsid w:val="550C4BD7"/>
    <w:rsid w:val="552F753A"/>
    <w:rsid w:val="55303B3B"/>
    <w:rsid w:val="554C1D56"/>
    <w:rsid w:val="55572986"/>
    <w:rsid w:val="55835704"/>
    <w:rsid w:val="55D01810"/>
    <w:rsid w:val="55D87B28"/>
    <w:rsid w:val="565340FA"/>
    <w:rsid w:val="56AD5F59"/>
    <w:rsid w:val="56C60774"/>
    <w:rsid w:val="579F3243"/>
    <w:rsid w:val="57B12A52"/>
    <w:rsid w:val="586302CC"/>
    <w:rsid w:val="58C00B71"/>
    <w:rsid w:val="58FF717A"/>
    <w:rsid w:val="594D4389"/>
    <w:rsid w:val="596F5E5F"/>
    <w:rsid w:val="5A2F2CC8"/>
    <w:rsid w:val="5AE03741"/>
    <w:rsid w:val="5AE21D34"/>
    <w:rsid w:val="5B2300FB"/>
    <w:rsid w:val="5BAC1520"/>
    <w:rsid w:val="5BF07D9A"/>
    <w:rsid w:val="5C10702D"/>
    <w:rsid w:val="5C152601"/>
    <w:rsid w:val="5C591F03"/>
    <w:rsid w:val="5C8A1B2F"/>
    <w:rsid w:val="5C967E47"/>
    <w:rsid w:val="5CA60EBC"/>
    <w:rsid w:val="5CEC1582"/>
    <w:rsid w:val="5D0B6EBC"/>
    <w:rsid w:val="5D4C06C8"/>
    <w:rsid w:val="5D8365CC"/>
    <w:rsid w:val="5DE32BB3"/>
    <w:rsid w:val="5E3E0548"/>
    <w:rsid w:val="5E6618F1"/>
    <w:rsid w:val="5E936E26"/>
    <w:rsid w:val="5EB82C61"/>
    <w:rsid w:val="5F561B72"/>
    <w:rsid w:val="5F830B05"/>
    <w:rsid w:val="5FB35D8E"/>
    <w:rsid w:val="60011A2A"/>
    <w:rsid w:val="606007BB"/>
    <w:rsid w:val="60607BB3"/>
    <w:rsid w:val="60A01243"/>
    <w:rsid w:val="60AC7F66"/>
    <w:rsid w:val="60B609C7"/>
    <w:rsid w:val="61016185"/>
    <w:rsid w:val="61BF10D9"/>
    <w:rsid w:val="626F23B7"/>
    <w:rsid w:val="62AC22DC"/>
    <w:rsid w:val="62C51A7A"/>
    <w:rsid w:val="62D82F16"/>
    <w:rsid w:val="62DF56A3"/>
    <w:rsid w:val="6368078D"/>
    <w:rsid w:val="63A22BFD"/>
    <w:rsid w:val="63AD48F9"/>
    <w:rsid w:val="63E22465"/>
    <w:rsid w:val="64543534"/>
    <w:rsid w:val="64D94547"/>
    <w:rsid w:val="64E45EF7"/>
    <w:rsid w:val="65F71905"/>
    <w:rsid w:val="663C1A0D"/>
    <w:rsid w:val="6691014E"/>
    <w:rsid w:val="66974E96"/>
    <w:rsid w:val="66C87CCE"/>
    <w:rsid w:val="66FB5425"/>
    <w:rsid w:val="677435B2"/>
    <w:rsid w:val="67773E5E"/>
    <w:rsid w:val="67CE3AE9"/>
    <w:rsid w:val="67EF75F1"/>
    <w:rsid w:val="67F17C03"/>
    <w:rsid w:val="684F4F11"/>
    <w:rsid w:val="68D11E77"/>
    <w:rsid w:val="69124F16"/>
    <w:rsid w:val="69CD5C14"/>
    <w:rsid w:val="69CF0D33"/>
    <w:rsid w:val="69D36102"/>
    <w:rsid w:val="69FF491B"/>
    <w:rsid w:val="6A303896"/>
    <w:rsid w:val="6A405DC0"/>
    <w:rsid w:val="6A816408"/>
    <w:rsid w:val="6AC66CE1"/>
    <w:rsid w:val="6ADA7BDA"/>
    <w:rsid w:val="6B825EDC"/>
    <w:rsid w:val="6B9946B3"/>
    <w:rsid w:val="6BA2161F"/>
    <w:rsid w:val="6BA751B2"/>
    <w:rsid w:val="6BB32772"/>
    <w:rsid w:val="6BE518DA"/>
    <w:rsid w:val="6C276F3A"/>
    <w:rsid w:val="6C47162C"/>
    <w:rsid w:val="6C7007C7"/>
    <w:rsid w:val="6C896FE9"/>
    <w:rsid w:val="6C8F0A44"/>
    <w:rsid w:val="6CCD5A2C"/>
    <w:rsid w:val="6DE76850"/>
    <w:rsid w:val="6E090112"/>
    <w:rsid w:val="6E8822D0"/>
    <w:rsid w:val="6EAC77B1"/>
    <w:rsid w:val="6EE32661"/>
    <w:rsid w:val="6EF474B6"/>
    <w:rsid w:val="6F086931"/>
    <w:rsid w:val="6F3A05FC"/>
    <w:rsid w:val="6F4B365C"/>
    <w:rsid w:val="6FB20BD4"/>
    <w:rsid w:val="6FBA59BE"/>
    <w:rsid w:val="6FC14346"/>
    <w:rsid w:val="70296B3E"/>
    <w:rsid w:val="70611204"/>
    <w:rsid w:val="709F3AFD"/>
    <w:rsid w:val="7165620F"/>
    <w:rsid w:val="717039F8"/>
    <w:rsid w:val="72121BB2"/>
    <w:rsid w:val="722D6691"/>
    <w:rsid w:val="723F4D76"/>
    <w:rsid w:val="726C5429"/>
    <w:rsid w:val="7295079C"/>
    <w:rsid w:val="72A74AC4"/>
    <w:rsid w:val="72B26002"/>
    <w:rsid w:val="72ED3278"/>
    <w:rsid w:val="72FE01A9"/>
    <w:rsid w:val="72FF44EF"/>
    <w:rsid w:val="737B6C2C"/>
    <w:rsid w:val="73A74D5C"/>
    <w:rsid w:val="73B50F03"/>
    <w:rsid w:val="73C55048"/>
    <w:rsid w:val="73DC62C6"/>
    <w:rsid w:val="73E61B89"/>
    <w:rsid w:val="73ED5181"/>
    <w:rsid w:val="742A5F1B"/>
    <w:rsid w:val="74301B51"/>
    <w:rsid w:val="74D13AD5"/>
    <w:rsid w:val="74FA2C30"/>
    <w:rsid w:val="754D5C4B"/>
    <w:rsid w:val="756177DE"/>
    <w:rsid w:val="76984A3E"/>
    <w:rsid w:val="76C04CC9"/>
    <w:rsid w:val="76C240A7"/>
    <w:rsid w:val="76DA416A"/>
    <w:rsid w:val="770C2D36"/>
    <w:rsid w:val="775246B7"/>
    <w:rsid w:val="77AE15A6"/>
    <w:rsid w:val="77B306E9"/>
    <w:rsid w:val="781E69D1"/>
    <w:rsid w:val="78984BA3"/>
    <w:rsid w:val="78F24B4D"/>
    <w:rsid w:val="7901747F"/>
    <w:rsid w:val="791F1FA9"/>
    <w:rsid w:val="79A558E1"/>
    <w:rsid w:val="79EE5A07"/>
    <w:rsid w:val="7A263B6B"/>
    <w:rsid w:val="7A8363CF"/>
    <w:rsid w:val="7AE825E0"/>
    <w:rsid w:val="7AF406B1"/>
    <w:rsid w:val="7AF46346"/>
    <w:rsid w:val="7B0F5EBF"/>
    <w:rsid w:val="7B130FB9"/>
    <w:rsid w:val="7BA75723"/>
    <w:rsid w:val="7BD71E38"/>
    <w:rsid w:val="7BF64EDE"/>
    <w:rsid w:val="7C0B180E"/>
    <w:rsid w:val="7C400C1E"/>
    <w:rsid w:val="7C8A0E47"/>
    <w:rsid w:val="7CAF5B83"/>
    <w:rsid w:val="7D733F6C"/>
    <w:rsid w:val="7D7B1F42"/>
    <w:rsid w:val="7DAC71AF"/>
    <w:rsid w:val="7DD11708"/>
    <w:rsid w:val="7DEE4A4F"/>
    <w:rsid w:val="7E6437D7"/>
    <w:rsid w:val="7E8F4979"/>
    <w:rsid w:val="7EAE6230"/>
    <w:rsid w:val="7EBD579E"/>
    <w:rsid w:val="7EC167BD"/>
    <w:rsid w:val="7EEE33D2"/>
    <w:rsid w:val="7EF35613"/>
    <w:rsid w:val="7F272D9E"/>
    <w:rsid w:val="7F866811"/>
    <w:rsid w:val="7FCB29E3"/>
    <w:rsid w:val="7FF73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qFormat="1"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link w:val="99"/>
    <w:qFormat/>
    <w:uiPriority w:val="99"/>
    <w:pPr>
      <w:keepNext/>
      <w:keepLines/>
      <w:spacing w:before="340" w:after="330" w:line="578" w:lineRule="auto"/>
      <w:outlineLvl w:val="0"/>
    </w:pPr>
    <w:rPr>
      <w:rFonts w:cs="Times New Roman"/>
      <w:b/>
      <w:bCs/>
      <w:kern w:val="44"/>
      <w:sz w:val="44"/>
      <w:szCs w:val="44"/>
      <w:lang w:val="zh-CN"/>
    </w:rPr>
  </w:style>
  <w:style w:type="paragraph" w:styleId="3">
    <w:name w:val="heading 2"/>
    <w:basedOn w:val="1"/>
    <w:next w:val="1"/>
    <w:link w:val="101"/>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4">
    <w:name w:val="heading 3"/>
    <w:basedOn w:val="1"/>
    <w:next w:val="1"/>
    <w:link w:val="11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60"/>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7"/>
    <w:link w:val="70"/>
    <w:qFormat/>
    <w:uiPriority w:val="0"/>
    <w:pPr>
      <w:keepNext/>
      <w:keepLines/>
      <w:spacing w:before="280" w:after="290" w:line="376" w:lineRule="auto"/>
      <w:outlineLvl w:val="4"/>
    </w:pPr>
    <w:rPr>
      <w:rFonts w:cs="Times New Roman"/>
      <w:b/>
      <w:bCs/>
      <w:sz w:val="28"/>
      <w:szCs w:val="28"/>
      <w:lang w:val="zh-CN"/>
    </w:rPr>
  </w:style>
  <w:style w:type="paragraph" w:styleId="8">
    <w:name w:val="heading 6"/>
    <w:basedOn w:val="1"/>
    <w:next w:val="7"/>
    <w:link w:val="124"/>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9">
    <w:name w:val="heading 7"/>
    <w:basedOn w:val="1"/>
    <w:next w:val="7"/>
    <w:link w:val="116"/>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0">
    <w:name w:val="heading 8"/>
    <w:basedOn w:val="1"/>
    <w:next w:val="1"/>
    <w:link w:val="80"/>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1">
    <w:name w:val="heading 9"/>
    <w:basedOn w:val="1"/>
    <w:next w:val="7"/>
    <w:link w:val="122"/>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1"/>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3">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7">
    <w:name w:val="Document Map"/>
    <w:basedOn w:val="1"/>
    <w:link w:val="201"/>
    <w:qFormat/>
    <w:uiPriority w:val="0"/>
    <w:pPr>
      <w:shd w:val="clear" w:color="auto" w:fill="000080"/>
    </w:pPr>
    <w:rPr>
      <w:rFonts w:ascii="宋体" w:hAnsi="Courier New"/>
      <w:kern w:val="0"/>
      <w:sz w:val="20"/>
      <w:szCs w:val="20"/>
      <w:shd w:val="clear" w:color="auto" w:fill="000080"/>
    </w:rPr>
  </w:style>
  <w:style w:type="paragraph" w:styleId="18">
    <w:name w:val="annotation text"/>
    <w:basedOn w:val="1"/>
    <w:link w:val="74"/>
    <w:qFormat/>
    <w:uiPriority w:val="0"/>
    <w:pPr>
      <w:jc w:val="left"/>
    </w:pPr>
    <w:rPr>
      <w:rFonts w:cs="Times New Roman"/>
      <w:lang w:val="zh-CN"/>
    </w:rPr>
  </w:style>
  <w:style w:type="paragraph" w:styleId="19">
    <w:name w:val="Salutation"/>
    <w:basedOn w:val="1"/>
    <w:next w:val="1"/>
    <w:link w:val="229"/>
    <w:qFormat/>
    <w:uiPriority w:val="0"/>
    <w:rPr>
      <w:rFonts w:ascii="Times New Roman" w:hAnsi="Times New Roman" w:eastAsia="宋体" w:cs="Times New Roman"/>
      <w:szCs w:val="20"/>
    </w:rPr>
  </w:style>
  <w:style w:type="paragraph" w:styleId="20">
    <w:name w:val="Body Text 3"/>
    <w:basedOn w:val="1"/>
    <w:link w:val="88"/>
    <w:unhideWhenUsed/>
    <w:qFormat/>
    <w:uiPriority w:val="0"/>
    <w:pPr>
      <w:spacing w:after="120"/>
    </w:pPr>
    <w:rPr>
      <w:rFonts w:cs="Times New Roman"/>
      <w:sz w:val="16"/>
      <w:szCs w:val="16"/>
      <w:lang w:val="zh-CN"/>
    </w:rPr>
  </w:style>
  <w:style w:type="paragraph" w:styleId="21">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2">
    <w:name w:val="Body Text"/>
    <w:basedOn w:val="1"/>
    <w:link w:val="94"/>
    <w:unhideWhenUsed/>
    <w:qFormat/>
    <w:uiPriority w:val="0"/>
    <w:pPr>
      <w:spacing w:after="120"/>
      <w:ind w:left="17" w:firstLine="401" w:firstLineChars="191"/>
    </w:pPr>
    <w:rPr>
      <w:rFonts w:cs="Times New Roman"/>
      <w:lang w:val="zh-CN"/>
    </w:rPr>
  </w:style>
  <w:style w:type="paragraph" w:styleId="23">
    <w:name w:val="Body Text Indent"/>
    <w:basedOn w:val="1"/>
    <w:link w:val="71"/>
    <w:qFormat/>
    <w:uiPriority w:val="0"/>
    <w:pPr>
      <w:ind w:firstLine="830" w:firstLineChars="352"/>
    </w:pPr>
    <w:rPr>
      <w:rFonts w:ascii="Calibri" w:eastAsia="Calibri" w:cs="Times New Roman"/>
      <w:kern w:val="0"/>
      <w:sz w:val="32"/>
      <w:szCs w:val="20"/>
      <w:lang w:val="zh-CN"/>
    </w:rPr>
  </w:style>
  <w:style w:type="paragraph" w:styleId="24">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5">
    <w:name w:val="List 2"/>
    <w:basedOn w:val="1"/>
    <w:unhideWhenUsed/>
    <w:qFormat/>
    <w:uiPriority w:val="0"/>
    <w:pPr>
      <w:ind w:left="100" w:leftChars="200" w:hanging="200" w:hangingChars="200"/>
      <w:contextualSpacing/>
    </w:pPr>
  </w:style>
  <w:style w:type="paragraph" w:styleId="26">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27">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28">
    <w:name w:val="toc 3"/>
    <w:basedOn w:val="1"/>
    <w:next w:val="1"/>
    <w:semiHidden/>
    <w:unhideWhenUsed/>
    <w:qFormat/>
    <w:uiPriority w:val="39"/>
    <w:pPr>
      <w:ind w:left="840" w:leftChars="400"/>
    </w:pPr>
  </w:style>
  <w:style w:type="paragraph" w:styleId="29">
    <w:name w:val="Plain Text"/>
    <w:basedOn w:val="1"/>
    <w:next w:val="30"/>
    <w:link w:val="89"/>
    <w:qFormat/>
    <w:uiPriority w:val="0"/>
    <w:rPr>
      <w:rFonts w:ascii="Calibri" w:hAnsi="Cambria" w:eastAsia="Calibri" w:cs="Times New Roman"/>
      <w:kern w:val="0"/>
      <w:sz w:val="20"/>
      <w:szCs w:val="21"/>
      <w:lang w:val="zh-CN"/>
    </w:rPr>
  </w:style>
  <w:style w:type="paragraph" w:styleId="30">
    <w:name w:val="Date"/>
    <w:basedOn w:val="1"/>
    <w:next w:val="1"/>
    <w:link w:val="76"/>
    <w:unhideWhenUsed/>
    <w:qFormat/>
    <w:uiPriority w:val="0"/>
    <w:pPr>
      <w:ind w:left="100" w:leftChars="2500"/>
    </w:pPr>
    <w:rPr>
      <w:rFonts w:cs="Times New Roman"/>
      <w:lang w:val="zh-CN"/>
    </w:rPr>
  </w:style>
  <w:style w:type="paragraph" w:styleId="31">
    <w:name w:val="Body Text Indent 2"/>
    <w:basedOn w:val="1"/>
    <w:link w:val="130"/>
    <w:qFormat/>
    <w:uiPriority w:val="0"/>
    <w:pPr>
      <w:ind w:firstLine="630"/>
    </w:pPr>
    <w:rPr>
      <w:kern w:val="0"/>
      <w:sz w:val="32"/>
      <w:szCs w:val="20"/>
    </w:rPr>
  </w:style>
  <w:style w:type="paragraph" w:styleId="32">
    <w:name w:val="endnote text"/>
    <w:basedOn w:val="1"/>
    <w:link w:val="136"/>
    <w:unhideWhenUsed/>
    <w:qFormat/>
    <w:uiPriority w:val="99"/>
    <w:pPr>
      <w:snapToGrid w:val="0"/>
      <w:jc w:val="left"/>
    </w:pPr>
  </w:style>
  <w:style w:type="paragraph" w:styleId="33">
    <w:name w:val="Balloon Text"/>
    <w:basedOn w:val="1"/>
    <w:link w:val="127"/>
    <w:qFormat/>
    <w:uiPriority w:val="0"/>
    <w:rPr>
      <w:sz w:val="18"/>
      <w:szCs w:val="18"/>
    </w:rPr>
  </w:style>
  <w:style w:type="paragraph" w:styleId="34">
    <w:name w:val="footer"/>
    <w:basedOn w:val="1"/>
    <w:link w:val="90"/>
    <w:unhideWhenUsed/>
    <w:qFormat/>
    <w:uiPriority w:val="99"/>
    <w:pPr>
      <w:tabs>
        <w:tab w:val="center" w:pos="4153"/>
        <w:tab w:val="right" w:pos="8306"/>
      </w:tabs>
      <w:snapToGrid w:val="0"/>
      <w:jc w:val="left"/>
    </w:pPr>
    <w:rPr>
      <w:rFonts w:cs="Times New Roman"/>
      <w:kern w:val="0"/>
      <w:sz w:val="18"/>
      <w:szCs w:val="18"/>
      <w:lang w:val="zh-CN"/>
    </w:rPr>
  </w:style>
  <w:style w:type="paragraph" w:styleId="35">
    <w:name w:val="header"/>
    <w:basedOn w:val="1"/>
    <w:link w:val="75"/>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6">
    <w:name w:val="toc 1"/>
    <w:basedOn w:val="1"/>
    <w:next w:val="1"/>
    <w:semiHidden/>
    <w:unhideWhenUsed/>
    <w:qFormat/>
    <w:uiPriority w:val="39"/>
    <w:pPr>
      <w:spacing w:line="360" w:lineRule="auto"/>
    </w:pPr>
    <w:rPr>
      <w:b/>
      <w:sz w:val="24"/>
    </w:rPr>
  </w:style>
  <w:style w:type="paragraph" w:styleId="37">
    <w:name w:val="Subtitle"/>
    <w:basedOn w:val="1"/>
    <w:next w:val="1"/>
    <w:link w:val="159"/>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38">
    <w:name w:val="List"/>
    <w:basedOn w:val="1"/>
    <w:qFormat/>
    <w:uiPriority w:val="0"/>
    <w:pPr>
      <w:ind w:left="200" w:hanging="200" w:hangingChars="200"/>
    </w:pPr>
    <w:rPr>
      <w:rFonts w:ascii="Times New Roman" w:hAnsi="Times New Roman" w:eastAsia="宋体" w:cs="Times New Roman"/>
      <w:sz w:val="28"/>
    </w:rPr>
  </w:style>
  <w:style w:type="paragraph" w:styleId="39">
    <w:name w:val="footnote text"/>
    <w:basedOn w:val="1"/>
    <w:link w:val="137"/>
    <w:unhideWhenUsed/>
    <w:qFormat/>
    <w:uiPriority w:val="0"/>
    <w:pPr>
      <w:snapToGrid w:val="0"/>
      <w:jc w:val="left"/>
    </w:pPr>
    <w:rPr>
      <w:sz w:val="18"/>
      <w:szCs w:val="18"/>
    </w:rPr>
  </w:style>
  <w:style w:type="paragraph" w:styleId="40">
    <w:name w:val="Body Text Indent 3"/>
    <w:basedOn w:val="1"/>
    <w:link w:val="117"/>
    <w:qFormat/>
    <w:uiPriority w:val="0"/>
    <w:pPr>
      <w:spacing w:after="120"/>
      <w:ind w:left="420" w:leftChars="200"/>
    </w:pPr>
    <w:rPr>
      <w:kern w:val="0"/>
      <w:sz w:val="16"/>
      <w:szCs w:val="16"/>
    </w:rPr>
  </w:style>
  <w:style w:type="paragraph" w:styleId="41">
    <w:name w:val="toc 2"/>
    <w:basedOn w:val="1"/>
    <w:next w:val="1"/>
    <w:semiHidden/>
    <w:unhideWhenUsed/>
    <w:qFormat/>
    <w:uiPriority w:val="39"/>
    <w:pPr>
      <w:ind w:left="420" w:leftChars="200"/>
    </w:pPr>
  </w:style>
  <w:style w:type="paragraph" w:styleId="42">
    <w:name w:val="Body Text 2"/>
    <w:basedOn w:val="1"/>
    <w:link w:val="135"/>
    <w:qFormat/>
    <w:uiPriority w:val="0"/>
    <w:pPr>
      <w:spacing w:after="120" w:line="480" w:lineRule="auto"/>
    </w:pPr>
    <w:rPr>
      <w:kern w:val="0"/>
      <w:sz w:val="20"/>
    </w:rPr>
  </w:style>
  <w:style w:type="paragraph" w:styleId="43">
    <w:name w:val="HTML Preformatted"/>
    <w:basedOn w:val="1"/>
    <w:link w:val="1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4">
    <w:name w:val="Normal (Web)"/>
    <w:basedOn w:val="1"/>
    <w:unhideWhenUsed/>
    <w:qFormat/>
    <w:uiPriority w:val="0"/>
    <w:rPr>
      <w:rFonts w:ascii="Cambria" w:hAnsi="Cambria" w:cs="Times New Roman"/>
      <w:kern w:val="0"/>
      <w:sz w:val="24"/>
    </w:rPr>
  </w:style>
  <w:style w:type="paragraph" w:styleId="45">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6">
    <w:name w:val="Title"/>
    <w:basedOn w:val="1"/>
    <w:next w:val="1"/>
    <w:link w:val="123"/>
    <w:qFormat/>
    <w:uiPriority w:val="0"/>
    <w:pPr>
      <w:spacing w:before="240" w:after="60"/>
      <w:jc w:val="center"/>
      <w:outlineLvl w:val="0"/>
    </w:pPr>
    <w:rPr>
      <w:rFonts w:ascii="Cambria" w:hAnsi="Cambria"/>
      <w:b/>
      <w:bCs/>
      <w:sz w:val="32"/>
      <w:szCs w:val="32"/>
    </w:rPr>
  </w:style>
  <w:style w:type="paragraph" w:styleId="47">
    <w:name w:val="annotation subject"/>
    <w:basedOn w:val="18"/>
    <w:next w:val="18"/>
    <w:link w:val="86"/>
    <w:qFormat/>
    <w:uiPriority w:val="0"/>
    <w:rPr>
      <w:b/>
      <w:bCs/>
    </w:rPr>
  </w:style>
  <w:style w:type="paragraph" w:styleId="48">
    <w:name w:val="Body Text First Indent"/>
    <w:basedOn w:val="22"/>
    <w:link w:val="369"/>
    <w:unhideWhenUsed/>
    <w:qFormat/>
    <w:uiPriority w:val="99"/>
    <w:pPr>
      <w:ind w:firstLine="420" w:firstLineChars="100"/>
    </w:pPr>
    <w:rPr>
      <w:rFonts w:ascii="Times New Roman" w:hAnsi="Times New Roman" w:eastAsia="宋体"/>
      <w:lang w:val="en-US"/>
    </w:rPr>
  </w:style>
  <w:style w:type="paragraph" w:styleId="49">
    <w:name w:val="Body Text First Indent 2"/>
    <w:basedOn w:val="23"/>
    <w:link w:val="370"/>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51">
    <w:name w:val="Table Grid"/>
    <w:basedOn w:val="5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endnote reference"/>
    <w:unhideWhenUsed/>
    <w:qFormat/>
    <w:uiPriority w:val="99"/>
    <w:rPr>
      <w:vertAlign w:val="superscript"/>
    </w:rPr>
  </w:style>
  <w:style w:type="character" w:styleId="55">
    <w:name w:val="page number"/>
    <w:basedOn w:val="52"/>
    <w:qFormat/>
    <w:uiPriority w:val="0"/>
  </w:style>
  <w:style w:type="character" w:styleId="56">
    <w:name w:val="FollowedHyperlink"/>
    <w:qFormat/>
    <w:uiPriority w:val="99"/>
    <w:rPr>
      <w:color w:val="800080"/>
      <w:u w:val="single"/>
    </w:rPr>
  </w:style>
  <w:style w:type="character" w:styleId="57">
    <w:name w:val="Emphasis"/>
    <w:qFormat/>
    <w:uiPriority w:val="0"/>
  </w:style>
  <w:style w:type="character" w:styleId="58">
    <w:name w:val="line number"/>
    <w:qFormat/>
    <w:uiPriority w:val="0"/>
    <w:rPr>
      <w:rFonts w:ascii="Verdana" w:hAnsi="Verdana"/>
      <w:kern w:val="0"/>
      <w:sz w:val="20"/>
      <w:szCs w:val="20"/>
      <w:lang w:eastAsia="en-US"/>
    </w:rPr>
  </w:style>
  <w:style w:type="character" w:styleId="59">
    <w:name w:val="HTML Definition"/>
    <w:qFormat/>
    <w:uiPriority w:val="0"/>
    <w:rPr>
      <w:rFonts w:ascii="Verdana" w:hAnsi="Verdana"/>
      <w:kern w:val="0"/>
      <w:sz w:val="20"/>
      <w:szCs w:val="20"/>
      <w:lang w:eastAsia="en-US"/>
    </w:rPr>
  </w:style>
  <w:style w:type="character" w:styleId="60">
    <w:name w:val="HTML Variable"/>
    <w:qFormat/>
    <w:uiPriority w:val="0"/>
    <w:rPr>
      <w:rFonts w:ascii="Verdana" w:hAnsi="Verdana"/>
      <w:kern w:val="0"/>
      <w:sz w:val="20"/>
      <w:szCs w:val="20"/>
      <w:lang w:eastAsia="en-US"/>
    </w:rPr>
  </w:style>
  <w:style w:type="character" w:styleId="61">
    <w:name w:val="Hyperlink"/>
    <w:unhideWhenUsed/>
    <w:qFormat/>
    <w:uiPriority w:val="99"/>
    <w:rPr>
      <w:color w:val="0000FF"/>
      <w:u w:val="single"/>
    </w:rPr>
  </w:style>
  <w:style w:type="character" w:styleId="62">
    <w:name w:val="HTML Code"/>
    <w:qFormat/>
    <w:uiPriority w:val="0"/>
    <w:rPr>
      <w:rFonts w:ascii="Courier New" w:hAnsi="Courier New"/>
      <w:kern w:val="0"/>
      <w:sz w:val="20"/>
      <w:szCs w:val="20"/>
      <w:lang w:eastAsia="en-US"/>
    </w:rPr>
  </w:style>
  <w:style w:type="character" w:styleId="63">
    <w:name w:val="annotation reference"/>
    <w:qFormat/>
    <w:uiPriority w:val="99"/>
    <w:rPr>
      <w:sz w:val="21"/>
      <w:szCs w:val="21"/>
    </w:rPr>
  </w:style>
  <w:style w:type="character" w:styleId="64">
    <w:name w:val="HTML Cite"/>
    <w:qFormat/>
    <w:uiPriority w:val="0"/>
    <w:rPr>
      <w:rFonts w:ascii="Verdana" w:hAnsi="Verdana"/>
      <w:kern w:val="0"/>
      <w:sz w:val="20"/>
      <w:szCs w:val="20"/>
      <w:lang w:eastAsia="en-US"/>
    </w:rPr>
  </w:style>
  <w:style w:type="character" w:styleId="65">
    <w:name w:val="footnote reference"/>
    <w:unhideWhenUsed/>
    <w:qFormat/>
    <w:uiPriority w:val="99"/>
    <w:rPr>
      <w:vertAlign w:val="superscript"/>
    </w:rPr>
  </w:style>
  <w:style w:type="character" w:styleId="66">
    <w:name w:val="HTML Sample"/>
    <w:basedOn w:val="52"/>
    <w:semiHidden/>
    <w:unhideWhenUsed/>
    <w:qFormat/>
    <w:uiPriority w:val="99"/>
    <w:rPr>
      <w:rFonts w:ascii="Courier New" w:hAnsi="Courier New"/>
    </w:rPr>
  </w:style>
  <w:style w:type="character" w:customStyle="1" w:styleId="67">
    <w:name w:val="标题 2 Char"/>
    <w:qFormat/>
    <w:uiPriority w:val="0"/>
    <w:rPr>
      <w:rFonts w:ascii="Cambria Math" w:hAnsi="Cambria Math" w:eastAsia="Calibri" w:cs="等线"/>
      <w:b/>
      <w:bCs/>
      <w:kern w:val="2"/>
      <w:sz w:val="32"/>
      <w:szCs w:val="32"/>
    </w:rPr>
  </w:style>
  <w:style w:type="character" w:customStyle="1" w:styleId="68">
    <w:name w:val="标题 3 Char"/>
    <w:qFormat/>
    <w:uiPriority w:val="0"/>
    <w:rPr>
      <w:b/>
      <w:bCs/>
      <w:sz w:val="32"/>
      <w:szCs w:val="32"/>
    </w:rPr>
  </w:style>
  <w:style w:type="character" w:customStyle="1" w:styleId="69">
    <w:name w:val="标题 1 Char"/>
    <w:qFormat/>
    <w:uiPriority w:val="99"/>
    <w:rPr>
      <w:b/>
      <w:bCs/>
      <w:kern w:val="44"/>
      <w:sz w:val="44"/>
      <w:szCs w:val="44"/>
    </w:rPr>
  </w:style>
  <w:style w:type="character" w:customStyle="1" w:styleId="70">
    <w:name w:val="标题 5 字符"/>
    <w:link w:val="6"/>
    <w:semiHidden/>
    <w:qFormat/>
    <w:uiPriority w:val="9"/>
    <w:rPr>
      <w:rFonts w:ascii="等线" w:hAnsi="等线"/>
      <w:b/>
      <w:bCs/>
      <w:kern w:val="2"/>
      <w:sz w:val="28"/>
      <w:szCs w:val="28"/>
    </w:rPr>
  </w:style>
  <w:style w:type="character" w:customStyle="1" w:styleId="71">
    <w:name w:val="正文文本缩进 字符"/>
    <w:link w:val="23"/>
    <w:qFormat/>
    <w:uiPriority w:val="99"/>
    <w:rPr>
      <w:rFonts w:ascii="Calibri" w:hAnsi="等线" w:eastAsia="Calibri" w:cs="等线"/>
      <w:sz w:val="32"/>
      <w:szCs w:val="20"/>
    </w:rPr>
  </w:style>
  <w:style w:type="character" w:customStyle="1" w:styleId="72">
    <w:name w:val="纯文本 字符2"/>
    <w:qFormat/>
    <w:uiPriority w:val="0"/>
    <w:rPr>
      <w:rFonts w:ascii="Calibri" w:hAnsi="Cambria" w:eastAsia="Calibri" w:cs="Cambria"/>
      <w:szCs w:val="21"/>
    </w:rPr>
  </w:style>
  <w:style w:type="character" w:customStyle="1" w:styleId="73">
    <w:name w:val="正文文本 字符"/>
    <w:qFormat/>
    <w:uiPriority w:val="99"/>
    <w:rPr>
      <w:rFonts w:ascii="等线" w:hAnsi="等线"/>
      <w:kern w:val="2"/>
      <w:sz w:val="21"/>
      <w:szCs w:val="24"/>
    </w:rPr>
  </w:style>
  <w:style w:type="character" w:customStyle="1" w:styleId="74">
    <w:name w:val="批注文字 字符3"/>
    <w:link w:val="18"/>
    <w:qFormat/>
    <w:uiPriority w:val="0"/>
    <w:rPr>
      <w:rFonts w:ascii="等线" w:hAnsi="等线"/>
      <w:kern w:val="2"/>
      <w:sz w:val="21"/>
      <w:szCs w:val="24"/>
    </w:rPr>
  </w:style>
  <w:style w:type="character" w:customStyle="1" w:styleId="75">
    <w:name w:val="页眉 字符"/>
    <w:link w:val="35"/>
    <w:qFormat/>
    <w:uiPriority w:val="99"/>
    <w:rPr>
      <w:sz w:val="18"/>
      <w:szCs w:val="18"/>
    </w:rPr>
  </w:style>
  <w:style w:type="character" w:customStyle="1" w:styleId="76">
    <w:name w:val="日期 字符"/>
    <w:link w:val="30"/>
    <w:semiHidden/>
    <w:qFormat/>
    <w:uiPriority w:val="99"/>
    <w:rPr>
      <w:rFonts w:ascii="等线" w:hAnsi="等线"/>
      <w:kern w:val="2"/>
      <w:sz w:val="21"/>
      <w:szCs w:val="24"/>
    </w:rPr>
  </w:style>
  <w:style w:type="character" w:customStyle="1" w:styleId="77">
    <w:name w:val="纯文本 Char"/>
    <w:qFormat/>
    <w:uiPriority w:val="0"/>
    <w:rPr>
      <w:rFonts w:ascii="Calibri" w:hAnsi="Cambria" w:eastAsia="Calibri" w:cs="Cambria"/>
      <w:szCs w:val="21"/>
    </w:rPr>
  </w:style>
  <w:style w:type="character" w:customStyle="1" w:styleId="78">
    <w:name w:val="apple-style-span"/>
    <w:qFormat/>
    <w:uiPriority w:val="0"/>
  </w:style>
  <w:style w:type="character" w:customStyle="1" w:styleId="79">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80">
    <w:name w:val="标题 8 字符"/>
    <w:link w:val="10"/>
    <w:semiHidden/>
    <w:qFormat/>
    <w:uiPriority w:val="9"/>
    <w:rPr>
      <w:rFonts w:ascii="微软雅黑" w:hAnsi="微软雅黑" w:eastAsia="微软雅黑" w:cs="等线"/>
      <w:kern w:val="2"/>
      <w:sz w:val="24"/>
      <w:szCs w:val="24"/>
    </w:rPr>
  </w:style>
  <w:style w:type="character" w:customStyle="1" w:styleId="81">
    <w:name w:val="标题 8 Char"/>
    <w:qFormat/>
    <w:uiPriority w:val="0"/>
    <w:rPr>
      <w:rFonts w:ascii="等线 Light" w:hAnsi="等线 Light" w:eastAsia="微软雅黑"/>
      <w:kern w:val="2"/>
      <w:sz w:val="24"/>
      <w:szCs w:val="24"/>
    </w:rPr>
  </w:style>
  <w:style w:type="character" w:customStyle="1" w:styleId="82">
    <w:name w:val="批注文字 Char"/>
    <w:qFormat/>
    <w:uiPriority w:val="0"/>
    <w:rPr>
      <w:rFonts w:ascii="等线" w:hAnsi="等线"/>
      <w:kern w:val="2"/>
      <w:sz w:val="21"/>
      <w:szCs w:val="24"/>
    </w:rPr>
  </w:style>
  <w:style w:type="character" w:customStyle="1" w:styleId="83">
    <w:name w:val="批注文字 字符"/>
    <w:qFormat/>
    <w:uiPriority w:val="0"/>
    <w:rPr>
      <w:rFonts w:ascii="等线" w:hAnsi="等线"/>
      <w:kern w:val="2"/>
      <w:sz w:val="21"/>
      <w:szCs w:val="24"/>
    </w:rPr>
  </w:style>
  <w:style w:type="character" w:customStyle="1" w:styleId="84">
    <w:name w:val="批注文字 Char1"/>
    <w:semiHidden/>
    <w:qFormat/>
    <w:locked/>
    <w:uiPriority w:val="0"/>
    <w:rPr>
      <w:kern w:val="2"/>
      <w:sz w:val="21"/>
      <w:szCs w:val="24"/>
    </w:rPr>
  </w:style>
  <w:style w:type="character" w:customStyle="1" w:styleId="85">
    <w:name w:val="批注文字 字符1"/>
    <w:qFormat/>
    <w:uiPriority w:val="0"/>
    <w:rPr>
      <w:rFonts w:ascii="等线" w:hAnsi="等线"/>
      <w:kern w:val="2"/>
      <w:sz w:val="21"/>
      <w:szCs w:val="24"/>
    </w:rPr>
  </w:style>
  <w:style w:type="character" w:customStyle="1" w:styleId="86">
    <w:name w:val="批注主题 字符"/>
    <w:link w:val="47"/>
    <w:qFormat/>
    <w:uiPriority w:val="99"/>
    <w:rPr>
      <w:rFonts w:ascii="等线" w:hAnsi="等线"/>
      <w:b/>
      <w:bCs/>
      <w:kern w:val="2"/>
      <w:sz w:val="21"/>
      <w:szCs w:val="24"/>
    </w:rPr>
  </w:style>
  <w:style w:type="character" w:customStyle="1" w:styleId="87">
    <w:name w:val="标题 1 字符1"/>
    <w:qFormat/>
    <w:uiPriority w:val="0"/>
    <w:rPr>
      <w:b/>
      <w:bCs/>
      <w:kern w:val="44"/>
      <w:sz w:val="44"/>
      <w:szCs w:val="44"/>
    </w:rPr>
  </w:style>
  <w:style w:type="character" w:customStyle="1" w:styleId="88">
    <w:name w:val="正文文本 3 字符"/>
    <w:link w:val="20"/>
    <w:semiHidden/>
    <w:qFormat/>
    <w:uiPriority w:val="99"/>
    <w:rPr>
      <w:kern w:val="2"/>
      <w:sz w:val="16"/>
      <w:szCs w:val="16"/>
    </w:rPr>
  </w:style>
  <w:style w:type="character" w:customStyle="1" w:styleId="89">
    <w:name w:val="纯文本 字符3"/>
    <w:link w:val="29"/>
    <w:qFormat/>
    <w:uiPriority w:val="0"/>
    <w:rPr>
      <w:rFonts w:ascii="Calibri" w:hAnsi="Cambria" w:eastAsia="Calibri" w:cs="Cambria"/>
      <w:szCs w:val="21"/>
    </w:rPr>
  </w:style>
  <w:style w:type="character" w:customStyle="1" w:styleId="90">
    <w:name w:val="页脚 字符"/>
    <w:link w:val="34"/>
    <w:qFormat/>
    <w:uiPriority w:val="99"/>
    <w:rPr>
      <w:sz w:val="18"/>
      <w:szCs w:val="18"/>
    </w:rPr>
  </w:style>
  <w:style w:type="character" w:customStyle="1" w:styleId="91">
    <w:name w:val="textcontents"/>
    <w:qFormat/>
    <w:uiPriority w:val="0"/>
  </w:style>
  <w:style w:type="character" w:customStyle="1" w:styleId="92">
    <w:name w:val="批注文字 Char2"/>
    <w:qFormat/>
    <w:uiPriority w:val="0"/>
    <w:rPr>
      <w:rFonts w:ascii="等线" w:hAnsi="等线"/>
      <w:kern w:val="2"/>
      <w:sz w:val="21"/>
      <w:szCs w:val="24"/>
    </w:rPr>
  </w:style>
  <w:style w:type="character" w:customStyle="1" w:styleId="93">
    <w:name w:val="页脚 Char"/>
    <w:qFormat/>
    <w:uiPriority w:val="99"/>
    <w:rPr>
      <w:kern w:val="2"/>
      <w:sz w:val="18"/>
      <w:szCs w:val="18"/>
    </w:rPr>
  </w:style>
  <w:style w:type="character" w:customStyle="1" w:styleId="94">
    <w:name w:val="正文文本 字符1"/>
    <w:link w:val="22"/>
    <w:qFormat/>
    <w:uiPriority w:val="0"/>
    <w:rPr>
      <w:rFonts w:cs="Times New Roman"/>
      <w:kern w:val="2"/>
      <w:sz w:val="21"/>
      <w:szCs w:val="24"/>
      <w:lang w:val="zh-CN"/>
    </w:rPr>
  </w:style>
  <w:style w:type="character" w:customStyle="1" w:styleId="95">
    <w:name w:val="正文文本 Char"/>
    <w:qFormat/>
    <w:uiPriority w:val="0"/>
    <w:rPr>
      <w:rFonts w:ascii="等线" w:hAnsi="等线"/>
      <w:kern w:val="2"/>
      <w:sz w:val="21"/>
      <w:szCs w:val="24"/>
    </w:rPr>
  </w:style>
  <w:style w:type="character" w:customStyle="1" w:styleId="96">
    <w:name w:val="纯文本 字符"/>
    <w:qFormat/>
    <w:uiPriority w:val="99"/>
    <w:rPr>
      <w:rFonts w:ascii="Calibri" w:hAnsi="Cambria" w:eastAsia="Calibri" w:cs="Cambria"/>
      <w:szCs w:val="21"/>
    </w:rPr>
  </w:style>
  <w:style w:type="character" w:customStyle="1" w:styleId="97">
    <w:name w:val="正文2 Char Char"/>
    <w:link w:val="98"/>
    <w:qFormat/>
    <w:uiPriority w:val="0"/>
    <w:rPr>
      <w:kern w:val="2"/>
      <w:sz w:val="24"/>
    </w:rPr>
  </w:style>
  <w:style w:type="paragraph" w:customStyle="1" w:styleId="98">
    <w:name w:val="正文2"/>
    <w:basedOn w:val="1"/>
    <w:link w:val="97"/>
    <w:qFormat/>
    <w:uiPriority w:val="0"/>
    <w:pPr>
      <w:adjustRightInd w:val="0"/>
      <w:spacing w:before="156" w:line="360" w:lineRule="auto"/>
      <w:ind w:firstLine="510" w:firstLineChars="200"/>
    </w:pPr>
    <w:rPr>
      <w:rFonts w:cs="Times New Roman"/>
      <w:sz w:val="24"/>
      <w:szCs w:val="20"/>
      <w:lang w:val="zh-CN"/>
    </w:rPr>
  </w:style>
  <w:style w:type="character" w:customStyle="1" w:styleId="99">
    <w:name w:val="标题 1 字符"/>
    <w:link w:val="2"/>
    <w:qFormat/>
    <w:uiPriority w:val="9"/>
    <w:rPr>
      <w:b/>
      <w:bCs/>
      <w:kern w:val="44"/>
      <w:sz w:val="44"/>
      <w:szCs w:val="44"/>
    </w:rPr>
  </w:style>
  <w:style w:type="character" w:customStyle="1" w:styleId="100">
    <w:name w:val="纯文本 字符1"/>
    <w:qFormat/>
    <w:uiPriority w:val="0"/>
    <w:rPr>
      <w:rFonts w:ascii="Calibri" w:hAnsi="Cambria"/>
    </w:rPr>
  </w:style>
  <w:style w:type="character" w:customStyle="1" w:styleId="101">
    <w:name w:val="标题 2 字符"/>
    <w:link w:val="3"/>
    <w:qFormat/>
    <w:uiPriority w:val="9"/>
    <w:rPr>
      <w:rFonts w:ascii="Cambria Math" w:hAnsi="Cambria Math" w:eastAsia="Calibri" w:cs="等线"/>
      <w:b/>
      <w:bCs/>
      <w:kern w:val="2"/>
      <w:sz w:val="32"/>
      <w:szCs w:val="32"/>
    </w:rPr>
  </w:style>
  <w:style w:type="character" w:customStyle="1" w:styleId="102">
    <w:name w:val="未处理的提及1"/>
    <w:unhideWhenUsed/>
    <w:qFormat/>
    <w:uiPriority w:val="99"/>
    <w:rPr>
      <w:color w:val="605E5C"/>
      <w:shd w:val="clear" w:color="auto" w:fill="E1DFDD"/>
    </w:rPr>
  </w:style>
  <w:style w:type="character" w:customStyle="1" w:styleId="103">
    <w:name w:val="批注文字 字符2"/>
    <w:qFormat/>
    <w:uiPriority w:val="0"/>
    <w:rPr>
      <w:kern w:val="2"/>
      <w:sz w:val="21"/>
      <w:szCs w:val="24"/>
    </w:rPr>
  </w:style>
  <w:style w:type="paragraph" w:customStyle="1" w:styleId="104">
    <w:name w:val="目录 21"/>
    <w:basedOn w:val="1"/>
    <w:next w:val="1"/>
    <w:unhideWhenUsed/>
    <w:qFormat/>
    <w:uiPriority w:val="39"/>
    <w:pPr>
      <w:tabs>
        <w:tab w:val="right" w:leader="dot" w:pos="8296"/>
      </w:tabs>
      <w:ind w:left="420" w:leftChars="200"/>
    </w:pPr>
  </w:style>
  <w:style w:type="paragraph" w:customStyle="1" w:styleId="105">
    <w:name w:val="目录 11"/>
    <w:basedOn w:val="1"/>
    <w:next w:val="1"/>
    <w:unhideWhenUsed/>
    <w:qFormat/>
    <w:uiPriority w:val="39"/>
  </w:style>
  <w:style w:type="paragraph" w:customStyle="1" w:styleId="106">
    <w:name w:val="修订1"/>
    <w:unhideWhenUsed/>
    <w:qFormat/>
    <w:uiPriority w:val="99"/>
    <w:rPr>
      <w:rFonts w:ascii="等线" w:hAnsi="等线" w:eastAsia="等线" w:cs="等线"/>
      <w:kern w:val="2"/>
      <w:sz w:val="21"/>
      <w:szCs w:val="24"/>
      <w:lang w:val="en-US" w:eastAsia="zh-CN" w:bidi="ar-SA"/>
    </w:rPr>
  </w:style>
  <w:style w:type="paragraph" w:customStyle="1" w:styleId="107">
    <w:name w:val="列出段落1"/>
    <w:basedOn w:val="1"/>
    <w:qFormat/>
    <w:uiPriority w:val="34"/>
    <w:pPr>
      <w:ind w:firstLine="420" w:firstLineChars="200"/>
    </w:pPr>
  </w:style>
  <w:style w:type="paragraph" w:customStyle="1" w:styleId="108">
    <w:name w:val="默认段落字体 Para Char Char Char Char Char Char Char Char Char1 Char Char Char Char"/>
    <w:basedOn w:val="1"/>
    <w:qFormat/>
    <w:uiPriority w:val="0"/>
    <w:rPr>
      <w:rFonts w:ascii="等线 Light" w:hAnsi="等线 Light"/>
      <w:sz w:val="24"/>
      <w:szCs w:val="20"/>
    </w:rPr>
  </w:style>
  <w:style w:type="paragraph" w:customStyle="1" w:styleId="109">
    <w:name w:val="Table Paragraph"/>
    <w:basedOn w:val="1"/>
    <w:qFormat/>
    <w:uiPriority w:val="1"/>
    <w:pPr>
      <w:jc w:val="left"/>
    </w:pPr>
    <w:rPr>
      <w:rFonts w:ascii="Cambria" w:hAnsi="Cambria"/>
      <w:kern w:val="0"/>
      <w:sz w:val="22"/>
      <w:szCs w:val="22"/>
      <w:lang w:eastAsia="en-US"/>
    </w:rPr>
  </w:style>
  <w:style w:type="paragraph" w:customStyle="1" w:styleId="110">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11">
    <w:name w:val="标题 3 字符"/>
    <w:basedOn w:val="52"/>
    <w:link w:val="4"/>
    <w:semiHidden/>
    <w:qFormat/>
    <w:uiPriority w:val="9"/>
    <w:rPr>
      <w:b/>
      <w:bCs/>
      <w:kern w:val="2"/>
      <w:sz w:val="32"/>
      <w:szCs w:val="32"/>
    </w:rPr>
  </w:style>
  <w:style w:type="character" w:customStyle="1" w:styleId="112">
    <w:name w:val="标题 4 字符"/>
    <w:basedOn w:val="52"/>
    <w:semiHidden/>
    <w:qFormat/>
    <w:uiPriority w:val="9"/>
    <w:rPr>
      <w:rFonts w:asciiTheme="majorHAnsi" w:hAnsiTheme="majorHAnsi" w:eastAsiaTheme="majorEastAsia" w:cstheme="majorBidi"/>
      <w:b/>
      <w:bCs/>
      <w:kern w:val="2"/>
      <w:sz w:val="28"/>
      <w:szCs w:val="28"/>
    </w:rPr>
  </w:style>
  <w:style w:type="character" w:customStyle="1" w:styleId="113">
    <w:name w:val="标题 6 字符"/>
    <w:basedOn w:val="52"/>
    <w:semiHidden/>
    <w:qFormat/>
    <w:uiPriority w:val="9"/>
    <w:rPr>
      <w:rFonts w:asciiTheme="majorHAnsi" w:hAnsiTheme="majorHAnsi" w:eastAsiaTheme="majorEastAsia" w:cstheme="majorBidi"/>
      <w:b/>
      <w:bCs/>
      <w:kern w:val="2"/>
      <w:sz w:val="24"/>
      <w:szCs w:val="24"/>
    </w:rPr>
  </w:style>
  <w:style w:type="character" w:customStyle="1" w:styleId="114">
    <w:name w:val="标题 7 字符"/>
    <w:basedOn w:val="52"/>
    <w:semiHidden/>
    <w:qFormat/>
    <w:uiPriority w:val="9"/>
    <w:rPr>
      <w:b/>
      <w:bCs/>
      <w:kern w:val="2"/>
      <w:sz w:val="24"/>
      <w:szCs w:val="24"/>
    </w:rPr>
  </w:style>
  <w:style w:type="character" w:customStyle="1" w:styleId="115">
    <w:name w:val="标题 9 字符"/>
    <w:basedOn w:val="52"/>
    <w:semiHidden/>
    <w:qFormat/>
    <w:uiPriority w:val="9"/>
    <w:rPr>
      <w:rFonts w:asciiTheme="majorHAnsi" w:hAnsiTheme="majorHAnsi" w:eastAsiaTheme="majorEastAsia" w:cstheme="majorBidi"/>
      <w:kern w:val="2"/>
      <w:sz w:val="21"/>
      <w:szCs w:val="21"/>
    </w:rPr>
  </w:style>
  <w:style w:type="character" w:customStyle="1" w:styleId="116">
    <w:name w:val="标题 7 字符1"/>
    <w:link w:val="9"/>
    <w:qFormat/>
    <w:uiPriority w:val="0"/>
    <w:rPr>
      <w:rFonts w:ascii="Times New Roman" w:hAnsi="Times New Roman" w:eastAsia="宋体" w:cs="Times New Roman"/>
      <w:b/>
      <w:sz w:val="24"/>
      <w:szCs w:val="24"/>
    </w:rPr>
  </w:style>
  <w:style w:type="character" w:customStyle="1" w:styleId="117">
    <w:name w:val="正文文本缩进 3 字符1"/>
    <w:link w:val="40"/>
    <w:qFormat/>
    <w:uiPriority w:val="0"/>
    <w:rPr>
      <w:sz w:val="16"/>
      <w:szCs w:val="16"/>
    </w:rPr>
  </w:style>
  <w:style w:type="character" w:customStyle="1" w:styleId="118">
    <w:name w:val="页脚 Char1"/>
    <w:semiHidden/>
    <w:qFormat/>
    <w:uiPriority w:val="99"/>
    <w:rPr>
      <w:rFonts w:ascii="Times New Roman" w:hAnsi="Times New Roman"/>
      <w:kern w:val="2"/>
      <w:sz w:val="18"/>
      <w:szCs w:val="18"/>
    </w:rPr>
  </w:style>
  <w:style w:type="character" w:customStyle="1" w:styleId="119">
    <w:name w:val="页眉 Char1"/>
    <w:semiHidden/>
    <w:qFormat/>
    <w:uiPriority w:val="99"/>
    <w:rPr>
      <w:rFonts w:ascii="Times New Roman" w:hAnsi="Times New Roman"/>
      <w:kern w:val="2"/>
      <w:sz w:val="18"/>
      <w:szCs w:val="18"/>
    </w:rPr>
  </w:style>
  <w:style w:type="character" w:customStyle="1" w:styleId="120">
    <w:name w:val="纯文本 Char1"/>
    <w:qFormat/>
    <w:uiPriority w:val="0"/>
    <w:rPr>
      <w:rFonts w:ascii="宋体" w:hAnsi="Courier New" w:cs="Courier New"/>
      <w:kern w:val="2"/>
      <w:sz w:val="21"/>
      <w:szCs w:val="21"/>
    </w:rPr>
  </w:style>
  <w:style w:type="character" w:customStyle="1" w:styleId="121">
    <w:name w:val="批注框文本 Char1"/>
    <w:semiHidden/>
    <w:qFormat/>
    <w:uiPriority w:val="99"/>
    <w:rPr>
      <w:rFonts w:ascii="Times New Roman" w:hAnsi="Times New Roman"/>
      <w:kern w:val="2"/>
      <w:sz w:val="18"/>
      <w:szCs w:val="18"/>
    </w:rPr>
  </w:style>
  <w:style w:type="character" w:customStyle="1" w:styleId="122">
    <w:name w:val="标题 9 字符1"/>
    <w:link w:val="11"/>
    <w:qFormat/>
    <w:uiPriority w:val="0"/>
    <w:rPr>
      <w:rFonts w:ascii="Arial" w:hAnsi="Arial" w:eastAsia="黑体" w:cs="Times New Roman"/>
      <w:szCs w:val="24"/>
    </w:rPr>
  </w:style>
  <w:style w:type="character" w:customStyle="1" w:styleId="123">
    <w:name w:val="标题 字符1"/>
    <w:link w:val="46"/>
    <w:qFormat/>
    <w:uiPriority w:val="0"/>
    <w:rPr>
      <w:rFonts w:ascii="Cambria" w:hAnsi="Cambria"/>
      <w:b/>
      <w:bCs/>
      <w:kern w:val="2"/>
      <w:sz w:val="32"/>
      <w:szCs w:val="32"/>
    </w:rPr>
  </w:style>
  <w:style w:type="character" w:customStyle="1" w:styleId="124">
    <w:name w:val="标题 6 字符1"/>
    <w:link w:val="8"/>
    <w:qFormat/>
    <w:uiPriority w:val="0"/>
    <w:rPr>
      <w:rFonts w:ascii="Arial" w:hAnsi="Arial" w:eastAsia="黑体" w:cs="Times New Roman"/>
      <w:b/>
      <w:sz w:val="24"/>
      <w:szCs w:val="24"/>
    </w:rPr>
  </w:style>
  <w:style w:type="character" w:customStyle="1" w:styleId="125">
    <w:name w:val="正文文本 3 Char"/>
    <w:qFormat/>
    <w:uiPriority w:val="0"/>
    <w:rPr>
      <w:b/>
      <w:bCs/>
      <w:sz w:val="24"/>
      <w:szCs w:val="24"/>
    </w:rPr>
  </w:style>
  <w:style w:type="character" w:customStyle="1" w:styleId="126">
    <w:name w:val="case31"/>
    <w:qFormat/>
    <w:uiPriority w:val="0"/>
    <w:rPr>
      <w:rFonts w:hint="default"/>
      <w:sz w:val="21"/>
      <w:szCs w:val="21"/>
    </w:rPr>
  </w:style>
  <w:style w:type="character" w:customStyle="1" w:styleId="127">
    <w:name w:val="批注框文本 字符1"/>
    <w:link w:val="33"/>
    <w:qFormat/>
    <w:uiPriority w:val="0"/>
    <w:rPr>
      <w:kern w:val="2"/>
      <w:sz w:val="18"/>
      <w:szCs w:val="18"/>
    </w:rPr>
  </w:style>
  <w:style w:type="character" w:customStyle="1" w:styleId="128">
    <w:name w:val="lemmatitleh11"/>
    <w:basedOn w:val="52"/>
    <w:qFormat/>
    <w:uiPriority w:val="0"/>
  </w:style>
  <w:style w:type="character" w:customStyle="1" w:styleId="129">
    <w:name w:val="页眉 Char"/>
    <w:qFormat/>
    <w:uiPriority w:val="0"/>
    <w:rPr>
      <w:kern w:val="2"/>
      <w:sz w:val="18"/>
      <w:szCs w:val="18"/>
    </w:rPr>
  </w:style>
  <w:style w:type="character" w:customStyle="1" w:styleId="130">
    <w:name w:val="正文文本缩进 2 字符1"/>
    <w:link w:val="31"/>
    <w:qFormat/>
    <w:uiPriority w:val="0"/>
    <w:rPr>
      <w:sz w:val="32"/>
    </w:rPr>
  </w:style>
  <w:style w:type="character" w:customStyle="1" w:styleId="131">
    <w:name w:val="标题 5 Char"/>
    <w:qFormat/>
    <w:uiPriority w:val="0"/>
    <w:rPr>
      <w:b/>
      <w:sz w:val="28"/>
      <w:szCs w:val="24"/>
    </w:rPr>
  </w:style>
  <w:style w:type="character" w:customStyle="1" w:styleId="132">
    <w:name w:val="批注主题 Char"/>
    <w:qFormat/>
    <w:uiPriority w:val="0"/>
    <w:rPr>
      <w:b/>
      <w:bCs/>
      <w:kern w:val="2"/>
      <w:sz w:val="21"/>
      <w:szCs w:val="24"/>
    </w:rPr>
  </w:style>
  <w:style w:type="character" w:customStyle="1" w:styleId="133">
    <w:name w:val="日期 Char"/>
    <w:qFormat/>
    <w:uiPriority w:val="0"/>
    <w:rPr>
      <w:rFonts w:ascii="宋体" w:hAnsi="Courier New" w:cs="Courier New"/>
      <w:szCs w:val="21"/>
    </w:rPr>
  </w:style>
  <w:style w:type="character" w:customStyle="1" w:styleId="134">
    <w:name w:val="正文文本缩进 Char"/>
    <w:qFormat/>
    <w:uiPriority w:val="0"/>
    <w:rPr>
      <w:rFonts w:ascii="仿宋_GB2312" w:eastAsia="仿宋_GB2312"/>
      <w:sz w:val="32"/>
    </w:rPr>
  </w:style>
  <w:style w:type="character" w:customStyle="1" w:styleId="135">
    <w:name w:val="正文文本 2 字符1"/>
    <w:link w:val="42"/>
    <w:qFormat/>
    <w:uiPriority w:val="0"/>
    <w:rPr>
      <w:szCs w:val="24"/>
    </w:rPr>
  </w:style>
  <w:style w:type="character" w:customStyle="1" w:styleId="136">
    <w:name w:val="尾注文本 字符1"/>
    <w:link w:val="32"/>
    <w:qFormat/>
    <w:uiPriority w:val="99"/>
    <w:rPr>
      <w:kern w:val="2"/>
      <w:sz w:val="21"/>
      <w:szCs w:val="24"/>
    </w:rPr>
  </w:style>
  <w:style w:type="character" w:customStyle="1" w:styleId="137">
    <w:name w:val="脚注文本 字符1"/>
    <w:link w:val="39"/>
    <w:qFormat/>
    <w:uiPriority w:val="0"/>
    <w:rPr>
      <w:kern w:val="2"/>
      <w:sz w:val="18"/>
      <w:szCs w:val="18"/>
    </w:rPr>
  </w:style>
  <w:style w:type="character" w:customStyle="1" w:styleId="138">
    <w:name w:val="标题 字符"/>
    <w:basedOn w:val="52"/>
    <w:qFormat/>
    <w:uiPriority w:val="10"/>
    <w:rPr>
      <w:rFonts w:asciiTheme="majorHAnsi" w:hAnsiTheme="majorHAnsi" w:eastAsiaTheme="majorEastAsia" w:cstheme="majorBidi"/>
      <w:b/>
      <w:bCs/>
      <w:kern w:val="2"/>
      <w:sz w:val="32"/>
      <w:szCs w:val="32"/>
    </w:rPr>
  </w:style>
  <w:style w:type="paragraph" w:customStyle="1" w:styleId="139">
    <w:name w:val="2"/>
    <w:basedOn w:val="23"/>
    <w:next w:val="49"/>
    <w:link w:val="231"/>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40">
    <w:name w:val="正文文本 2 字符"/>
    <w:basedOn w:val="52"/>
    <w:semiHidden/>
    <w:qFormat/>
    <w:uiPriority w:val="99"/>
    <w:rPr>
      <w:kern w:val="2"/>
      <w:sz w:val="21"/>
      <w:szCs w:val="24"/>
    </w:rPr>
  </w:style>
  <w:style w:type="character" w:customStyle="1" w:styleId="141">
    <w:name w:val="尾注文本 字符"/>
    <w:basedOn w:val="52"/>
    <w:semiHidden/>
    <w:qFormat/>
    <w:uiPriority w:val="99"/>
    <w:rPr>
      <w:kern w:val="2"/>
      <w:sz w:val="21"/>
      <w:szCs w:val="24"/>
    </w:rPr>
  </w:style>
  <w:style w:type="character" w:customStyle="1" w:styleId="142">
    <w:name w:val="批注框文本 字符"/>
    <w:basedOn w:val="52"/>
    <w:semiHidden/>
    <w:qFormat/>
    <w:uiPriority w:val="99"/>
    <w:rPr>
      <w:kern w:val="2"/>
      <w:sz w:val="18"/>
      <w:szCs w:val="18"/>
    </w:rPr>
  </w:style>
  <w:style w:type="character" w:customStyle="1" w:styleId="143">
    <w:name w:val="正文文本缩进 3 字符"/>
    <w:basedOn w:val="52"/>
    <w:semiHidden/>
    <w:qFormat/>
    <w:uiPriority w:val="99"/>
    <w:rPr>
      <w:kern w:val="2"/>
      <w:sz w:val="16"/>
      <w:szCs w:val="16"/>
    </w:rPr>
  </w:style>
  <w:style w:type="character" w:customStyle="1" w:styleId="144">
    <w:name w:val="正文文本缩进 2 字符"/>
    <w:basedOn w:val="52"/>
    <w:semiHidden/>
    <w:qFormat/>
    <w:uiPriority w:val="99"/>
    <w:rPr>
      <w:kern w:val="2"/>
      <w:sz w:val="21"/>
      <w:szCs w:val="24"/>
    </w:rPr>
  </w:style>
  <w:style w:type="character" w:customStyle="1" w:styleId="145">
    <w:name w:val="脚注文本 字符"/>
    <w:basedOn w:val="52"/>
    <w:semiHidden/>
    <w:qFormat/>
    <w:uiPriority w:val="99"/>
    <w:rPr>
      <w:kern w:val="2"/>
      <w:sz w:val="18"/>
      <w:szCs w:val="18"/>
    </w:rPr>
  </w:style>
  <w:style w:type="paragraph" w:customStyle="1" w:styleId="1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48">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49">
    <w:name w:val="表格"/>
    <w:basedOn w:val="1"/>
    <w:qFormat/>
    <w:uiPriority w:val="0"/>
    <w:pPr>
      <w:spacing w:line="400" w:lineRule="exact"/>
    </w:pPr>
    <w:rPr>
      <w:rFonts w:ascii="Times New Roman" w:hAnsi="Times New Roman" w:eastAsia="宋体" w:cs="Times New Roman"/>
      <w:sz w:val="24"/>
    </w:rPr>
  </w:style>
  <w:style w:type="paragraph" w:customStyle="1" w:styleId="150">
    <w:name w:val="Char1"/>
    <w:basedOn w:val="1"/>
    <w:qFormat/>
    <w:uiPriority w:val="0"/>
    <w:rPr>
      <w:rFonts w:ascii="Times New Roman" w:hAnsi="Times New Roman" w:eastAsia="宋体" w:cs="Times New Roman"/>
      <w:szCs w:val="21"/>
    </w:rPr>
  </w:style>
  <w:style w:type="paragraph" w:customStyle="1" w:styleId="151">
    <w:name w:val="列出段落2"/>
    <w:basedOn w:val="1"/>
    <w:qFormat/>
    <w:uiPriority w:val="0"/>
    <w:pPr>
      <w:ind w:firstLine="420" w:firstLineChars="200"/>
    </w:pPr>
    <w:rPr>
      <w:rFonts w:ascii="Times New Roman" w:hAnsi="Times New Roman" w:eastAsia="宋体" w:cs="Times New Roman"/>
      <w:sz w:val="20"/>
    </w:rPr>
  </w:style>
  <w:style w:type="paragraph" w:customStyle="1" w:styleId="15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5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4">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55">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56">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table" w:customStyle="1" w:styleId="157">
    <w:name w:val="网格型1"/>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8">
    <w:name w:val="副标题 字符"/>
    <w:basedOn w:val="52"/>
    <w:qFormat/>
    <w:uiPriority w:val="11"/>
    <w:rPr>
      <w:rFonts w:asciiTheme="minorHAnsi" w:hAnsiTheme="minorHAnsi" w:eastAsiaTheme="minorEastAsia" w:cstheme="minorBidi"/>
      <w:b/>
      <w:bCs/>
      <w:kern w:val="28"/>
      <w:sz w:val="32"/>
      <w:szCs w:val="32"/>
    </w:rPr>
  </w:style>
  <w:style w:type="character" w:customStyle="1" w:styleId="159">
    <w:name w:val="副标题 字符1"/>
    <w:link w:val="37"/>
    <w:qFormat/>
    <w:uiPriority w:val="11"/>
    <w:rPr>
      <w:rFonts w:ascii="Cambria" w:hAnsi="Cambria" w:eastAsia="方正小标宋简体" w:cs="Times New Roman"/>
      <w:b/>
      <w:bCs/>
      <w:kern w:val="28"/>
      <w:sz w:val="44"/>
      <w:szCs w:val="32"/>
    </w:rPr>
  </w:style>
  <w:style w:type="character" w:customStyle="1" w:styleId="160">
    <w:name w:val="标题 4 字符1"/>
    <w:link w:val="5"/>
    <w:qFormat/>
    <w:uiPriority w:val="0"/>
    <w:rPr>
      <w:rFonts w:ascii="Arial" w:hAnsi="Arial" w:eastAsia="黑体" w:cs="Times New Roman"/>
      <w:b/>
      <w:bCs/>
      <w:kern w:val="2"/>
      <w:sz w:val="28"/>
      <w:szCs w:val="28"/>
    </w:rPr>
  </w:style>
  <w:style w:type="character" w:customStyle="1" w:styleId="161">
    <w:name w:val="正文缩进 字符"/>
    <w:link w:val="7"/>
    <w:qFormat/>
    <w:uiPriority w:val="0"/>
    <w:rPr>
      <w:kern w:val="2"/>
      <w:sz w:val="21"/>
    </w:rPr>
  </w:style>
  <w:style w:type="character" w:customStyle="1" w:styleId="162">
    <w:name w:val="列出段落 Char"/>
    <w:qFormat/>
    <w:uiPriority w:val="0"/>
    <w:rPr>
      <w:rFonts w:ascii="Times New Roman" w:hAnsi="Times New Roman"/>
      <w:kern w:val="2"/>
      <w:sz w:val="21"/>
      <w:szCs w:val="24"/>
      <w:lang w:eastAsia="en-US"/>
    </w:rPr>
  </w:style>
  <w:style w:type="character" w:customStyle="1" w:styleId="163">
    <w:name w:val="style41"/>
    <w:qFormat/>
    <w:uiPriority w:val="0"/>
    <w:rPr>
      <w:rFonts w:ascii="Arial" w:cs="Arial"/>
    </w:rPr>
  </w:style>
  <w:style w:type="character" w:customStyle="1" w:styleId="164">
    <w:name w:val="标题 1 Char Char"/>
    <w:qFormat/>
    <w:uiPriority w:val="0"/>
    <w:rPr>
      <w:rFonts w:eastAsia="宋体"/>
      <w:b/>
      <w:spacing w:val="-2"/>
      <w:sz w:val="24"/>
      <w:lang w:val="en-US" w:eastAsia="zh-CN" w:bidi="ar-SA"/>
    </w:rPr>
  </w:style>
  <w:style w:type="character" w:customStyle="1" w:styleId="165">
    <w:name w:val="siupbtn"/>
    <w:qFormat/>
    <w:uiPriority w:val="0"/>
    <w:rPr>
      <w:rFonts w:ascii="Verdana" w:hAnsi="Verdana"/>
      <w:kern w:val="0"/>
      <w:sz w:val="20"/>
      <w:szCs w:val="20"/>
      <w:lang w:eastAsia="en-US"/>
    </w:rPr>
  </w:style>
  <w:style w:type="character" w:customStyle="1" w:styleId="166">
    <w:name w:val="siupgray2"/>
    <w:qFormat/>
    <w:uiPriority w:val="0"/>
    <w:rPr>
      <w:rFonts w:ascii="Verdana" w:hAnsi="Verdana"/>
      <w:kern w:val="0"/>
      <w:sz w:val="20"/>
      <w:szCs w:val="20"/>
      <w:lang w:eastAsia="en-US"/>
    </w:rPr>
  </w:style>
  <w:style w:type="character" w:customStyle="1" w:styleId="167">
    <w:name w:val="样式2 Char"/>
    <w:link w:val="168"/>
    <w:qFormat/>
    <w:uiPriority w:val="0"/>
    <w:rPr>
      <w:rFonts w:ascii="宋体"/>
      <w:sz w:val="24"/>
      <w:szCs w:val="24"/>
    </w:rPr>
  </w:style>
  <w:style w:type="paragraph" w:customStyle="1" w:styleId="168">
    <w:name w:val="样式2"/>
    <w:basedOn w:val="1"/>
    <w:link w:val="167"/>
    <w:qFormat/>
    <w:uiPriority w:val="0"/>
    <w:pPr>
      <w:spacing w:line="360" w:lineRule="auto"/>
      <w:ind w:left="540"/>
    </w:pPr>
    <w:rPr>
      <w:rFonts w:ascii="宋体"/>
      <w:kern w:val="0"/>
      <w:sz w:val="24"/>
    </w:rPr>
  </w:style>
  <w:style w:type="character" w:customStyle="1" w:styleId="169">
    <w:name w:val="siexitbtn2"/>
    <w:qFormat/>
    <w:uiPriority w:val="0"/>
    <w:rPr>
      <w:rFonts w:ascii="Verdana" w:hAnsi="Verdana"/>
      <w:kern w:val="0"/>
      <w:sz w:val="20"/>
      <w:szCs w:val="20"/>
      <w:lang w:eastAsia="en-US"/>
    </w:rPr>
  </w:style>
  <w:style w:type="character" w:customStyle="1" w:styleId="170">
    <w:name w:val="日期 Char1"/>
    <w:semiHidden/>
    <w:qFormat/>
    <w:uiPriority w:val="99"/>
    <w:rPr>
      <w:rFonts w:eastAsia="仿宋_GB2312"/>
      <w:sz w:val="32"/>
    </w:rPr>
  </w:style>
  <w:style w:type="character" w:customStyle="1" w:styleId="171">
    <w:name w:val="sisave"/>
    <w:qFormat/>
    <w:uiPriority w:val="0"/>
    <w:rPr>
      <w:rFonts w:ascii="Verdana" w:hAnsi="Verdana"/>
      <w:kern w:val="0"/>
      <w:sz w:val="20"/>
      <w:szCs w:val="20"/>
      <w:lang w:eastAsia="en-US"/>
    </w:rPr>
  </w:style>
  <w:style w:type="character" w:customStyle="1" w:styleId="172">
    <w:name w:val="a9"/>
    <w:qFormat/>
    <w:uiPriority w:val="0"/>
    <w:rPr>
      <w:rFonts w:ascii="Verdana" w:hAnsi="Verdana"/>
      <w:kern w:val="0"/>
      <w:sz w:val="20"/>
      <w:szCs w:val="20"/>
      <w:lang w:eastAsia="en-US"/>
    </w:rPr>
  </w:style>
  <w:style w:type="character" w:customStyle="1" w:styleId="173">
    <w:name w:val="fontcss style23"/>
    <w:qFormat/>
    <w:uiPriority w:val="0"/>
    <w:rPr>
      <w:rFonts w:ascii="Verdana" w:hAnsi="Verdana"/>
      <w:kern w:val="0"/>
      <w:sz w:val="20"/>
      <w:szCs w:val="20"/>
      <w:lang w:eastAsia="en-US"/>
    </w:rPr>
  </w:style>
  <w:style w:type="character" w:customStyle="1" w:styleId="174">
    <w:name w:val="sisavebtn2"/>
    <w:qFormat/>
    <w:uiPriority w:val="0"/>
    <w:rPr>
      <w:rFonts w:ascii="Verdana" w:hAnsi="Verdana"/>
      <w:kern w:val="0"/>
      <w:sz w:val="20"/>
      <w:szCs w:val="20"/>
      <w:lang w:eastAsia="en-US"/>
    </w:rPr>
  </w:style>
  <w:style w:type="character" w:customStyle="1" w:styleId="175">
    <w:name w:val="A6"/>
    <w:qFormat/>
    <w:uiPriority w:val="0"/>
    <w:rPr>
      <w:rFonts w:cs="宋体"/>
      <w:color w:val="000000"/>
      <w:sz w:val="22"/>
      <w:szCs w:val="22"/>
    </w:rPr>
  </w:style>
  <w:style w:type="character" w:customStyle="1" w:styleId="176">
    <w:name w:val="style351"/>
    <w:qFormat/>
    <w:uiPriority w:val="0"/>
    <w:rPr>
      <w:sz w:val="15"/>
      <w:szCs w:val="15"/>
    </w:rPr>
  </w:style>
  <w:style w:type="character" w:customStyle="1" w:styleId="177">
    <w:name w:val="sisavegray"/>
    <w:qFormat/>
    <w:uiPriority w:val="0"/>
    <w:rPr>
      <w:rFonts w:ascii="Verdana" w:hAnsi="Verdana"/>
      <w:kern w:val="0"/>
      <w:sz w:val="20"/>
      <w:szCs w:val="20"/>
      <w:lang w:eastAsia="en-US"/>
    </w:rPr>
  </w:style>
  <w:style w:type="character" w:customStyle="1" w:styleId="178">
    <w:name w:val="sidown2"/>
    <w:qFormat/>
    <w:uiPriority w:val="0"/>
    <w:rPr>
      <w:rFonts w:ascii="Verdana" w:hAnsi="Verdana"/>
      <w:kern w:val="0"/>
      <w:sz w:val="20"/>
      <w:szCs w:val="20"/>
      <w:lang w:eastAsia="en-US"/>
    </w:rPr>
  </w:style>
  <w:style w:type="character" w:customStyle="1" w:styleId="179">
    <w:name w:val="Body Char"/>
    <w:link w:val="180"/>
    <w:qFormat/>
    <w:uiPriority w:val="0"/>
    <w:rPr>
      <w:szCs w:val="21"/>
    </w:rPr>
  </w:style>
  <w:style w:type="paragraph" w:customStyle="1" w:styleId="180">
    <w:name w:val="Body"/>
    <w:basedOn w:val="1"/>
    <w:link w:val="179"/>
    <w:qFormat/>
    <w:uiPriority w:val="0"/>
    <w:pPr>
      <w:widowControl/>
      <w:tabs>
        <w:tab w:val="left" w:pos="9356"/>
      </w:tabs>
      <w:spacing w:before="80" w:after="80" w:line="288" w:lineRule="auto"/>
      <w:ind w:left="426" w:leftChars="213" w:right="200"/>
    </w:pPr>
    <w:rPr>
      <w:kern w:val="0"/>
      <w:sz w:val="20"/>
      <w:szCs w:val="21"/>
    </w:rPr>
  </w:style>
  <w:style w:type="character" w:customStyle="1" w:styleId="181">
    <w:name w:val="siexit2"/>
    <w:qFormat/>
    <w:uiPriority w:val="0"/>
    <w:rPr>
      <w:rFonts w:ascii="Verdana" w:hAnsi="Verdana"/>
      <w:kern w:val="0"/>
      <w:sz w:val="20"/>
      <w:szCs w:val="20"/>
      <w:lang w:eastAsia="en-US"/>
    </w:rPr>
  </w:style>
  <w:style w:type="character" w:customStyle="1" w:styleId="182">
    <w:name w:val="正文文本缩进 Char1"/>
    <w:semiHidden/>
    <w:qFormat/>
    <w:uiPriority w:val="99"/>
    <w:rPr>
      <w:rFonts w:eastAsia="仿宋_GB2312"/>
      <w:sz w:val="32"/>
    </w:rPr>
  </w:style>
  <w:style w:type="character" w:customStyle="1" w:styleId="183">
    <w:name w:val="style31"/>
    <w:qFormat/>
    <w:uiPriority w:val="0"/>
    <w:rPr>
      <w:rFonts w:ascii="????" w:eastAsia="????"/>
    </w:rPr>
  </w:style>
  <w:style w:type="character" w:customStyle="1" w:styleId="184">
    <w:name w:val="文字 Char"/>
    <w:link w:val="185"/>
    <w:qFormat/>
    <w:uiPriority w:val="0"/>
    <w:rPr>
      <w:rFonts w:ascii="楷体_GB2312" w:eastAsia="楷体_GB2312"/>
      <w:sz w:val="28"/>
    </w:rPr>
  </w:style>
  <w:style w:type="paragraph" w:customStyle="1" w:styleId="185">
    <w:name w:val="文字"/>
    <w:basedOn w:val="1"/>
    <w:link w:val="184"/>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86">
    <w:name w:val="style21"/>
    <w:qFormat/>
    <w:uiPriority w:val="0"/>
    <w:rPr>
      <w:rFonts w:ascii="Verdana" w:hAnsi="Verdana"/>
      <w:kern w:val="0"/>
      <w:sz w:val="20"/>
      <w:szCs w:val="20"/>
      <w:lang w:eastAsia="en-US"/>
    </w:rPr>
  </w:style>
  <w:style w:type="character" w:customStyle="1" w:styleId="187">
    <w:name w:val="siexitbtn"/>
    <w:qFormat/>
    <w:uiPriority w:val="0"/>
    <w:rPr>
      <w:rFonts w:ascii="Verdana" w:hAnsi="Verdana"/>
      <w:kern w:val="0"/>
      <w:sz w:val="20"/>
      <w:szCs w:val="20"/>
      <w:lang w:eastAsia="en-US"/>
    </w:rPr>
  </w:style>
  <w:style w:type="character" w:customStyle="1" w:styleId="188">
    <w:name w:val="正文文本 Char1"/>
    <w:semiHidden/>
    <w:qFormat/>
    <w:uiPriority w:val="99"/>
    <w:rPr>
      <w:rFonts w:eastAsia="仿宋_GB2312"/>
      <w:sz w:val="32"/>
    </w:rPr>
  </w:style>
  <w:style w:type="character" w:customStyle="1" w:styleId="189">
    <w:name w:val="正文文本缩进 2 Char1"/>
    <w:semiHidden/>
    <w:qFormat/>
    <w:uiPriority w:val="99"/>
    <w:rPr>
      <w:rFonts w:eastAsia="仿宋_GB2312"/>
      <w:sz w:val="32"/>
    </w:rPr>
  </w:style>
  <w:style w:type="character" w:customStyle="1" w:styleId="190">
    <w:name w:val="HTML 预设格式 字符1"/>
    <w:link w:val="43"/>
    <w:qFormat/>
    <w:uiPriority w:val="0"/>
    <w:rPr>
      <w:rFonts w:ascii="Arial" w:hAnsi="Arial" w:cs="Arial"/>
      <w:szCs w:val="21"/>
    </w:rPr>
  </w:style>
  <w:style w:type="character" w:customStyle="1" w:styleId="191">
    <w:name w:val="HTML 预设格式 字符"/>
    <w:basedOn w:val="52"/>
    <w:semiHidden/>
    <w:qFormat/>
    <w:uiPriority w:val="99"/>
    <w:rPr>
      <w:rFonts w:ascii="Courier New" w:hAnsi="Courier New" w:cs="Courier New"/>
      <w:kern w:val="2"/>
    </w:rPr>
  </w:style>
  <w:style w:type="character" w:customStyle="1" w:styleId="192">
    <w:name w:val="HTML 预设格式 Char1"/>
    <w:semiHidden/>
    <w:qFormat/>
    <w:uiPriority w:val="99"/>
    <w:rPr>
      <w:rFonts w:ascii="Courier New" w:hAnsi="Courier New" w:cs="Courier New"/>
      <w:kern w:val="2"/>
    </w:rPr>
  </w:style>
  <w:style w:type="character" w:customStyle="1" w:styleId="193">
    <w:name w:val="text-4"/>
    <w:qFormat/>
    <w:uiPriority w:val="0"/>
    <w:rPr>
      <w:rFonts w:ascii="Verdana" w:hAnsi="Verdana"/>
      <w:kern w:val="0"/>
      <w:sz w:val="20"/>
      <w:szCs w:val="20"/>
      <w:lang w:eastAsia="en-US"/>
    </w:rPr>
  </w:style>
  <w:style w:type="character" w:customStyle="1" w:styleId="194">
    <w:name w:val="无间隔 Char"/>
    <w:link w:val="195"/>
    <w:qFormat/>
    <w:uiPriority w:val="0"/>
    <w:rPr>
      <w:rFonts w:ascii="Cambria" w:hAnsi="Cambria"/>
      <w:sz w:val="22"/>
      <w:lang w:eastAsia="en-US" w:bidi="en-US"/>
    </w:rPr>
  </w:style>
  <w:style w:type="paragraph" w:customStyle="1" w:styleId="195">
    <w:name w:val="无间隔1"/>
    <w:basedOn w:val="1"/>
    <w:link w:val="194"/>
    <w:qFormat/>
    <w:uiPriority w:val="0"/>
    <w:pPr>
      <w:widowControl/>
      <w:tabs>
        <w:tab w:val="left" w:pos="2100"/>
      </w:tabs>
      <w:jc w:val="left"/>
    </w:pPr>
    <w:rPr>
      <w:rFonts w:ascii="Cambria" w:hAnsi="Cambria"/>
      <w:kern w:val="0"/>
      <w:sz w:val="22"/>
      <w:szCs w:val="20"/>
      <w:lang w:eastAsia="en-US" w:bidi="en-US"/>
    </w:rPr>
  </w:style>
  <w:style w:type="character" w:customStyle="1" w:styleId="196">
    <w:name w:val="sieditbtn2"/>
    <w:qFormat/>
    <w:uiPriority w:val="0"/>
    <w:rPr>
      <w:rFonts w:ascii="Verdana" w:hAnsi="Verdana"/>
      <w:kern w:val="0"/>
      <w:sz w:val="20"/>
      <w:szCs w:val="20"/>
      <w:lang w:eastAsia="en-US"/>
    </w:rPr>
  </w:style>
  <w:style w:type="character" w:customStyle="1" w:styleId="197">
    <w:name w:val="modifier"/>
    <w:qFormat/>
    <w:uiPriority w:val="0"/>
    <w:rPr>
      <w:rFonts w:ascii="Verdana" w:hAnsi="Verdana"/>
      <w:color w:val="FF0000"/>
      <w:kern w:val="0"/>
      <w:sz w:val="20"/>
      <w:szCs w:val="20"/>
      <w:lang w:eastAsia="en-US"/>
    </w:rPr>
  </w:style>
  <w:style w:type="character" w:customStyle="1" w:styleId="198">
    <w:name w:val="boldtitle1"/>
    <w:qFormat/>
    <w:uiPriority w:val="0"/>
    <w:rPr>
      <w:rFonts w:hint="default" w:ascii="Arial Black" w:hAnsi="Arial Black"/>
      <w:sz w:val="36"/>
      <w:szCs w:val="36"/>
    </w:rPr>
  </w:style>
  <w:style w:type="character" w:customStyle="1" w:styleId="199">
    <w:name w:val="zj-122 Char"/>
    <w:link w:val="200"/>
    <w:qFormat/>
    <w:uiPriority w:val="0"/>
    <w:rPr>
      <w:rFonts w:ascii="Cambria" w:hAnsi="Cambria"/>
      <w:iCs/>
      <w:szCs w:val="21"/>
      <w:lang w:bidi="en-US"/>
    </w:rPr>
  </w:style>
  <w:style w:type="paragraph" w:customStyle="1" w:styleId="200">
    <w:name w:val="zj-122"/>
    <w:basedOn w:val="195"/>
    <w:link w:val="199"/>
    <w:qFormat/>
    <w:uiPriority w:val="0"/>
    <w:rPr>
      <w:iCs/>
      <w:sz w:val="20"/>
      <w:szCs w:val="21"/>
      <w:lang w:eastAsia="zh-CN"/>
    </w:rPr>
  </w:style>
  <w:style w:type="character" w:customStyle="1" w:styleId="201">
    <w:name w:val="文档结构图 字符1"/>
    <w:link w:val="17"/>
    <w:qFormat/>
    <w:uiPriority w:val="0"/>
    <w:rPr>
      <w:rFonts w:ascii="宋体" w:hAnsi="Courier New"/>
      <w:shd w:val="clear" w:color="auto" w:fill="000080"/>
    </w:rPr>
  </w:style>
  <w:style w:type="character" w:customStyle="1" w:styleId="202">
    <w:name w:val="文档结构图 字符"/>
    <w:basedOn w:val="52"/>
    <w:semiHidden/>
    <w:qFormat/>
    <w:uiPriority w:val="99"/>
    <w:rPr>
      <w:rFonts w:ascii="Microsoft YaHei UI" w:eastAsia="Microsoft YaHei UI"/>
      <w:kern w:val="2"/>
      <w:sz w:val="18"/>
      <w:szCs w:val="18"/>
    </w:rPr>
  </w:style>
  <w:style w:type="character" w:customStyle="1" w:styleId="203">
    <w:name w:val="文档结构图 Char1"/>
    <w:semiHidden/>
    <w:qFormat/>
    <w:uiPriority w:val="99"/>
    <w:rPr>
      <w:rFonts w:ascii="宋体"/>
      <w:kern w:val="2"/>
      <w:sz w:val="18"/>
      <w:szCs w:val="18"/>
    </w:rPr>
  </w:style>
  <w:style w:type="character" w:customStyle="1" w:styleId="204">
    <w:name w:val="ca-7"/>
    <w:qFormat/>
    <w:uiPriority w:val="0"/>
    <w:rPr>
      <w:rFonts w:ascii="Verdana" w:hAnsi="Verdana"/>
      <w:kern w:val="0"/>
      <w:sz w:val="20"/>
      <w:szCs w:val="20"/>
      <w:lang w:eastAsia="en-US"/>
    </w:rPr>
  </w:style>
  <w:style w:type="character" w:customStyle="1" w:styleId="205">
    <w:name w:val="msonormal"/>
    <w:qFormat/>
    <w:uiPriority w:val="0"/>
    <w:rPr>
      <w:rFonts w:ascii="Verdana" w:hAnsi="Verdana"/>
      <w:kern w:val="0"/>
      <w:sz w:val="20"/>
      <w:szCs w:val="20"/>
      <w:lang w:eastAsia="en-US"/>
    </w:rPr>
  </w:style>
  <w:style w:type="character" w:customStyle="1" w:styleId="206">
    <w:name w:val="siexitgray2"/>
    <w:qFormat/>
    <w:uiPriority w:val="0"/>
    <w:rPr>
      <w:rFonts w:ascii="Verdana" w:hAnsi="Verdana"/>
      <w:kern w:val="0"/>
      <w:sz w:val="20"/>
      <w:szCs w:val="20"/>
      <w:lang w:eastAsia="en-US"/>
    </w:rPr>
  </w:style>
  <w:style w:type="character" w:customStyle="1" w:styleId="207">
    <w:name w:val="apple-converted-space"/>
    <w:qFormat/>
    <w:uiPriority w:val="0"/>
    <w:rPr>
      <w:rFonts w:ascii="Verdana" w:hAnsi="Verdana"/>
      <w:kern w:val="0"/>
      <w:sz w:val="20"/>
      <w:szCs w:val="20"/>
      <w:lang w:eastAsia="en-US"/>
    </w:rPr>
  </w:style>
  <w:style w:type="character" w:customStyle="1" w:styleId="208">
    <w:name w:val="unnamed41"/>
    <w:qFormat/>
    <w:uiPriority w:val="0"/>
    <w:rPr>
      <w:color w:val="333333"/>
      <w:sz w:val="18"/>
      <w:szCs w:val="18"/>
    </w:rPr>
  </w:style>
  <w:style w:type="character" w:customStyle="1" w:styleId="209">
    <w:name w:val="正文文本缩进 3 Char1"/>
    <w:semiHidden/>
    <w:qFormat/>
    <w:uiPriority w:val="99"/>
    <w:rPr>
      <w:rFonts w:eastAsia="仿宋_GB2312"/>
      <w:sz w:val="16"/>
      <w:szCs w:val="16"/>
    </w:rPr>
  </w:style>
  <w:style w:type="character" w:customStyle="1" w:styleId="210">
    <w:name w:val="item-price"/>
    <w:qFormat/>
    <w:uiPriority w:val="0"/>
    <w:rPr>
      <w:rFonts w:ascii="Verdana" w:hAnsi="Verdana"/>
      <w:kern w:val="0"/>
      <w:sz w:val="20"/>
      <w:szCs w:val="20"/>
      <w:lang w:eastAsia="en-US"/>
    </w:rPr>
  </w:style>
  <w:style w:type="character" w:customStyle="1" w:styleId="211">
    <w:name w:val="label"/>
    <w:qFormat/>
    <w:uiPriority w:val="0"/>
    <w:rPr>
      <w:rFonts w:ascii="Verdana" w:hAnsi="Verdana"/>
      <w:color w:val="555555"/>
      <w:kern w:val="0"/>
      <w:sz w:val="20"/>
      <w:szCs w:val="20"/>
      <w:lang w:eastAsia="en-US"/>
    </w:rPr>
  </w:style>
  <w:style w:type="character" w:customStyle="1" w:styleId="212">
    <w:name w:val="sieditgray"/>
    <w:qFormat/>
    <w:uiPriority w:val="0"/>
    <w:rPr>
      <w:rFonts w:ascii="Verdana" w:hAnsi="Verdana"/>
      <w:kern w:val="0"/>
      <w:sz w:val="20"/>
      <w:szCs w:val="20"/>
      <w:lang w:eastAsia="en-US"/>
    </w:rPr>
  </w:style>
  <w:style w:type="character" w:customStyle="1" w:styleId="213">
    <w:name w:val="正文文本 3 Char1"/>
    <w:semiHidden/>
    <w:qFormat/>
    <w:uiPriority w:val="99"/>
    <w:rPr>
      <w:rFonts w:eastAsia="仿宋_GB2312"/>
      <w:sz w:val="16"/>
      <w:szCs w:val="16"/>
    </w:rPr>
  </w:style>
  <w:style w:type="character" w:customStyle="1" w:styleId="214">
    <w:name w:val="sidownbtn2"/>
    <w:qFormat/>
    <w:uiPriority w:val="0"/>
    <w:rPr>
      <w:rFonts w:ascii="Verdana" w:hAnsi="Verdana"/>
      <w:kern w:val="0"/>
      <w:sz w:val="20"/>
      <w:szCs w:val="20"/>
      <w:lang w:eastAsia="en-US"/>
    </w:rPr>
  </w:style>
  <w:style w:type="character" w:customStyle="1" w:styleId="215">
    <w:name w:val="sieditbtn"/>
    <w:qFormat/>
    <w:uiPriority w:val="0"/>
    <w:rPr>
      <w:rFonts w:ascii="Verdana" w:hAnsi="Verdana"/>
      <w:kern w:val="0"/>
      <w:sz w:val="20"/>
      <w:szCs w:val="20"/>
      <w:lang w:eastAsia="en-US"/>
    </w:rPr>
  </w:style>
  <w:style w:type="character" w:customStyle="1" w:styleId="216">
    <w:name w:val="sieditgray2"/>
    <w:qFormat/>
    <w:uiPriority w:val="0"/>
    <w:rPr>
      <w:rFonts w:ascii="Verdana" w:hAnsi="Verdana"/>
      <w:kern w:val="0"/>
      <w:sz w:val="20"/>
      <w:szCs w:val="20"/>
      <w:lang w:eastAsia="en-US"/>
    </w:rPr>
  </w:style>
  <w:style w:type="character" w:customStyle="1" w:styleId="217">
    <w:name w:val="正文 + 宋体 Char"/>
    <w:qFormat/>
    <w:uiPriority w:val="0"/>
    <w:rPr>
      <w:rFonts w:ascii="宋体" w:hAnsi="宋体" w:eastAsia="宋体"/>
      <w:kern w:val="2"/>
      <w:sz w:val="24"/>
      <w:szCs w:val="24"/>
      <w:u w:val="single"/>
      <w:lang w:val="en-US" w:eastAsia="zh-CN" w:bidi="ar-SA"/>
    </w:rPr>
  </w:style>
  <w:style w:type="character" w:customStyle="1" w:styleId="218">
    <w:name w:val="siup2"/>
    <w:qFormat/>
    <w:uiPriority w:val="0"/>
    <w:rPr>
      <w:rFonts w:ascii="Verdana" w:hAnsi="Verdana"/>
      <w:kern w:val="0"/>
      <w:sz w:val="20"/>
      <w:szCs w:val="20"/>
      <w:lang w:eastAsia="en-US"/>
    </w:rPr>
  </w:style>
  <w:style w:type="character" w:customStyle="1" w:styleId="219">
    <w:name w:val="普通文字 Char Char3"/>
    <w:qFormat/>
    <w:uiPriority w:val="0"/>
    <w:rPr>
      <w:rFonts w:ascii="宋体" w:hAnsi="Courier New" w:cs="Courier New"/>
      <w:kern w:val="2"/>
      <w:sz w:val="21"/>
      <w:szCs w:val="21"/>
      <w:lang w:eastAsia="en-US"/>
    </w:rPr>
  </w:style>
  <w:style w:type="character" w:customStyle="1" w:styleId="220">
    <w:name w:val="style23"/>
    <w:qFormat/>
    <w:uiPriority w:val="0"/>
    <w:rPr>
      <w:rFonts w:ascii="Verdana" w:hAnsi="Verdana"/>
      <w:kern w:val="0"/>
      <w:sz w:val="20"/>
      <w:szCs w:val="20"/>
      <w:lang w:eastAsia="en-US"/>
    </w:rPr>
  </w:style>
  <w:style w:type="character" w:customStyle="1" w:styleId="221">
    <w:name w:val="siupbtn2"/>
    <w:qFormat/>
    <w:uiPriority w:val="0"/>
    <w:rPr>
      <w:rFonts w:ascii="Verdana" w:hAnsi="Verdana"/>
      <w:kern w:val="0"/>
      <w:sz w:val="20"/>
      <w:szCs w:val="20"/>
      <w:lang w:eastAsia="en-US"/>
    </w:rPr>
  </w:style>
  <w:style w:type="character" w:customStyle="1" w:styleId="222">
    <w:name w:val="siedit2"/>
    <w:qFormat/>
    <w:uiPriority w:val="0"/>
    <w:rPr>
      <w:rFonts w:ascii="Verdana" w:hAnsi="Verdana"/>
      <w:kern w:val="0"/>
      <w:sz w:val="20"/>
      <w:szCs w:val="20"/>
      <w:lang w:eastAsia="en-US"/>
    </w:rPr>
  </w:style>
  <w:style w:type="character" w:customStyle="1" w:styleId="223">
    <w:name w:val="sisave2"/>
    <w:qFormat/>
    <w:uiPriority w:val="0"/>
    <w:rPr>
      <w:rFonts w:ascii="Verdana" w:hAnsi="Verdana"/>
      <w:kern w:val="0"/>
      <w:sz w:val="20"/>
      <w:szCs w:val="20"/>
      <w:lang w:eastAsia="en-US"/>
    </w:rPr>
  </w:style>
  <w:style w:type="character" w:customStyle="1" w:styleId="224">
    <w:name w:val="sidowngray2"/>
    <w:qFormat/>
    <w:uiPriority w:val="0"/>
    <w:rPr>
      <w:rFonts w:ascii="Verdana" w:hAnsi="Verdana"/>
      <w:kern w:val="0"/>
      <w:sz w:val="20"/>
      <w:szCs w:val="20"/>
      <w:lang w:eastAsia="en-US"/>
    </w:rPr>
  </w:style>
  <w:style w:type="character" w:customStyle="1" w:styleId="225">
    <w:name w:val="cojj1"/>
    <w:qFormat/>
    <w:uiPriority w:val="0"/>
    <w:rPr>
      <w:rFonts w:hint="eastAsia" w:ascii="宋体" w:hAnsi="宋体" w:eastAsia="宋体"/>
      <w:color w:val="000000"/>
      <w:sz w:val="18"/>
      <w:szCs w:val="18"/>
    </w:rPr>
  </w:style>
  <w:style w:type="character" w:customStyle="1" w:styleId="226">
    <w:name w:val="siexitgray"/>
    <w:qFormat/>
    <w:uiPriority w:val="0"/>
    <w:rPr>
      <w:rFonts w:ascii="Verdana" w:hAnsi="Verdana"/>
      <w:kern w:val="0"/>
      <w:sz w:val="20"/>
      <w:szCs w:val="20"/>
      <w:lang w:eastAsia="en-US"/>
    </w:rPr>
  </w:style>
  <w:style w:type="character" w:customStyle="1" w:styleId="227">
    <w:name w:val="正文文本 2 Char1"/>
    <w:semiHidden/>
    <w:qFormat/>
    <w:uiPriority w:val="99"/>
    <w:rPr>
      <w:rFonts w:eastAsia="仿宋_GB2312"/>
      <w:sz w:val="32"/>
    </w:rPr>
  </w:style>
  <w:style w:type="character" w:customStyle="1" w:styleId="228">
    <w:name w:val="称呼 字符"/>
    <w:basedOn w:val="52"/>
    <w:semiHidden/>
    <w:qFormat/>
    <w:uiPriority w:val="99"/>
    <w:rPr>
      <w:kern w:val="2"/>
      <w:sz w:val="21"/>
      <w:szCs w:val="24"/>
    </w:rPr>
  </w:style>
  <w:style w:type="character" w:customStyle="1" w:styleId="229">
    <w:name w:val="称呼 字符1"/>
    <w:link w:val="19"/>
    <w:qFormat/>
    <w:uiPriority w:val="0"/>
    <w:rPr>
      <w:rFonts w:ascii="Times New Roman" w:hAnsi="Times New Roman" w:eastAsia="宋体" w:cs="Times New Roman"/>
      <w:kern w:val="2"/>
      <w:sz w:val="21"/>
    </w:rPr>
  </w:style>
  <w:style w:type="character" w:customStyle="1" w:styleId="230">
    <w:name w:val="正文首行缩进 Char"/>
    <w:qFormat/>
    <w:uiPriority w:val="0"/>
    <w:rPr>
      <w:rFonts w:ascii="Calibri" w:hAnsi="Calibri" w:eastAsia="宋体" w:cs="Times New Roman"/>
      <w:kern w:val="2"/>
      <w:sz w:val="21"/>
      <w:szCs w:val="24"/>
    </w:rPr>
  </w:style>
  <w:style w:type="character" w:customStyle="1" w:styleId="231">
    <w:name w:val="正文首行缩进 2 Char"/>
    <w:link w:val="139"/>
    <w:qFormat/>
    <w:uiPriority w:val="0"/>
    <w:rPr>
      <w:rFonts w:ascii="仿宋_GB2312" w:hAnsi="Calibri" w:eastAsia="仿宋_GB2312"/>
      <w:kern w:val="2"/>
      <w:sz w:val="21"/>
      <w:szCs w:val="22"/>
    </w:rPr>
  </w:style>
  <w:style w:type="paragraph" w:customStyle="1" w:styleId="232">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3">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4">
    <w:name w:val="_Style 112"/>
    <w:basedOn w:val="17"/>
    <w:qFormat/>
    <w:uiPriority w:val="0"/>
    <w:pPr>
      <w:widowControl/>
      <w:spacing w:after="160" w:line="240" w:lineRule="exact"/>
      <w:jc w:val="left"/>
    </w:pPr>
    <w:rPr>
      <w:rFonts w:ascii="Verdana" w:hAnsi="Verdana"/>
      <w:lang w:eastAsia="en-US"/>
    </w:rPr>
  </w:style>
  <w:style w:type="paragraph" w:customStyle="1" w:styleId="23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6">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38">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39">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41">
    <w:name w:val="MM Topic 4"/>
    <w:basedOn w:val="5"/>
    <w:qFormat/>
    <w:uiPriority w:val="0"/>
    <w:pPr>
      <w:ind w:left="1680" w:hanging="420"/>
    </w:pPr>
  </w:style>
  <w:style w:type="paragraph" w:customStyle="1" w:styleId="242">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43">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5">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6">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47">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48">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9">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0">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5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53">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4">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5">
    <w:name w:val="默认段落字体 Para Char Char Char Char"/>
    <w:basedOn w:val="1"/>
    <w:qFormat/>
    <w:uiPriority w:val="0"/>
    <w:rPr>
      <w:rFonts w:ascii="Times New Roman" w:hAnsi="Times New Roman" w:eastAsia="宋体" w:cs="Times New Roman"/>
    </w:rPr>
  </w:style>
  <w:style w:type="paragraph" w:customStyle="1" w:styleId="256">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7">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58">
    <w:name w:val="正文缩进2字符"/>
    <w:qFormat/>
    <w:uiPriority w:val="0"/>
    <w:pPr>
      <w:spacing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59">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60">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61">
    <w:name w:val="Char Char Char"/>
    <w:basedOn w:val="1"/>
    <w:qFormat/>
    <w:uiPriority w:val="0"/>
    <w:rPr>
      <w:rFonts w:ascii="Tahoma" w:hAnsi="Tahoma" w:eastAsia="宋体" w:cs="Times New Roman"/>
      <w:sz w:val="24"/>
      <w:szCs w:val="20"/>
    </w:rPr>
  </w:style>
  <w:style w:type="paragraph" w:customStyle="1" w:styleId="262">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63">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4">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5">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6">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67">
    <w:name w:val="机房集中监控系统方案"/>
    <w:basedOn w:val="1"/>
    <w:qFormat/>
    <w:uiPriority w:val="0"/>
    <w:rPr>
      <w:rFonts w:ascii="Times New Roman" w:hAnsi="Times New Roman" w:eastAsia="宋体" w:cs="Times New Roman"/>
    </w:rPr>
  </w:style>
  <w:style w:type="paragraph" w:customStyle="1" w:styleId="268">
    <w:name w:val="Char"/>
    <w:basedOn w:val="17"/>
    <w:qFormat/>
    <w:uiPriority w:val="0"/>
    <w:pPr>
      <w:widowControl/>
      <w:ind w:left="840"/>
      <w:jc w:val="left"/>
    </w:pPr>
    <w:rPr>
      <w:rFonts w:ascii="Tahoma" w:hAnsi="Tahoma" w:cs="宋体"/>
      <w:sz w:val="24"/>
    </w:rPr>
  </w:style>
  <w:style w:type="paragraph" w:customStyle="1" w:styleId="26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0">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71">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72">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73">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4">
    <w:name w:val="ZTE标题6"/>
    <w:basedOn w:val="275"/>
    <w:qFormat/>
    <w:uiPriority w:val="0"/>
    <w:pPr>
      <w:tabs>
        <w:tab w:val="left" w:pos="1276"/>
        <w:tab w:val="left" w:pos="2100"/>
      </w:tabs>
      <w:spacing w:before="120"/>
      <w:ind w:left="1276" w:hanging="1276"/>
    </w:pPr>
  </w:style>
  <w:style w:type="paragraph" w:customStyle="1" w:styleId="275">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6">
    <w:name w:val="MM Topic 1"/>
    <w:basedOn w:val="2"/>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77">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8">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79">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8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81">
    <w:name w:val="Style-正文"/>
    <w:basedOn w:val="1"/>
    <w:qFormat/>
    <w:uiPriority w:val="0"/>
    <w:pPr>
      <w:spacing w:line="360" w:lineRule="auto"/>
      <w:ind w:firstLine="420"/>
    </w:pPr>
    <w:rPr>
      <w:rFonts w:ascii="宋体" w:hAnsi="宋体" w:eastAsia="宋体" w:cs="Times New Roman"/>
      <w:sz w:val="24"/>
    </w:rPr>
  </w:style>
  <w:style w:type="paragraph" w:customStyle="1" w:styleId="282">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83">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4">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5">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6">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87">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88">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8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9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91">
    <w:name w:val="Char Char7 Char Char"/>
    <w:basedOn w:val="1"/>
    <w:qFormat/>
    <w:uiPriority w:val="0"/>
    <w:rPr>
      <w:rFonts w:ascii="Tahoma" w:hAnsi="Tahoma" w:eastAsia="宋体" w:cs="Times New Roman"/>
      <w:sz w:val="24"/>
      <w:szCs w:val="20"/>
    </w:rPr>
  </w:style>
  <w:style w:type="paragraph" w:customStyle="1" w:styleId="292">
    <w:name w:val="三级条标题"/>
    <w:basedOn w:val="293"/>
    <w:next w:val="5"/>
    <w:qFormat/>
    <w:uiPriority w:val="0"/>
    <w:pPr>
      <w:tabs>
        <w:tab w:val="left" w:pos="525"/>
        <w:tab w:val="left" w:pos="720"/>
        <w:tab w:val="left" w:pos="945"/>
        <w:tab w:val="left" w:pos="1080"/>
      </w:tabs>
      <w:outlineLvl w:val="4"/>
    </w:pPr>
  </w:style>
  <w:style w:type="paragraph" w:customStyle="1" w:styleId="293">
    <w:name w:val="二级条标题"/>
    <w:basedOn w:val="294"/>
    <w:next w:val="5"/>
    <w:qFormat/>
    <w:uiPriority w:val="0"/>
    <w:pPr>
      <w:tabs>
        <w:tab w:val="left" w:pos="525"/>
        <w:tab w:val="left" w:pos="720"/>
      </w:tabs>
      <w:outlineLvl w:val="3"/>
    </w:pPr>
  </w:style>
  <w:style w:type="paragraph" w:customStyle="1" w:styleId="294">
    <w:name w:val="一级条标题"/>
    <w:basedOn w:val="2"/>
    <w:next w:val="5"/>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5">
    <w:name w:val="三级无标题条"/>
    <w:basedOn w:val="1"/>
    <w:qFormat/>
    <w:uiPriority w:val="0"/>
    <w:rPr>
      <w:rFonts w:ascii="Times New Roman" w:hAnsi="Times New Roman" w:eastAsia="宋体" w:cs="Times New Roman"/>
      <w:b/>
    </w:rPr>
  </w:style>
  <w:style w:type="paragraph" w:customStyle="1" w:styleId="296">
    <w:name w:val="Char1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97">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298">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299">
    <w:name w:val="Char Char Char1"/>
    <w:basedOn w:val="1"/>
    <w:qFormat/>
    <w:uiPriority w:val="0"/>
    <w:rPr>
      <w:rFonts w:ascii="Tahoma" w:hAnsi="Tahoma" w:eastAsia="宋体" w:cs="Times New Roman"/>
      <w:sz w:val="24"/>
      <w:szCs w:val="20"/>
    </w:rPr>
  </w:style>
  <w:style w:type="paragraph" w:customStyle="1" w:styleId="300">
    <w:name w:val="段落正文"/>
    <w:basedOn w:val="1"/>
    <w:qFormat/>
    <w:uiPriority w:val="0"/>
    <w:pPr>
      <w:adjustRightInd w:val="0"/>
      <w:spacing w:afterLines="50" w:line="400" w:lineRule="exact"/>
      <w:ind w:firstLine="200" w:firstLineChars="200"/>
    </w:pPr>
    <w:rPr>
      <w:rFonts w:ascii="Arial" w:hAnsi="Arial" w:eastAsia="宋体" w:cs="Times New Roman"/>
      <w:sz w:val="24"/>
    </w:rPr>
  </w:style>
  <w:style w:type="paragraph" w:customStyle="1" w:styleId="301">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302">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3">
    <w:name w:val="MM Topic 2"/>
    <w:basedOn w:val="3"/>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4">
    <w:name w:val="Char Char Char1 Char"/>
    <w:basedOn w:val="1"/>
    <w:qFormat/>
    <w:uiPriority w:val="0"/>
    <w:rPr>
      <w:rFonts w:ascii="仿宋_GB2312" w:hAnsi="Times New Roman" w:eastAsia="仿宋_GB2312" w:cs="Times New Roman"/>
      <w:b/>
      <w:sz w:val="32"/>
      <w:szCs w:val="32"/>
    </w:rPr>
  </w:style>
  <w:style w:type="paragraph" w:customStyle="1" w:styleId="305">
    <w:name w:val="Char2"/>
    <w:basedOn w:val="17"/>
    <w:qFormat/>
    <w:uiPriority w:val="0"/>
    <w:pPr>
      <w:widowControl/>
      <w:spacing w:after="160" w:line="240" w:lineRule="exact"/>
      <w:jc w:val="left"/>
    </w:pPr>
    <w:rPr>
      <w:rFonts w:ascii="Verdana" w:hAnsi="Verdana"/>
      <w:lang w:eastAsia="en-US"/>
    </w:rPr>
  </w:style>
  <w:style w:type="paragraph" w:customStyle="1" w:styleId="306">
    <w:name w:val="列出段落21"/>
    <w:basedOn w:val="1"/>
    <w:qFormat/>
    <w:uiPriority w:val="0"/>
    <w:pPr>
      <w:ind w:firstLine="420" w:firstLineChars="200"/>
    </w:pPr>
    <w:rPr>
      <w:rFonts w:ascii="Times New Roman" w:hAnsi="Times New Roman" w:eastAsia="宋体" w:cs="Times New Roman"/>
      <w:sz w:val="24"/>
    </w:rPr>
  </w:style>
  <w:style w:type="paragraph" w:customStyle="1" w:styleId="307">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08">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0">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11">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12">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13">
    <w:name w:val="Char Char1 Char Char Char Char"/>
    <w:basedOn w:val="1"/>
    <w:qFormat/>
    <w:uiPriority w:val="0"/>
    <w:rPr>
      <w:rFonts w:ascii="Times New Roman" w:hAnsi="Times New Roman" w:eastAsia="宋体" w:cs="Times New Roman"/>
    </w:rPr>
  </w:style>
  <w:style w:type="paragraph" w:customStyle="1" w:styleId="31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5">
    <w:name w:val="MM Topic 3"/>
    <w:basedOn w:val="4"/>
    <w:qFormat/>
    <w:uiPriority w:val="0"/>
    <w:pPr>
      <w:spacing w:line="415" w:lineRule="auto"/>
    </w:pPr>
    <w:rPr>
      <w:rFonts w:ascii="Times New Roman" w:hAnsi="Times New Roman" w:eastAsia="仿宋_GB2312" w:cs="Times New Roman"/>
    </w:rPr>
  </w:style>
  <w:style w:type="paragraph" w:customStyle="1" w:styleId="316">
    <w:name w:val="样式1"/>
    <w:basedOn w:val="1"/>
    <w:qFormat/>
    <w:uiPriority w:val="0"/>
    <w:pPr>
      <w:spacing w:line="360" w:lineRule="auto"/>
    </w:pPr>
    <w:rPr>
      <w:rFonts w:ascii="宋体" w:hAnsi="Times New Roman" w:eastAsia="宋体" w:cs="Times New Roman"/>
      <w:sz w:val="24"/>
    </w:rPr>
  </w:style>
  <w:style w:type="paragraph" w:customStyle="1" w:styleId="317">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18">
    <w:name w:val="1"/>
    <w:basedOn w:val="1"/>
    <w:next w:val="29"/>
    <w:qFormat/>
    <w:uiPriority w:val="0"/>
    <w:rPr>
      <w:rFonts w:ascii="宋体" w:hAnsi="Courier New" w:eastAsia="宋体" w:cs="Times New Roman"/>
      <w:szCs w:val="20"/>
    </w:rPr>
  </w:style>
  <w:style w:type="paragraph" w:customStyle="1" w:styleId="319">
    <w:name w:val="条文脚注"/>
    <w:basedOn w:val="39"/>
    <w:qFormat/>
    <w:uiPriority w:val="0"/>
    <w:pPr>
      <w:tabs>
        <w:tab w:val="left" w:pos="360"/>
      </w:tabs>
      <w:ind w:left="200" w:leftChars="200" w:hanging="420"/>
      <w:jc w:val="both"/>
    </w:pPr>
    <w:rPr>
      <w:rFonts w:ascii="宋体"/>
    </w:rPr>
  </w:style>
  <w:style w:type="paragraph" w:customStyle="1" w:styleId="320">
    <w:name w:val="Char Char"/>
    <w:basedOn w:val="1"/>
    <w:qFormat/>
    <w:uiPriority w:val="0"/>
    <w:rPr>
      <w:rFonts w:ascii="Tahoma" w:hAnsi="Tahoma" w:eastAsia="宋体" w:cs="Times New Roman"/>
      <w:sz w:val="24"/>
      <w:szCs w:val="20"/>
    </w:rPr>
  </w:style>
  <w:style w:type="paragraph" w:customStyle="1" w:styleId="321">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22">
    <w:name w:val="正文 3"/>
    <w:basedOn w:val="240"/>
    <w:next w:val="240"/>
    <w:qFormat/>
    <w:uiPriority w:val="0"/>
    <w:pPr>
      <w:spacing w:before="120"/>
    </w:pPr>
    <w:rPr>
      <w:rFonts w:ascii="Garamond" w:hAnsi="Garamond" w:cs="Times New Roman"/>
      <w:color w:val="auto"/>
    </w:rPr>
  </w:style>
  <w:style w:type="paragraph" w:customStyle="1" w:styleId="323">
    <w:name w:val="列出段落11"/>
    <w:basedOn w:val="1"/>
    <w:qFormat/>
    <w:uiPriority w:val="0"/>
    <w:pPr>
      <w:ind w:firstLine="420" w:firstLineChars="200"/>
    </w:pPr>
    <w:rPr>
      <w:rFonts w:ascii="Times New Roman" w:hAnsi="Times New Roman" w:eastAsia="Tahoma" w:cs="Times New Roman"/>
    </w:rPr>
  </w:style>
  <w:style w:type="paragraph" w:customStyle="1" w:styleId="32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25">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6">
    <w:name w:val="Char Char7"/>
    <w:basedOn w:val="1"/>
    <w:qFormat/>
    <w:uiPriority w:val="0"/>
    <w:rPr>
      <w:rFonts w:ascii="Tahoma" w:hAnsi="Tahoma" w:eastAsia="宋体" w:cs="Times New Roman"/>
      <w:sz w:val="24"/>
      <w:szCs w:val="20"/>
    </w:rPr>
  </w:style>
  <w:style w:type="character" w:customStyle="1" w:styleId="327">
    <w:name w:val="纯文本 Char2"/>
    <w:qFormat/>
    <w:uiPriority w:val="0"/>
    <w:rPr>
      <w:rFonts w:ascii="宋体" w:hAnsi="Courier New" w:cs="Courier New"/>
      <w:kern w:val="2"/>
      <w:sz w:val="21"/>
      <w:szCs w:val="21"/>
    </w:rPr>
  </w:style>
  <w:style w:type="paragraph" w:customStyle="1" w:styleId="32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3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3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4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4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4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4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47">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8">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5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51">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2">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6">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57">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8">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61">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2">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3">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4">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5">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7">
    <w:name w:val="TOC 标题1"/>
    <w:basedOn w:val="2"/>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68">
    <w:name w:val="列出段落3"/>
    <w:basedOn w:val="1"/>
    <w:qFormat/>
    <w:uiPriority w:val="34"/>
    <w:pPr>
      <w:ind w:firstLine="420" w:firstLineChars="200"/>
    </w:pPr>
    <w:rPr>
      <w:rFonts w:ascii="Times New Roman" w:hAnsi="Times New Roman" w:eastAsia="宋体" w:cs="Times New Roman"/>
    </w:rPr>
  </w:style>
  <w:style w:type="character" w:customStyle="1" w:styleId="369">
    <w:name w:val="正文首行缩进 字符"/>
    <w:basedOn w:val="94"/>
    <w:link w:val="48"/>
    <w:semiHidden/>
    <w:qFormat/>
    <w:uiPriority w:val="99"/>
    <w:rPr>
      <w:rFonts w:ascii="Times New Roman" w:hAnsi="Times New Roman" w:eastAsia="宋体" w:cs="Times New Roman"/>
      <w:kern w:val="2"/>
      <w:sz w:val="21"/>
      <w:szCs w:val="24"/>
      <w:lang w:val="zh-CN"/>
    </w:rPr>
  </w:style>
  <w:style w:type="character" w:customStyle="1" w:styleId="370">
    <w:name w:val="正文首行缩进 2 字符"/>
    <w:basedOn w:val="71"/>
    <w:link w:val="49"/>
    <w:semiHidden/>
    <w:qFormat/>
    <w:uiPriority w:val="99"/>
    <w:rPr>
      <w:rFonts w:ascii="Times New Roman" w:hAnsi="Times New Roman" w:eastAsia="宋体" w:cs="Times New Roman"/>
      <w:kern w:val="2"/>
      <w:sz w:val="21"/>
      <w:szCs w:val="24"/>
    </w:rPr>
  </w:style>
  <w:style w:type="character" w:customStyle="1" w:styleId="371">
    <w:name w:val="未处理的提及2"/>
    <w:basedOn w:val="52"/>
    <w:unhideWhenUsed/>
    <w:qFormat/>
    <w:uiPriority w:val="99"/>
    <w:rPr>
      <w:color w:val="605E5C"/>
      <w:shd w:val="clear" w:color="auto" w:fill="E1DFDD"/>
    </w:rPr>
  </w:style>
  <w:style w:type="paragraph" w:customStyle="1" w:styleId="37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71</Pages>
  <Words>23360</Words>
  <Characters>25047</Characters>
  <Lines>347</Lines>
  <Paragraphs>97</Paragraphs>
  <TotalTime>35</TotalTime>
  <ScaleCrop>false</ScaleCrop>
  <LinksUpToDate>false</LinksUpToDate>
  <CharactersWithSpaces>25250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2026-06-15T09:12:00Z</dcterms:created>
  <dc:creator>唐冰</dc:creator>
  <cp:lastModifiedBy>Administrator</cp:lastModifiedBy>
  <cp:lastPrinted>2025-03-27T06:58:00Z</cp:lastPrinted>
  <dcterms:modified xsi:type="dcterms:W3CDTF">2026-06-18T05:18:06Z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EC08CA83D37D4F8B964475CC40DFAD3B_13</vt:lpwstr>
  </property>
  <property fmtid="{D5CDD505-2E9C-101B-9397-08002B2CF9AE}" pid="4" name="KSOTemplateDocerSaveRecord">
    <vt:lpwstr>eyJoZGlkIjoiOGY3N2Y4MTAxNzFmZWMyMzgyNzA3ZDg2N2UzYTUwMGEiLCJ1c2VySWQiOiIxMDQ0Njg5MTAyIn0=</vt:lpwstr>
  </property>
</Properties>
</file>