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3922D5">
      <w:pPr>
        <w:pStyle w:val="27"/>
        <w:jc w:val="left"/>
        <w:rPr>
          <w:rFonts w:hint="eastAsia" w:hAnsi="宋体" w:cs="宋体"/>
          <w:b/>
          <w:bCs/>
          <w:color w:val="auto"/>
          <w:spacing w:val="80"/>
          <w:sz w:val="64"/>
          <w:highlight w:val="none"/>
        </w:rPr>
      </w:pPr>
    </w:p>
    <w:p w14:paraId="26E28ED2">
      <w:pPr>
        <w:pStyle w:val="19"/>
        <w:rPr>
          <w:color w:val="auto"/>
        </w:rPr>
      </w:pPr>
    </w:p>
    <w:p w14:paraId="7A9B75A5">
      <w:pPr>
        <w:rPr>
          <w:rFonts w:hint="eastAsia"/>
        </w:rPr>
      </w:pPr>
    </w:p>
    <w:p w14:paraId="42C7BC71">
      <w:pPr>
        <w:rPr>
          <w:rFonts w:hint="eastAsia"/>
        </w:rPr>
      </w:pPr>
    </w:p>
    <w:p w14:paraId="2FEA8651">
      <w:pPr>
        <w:pStyle w:val="19"/>
        <w:spacing w:line="250" w:lineRule="auto"/>
        <w:rPr>
          <w:sz w:val="21"/>
          <w:szCs w:val="21"/>
        </w:rPr>
      </w:pPr>
      <w:r>
        <w:drawing>
          <wp:anchor distT="0" distB="0" distL="114300" distR="114300" simplePos="0" relativeHeight="251661312" behindDoc="0" locked="0" layoutInCell="1" allowOverlap="1">
            <wp:simplePos x="0" y="0"/>
            <wp:positionH relativeFrom="column">
              <wp:posOffset>-400685</wp:posOffset>
            </wp:positionH>
            <wp:positionV relativeFrom="paragraph">
              <wp:posOffset>43815</wp:posOffset>
            </wp:positionV>
            <wp:extent cx="6699885" cy="876300"/>
            <wp:effectExtent l="0" t="0" r="5715" b="0"/>
            <wp:wrapNone/>
            <wp:docPr id="7" name="图片 27" descr="D:\其他不用文档\Documents\Tencent Files\20493323\Image\Group2\YC\Y]\YCY]73XLVIZG61W)X@YQ_3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 descr="D:\其他不用文档\Documents\Tencent Files\20493323\Image\Group2\YC\Y]\YCY]73XLVIZG61W)X@YQ_3U.jpg"/>
                    <pic:cNvPicPr>
                      <a:picLocks noChangeAspect="1"/>
                    </pic:cNvPicPr>
                  </pic:nvPicPr>
                  <pic:blipFill>
                    <a:blip r:embed="rId10"/>
                    <a:stretch>
                      <a:fillRect/>
                    </a:stretch>
                  </pic:blipFill>
                  <pic:spPr>
                    <a:xfrm>
                      <a:off x="0" y="0"/>
                      <a:ext cx="6699885" cy="876300"/>
                    </a:xfrm>
                    <a:prstGeom prst="rect">
                      <a:avLst/>
                    </a:prstGeom>
                    <a:noFill/>
                    <a:ln>
                      <a:noFill/>
                    </a:ln>
                  </pic:spPr>
                </pic:pic>
              </a:graphicData>
            </a:graphic>
          </wp:anchor>
        </w:drawing>
      </w:r>
    </w:p>
    <w:p w14:paraId="1F7CA99C">
      <w:pPr>
        <w:pStyle w:val="27"/>
        <w:jc w:val="center"/>
        <w:rPr>
          <w:rFonts w:hint="eastAsia" w:hAnsi="宋体" w:cs="宋体"/>
          <w:b/>
          <w:bCs/>
          <w:color w:val="auto"/>
          <w:spacing w:val="80"/>
          <w:sz w:val="44"/>
          <w:szCs w:val="13"/>
        </w:rPr>
      </w:pPr>
      <w:bookmarkStart w:id="0" w:name="bookmark1"/>
      <w:bookmarkEnd w:id="0"/>
      <w:bookmarkStart w:id="1" w:name="bookmark2"/>
      <w:bookmarkEnd w:id="1"/>
      <w:r>
        <w:rPr>
          <w:rFonts w:hint="eastAsia" w:ascii="宋体" w:hAnsi="宋体" w:eastAsia="宋体" w:cs="宋体"/>
          <w:b/>
          <w:bCs/>
          <w:color w:val="auto"/>
          <w:spacing w:val="80"/>
          <w:sz w:val="44"/>
          <w:szCs w:val="13"/>
          <w:lang w:val="en-US" w:eastAsia="zh-CN"/>
        </w:rPr>
        <w:t>广西金鼎盛工程咨询有限公司</w:t>
      </w:r>
    </w:p>
    <w:p w14:paraId="591C2772">
      <w:pPr>
        <w:pStyle w:val="27"/>
        <w:jc w:val="center"/>
        <w:rPr>
          <w:rFonts w:hAnsi="宋体" w:cs="宋体"/>
          <w:b/>
          <w:bCs/>
          <w:color w:val="auto"/>
          <w:spacing w:val="80"/>
          <w:sz w:val="72"/>
        </w:rPr>
      </w:pPr>
    </w:p>
    <w:p w14:paraId="5519C47D">
      <w:pPr>
        <w:pStyle w:val="27"/>
        <w:jc w:val="center"/>
        <w:rPr>
          <w:rFonts w:hint="eastAsia" w:hAnsi="宋体" w:cs="宋体"/>
          <w:b/>
          <w:bCs/>
          <w:color w:val="auto"/>
          <w:sz w:val="72"/>
        </w:rPr>
      </w:pPr>
    </w:p>
    <w:p w14:paraId="461F0AD5">
      <w:pPr>
        <w:spacing w:before="165" w:beforeLines="50" w:line="360" w:lineRule="auto"/>
        <w:jc w:val="center"/>
        <w:rPr>
          <w:rFonts w:hint="eastAsia" w:ascii="宋体" w:hAnsi="宋体"/>
          <w:sz w:val="56"/>
          <w:szCs w:val="56"/>
        </w:rPr>
      </w:pPr>
      <w:r>
        <w:rPr>
          <w:rFonts w:hint="eastAsia" w:ascii="宋体" w:hAnsi="宋体"/>
          <w:sz w:val="56"/>
          <w:szCs w:val="56"/>
        </w:rPr>
        <w:t>公开招标文件（</w:t>
      </w:r>
      <w:r>
        <w:rPr>
          <w:rFonts w:hint="eastAsia" w:ascii="宋体" w:hAnsi="宋体"/>
          <w:sz w:val="56"/>
          <w:szCs w:val="56"/>
          <w:lang w:eastAsia="zh-CN"/>
        </w:rPr>
        <w:t>货物</w:t>
      </w:r>
      <w:r>
        <w:rPr>
          <w:rFonts w:hint="eastAsia" w:ascii="宋体" w:hAnsi="宋体"/>
          <w:sz w:val="56"/>
          <w:szCs w:val="56"/>
        </w:rPr>
        <w:t>类）</w:t>
      </w:r>
    </w:p>
    <w:p w14:paraId="37A5509C">
      <w:pPr>
        <w:widowControl w:val="0"/>
        <w:snapToGrid w:val="0"/>
        <w:spacing w:before="165" w:beforeLines="50" w:line="360" w:lineRule="auto"/>
        <w:jc w:val="center"/>
        <w:rPr>
          <w:rFonts w:ascii="仿宋_GB2312" w:hAnsi="宋体" w:eastAsia="仿宋_GB2312"/>
          <w:sz w:val="30"/>
          <w:szCs w:val="72"/>
        </w:rPr>
      </w:pPr>
      <w:r>
        <w:rPr>
          <w:rFonts w:hint="eastAsia" w:ascii="仿宋_GB2312" w:hAnsi="宋体" w:eastAsia="仿宋_GB2312"/>
          <w:sz w:val="30"/>
          <w:szCs w:val="72"/>
        </w:rPr>
        <w:t>（全流程电子化评标）</w:t>
      </w:r>
    </w:p>
    <w:p w14:paraId="421C0C6E">
      <w:pPr>
        <w:widowControl w:val="0"/>
        <w:snapToGrid w:val="0"/>
        <w:spacing w:before="156" w:beforeLines="50" w:line="360" w:lineRule="auto"/>
        <w:ind w:firstLine="843" w:firstLineChars="300"/>
        <w:rPr>
          <w:rFonts w:hint="eastAsia" w:ascii="宋体" w:hAnsi="宋体" w:eastAsia="宋体"/>
          <w:b/>
          <w:bCs/>
          <w:sz w:val="28"/>
          <w:szCs w:val="28"/>
          <w:lang w:eastAsia="zh-CN"/>
        </w:rPr>
      </w:pPr>
      <w:r>
        <w:rPr>
          <w:rFonts w:hint="eastAsia" w:ascii="宋体" w:hAnsi="宋体"/>
          <w:b/>
          <w:bCs/>
          <w:sz w:val="28"/>
          <w:szCs w:val="28"/>
        </w:rPr>
        <w:t>项目</w:t>
      </w:r>
      <w:r>
        <w:rPr>
          <w:rFonts w:hint="eastAsia" w:ascii="宋体" w:hAnsi="宋体" w:cs="Courier New"/>
          <w:b/>
          <w:bCs/>
          <w:w w:val="95"/>
          <w:sz w:val="28"/>
          <w:szCs w:val="28"/>
        </w:rPr>
        <w:t>名称</w:t>
      </w:r>
      <w:r>
        <w:rPr>
          <w:rFonts w:hint="eastAsia" w:ascii="宋体" w:hAnsi="宋体"/>
          <w:b/>
          <w:bCs/>
          <w:sz w:val="28"/>
          <w:szCs w:val="28"/>
        </w:rPr>
        <w:t>：</w:t>
      </w:r>
      <w:r>
        <w:rPr>
          <w:rFonts w:hint="eastAsia" w:ascii="宋体" w:hAnsi="宋体"/>
          <w:b/>
          <w:bCs/>
          <w:sz w:val="28"/>
          <w:szCs w:val="28"/>
          <w:lang w:eastAsia="zh-CN"/>
        </w:rPr>
        <w:t>桂林市中心血站全自动生化分析仪等设备采购</w:t>
      </w:r>
    </w:p>
    <w:p w14:paraId="721D121D">
      <w:pPr>
        <w:widowControl w:val="0"/>
        <w:snapToGrid w:val="0"/>
        <w:spacing w:before="156" w:beforeLines="50" w:line="360" w:lineRule="auto"/>
        <w:ind w:firstLine="801" w:firstLineChars="300"/>
        <w:rPr>
          <w:rFonts w:hint="eastAsia" w:ascii="宋体" w:hAnsi="宋体" w:cs="Courier New"/>
          <w:b/>
          <w:bCs/>
          <w:w w:val="95"/>
          <w:sz w:val="28"/>
          <w:szCs w:val="28"/>
          <w:highlight w:val="none"/>
        </w:rPr>
      </w:pPr>
    </w:p>
    <w:p w14:paraId="7DC1BC26">
      <w:pPr>
        <w:widowControl w:val="0"/>
        <w:snapToGrid w:val="0"/>
        <w:spacing w:before="156" w:beforeLines="50" w:line="360" w:lineRule="auto"/>
        <w:ind w:firstLine="801" w:firstLineChars="300"/>
        <w:rPr>
          <w:rFonts w:hint="eastAsia" w:ascii="宋体" w:hAnsi="宋体" w:cs="Courier New"/>
          <w:b/>
          <w:bCs/>
          <w:w w:val="95"/>
          <w:sz w:val="28"/>
          <w:szCs w:val="28"/>
          <w:highlight w:val="none"/>
          <w:lang w:eastAsia="zh-CN"/>
        </w:rPr>
      </w:pPr>
      <w:r>
        <w:rPr>
          <w:rFonts w:hint="eastAsia" w:ascii="宋体" w:hAnsi="宋体" w:cs="Courier New"/>
          <w:b/>
          <w:bCs/>
          <w:w w:val="95"/>
          <w:sz w:val="28"/>
          <w:szCs w:val="28"/>
          <w:highlight w:val="none"/>
        </w:rPr>
        <w:t>项目</w:t>
      </w:r>
      <w:r>
        <w:rPr>
          <w:rFonts w:hint="eastAsia" w:ascii="宋体" w:hAnsi="宋体"/>
          <w:b/>
          <w:bCs/>
          <w:sz w:val="28"/>
          <w:szCs w:val="28"/>
          <w:highlight w:val="none"/>
        </w:rPr>
        <w:t>编号</w:t>
      </w:r>
      <w:r>
        <w:rPr>
          <w:rFonts w:hint="eastAsia" w:ascii="宋体" w:hAnsi="宋体" w:cs="Courier New"/>
          <w:b/>
          <w:bCs/>
          <w:w w:val="95"/>
          <w:sz w:val="28"/>
          <w:szCs w:val="28"/>
          <w:highlight w:val="none"/>
        </w:rPr>
        <w:t>：GLZC2026-G1-990241-GXJD</w:t>
      </w:r>
    </w:p>
    <w:p w14:paraId="0A268117">
      <w:pPr>
        <w:widowControl w:val="0"/>
        <w:snapToGrid w:val="0"/>
        <w:spacing w:before="156" w:beforeLines="50" w:line="360" w:lineRule="auto"/>
        <w:ind w:firstLine="843" w:firstLineChars="300"/>
        <w:rPr>
          <w:rFonts w:hint="eastAsia" w:ascii="宋体" w:hAnsi="宋体"/>
          <w:b/>
          <w:sz w:val="28"/>
          <w:szCs w:val="28"/>
        </w:rPr>
      </w:pPr>
    </w:p>
    <w:p w14:paraId="73432603">
      <w:pPr>
        <w:widowControl w:val="0"/>
        <w:snapToGrid w:val="0"/>
        <w:spacing w:before="156" w:beforeLines="50" w:line="360" w:lineRule="auto"/>
        <w:ind w:firstLine="843" w:firstLineChars="300"/>
        <w:rPr>
          <w:rFonts w:ascii="宋体" w:hAnsi="宋体"/>
          <w:b/>
          <w:sz w:val="28"/>
          <w:szCs w:val="28"/>
        </w:rPr>
      </w:pPr>
      <w:r>
        <w:rPr>
          <w:rFonts w:hint="eastAsia" w:ascii="宋体" w:hAnsi="宋体"/>
          <w:b/>
          <w:sz w:val="28"/>
          <w:szCs w:val="28"/>
        </w:rPr>
        <w:t>项目所属区划：</w:t>
      </w:r>
      <w:r>
        <w:rPr>
          <w:rFonts w:hint="eastAsia" w:ascii="宋体" w:hAnsi="宋体"/>
          <w:b/>
          <w:sz w:val="28"/>
          <w:szCs w:val="28"/>
          <w:u w:val="single"/>
        </w:rPr>
        <w:t xml:space="preserve"> </w:t>
      </w:r>
      <w:r>
        <w:rPr>
          <w:rFonts w:hint="eastAsia" w:ascii="宋体" w:hAnsi="宋体"/>
          <w:b/>
          <w:sz w:val="28"/>
          <w:szCs w:val="28"/>
          <w:u w:val="single"/>
          <w:lang w:val="en-US" w:eastAsia="zh-CN"/>
        </w:rPr>
        <w:t>桂林市</w:t>
      </w:r>
      <w:r>
        <w:rPr>
          <w:rFonts w:hint="eastAsia" w:ascii="宋体" w:hAnsi="宋体"/>
          <w:b/>
          <w:sz w:val="28"/>
          <w:szCs w:val="28"/>
          <w:u w:val="single"/>
        </w:rPr>
        <w:t xml:space="preserve">   </w:t>
      </w:r>
    </w:p>
    <w:p w14:paraId="79352694">
      <w:pPr>
        <w:widowControl w:val="0"/>
        <w:snapToGrid w:val="0"/>
        <w:spacing w:before="50" w:after="120" w:line="360" w:lineRule="auto"/>
        <w:ind w:firstLine="801" w:firstLineChars="300"/>
        <w:rPr>
          <w:rFonts w:hint="eastAsia" w:ascii="宋体" w:hAnsi="宋体"/>
          <w:b/>
          <w:bCs/>
          <w:w w:val="95"/>
          <w:sz w:val="28"/>
          <w:szCs w:val="28"/>
        </w:rPr>
      </w:pPr>
    </w:p>
    <w:p w14:paraId="71E87971">
      <w:pPr>
        <w:widowControl w:val="0"/>
        <w:snapToGrid w:val="0"/>
        <w:spacing w:before="50" w:after="120" w:line="360" w:lineRule="auto"/>
        <w:ind w:firstLine="801" w:firstLineChars="300"/>
        <w:rPr>
          <w:rFonts w:hint="eastAsia" w:ascii="宋体" w:hAnsi="宋体"/>
          <w:b/>
          <w:bCs/>
          <w:w w:val="95"/>
          <w:sz w:val="28"/>
          <w:szCs w:val="28"/>
        </w:rPr>
      </w:pPr>
      <w:r>
        <w:rPr>
          <w:rFonts w:hint="eastAsia" w:ascii="宋体" w:hAnsi="宋体"/>
          <w:b/>
          <w:bCs/>
          <w:w w:val="95"/>
          <w:sz w:val="28"/>
          <w:szCs w:val="28"/>
        </w:rPr>
        <w:t xml:space="preserve">采 购 人： </w:t>
      </w:r>
      <w:r>
        <w:rPr>
          <w:rFonts w:hint="eastAsia" w:ascii="宋体" w:hAnsi="宋体"/>
          <w:b/>
          <w:sz w:val="30"/>
          <w:szCs w:val="30"/>
          <w:lang w:eastAsia="zh-CN"/>
        </w:rPr>
        <w:t xml:space="preserve"> 桂林市中心血站</w:t>
      </w:r>
    </w:p>
    <w:p w14:paraId="198FB33B">
      <w:pPr>
        <w:widowControl w:val="0"/>
        <w:snapToGrid w:val="0"/>
        <w:spacing w:before="50" w:after="120" w:line="360" w:lineRule="auto"/>
        <w:ind w:firstLine="801" w:firstLineChars="300"/>
        <w:rPr>
          <w:rFonts w:hint="eastAsia" w:ascii="宋体" w:hAnsi="宋体"/>
          <w:b/>
          <w:bCs/>
          <w:w w:val="95"/>
          <w:sz w:val="28"/>
          <w:szCs w:val="28"/>
        </w:rPr>
      </w:pPr>
    </w:p>
    <w:p w14:paraId="0FD7A77E">
      <w:pPr>
        <w:widowControl w:val="0"/>
        <w:snapToGrid w:val="0"/>
        <w:spacing w:before="50" w:after="120" w:line="360" w:lineRule="auto"/>
        <w:ind w:firstLine="801" w:firstLineChars="300"/>
        <w:rPr>
          <w:rFonts w:ascii="仿宋_GB2312" w:hAnsi="宋体" w:eastAsia="仿宋_GB2312"/>
          <w:b/>
          <w:bCs/>
          <w:w w:val="95"/>
          <w:sz w:val="28"/>
          <w:szCs w:val="28"/>
        </w:rPr>
      </w:pPr>
      <w:r>
        <w:rPr>
          <w:rFonts w:hint="eastAsia" w:ascii="宋体" w:hAnsi="宋体"/>
          <w:b/>
          <w:bCs/>
          <w:w w:val="95"/>
          <w:sz w:val="28"/>
          <w:szCs w:val="28"/>
        </w:rPr>
        <w:t>采购代理机构：</w:t>
      </w:r>
      <w:bookmarkStart w:id="2" w:name="PO_3000001866_PM031"/>
      <w:r>
        <w:rPr>
          <w:rFonts w:hint="eastAsia" w:ascii="宋体" w:hAnsi="宋体"/>
          <w:b/>
          <w:bCs/>
          <w:w w:val="95"/>
          <w:sz w:val="28"/>
          <w:szCs w:val="28"/>
        </w:rPr>
        <w:t>广西金鼎盛工程咨询有限公司</w:t>
      </w:r>
      <w:bookmarkEnd w:id="2"/>
    </w:p>
    <w:p w14:paraId="200B6635">
      <w:pPr>
        <w:pStyle w:val="27"/>
        <w:ind w:firstLine="801" w:firstLineChars="300"/>
        <w:jc w:val="both"/>
        <w:rPr>
          <w:rFonts w:hAnsi="宋体" w:cs="宋体"/>
          <w:b/>
          <w:bCs/>
          <w:color w:val="auto"/>
          <w:spacing w:val="80"/>
          <w:sz w:val="72"/>
          <w:highlight w:val="none"/>
        </w:rPr>
      </w:pPr>
      <w:r>
        <w:rPr>
          <w:rFonts w:hint="eastAsia" w:ascii="仿宋_GB2312" w:hAnsi="宋体" w:eastAsia="仿宋_GB2312"/>
          <w:b/>
          <w:bCs/>
          <w:w w:val="95"/>
          <w:sz w:val="28"/>
          <w:szCs w:val="28"/>
        </w:rPr>
        <w:t xml:space="preserve">            </w:t>
      </w:r>
      <w:r>
        <w:rPr>
          <w:rFonts w:hint="eastAsia" w:ascii="仿宋_GB2312" w:hAnsi="宋体" w:eastAsia="仿宋_GB2312"/>
          <w:b/>
          <w:bCs/>
          <w:w w:val="95"/>
          <w:sz w:val="28"/>
          <w:szCs w:val="28"/>
          <w:highlight w:val="none"/>
        </w:rPr>
        <w:t xml:space="preserve"> </w:t>
      </w:r>
      <w:r>
        <w:rPr>
          <w:rFonts w:hint="eastAsia" w:ascii="仿宋_GB2312" w:hAnsi="宋体" w:eastAsia="仿宋_GB2312"/>
          <w:b/>
          <w:bCs/>
          <w:color w:val="auto"/>
          <w:w w:val="95"/>
          <w:sz w:val="28"/>
          <w:szCs w:val="28"/>
          <w:highlight w:val="none"/>
        </w:rPr>
        <w:t xml:space="preserve"> </w:t>
      </w:r>
      <w:r>
        <w:rPr>
          <w:rFonts w:hint="eastAsia" w:ascii="宋体" w:hAnsi="宋体"/>
          <w:b/>
          <w:bCs/>
          <w:color w:val="auto"/>
          <w:w w:val="95"/>
          <w:sz w:val="28"/>
          <w:szCs w:val="28"/>
          <w:highlight w:val="none"/>
        </w:rPr>
        <w:t xml:space="preserve"> 202</w:t>
      </w:r>
      <w:r>
        <w:rPr>
          <w:rFonts w:hint="eastAsia" w:ascii="宋体" w:hAnsi="宋体"/>
          <w:b/>
          <w:bCs/>
          <w:color w:val="auto"/>
          <w:w w:val="95"/>
          <w:sz w:val="28"/>
          <w:szCs w:val="28"/>
          <w:highlight w:val="none"/>
          <w:lang w:val="en-US" w:eastAsia="zh-CN"/>
        </w:rPr>
        <w:t>6</w:t>
      </w:r>
      <w:r>
        <w:rPr>
          <w:rFonts w:hint="eastAsia" w:ascii="宋体" w:hAnsi="宋体"/>
          <w:b/>
          <w:bCs/>
          <w:color w:val="auto"/>
          <w:w w:val="95"/>
          <w:sz w:val="28"/>
          <w:szCs w:val="28"/>
          <w:highlight w:val="none"/>
        </w:rPr>
        <w:t>年</w:t>
      </w:r>
      <w:r>
        <w:rPr>
          <w:rFonts w:hint="eastAsia" w:hAnsi="宋体"/>
          <w:b/>
          <w:bCs/>
          <w:color w:val="auto"/>
          <w:w w:val="95"/>
          <w:sz w:val="28"/>
          <w:szCs w:val="28"/>
          <w:highlight w:val="none"/>
          <w:lang w:val="en-US" w:eastAsia="zh-CN"/>
        </w:rPr>
        <w:t>6</w:t>
      </w:r>
      <w:r>
        <w:rPr>
          <w:rFonts w:hint="eastAsia" w:ascii="宋体" w:hAnsi="宋体"/>
          <w:b/>
          <w:bCs/>
          <w:color w:val="auto"/>
          <w:w w:val="95"/>
          <w:sz w:val="28"/>
          <w:szCs w:val="28"/>
          <w:highlight w:val="none"/>
        </w:rPr>
        <w:t>月</w:t>
      </w:r>
      <w:r>
        <w:rPr>
          <w:rFonts w:hint="eastAsia" w:ascii="宋体" w:hAnsi="宋体"/>
          <w:b/>
          <w:bCs/>
          <w:color w:val="auto"/>
          <w:w w:val="95"/>
          <w:sz w:val="28"/>
          <w:szCs w:val="28"/>
          <w:highlight w:val="none"/>
          <w:lang w:val="en-US" w:eastAsia="zh-CN"/>
        </w:rPr>
        <w:t xml:space="preserve"> </w:t>
      </w:r>
      <w:r>
        <w:rPr>
          <w:rFonts w:hint="eastAsia" w:hAnsi="宋体"/>
          <w:b/>
          <w:bCs/>
          <w:color w:val="auto"/>
          <w:w w:val="95"/>
          <w:sz w:val="28"/>
          <w:szCs w:val="28"/>
          <w:highlight w:val="none"/>
          <w:lang w:val="en-US" w:eastAsia="zh-CN"/>
        </w:rPr>
        <w:t>16</w:t>
      </w:r>
      <w:r>
        <w:rPr>
          <w:rFonts w:hint="eastAsia" w:ascii="宋体" w:hAnsi="宋体"/>
          <w:b/>
          <w:bCs/>
          <w:color w:val="auto"/>
          <w:w w:val="95"/>
          <w:sz w:val="28"/>
          <w:szCs w:val="28"/>
          <w:highlight w:val="none"/>
          <w:lang w:val="en-US" w:eastAsia="zh-CN"/>
        </w:rPr>
        <w:t xml:space="preserve"> </w:t>
      </w:r>
      <w:r>
        <w:rPr>
          <w:rFonts w:hint="eastAsia" w:ascii="宋体" w:hAnsi="宋体"/>
          <w:b/>
          <w:bCs/>
          <w:color w:val="auto"/>
          <w:w w:val="95"/>
          <w:sz w:val="28"/>
          <w:szCs w:val="28"/>
          <w:highlight w:val="none"/>
        </w:rPr>
        <w:t>日</w:t>
      </w:r>
    </w:p>
    <w:p w14:paraId="5BE5ABD6">
      <w:pPr>
        <w:ind w:left="103" w:leftChars="49" w:firstLine="2240" w:firstLineChars="700"/>
        <w:jc w:val="center"/>
        <w:rPr>
          <w:rFonts w:hint="eastAsia" w:asciiTheme="minorEastAsia" w:hAnsiTheme="minorEastAsia" w:eastAsiaTheme="minorEastAsia" w:cstheme="minorEastAsia"/>
          <w:color w:val="auto"/>
          <w:sz w:val="32"/>
          <w:highlight w:val="none"/>
        </w:rPr>
      </w:pPr>
    </w:p>
    <w:p w14:paraId="2391E11C">
      <w:pPr>
        <w:pStyle w:val="27"/>
        <w:spacing w:line="600" w:lineRule="auto"/>
        <w:jc w:val="center"/>
        <w:rPr>
          <w:rFonts w:hint="eastAsia" w:asciiTheme="minorEastAsia" w:hAnsiTheme="minorEastAsia" w:eastAsiaTheme="minorEastAsia" w:cstheme="minorEastAsia"/>
          <w:snapToGrid w:val="0"/>
          <w:color w:val="auto"/>
          <w:spacing w:val="0"/>
          <w:kern w:val="0"/>
          <w:position w:val="0"/>
          <w:sz w:val="48"/>
          <w:szCs w:val="48"/>
          <w:lang w:val="en-US" w:eastAsia="zh-CN" w:bidi="ar-SA"/>
          <w14:textOutline w14:w="5793" w14:cap="sq" w14:cmpd="sng">
            <w14:solidFill>
              <w14:srgbClr w14:val="000000"/>
            </w14:solidFill>
            <w14:prstDash w14:val="solid"/>
            <w14:bevel/>
          </w14:textOutline>
        </w:rPr>
        <w:sectPr>
          <w:headerReference r:id="rId4" w:type="first"/>
          <w:headerReference r:id="rId3" w:type="default"/>
          <w:pgSz w:w="11906" w:h="16838"/>
          <w:pgMar w:top="1134" w:right="1134" w:bottom="1134" w:left="1134" w:header="851" w:footer="992" w:gutter="0"/>
          <w:pgNumType w:fmt="decimal" w:start="1"/>
          <w:cols w:space="720" w:num="1"/>
          <w:titlePg/>
          <w:docGrid w:type="lines" w:linePitch="312" w:charSpace="0"/>
        </w:sectPr>
      </w:pPr>
    </w:p>
    <w:p w14:paraId="37BE9C18">
      <w:pPr>
        <w:pStyle w:val="27"/>
        <w:spacing w:line="600" w:lineRule="auto"/>
        <w:jc w:val="center"/>
        <w:rPr>
          <w:rFonts w:hint="eastAsia" w:asciiTheme="minorEastAsia" w:hAnsiTheme="minorEastAsia" w:eastAsiaTheme="minorEastAsia" w:cstheme="minorEastAsia"/>
          <w:snapToGrid w:val="0"/>
          <w:color w:val="auto"/>
          <w:spacing w:val="0"/>
          <w:kern w:val="0"/>
          <w:position w:val="0"/>
          <w:sz w:val="48"/>
          <w:szCs w:val="48"/>
          <w:lang w:val="en-US" w:eastAsia="zh-CN" w:bidi="ar-SA"/>
          <w14:textOutline w14:w="5793" w14:cap="sq" w14:cmpd="sng">
            <w14:solidFill>
              <w14:srgbClr w14:val="000000"/>
            </w14:solidFill>
            <w14:prstDash w14:val="solid"/>
            <w14:bevel/>
          </w14:textOutline>
        </w:rPr>
      </w:pPr>
      <w:r>
        <w:rPr>
          <w:rFonts w:hint="eastAsia" w:asciiTheme="minorEastAsia" w:hAnsiTheme="minorEastAsia" w:eastAsiaTheme="minorEastAsia" w:cstheme="minorEastAsia"/>
          <w:snapToGrid w:val="0"/>
          <w:color w:val="auto"/>
          <w:spacing w:val="0"/>
          <w:kern w:val="0"/>
          <w:position w:val="0"/>
          <w:sz w:val="48"/>
          <w:szCs w:val="48"/>
          <w:lang w:val="en-US" w:eastAsia="zh-CN" w:bidi="ar-SA"/>
          <w14:textOutline w14:w="5793" w14:cap="sq" w14:cmpd="sng">
            <w14:solidFill>
              <w14:srgbClr w14:val="000000"/>
            </w14:solidFill>
            <w14:prstDash w14:val="solid"/>
            <w14:bevel/>
          </w14:textOutline>
        </w:rPr>
        <w:t>目    录</w:t>
      </w:r>
    </w:p>
    <w:p w14:paraId="452F8B13">
      <w:pPr>
        <w:pStyle w:val="27"/>
        <w:spacing w:line="600" w:lineRule="auto"/>
        <w:jc w:val="center"/>
        <w:rPr>
          <w:rFonts w:hint="eastAsia" w:asciiTheme="minorEastAsia" w:hAnsiTheme="minorEastAsia" w:eastAsiaTheme="minorEastAsia" w:cstheme="minorEastAsia"/>
          <w:color w:val="auto"/>
          <w:highlight w:val="none"/>
        </w:rPr>
      </w:pPr>
    </w:p>
    <w:p w14:paraId="2BEF2C6B">
      <w:pPr>
        <w:pStyle w:val="27"/>
        <w:spacing w:line="600" w:lineRule="auto"/>
        <w:ind w:left="0" w:leftChars="0" w:right="0" w:rightChars="0" w:firstLine="0" w:firstLineChars="0"/>
        <w:jc w:val="center"/>
        <w:rPr>
          <w:rFonts w:hint="eastAsia" w:asciiTheme="minorEastAsia" w:hAnsiTheme="minorEastAsia" w:eastAsiaTheme="minorEastAsia" w:cstheme="minorEastAsia"/>
          <w:snapToGrid w:val="0"/>
          <w:color w:val="auto"/>
          <w:spacing w:val="0"/>
          <w:kern w:val="0"/>
          <w:position w:val="0"/>
          <w:sz w:val="32"/>
          <w:szCs w:val="32"/>
          <w:lang w:val="en-US" w:eastAsia="zh-CN" w:bidi="ar-SA"/>
          <w14:textOutline w14:w="5793" w14:cap="sq" w14:cmpd="sng">
            <w14:solidFill>
              <w14:srgbClr w14:val="000000"/>
            </w14:solidFill>
            <w14:prstDash w14:val="solid"/>
            <w14:bevel/>
          </w14:textOutline>
        </w:rPr>
      </w:pPr>
      <w:r>
        <w:rPr>
          <w:rFonts w:hint="eastAsia" w:asciiTheme="minorEastAsia" w:hAnsiTheme="minorEastAsia" w:eastAsiaTheme="minorEastAsia" w:cstheme="minorEastAsia"/>
          <w:snapToGrid w:val="0"/>
          <w:color w:val="auto"/>
          <w:spacing w:val="0"/>
          <w:kern w:val="0"/>
          <w:position w:val="0"/>
          <w:sz w:val="32"/>
          <w:szCs w:val="32"/>
          <w:lang w:val="en-US" w:eastAsia="zh-CN" w:bidi="ar-SA"/>
          <w14:textOutline w14:w="5793" w14:cap="sq" w14:cmpd="sng">
            <w14:solidFill>
              <w14:srgbClr w14:val="000000"/>
            </w14:solidFill>
            <w14:prstDash w14:val="solid"/>
            <w14:bevel/>
          </w14:textOutline>
        </w:rPr>
        <w:t>第一章  招标公告……………………………………………2</w:t>
      </w:r>
    </w:p>
    <w:p w14:paraId="5BEA75C8">
      <w:pPr>
        <w:pStyle w:val="27"/>
        <w:spacing w:line="600" w:lineRule="auto"/>
        <w:ind w:left="0" w:leftChars="0" w:right="0" w:rightChars="0" w:firstLine="0" w:firstLineChars="0"/>
        <w:jc w:val="center"/>
        <w:rPr>
          <w:rFonts w:hint="eastAsia" w:asciiTheme="minorEastAsia" w:hAnsiTheme="minorEastAsia" w:eastAsiaTheme="minorEastAsia" w:cstheme="minorEastAsia"/>
          <w:snapToGrid w:val="0"/>
          <w:color w:val="auto"/>
          <w:spacing w:val="0"/>
          <w:kern w:val="0"/>
          <w:position w:val="0"/>
          <w:sz w:val="32"/>
          <w:szCs w:val="32"/>
          <w:lang w:val="en-US" w:eastAsia="zh-CN" w:bidi="ar-SA"/>
          <w14:textOutline w14:w="5793" w14:cap="sq" w14:cmpd="sng">
            <w14:solidFill>
              <w14:srgbClr w14:val="000000"/>
            </w14:solidFill>
            <w14:prstDash w14:val="solid"/>
            <w14:bevel/>
          </w14:textOutline>
        </w:rPr>
      </w:pPr>
      <w:r>
        <w:rPr>
          <w:rFonts w:hint="eastAsia" w:asciiTheme="minorEastAsia" w:hAnsiTheme="minorEastAsia" w:eastAsiaTheme="minorEastAsia" w:cstheme="minorEastAsia"/>
          <w:snapToGrid w:val="0"/>
          <w:color w:val="auto"/>
          <w:spacing w:val="0"/>
          <w:kern w:val="0"/>
          <w:position w:val="0"/>
          <w:sz w:val="32"/>
          <w:szCs w:val="32"/>
          <w:lang w:val="en-US" w:eastAsia="zh-CN" w:bidi="ar-SA"/>
          <w14:textOutline w14:w="5793" w14:cap="sq" w14:cmpd="sng">
            <w14:solidFill>
              <w14:srgbClr w14:val="000000"/>
            </w14:solidFill>
            <w14:prstDash w14:val="solid"/>
            <w14:bevel/>
          </w14:textOutline>
        </w:rPr>
        <w:t>第二章  投标人须知…………………………………………5</w:t>
      </w:r>
    </w:p>
    <w:p w14:paraId="6FB4E84C">
      <w:pPr>
        <w:pStyle w:val="27"/>
        <w:spacing w:line="600" w:lineRule="auto"/>
        <w:ind w:left="0" w:leftChars="0" w:right="0" w:rightChars="0" w:firstLine="0" w:firstLineChars="0"/>
        <w:jc w:val="center"/>
        <w:rPr>
          <w:rFonts w:hint="default" w:asciiTheme="minorEastAsia" w:hAnsiTheme="minorEastAsia" w:eastAsiaTheme="minorEastAsia" w:cstheme="minorEastAsia"/>
          <w:snapToGrid w:val="0"/>
          <w:color w:val="auto"/>
          <w:spacing w:val="0"/>
          <w:kern w:val="0"/>
          <w:position w:val="0"/>
          <w:sz w:val="32"/>
          <w:szCs w:val="32"/>
          <w:lang w:val="en-US" w:eastAsia="zh-CN" w:bidi="ar-SA"/>
          <w14:textOutline w14:w="5793" w14:cap="sq" w14:cmpd="sng">
            <w14:solidFill>
              <w14:srgbClr w14:val="000000"/>
            </w14:solidFill>
            <w14:prstDash w14:val="solid"/>
            <w14:bevel/>
          </w14:textOutline>
        </w:rPr>
      </w:pPr>
      <w:r>
        <w:rPr>
          <w:rFonts w:hint="eastAsia" w:asciiTheme="minorEastAsia" w:hAnsiTheme="minorEastAsia" w:eastAsiaTheme="minorEastAsia" w:cstheme="minorEastAsia"/>
          <w:snapToGrid w:val="0"/>
          <w:color w:val="auto"/>
          <w:spacing w:val="0"/>
          <w:kern w:val="0"/>
          <w:position w:val="0"/>
          <w:sz w:val="32"/>
          <w:szCs w:val="32"/>
          <w:lang w:val="en-US" w:eastAsia="zh-CN" w:bidi="ar-SA"/>
          <w14:textOutline w14:w="5793" w14:cap="sq" w14:cmpd="sng">
            <w14:solidFill>
              <w14:srgbClr w14:val="000000"/>
            </w14:solidFill>
            <w14:prstDash w14:val="solid"/>
            <w14:bevel/>
          </w14:textOutline>
        </w:rPr>
        <w:t>第三章  采购需求……………………………………………32</w:t>
      </w:r>
    </w:p>
    <w:p w14:paraId="2C9BE444">
      <w:pPr>
        <w:pStyle w:val="27"/>
        <w:spacing w:line="600" w:lineRule="auto"/>
        <w:ind w:left="0" w:leftChars="0" w:right="0" w:rightChars="0" w:firstLine="0" w:firstLineChars="0"/>
        <w:jc w:val="center"/>
        <w:rPr>
          <w:rFonts w:hint="default" w:asciiTheme="minorEastAsia" w:hAnsiTheme="minorEastAsia" w:eastAsiaTheme="minorEastAsia" w:cstheme="minorEastAsia"/>
          <w:snapToGrid w:val="0"/>
          <w:color w:val="auto"/>
          <w:spacing w:val="0"/>
          <w:kern w:val="0"/>
          <w:position w:val="0"/>
          <w:sz w:val="32"/>
          <w:szCs w:val="32"/>
          <w:lang w:val="en-US" w:eastAsia="zh-CN" w:bidi="ar-SA"/>
          <w14:textOutline w14:w="5793" w14:cap="sq" w14:cmpd="sng">
            <w14:solidFill>
              <w14:srgbClr w14:val="000000"/>
            </w14:solidFill>
            <w14:prstDash w14:val="solid"/>
            <w14:bevel/>
          </w14:textOutline>
        </w:rPr>
      </w:pPr>
      <w:r>
        <w:rPr>
          <w:rFonts w:hint="eastAsia" w:asciiTheme="minorEastAsia" w:hAnsiTheme="minorEastAsia" w:eastAsiaTheme="minorEastAsia" w:cstheme="minorEastAsia"/>
          <w:snapToGrid w:val="0"/>
          <w:color w:val="auto"/>
          <w:spacing w:val="0"/>
          <w:kern w:val="0"/>
          <w:position w:val="0"/>
          <w:sz w:val="32"/>
          <w:szCs w:val="32"/>
          <w:lang w:val="en-US" w:eastAsia="zh-CN" w:bidi="ar-SA"/>
          <w14:textOutline w14:w="5793" w14:cap="sq" w14:cmpd="sng">
            <w14:solidFill>
              <w14:srgbClr w14:val="000000"/>
            </w14:solidFill>
            <w14:prstDash w14:val="solid"/>
            <w14:bevel/>
          </w14:textOutline>
        </w:rPr>
        <w:t>第四章  评标办法……………………………………………47</w:t>
      </w:r>
    </w:p>
    <w:p w14:paraId="4FFFBE14">
      <w:pPr>
        <w:pStyle w:val="27"/>
        <w:spacing w:line="600" w:lineRule="auto"/>
        <w:ind w:left="0" w:leftChars="0" w:right="0" w:rightChars="0" w:firstLine="0" w:firstLineChars="0"/>
        <w:jc w:val="center"/>
        <w:rPr>
          <w:rFonts w:hint="default" w:asciiTheme="minorEastAsia" w:hAnsiTheme="minorEastAsia" w:eastAsiaTheme="minorEastAsia" w:cstheme="minorEastAsia"/>
          <w:snapToGrid w:val="0"/>
          <w:color w:val="auto"/>
          <w:spacing w:val="0"/>
          <w:kern w:val="0"/>
          <w:position w:val="0"/>
          <w:sz w:val="32"/>
          <w:szCs w:val="32"/>
          <w:lang w:val="en-US" w:eastAsia="zh-CN" w:bidi="ar-SA"/>
          <w14:textOutline w14:w="5793" w14:cap="sq" w14:cmpd="sng">
            <w14:solidFill>
              <w14:srgbClr w14:val="000000"/>
            </w14:solidFill>
            <w14:prstDash w14:val="solid"/>
            <w14:bevel/>
          </w14:textOutline>
        </w:rPr>
      </w:pPr>
      <w:r>
        <w:rPr>
          <w:rFonts w:hint="eastAsia" w:asciiTheme="minorEastAsia" w:hAnsiTheme="minorEastAsia" w:eastAsiaTheme="minorEastAsia" w:cstheme="minorEastAsia"/>
          <w:snapToGrid w:val="0"/>
          <w:color w:val="auto"/>
          <w:spacing w:val="0"/>
          <w:kern w:val="0"/>
          <w:position w:val="0"/>
          <w:sz w:val="32"/>
          <w:szCs w:val="32"/>
          <w:lang w:val="en-US" w:eastAsia="zh-CN" w:bidi="ar-SA"/>
          <w14:textOutline w14:w="5793" w14:cap="sq" w14:cmpd="sng">
            <w14:solidFill>
              <w14:srgbClr w14:val="000000"/>
            </w14:solidFill>
            <w14:prstDash w14:val="solid"/>
            <w14:bevel/>
          </w14:textOutline>
        </w:rPr>
        <w:t>第五章  政府采购合同（合同主要条款及格式）…………51</w:t>
      </w:r>
    </w:p>
    <w:p w14:paraId="4345D024">
      <w:pPr>
        <w:pStyle w:val="27"/>
        <w:spacing w:line="600" w:lineRule="auto"/>
        <w:ind w:left="0" w:leftChars="0" w:right="0" w:rightChars="0" w:firstLine="0" w:firstLineChars="0"/>
        <w:jc w:val="center"/>
        <w:rPr>
          <w:rFonts w:hint="default" w:asciiTheme="minorEastAsia" w:hAnsiTheme="minorEastAsia" w:eastAsiaTheme="minorEastAsia" w:cstheme="minorEastAsia"/>
          <w:snapToGrid w:val="0"/>
          <w:color w:val="auto"/>
          <w:spacing w:val="0"/>
          <w:kern w:val="0"/>
          <w:position w:val="0"/>
          <w:sz w:val="32"/>
          <w:szCs w:val="32"/>
          <w:lang w:val="en-US" w:eastAsia="zh-CN" w:bidi="ar-SA"/>
          <w14:textOutline w14:w="5793" w14:cap="sq" w14:cmpd="sng">
            <w14:solidFill>
              <w14:srgbClr w14:val="000000"/>
            </w14:solidFill>
            <w14:prstDash w14:val="solid"/>
            <w14:bevel/>
          </w14:textOutline>
        </w:rPr>
      </w:pPr>
      <w:r>
        <w:rPr>
          <w:rFonts w:hint="eastAsia" w:asciiTheme="minorEastAsia" w:hAnsiTheme="minorEastAsia" w:eastAsiaTheme="minorEastAsia" w:cstheme="minorEastAsia"/>
          <w:snapToGrid w:val="0"/>
          <w:color w:val="auto"/>
          <w:spacing w:val="0"/>
          <w:kern w:val="0"/>
          <w:position w:val="0"/>
          <w:sz w:val="32"/>
          <w:szCs w:val="32"/>
          <w:lang w:val="en-US" w:eastAsia="zh-CN" w:bidi="ar-SA"/>
          <w14:textOutline w14:w="5793" w14:cap="sq" w14:cmpd="sng">
            <w14:solidFill>
              <w14:srgbClr w14:val="000000"/>
            </w14:solidFill>
            <w14:prstDash w14:val="solid"/>
            <w14:bevel/>
          </w14:textOutline>
        </w:rPr>
        <w:t>第六章  投标文件（格式）…………………………………56</w:t>
      </w:r>
    </w:p>
    <w:p w14:paraId="79D4D038">
      <w:pPr>
        <w:ind w:firstLine="2730" w:firstLineChars="1300"/>
        <w:rPr>
          <w:rFonts w:hint="eastAsia" w:asciiTheme="minorEastAsia" w:hAnsiTheme="minorEastAsia" w:eastAsiaTheme="minorEastAsia" w:cstheme="minorEastAsia"/>
          <w:color w:val="auto"/>
          <w:szCs w:val="21"/>
          <w:highlight w:val="none"/>
        </w:rPr>
      </w:pPr>
    </w:p>
    <w:p w14:paraId="29ED5416">
      <w:pPr>
        <w:ind w:firstLine="2730" w:firstLineChars="1300"/>
        <w:rPr>
          <w:rFonts w:hint="eastAsia" w:asciiTheme="minorEastAsia" w:hAnsiTheme="minorEastAsia" w:eastAsiaTheme="minorEastAsia" w:cstheme="minorEastAsia"/>
          <w:color w:val="auto"/>
          <w:szCs w:val="21"/>
          <w:highlight w:val="none"/>
        </w:rPr>
      </w:pPr>
    </w:p>
    <w:p w14:paraId="5B40C56F">
      <w:pPr>
        <w:ind w:firstLine="2730" w:firstLineChars="1300"/>
        <w:rPr>
          <w:rFonts w:hint="eastAsia" w:asciiTheme="minorEastAsia" w:hAnsiTheme="minorEastAsia" w:eastAsiaTheme="minorEastAsia" w:cstheme="minorEastAsia"/>
          <w:color w:val="auto"/>
          <w:szCs w:val="21"/>
          <w:highlight w:val="none"/>
        </w:rPr>
      </w:pPr>
    </w:p>
    <w:p w14:paraId="44E7467C">
      <w:pPr>
        <w:ind w:firstLine="2730" w:firstLineChars="1300"/>
        <w:rPr>
          <w:rFonts w:hint="eastAsia" w:asciiTheme="minorEastAsia" w:hAnsiTheme="minorEastAsia" w:eastAsiaTheme="minorEastAsia" w:cstheme="minorEastAsia"/>
          <w:color w:val="auto"/>
          <w:szCs w:val="21"/>
          <w:highlight w:val="none"/>
        </w:rPr>
      </w:pPr>
    </w:p>
    <w:p w14:paraId="35143BDB">
      <w:pPr>
        <w:ind w:firstLine="2730" w:firstLineChars="1300"/>
        <w:rPr>
          <w:rFonts w:hint="eastAsia" w:asciiTheme="minorEastAsia" w:hAnsiTheme="minorEastAsia" w:eastAsiaTheme="minorEastAsia" w:cstheme="minorEastAsia"/>
          <w:color w:val="auto"/>
          <w:szCs w:val="21"/>
          <w:highlight w:val="none"/>
        </w:rPr>
      </w:pPr>
    </w:p>
    <w:p w14:paraId="50649F9A">
      <w:pPr>
        <w:ind w:firstLine="2730" w:firstLineChars="1300"/>
        <w:rPr>
          <w:rFonts w:hint="eastAsia" w:asciiTheme="minorEastAsia" w:hAnsiTheme="minorEastAsia" w:eastAsiaTheme="minorEastAsia" w:cstheme="minorEastAsia"/>
          <w:color w:val="auto"/>
          <w:szCs w:val="21"/>
          <w:highlight w:val="none"/>
        </w:rPr>
      </w:pPr>
    </w:p>
    <w:p w14:paraId="3BF79540">
      <w:pPr>
        <w:jc w:val="center"/>
        <w:rPr>
          <w:rFonts w:hint="eastAsia" w:asciiTheme="minorEastAsia" w:hAnsiTheme="minorEastAsia" w:eastAsiaTheme="minorEastAsia" w:cstheme="minorEastAsia"/>
          <w:b/>
          <w:color w:val="auto"/>
          <w:sz w:val="32"/>
          <w:szCs w:val="32"/>
          <w:highlight w:val="none"/>
        </w:rPr>
      </w:pPr>
    </w:p>
    <w:p w14:paraId="30260DD1">
      <w:pPr>
        <w:jc w:val="center"/>
        <w:rPr>
          <w:rFonts w:hint="eastAsia" w:asciiTheme="minorEastAsia" w:hAnsiTheme="minorEastAsia" w:eastAsiaTheme="minorEastAsia" w:cstheme="minorEastAsia"/>
          <w:b/>
          <w:color w:val="auto"/>
          <w:sz w:val="32"/>
          <w:szCs w:val="32"/>
          <w:highlight w:val="none"/>
        </w:rPr>
      </w:pPr>
    </w:p>
    <w:p w14:paraId="6CE9D7CD">
      <w:pPr>
        <w:jc w:val="center"/>
        <w:rPr>
          <w:rFonts w:hint="eastAsia" w:asciiTheme="minorEastAsia" w:hAnsiTheme="minorEastAsia" w:eastAsiaTheme="minorEastAsia" w:cstheme="minorEastAsia"/>
          <w:b/>
          <w:color w:val="auto"/>
          <w:sz w:val="32"/>
          <w:szCs w:val="32"/>
          <w:highlight w:val="none"/>
        </w:rPr>
      </w:pPr>
    </w:p>
    <w:p w14:paraId="7005504B">
      <w:pPr>
        <w:jc w:val="center"/>
        <w:rPr>
          <w:rFonts w:hint="eastAsia" w:asciiTheme="minorEastAsia" w:hAnsiTheme="minorEastAsia" w:eastAsiaTheme="minorEastAsia" w:cstheme="minorEastAsia"/>
          <w:b/>
          <w:color w:val="auto"/>
          <w:sz w:val="32"/>
          <w:szCs w:val="32"/>
          <w:highlight w:val="none"/>
        </w:rPr>
      </w:pPr>
    </w:p>
    <w:p w14:paraId="43538D73">
      <w:pPr>
        <w:jc w:val="center"/>
        <w:rPr>
          <w:rFonts w:hint="eastAsia" w:asciiTheme="minorEastAsia" w:hAnsiTheme="minorEastAsia" w:eastAsiaTheme="minorEastAsia" w:cstheme="minorEastAsia"/>
          <w:b/>
          <w:color w:val="auto"/>
          <w:sz w:val="32"/>
          <w:szCs w:val="32"/>
          <w:highlight w:val="none"/>
        </w:rPr>
      </w:pPr>
    </w:p>
    <w:p w14:paraId="30CEEDDF">
      <w:pPr>
        <w:jc w:val="center"/>
        <w:rPr>
          <w:rFonts w:hint="eastAsia" w:asciiTheme="minorEastAsia" w:hAnsiTheme="minorEastAsia" w:eastAsiaTheme="minorEastAsia" w:cstheme="minorEastAsia"/>
          <w:b/>
          <w:color w:val="auto"/>
          <w:sz w:val="32"/>
          <w:szCs w:val="32"/>
          <w:highlight w:val="none"/>
        </w:rPr>
      </w:pPr>
    </w:p>
    <w:p w14:paraId="4A1187B4">
      <w:pPr>
        <w:jc w:val="center"/>
        <w:rPr>
          <w:rFonts w:hint="eastAsia" w:asciiTheme="minorEastAsia" w:hAnsiTheme="minorEastAsia" w:eastAsiaTheme="minorEastAsia" w:cstheme="minorEastAsia"/>
          <w:b/>
          <w:color w:val="auto"/>
          <w:sz w:val="32"/>
          <w:szCs w:val="32"/>
          <w:highlight w:val="none"/>
        </w:rPr>
      </w:pPr>
    </w:p>
    <w:p w14:paraId="6FDC1592">
      <w:pPr>
        <w:jc w:val="center"/>
        <w:rPr>
          <w:rFonts w:hint="eastAsia" w:asciiTheme="minorEastAsia" w:hAnsiTheme="minorEastAsia" w:eastAsiaTheme="minorEastAsia" w:cstheme="minorEastAsia"/>
          <w:b/>
          <w:color w:val="auto"/>
          <w:sz w:val="32"/>
          <w:szCs w:val="32"/>
          <w:highlight w:val="none"/>
        </w:rPr>
      </w:pPr>
    </w:p>
    <w:p w14:paraId="0DB182D5">
      <w:pPr>
        <w:pStyle w:val="2"/>
        <w:keepNext/>
        <w:keepLines/>
        <w:pageBreakBefore w:val="0"/>
        <w:widowControl w:val="0"/>
        <w:kinsoku/>
        <w:wordWrap/>
        <w:overflowPunct/>
        <w:topLinePunct w:val="0"/>
        <w:autoSpaceDE/>
        <w:autoSpaceDN/>
        <w:bidi w:val="0"/>
        <w:adjustRightInd/>
        <w:snapToGrid/>
        <w:spacing w:after="40" w:line="579" w:lineRule="auto"/>
        <w:jc w:val="center"/>
        <w:textAlignment w:val="auto"/>
        <w:rPr>
          <w:rFonts w:hint="eastAsia" w:asciiTheme="minorEastAsia" w:hAnsiTheme="minorEastAsia" w:eastAsiaTheme="minorEastAsia" w:cstheme="minorEastAsia"/>
          <w:b/>
          <w:color w:val="auto"/>
          <w:sz w:val="32"/>
          <w:szCs w:val="32"/>
          <w:highlight w:val="none"/>
        </w:rPr>
        <w:sectPr>
          <w:footerReference r:id="rId6" w:type="first"/>
          <w:footerReference r:id="rId5" w:type="default"/>
          <w:pgSz w:w="11906" w:h="16838"/>
          <w:pgMar w:top="1134" w:right="1134" w:bottom="1134" w:left="1134" w:header="851" w:footer="992" w:gutter="0"/>
          <w:pgNumType w:fmt="decimal" w:start="1"/>
          <w:cols w:space="720" w:num="1"/>
          <w:docGrid w:type="lines" w:linePitch="312" w:charSpace="0"/>
        </w:sectPr>
      </w:pPr>
    </w:p>
    <w:p w14:paraId="00F86848">
      <w:pPr>
        <w:pStyle w:val="2"/>
        <w:keepNext/>
        <w:keepLines/>
        <w:pageBreakBefore w:val="0"/>
        <w:widowControl w:val="0"/>
        <w:kinsoku/>
        <w:wordWrap/>
        <w:overflowPunct/>
        <w:topLinePunct w:val="0"/>
        <w:autoSpaceDE/>
        <w:autoSpaceDN/>
        <w:bidi w:val="0"/>
        <w:adjustRightInd/>
        <w:snapToGrid/>
        <w:spacing w:after="40" w:line="579" w:lineRule="auto"/>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sz w:val="32"/>
          <w:szCs w:val="32"/>
          <w:highlight w:val="none"/>
        </w:rPr>
        <w:t>第一章</w:t>
      </w:r>
      <w:r>
        <w:rPr>
          <w:rFonts w:hint="eastAsia" w:asciiTheme="minorEastAsia" w:hAnsiTheme="minorEastAsia" w:eastAsiaTheme="minorEastAsia" w:cstheme="minorEastAsia"/>
          <w:color w:val="auto"/>
          <w:highlight w:val="none"/>
        </w:rPr>
        <w:t xml:space="preserve">  </w:t>
      </w:r>
      <w:bookmarkStart w:id="3" w:name="OLE_LINK23"/>
      <w:r>
        <w:rPr>
          <w:rFonts w:hint="eastAsia" w:asciiTheme="minorEastAsia" w:hAnsiTheme="minorEastAsia" w:eastAsiaTheme="minorEastAsia" w:cstheme="minorEastAsia"/>
          <w:b/>
          <w:color w:val="auto"/>
          <w:sz w:val="32"/>
          <w:szCs w:val="32"/>
          <w:highlight w:val="none"/>
        </w:rPr>
        <w:t>招标公告</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66AF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top"/>
          </w:tcPr>
          <w:p w14:paraId="210314E3">
            <w:pPr>
              <w:spacing w:line="360" w:lineRule="auto"/>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项目概况</w:t>
            </w:r>
          </w:p>
          <w:p w14:paraId="657F8F90">
            <w:pPr>
              <w:keepNext w:val="0"/>
              <w:keepLines w:val="0"/>
              <w:pageBreakBefore w:val="0"/>
              <w:widowControl w:val="0"/>
              <w:kinsoku/>
              <w:wordWrap w:val="0"/>
              <w:overflowPunct/>
              <w:topLinePunct w:val="0"/>
              <w:autoSpaceDE/>
              <w:autoSpaceDN/>
              <w:bidi w:val="0"/>
              <w:adjustRightInd/>
              <w:snapToGrid/>
              <w:spacing w:line="360" w:lineRule="auto"/>
              <w:ind w:firstLine="525" w:firstLineChars="250"/>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lang w:val="en-US" w:eastAsia="zh-CN"/>
              </w:rPr>
              <w:t>桂林市中心血站全自动生化分析仪等设备采购</w:t>
            </w:r>
            <w:r>
              <w:rPr>
                <w:rFonts w:hint="eastAsia" w:asciiTheme="minorEastAsia" w:hAnsiTheme="minorEastAsia" w:eastAsiaTheme="minorEastAsia" w:cstheme="minorEastAsia"/>
                <w:color w:val="auto"/>
                <w:highlight w:val="none"/>
              </w:rPr>
              <w:t>项目的潜在投标</w:t>
            </w:r>
            <w:r>
              <w:rPr>
                <w:rFonts w:hint="eastAsia" w:asciiTheme="minorEastAsia" w:hAnsiTheme="minorEastAsia" w:eastAsiaTheme="minorEastAsia" w:cstheme="minorEastAsia"/>
                <w:color w:val="auto"/>
                <w:szCs w:val="21"/>
                <w:highlight w:val="none"/>
              </w:rPr>
              <w:t>人应在</w:t>
            </w:r>
            <w:r>
              <w:rPr>
                <w:rFonts w:hint="eastAsia" w:asciiTheme="minorEastAsia" w:hAnsiTheme="minorEastAsia" w:eastAsiaTheme="minorEastAsia" w:cstheme="minorEastAsia"/>
                <w:color w:val="auto"/>
                <w:highlight w:val="none"/>
              </w:rPr>
              <w:t>广西政府采购云平台（www.gcy.zfcg.gxzf.gov.cn）</w:t>
            </w:r>
            <w:r>
              <w:rPr>
                <w:rFonts w:hint="eastAsia" w:asciiTheme="minorEastAsia" w:hAnsiTheme="minorEastAsia" w:eastAsiaTheme="minorEastAsia" w:cstheme="minorEastAsia"/>
                <w:color w:val="auto"/>
                <w:szCs w:val="21"/>
                <w:highlight w:val="none"/>
              </w:rPr>
              <w:t>下载招标文件电子版，</w:t>
            </w:r>
            <w:r>
              <w:rPr>
                <w:rFonts w:hint="eastAsia" w:asciiTheme="minorEastAsia" w:hAnsiTheme="minorEastAsia" w:eastAsiaTheme="minorEastAsia" w:cstheme="minorEastAsia"/>
                <w:color w:val="auto"/>
                <w:highlight w:val="none"/>
              </w:rPr>
              <w:t>并于</w:t>
            </w:r>
            <w:r>
              <w:rPr>
                <w:rFonts w:hint="eastAsia" w:asciiTheme="minorEastAsia" w:hAnsiTheme="minorEastAsia" w:eastAsiaTheme="minorEastAsia" w:cstheme="minorEastAsia"/>
                <w:color w:val="auto"/>
                <w:szCs w:val="21"/>
                <w:highlight w:val="none"/>
                <w:lang w:eastAsia="zh-CN"/>
              </w:rPr>
              <w:t>2026年0</w:t>
            </w:r>
            <w:r>
              <w:rPr>
                <w:rFonts w:hint="eastAsia" w:asciiTheme="minorEastAsia" w:hAnsiTheme="minorEastAsia" w:eastAsiaTheme="minorEastAsia" w:cstheme="minorEastAsia"/>
                <w:color w:val="auto"/>
                <w:szCs w:val="21"/>
                <w:highlight w:val="none"/>
                <w:lang w:val="en-US" w:eastAsia="zh-CN"/>
              </w:rPr>
              <w:t>7</w:t>
            </w:r>
            <w:r>
              <w:rPr>
                <w:rFonts w:hint="eastAsia" w:asciiTheme="minorEastAsia" w:hAnsiTheme="minorEastAsia" w:eastAsiaTheme="minorEastAsia" w:cstheme="minorEastAsia"/>
                <w:color w:val="auto"/>
                <w:szCs w:val="21"/>
                <w:highlight w:val="none"/>
                <w:lang w:eastAsia="zh-CN"/>
              </w:rPr>
              <w:t>月</w:t>
            </w:r>
            <w:r>
              <w:rPr>
                <w:rFonts w:hint="eastAsia" w:asciiTheme="minorEastAsia" w:hAnsiTheme="minorEastAsia" w:eastAsiaTheme="minorEastAsia" w:cstheme="minorEastAsia"/>
                <w:color w:val="auto"/>
                <w:szCs w:val="21"/>
                <w:highlight w:val="none"/>
                <w:lang w:val="en-US" w:eastAsia="zh-CN"/>
              </w:rPr>
              <w:t>08</w:t>
            </w:r>
            <w:r>
              <w:rPr>
                <w:rFonts w:hint="eastAsia" w:asciiTheme="minorEastAsia" w:hAnsiTheme="minorEastAsia" w:eastAsiaTheme="minorEastAsia" w:cstheme="minorEastAsia"/>
                <w:color w:val="auto"/>
                <w:szCs w:val="21"/>
                <w:highlight w:val="none"/>
                <w:lang w:eastAsia="zh-CN"/>
              </w:rPr>
              <w:t>日</w:t>
            </w:r>
            <w:r>
              <w:rPr>
                <w:rFonts w:hint="eastAsia" w:asciiTheme="minorEastAsia" w:hAnsiTheme="minorEastAsia" w:eastAsiaTheme="minorEastAsia" w:cstheme="minorEastAsia"/>
                <w:bCs/>
                <w:color w:val="auto"/>
                <w:highlight w:val="none"/>
              </w:rPr>
              <w:t>上午9</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30（北京时间）</w:t>
            </w:r>
            <w:r>
              <w:rPr>
                <w:rFonts w:hint="eastAsia" w:asciiTheme="minorEastAsia" w:hAnsiTheme="minorEastAsia" w:eastAsiaTheme="minorEastAsia" w:cstheme="minorEastAsia"/>
                <w:color w:val="auto"/>
                <w:highlight w:val="none"/>
              </w:rPr>
              <w:t>前递交投标文件。</w:t>
            </w:r>
          </w:p>
        </w:tc>
      </w:tr>
    </w:tbl>
    <w:p w14:paraId="26C4D074">
      <w:pPr>
        <w:numPr>
          <w:ilvl w:val="0"/>
          <w:numId w:val="4"/>
        </w:numPr>
        <w:spacing w:line="360" w:lineRule="auto"/>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
          <w:color w:val="auto"/>
          <w:szCs w:val="21"/>
          <w:highlight w:val="none"/>
        </w:rPr>
        <w:t>项目基本情况</w:t>
      </w:r>
    </w:p>
    <w:p w14:paraId="0D1F902F">
      <w:pPr>
        <w:widowControl/>
        <w:shd w:val="clear" w:color="auto"/>
        <w:spacing w:line="360" w:lineRule="auto"/>
        <w:ind w:left="105" w:right="360" w:firstLine="315" w:firstLineChars="150"/>
        <w:jc w:val="left"/>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 xml:space="preserve">项目编号：GLZC2026-G1-990241-GXJD </w:t>
      </w:r>
    </w:p>
    <w:p w14:paraId="08FBC303">
      <w:pPr>
        <w:spacing w:line="360" w:lineRule="auto"/>
        <w:ind w:firstLine="420" w:firstLineChars="200"/>
        <w:rPr>
          <w:rFonts w:hint="eastAsia" w:asciiTheme="minorEastAsia" w:hAnsiTheme="minorEastAsia" w:eastAsiaTheme="minorEastAsia" w:cstheme="minorEastAsia"/>
          <w:bCs/>
          <w:color w:val="auto"/>
          <w:szCs w:val="21"/>
          <w:highlight w:val="none"/>
          <w:lang w:val="en-US" w:eastAsia="zh-CN"/>
        </w:rPr>
      </w:pPr>
      <w:r>
        <w:rPr>
          <w:rFonts w:hint="eastAsia" w:asciiTheme="minorEastAsia" w:hAnsiTheme="minorEastAsia" w:eastAsiaTheme="minorEastAsia" w:cstheme="minorEastAsia"/>
          <w:color w:val="auto"/>
          <w:szCs w:val="21"/>
          <w:highlight w:val="none"/>
        </w:rPr>
        <w:t>项目名称</w:t>
      </w:r>
      <w:r>
        <w:rPr>
          <w:rFonts w:hint="eastAsia" w:asciiTheme="minorEastAsia" w:hAnsiTheme="minorEastAsia" w:eastAsiaTheme="minorEastAsia" w:cstheme="minorEastAsia"/>
          <w:bCs/>
          <w:color w:val="auto"/>
          <w:szCs w:val="21"/>
          <w:highlight w:val="none"/>
        </w:rPr>
        <w:t>：</w:t>
      </w:r>
      <w:r>
        <w:rPr>
          <w:rFonts w:hint="eastAsia" w:asciiTheme="minorEastAsia" w:hAnsiTheme="minorEastAsia" w:eastAsiaTheme="minorEastAsia" w:cstheme="minorEastAsia"/>
          <w:bCs/>
          <w:color w:val="auto"/>
          <w:szCs w:val="21"/>
          <w:highlight w:val="none"/>
          <w:lang w:eastAsia="zh-CN"/>
        </w:rPr>
        <w:t>桂林市中心血站全自动生化分析仪等设备采购</w:t>
      </w:r>
    </w:p>
    <w:p w14:paraId="22CDFEC2">
      <w:pPr>
        <w:spacing w:line="360" w:lineRule="auto"/>
        <w:ind w:firstLine="420" w:firstLineChars="200"/>
        <w:rPr>
          <w:rFonts w:hint="default" w:asciiTheme="minorEastAsia" w:hAnsiTheme="minorEastAsia" w:eastAsiaTheme="minorEastAsia" w:cstheme="minorEastAsia"/>
          <w:bCs/>
          <w:color w:val="auto"/>
          <w:szCs w:val="21"/>
          <w:highlight w:val="none"/>
          <w:lang w:val="en-US" w:eastAsia="zh-CN"/>
        </w:rPr>
      </w:pPr>
      <w:r>
        <w:rPr>
          <w:rFonts w:hint="eastAsia" w:asciiTheme="minorEastAsia" w:hAnsiTheme="minorEastAsia" w:eastAsiaTheme="minorEastAsia" w:cstheme="minorEastAsia"/>
          <w:color w:val="auto"/>
          <w:highlight w:val="none"/>
        </w:rPr>
        <w:t>预算总金</w:t>
      </w:r>
      <w:r>
        <w:rPr>
          <w:rFonts w:hint="eastAsia" w:asciiTheme="minorEastAsia" w:hAnsiTheme="minorEastAsia" w:eastAsiaTheme="minorEastAsia" w:cstheme="minorEastAsia"/>
          <w:bCs/>
          <w:color w:val="auto"/>
          <w:szCs w:val="21"/>
          <w:highlight w:val="none"/>
        </w:rPr>
        <w:t>额（元）：</w:t>
      </w:r>
      <w:r>
        <w:rPr>
          <w:rFonts w:hint="eastAsia" w:asciiTheme="minorEastAsia" w:hAnsiTheme="minorEastAsia" w:eastAsiaTheme="minorEastAsia" w:cstheme="minorEastAsia"/>
          <w:bCs/>
          <w:color w:val="auto"/>
          <w:szCs w:val="21"/>
          <w:highlight w:val="none"/>
          <w:lang w:val="en-US" w:eastAsia="zh-CN"/>
        </w:rPr>
        <w:t>690000.00</w:t>
      </w:r>
    </w:p>
    <w:p w14:paraId="0DF33FAC">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采购需求：</w:t>
      </w:r>
    </w:p>
    <w:p w14:paraId="225F1B2B">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标项名称</w:t>
      </w:r>
      <w:r>
        <w:rPr>
          <w:rFonts w:hint="eastAsia" w:ascii="宋体" w:hAnsi="宋体" w:eastAsia="宋体" w:cs="宋体"/>
          <w:color w:val="000000"/>
          <w:sz w:val="21"/>
          <w:szCs w:val="21"/>
          <w:lang w:eastAsia="zh-CN"/>
        </w:rPr>
        <w:t>：</w:t>
      </w:r>
      <w:r>
        <w:rPr>
          <w:rFonts w:hint="eastAsia" w:asciiTheme="minorEastAsia" w:hAnsiTheme="minorEastAsia" w:eastAsiaTheme="minorEastAsia" w:cstheme="minorEastAsia"/>
          <w:bCs/>
          <w:color w:val="auto"/>
          <w:szCs w:val="21"/>
          <w:highlight w:val="none"/>
          <w:lang w:eastAsia="zh-CN"/>
        </w:rPr>
        <w:t>桂林市中心血站全自动生化分析仪等设备采购</w:t>
      </w:r>
    </w:p>
    <w:p w14:paraId="49EB6FFC">
      <w:pPr>
        <w:spacing w:line="360" w:lineRule="auto"/>
        <w:ind w:left="479" w:leftChars="228" w:firstLine="0" w:firstLineChars="0"/>
        <w:rPr>
          <w:rFonts w:hint="eastAsia" w:ascii="宋体" w:hAnsi="宋体" w:eastAsia="宋体" w:cs="宋体"/>
          <w:color w:val="000000"/>
          <w:sz w:val="21"/>
          <w:szCs w:val="21"/>
        </w:rPr>
      </w:pPr>
      <w:r>
        <w:rPr>
          <w:rFonts w:hint="eastAsia" w:ascii="宋体" w:hAnsi="宋体" w:eastAsia="宋体" w:cs="宋体"/>
          <w:color w:val="000000"/>
          <w:sz w:val="21"/>
          <w:szCs w:val="21"/>
        </w:rPr>
        <w:t>数量</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1</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预算金额（元）</w:t>
      </w:r>
      <w:r>
        <w:rPr>
          <w:rFonts w:hint="eastAsia" w:ascii="宋体" w:hAnsi="宋体" w:cs="宋体"/>
          <w:color w:val="000000"/>
          <w:sz w:val="21"/>
          <w:szCs w:val="21"/>
          <w:lang w:val="en-US" w:eastAsia="zh-CN"/>
        </w:rPr>
        <w:t>690000</w:t>
      </w:r>
      <w:r>
        <w:rPr>
          <w:rFonts w:hint="eastAsia" w:ascii="宋体" w:hAnsi="宋体" w:cs="宋体"/>
          <w:color w:val="000000"/>
          <w:sz w:val="21"/>
          <w:szCs w:val="21"/>
        </w:rPr>
        <w:t>.00</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简要规格描述或项目基本概况介绍、用途：</w:t>
      </w:r>
      <w:r>
        <w:rPr>
          <w:rFonts w:hint="eastAsia" w:asciiTheme="minorEastAsia" w:hAnsiTheme="minorEastAsia" w:eastAsiaTheme="minorEastAsia" w:cstheme="minorEastAsia"/>
          <w:bCs/>
          <w:color w:val="auto"/>
          <w:szCs w:val="21"/>
          <w:highlight w:val="none"/>
          <w:lang w:eastAsia="zh-CN"/>
        </w:rPr>
        <w:t>桂林市中心血站全自动生化分析仪等设备采购</w:t>
      </w:r>
      <w:r>
        <w:rPr>
          <w:rFonts w:hint="eastAsia" w:ascii="宋体" w:hAnsi="宋体" w:eastAsia="宋体" w:cs="宋体"/>
          <w:color w:val="000000"/>
          <w:sz w:val="21"/>
          <w:szCs w:val="21"/>
        </w:rPr>
        <w:t>，具体详见招标文件</w:t>
      </w:r>
      <w:r>
        <w:rPr>
          <w:rFonts w:hint="eastAsia" w:ascii="宋体" w:hAnsi="宋体" w:cs="宋体"/>
          <w:color w:val="000000"/>
          <w:sz w:val="21"/>
          <w:szCs w:val="21"/>
          <w:highlight w:val="none"/>
        </w:rPr>
        <w:t>。</w:t>
      </w:r>
    </w:p>
    <w:p w14:paraId="2112F5EB">
      <w:pPr>
        <w:spacing w:line="360" w:lineRule="auto"/>
        <w:ind w:firstLine="420" w:firstLineChars="200"/>
        <w:rPr>
          <w:rFonts w:hint="eastAsia" w:ascii="宋体" w:hAnsi="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最高限价：</w:t>
      </w:r>
      <w:r>
        <w:rPr>
          <w:rFonts w:hint="eastAsia" w:ascii="宋体" w:hAnsi="宋体" w:cs="宋体"/>
          <w:color w:val="000000" w:themeColor="text1"/>
          <w:sz w:val="21"/>
          <w:szCs w:val="21"/>
          <w:lang w:val="en-US" w:eastAsia="zh-CN"/>
          <w14:textFill>
            <w14:solidFill>
              <w14:schemeClr w14:val="tx1"/>
            </w14:solidFill>
          </w14:textFill>
        </w:rPr>
        <w:t>685800</w:t>
      </w:r>
      <w:r>
        <w:rPr>
          <w:rFonts w:hint="eastAsia" w:ascii="宋体" w:hAnsi="宋体" w:cs="宋体"/>
          <w:color w:val="000000" w:themeColor="text1"/>
          <w:sz w:val="21"/>
          <w:szCs w:val="21"/>
          <w14:textFill>
            <w14:solidFill>
              <w14:schemeClr w14:val="tx1"/>
            </w14:solidFill>
          </w14:textFill>
        </w:rPr>
        <w:t>.00</w:t>
      </w:r>
    </w:p>
    <w:p w14:paraId="40981ABA">
      <w:pPr>
        <w:keepNext w:val="0"/>
        <w:keepLines w:val="0"/>
        <w:pageBreakBefore w:val="0"/>
        <w:kinsoku/>
        <w:wordWrap/>
        <w:overflowPunct/>
        <w:topLinePunct w:val="0"/>
        <w:bidi w:val="0"/>
        <w:snapToGrid/>
        <w:spacing w:line="400" w:lineRule="exact"/>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合同履约期限</w:t>
      </w:r>
      <w:r>
        <w:rPr>
          <w:rFonts w:hint="eastAsia" w:ascii="宋体" w:hAnsi="宋体" w:eastAsia="宋体" w:cs="宋体"/>
          <w:color w:val="000000"/>
          <w:sz w:val="21"/>
          <w:szCs w:val="21"/>
          <w:highlight w:val="none"/>
        </w:rPr>
        <w:t>：</w:t>
      </w:r>
      <w:r>
        <w:rPr>
          <w:rFonts w:hint="eastAsia" w:ascii="宋体" w:hAnsi="宋体" w:cs="宋体"/>
          <w:color w:val="auto"/>
          <w:szCs w:val="21"/>
          <w:highlight w:val="none"/>
        </w:rPr>
        <w:t>自合同签订之日起至中标人承诺免费保修期满</w:t>
      </w:r>
      <w:r>
        <w:rPr>
          <w:rFonts w:hint="eastAsia" w:asciiTheme="minorEastAsia" w:hAnsiTheme="minorEastAsia" w:eastAsiaTheme="minorEastAsia" w:cstheme="minorEastAsia"/>
          <w:b w:val="0"/>
          <w:bCs w:val="0"/>
          <w:color w:val="auto"/>
          <w:sz w:val="21"/>
          <w:szCs w:val="21"/>
          <w:highlight w:val="none"/>
          <w:vertAlign w:val="baseline"/>
          <w:lang w:val="en-US" w:eastAsia="zh-CN"/>
        </w:rPr>
        <w:t>。</w:t>
      </w:r>
    </w:p>
    <w:p w14:paraId="34249B1E">
      <w:pPr>
        <w:spacing w:line="360" w:lineRule="auto"/>
        <w:ind w:left="420" w:leftChars="200" w:firstLine="0" w:firstLineChars="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本标项（否）接受联合体投标</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备注：\</w:t>
      </w:r>
    </w:p>
    <w:p w14:paraId="1928EB2B">
      <w:pPr>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highlight w:val="none"/>
        </w:rPr>
        <w:t>二</w:t>
      </w:r>
      <w:r>
        <w:rPr>
          <w:rFonts w:hint="eastAsia" w:asciiTheme="minorEastAsia" w:hAnsiTheme="minorEastAsia" w:eastAsiaTheme="minorEastAsia" w:cstheme="minorEastAsia"/>
          <w:b/>
          <w:color w:val="auto"/>
          <w:szCs w:val="21"/>
          <w:highlight w:val="none"/>
        </w:rPr>
        <w:t>、申请人的资格要求：</w:t>
      </w:r>
    </w:p>
    <w:p w14:paraId="4066DAFA">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1.满足《中华人民共和国政府采购法》第二十二条规定；</w:t>
      </w:r>
    </w:p>
    <w:p w14:paraId="1B5B7E3E">
      <w:pPr>
        <w:spacing w:line="360" w:lineRule="auto"/>
        <w:ind w:firstLine="420" w:firstLineChars="200"/>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rPr>
        <w:t>2.落实政府采购政策需满足的资格要求：无</w:t>
      </w:r>
      <w:r>
        <w:rPr>
          <w:rFonts w:hint="eastAsia" w:asciiTheme="minorEastAsia" w:hAnsiTheme="minorEastAsia" w:eastAsiaTheme="minorEastAsia" w:cstheme="minorEastAsia"/>
          <w:color w:val="auto"/>
          <w:highlight w:val="none"/>
          <w:lang w:eastAsia="zh-CN"/>
        </w:rPr>
        <w:t>。</w:t>
      </w:r>
    </w:p>
    <w:p w14:paraId="227E9C2D">
      <w:pPr>
        <w:pStyle w:val="175"/>
        <w:spacing w:after="0" w:line="384" w:lineRule="exact"/>
        <w:ind w:left="0" w:leftChars="0" w:right="63" w:firstLine="482" w:firstLineChars="200"/>
        <w:jc w:val="both"/>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3.本项目的特定资格要求：分标1：</w:t>
      </w:r>
      <w:r>
        <w:rPr>
          <w:rFonts w:hint="eastAsia" w:ascii="宋体" w:hAnsi="宋体" w:cs="宋体"/>
          <w:color w:val="auto"/>
          <w:sz w:val="21"/>
          <w:szCs w:val="21"/>
          <w:highlight w:val="none"/>
        </w:rPr>
        <w:t>供应商相应完整有效的第二类医疗器械经营备案凭证或《医疗器械经营企业许可证》（或第二类医疗器械经营备案凭证）或《医疗器械生产企业许可证》；（按《医疗器械监督管理条例》免于经营备案和无需办理医疗器械经营许可或者备案的情形除外）</w:t>
      </w:r>
      <w:r>
        <w:rPr>
          <w:rFonts w:hint="eastAsia" w:ascii="宋体" w:hAnsi="宋体" w:cs="宋体"/>
          <w:b/>
          <w:bCs/>
          <w:color w:val="auto"/>
          <w:sz w:val="21"/>
          <w:szCs w:val="21"/>
          <w:highlight w:val="none"/>
        </w:rPr>
        <w:t>。</w:t>
      </w:r>
    </w:p>
    <w:p w14:paraId="559DF7AE">
      <w:pPr>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三、获取招标文件</w:t>
      </w:r>
    </w:p>
    <w:p w14:paraId="0E8623CF">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时间：</w:t>
      </w:r>
      <w:r>
        <w:rPr>
          <w:rFonts w:hint="eastAsia" w:asciiTheme="minorEastAsia" w:hAnsiTheme="minorEastAsia" w:eastAsiaTheme="minorEastAsia" w:cstheme="minorEastAsia"/>
          <w:color w:val="auto"/>
          <w:szCs w:val="21"/>
          <w:highlight w:val="none"/>
          <w:lang w:eastAsia="zh-CN"/>
        </w:rPr>
        <w:t>2026年</w:t>
      </w:r>
      <w:r>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t>0</w:t>
      </w:r>
      <w:r>
        <w:rPr>
          <w:rFonts w:hint="eastAsia" w:asciiTheme="minorEastAsia" w:hAnsiTheme="minorEastAsia" w:eastAsiaTheme="minorEastAsia" w:cstheme="minorEastAsia"/>
          <w:color w:val="000000" w:themeColor="text1"/>
          <w:szCs w:val="21"/>
          <w:highlight w:val="none"/>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Cs w:val="21"/>
          <w:highlight w:val="none"/>
          <w:lang w:eastAsia="zh-CN"/>
          <w14:textFill>
            <w14:solidFill>
              <w14:schemeClr w14:val="tx1"/>
            </w14:solidFill>
          </w14:textFill>
        </w:rPr>
        <w:t>月</w:t>
      </w:r>
      <w:r>
        <w:rPr>
          <w:rFonts w:hint="eastAsia" w:asciiTheme="minorEastAsia" w:hAnsiTheme="minorEastAsia" w:eastAsiaTheme="minorEastAsia" w:cstheme="minorEastAsia"/>
          <w:color w:val="auto"/>
          <w:szCs w:val="21"/>
          <w:highlight w:val="none"/>
          <w:lang w:val="en-US" w:eastAsia="zh-CN"/>
        </w:rPr>
        <w:t>16</w:t>
      </w:r>
      <w:r>
        <w:rPr>
          <w:rFonts w:hint="eastAsia" w:asciiTheme="minorEastAsia" w:hAnsiTheme="minorEastAsia" w:eastAsiaTheme="minorEastAsia" w:cstheme="minorEastAsia"/>
          <w:color w:val="auto"/>
          <w:szCs w:val="21"/>
          <w:highlight w:val="none"/>
          <w:lang w:eastAsia="zh-CN"/>
        </w:rPr>
        <w:t>日</w:t>
      </w:r>
      <w:r>
        <w:rPr>
          <w:rFonts w:hint="eastAsia" w:asciiTheme="minorEastAsia" w:hAnsiTheme="minorEastAsia" w:eastAsiaTheme="minorEastAsia" w:cstheme="minorEastAsia"/>
          <w:color w:val="auto"/>
          <w:szCs w:val="21"/>
          <w:highlight w:val="none"/>
        </w:rPr>
        <w:t>至</w:t>
      </w:r>
      <w:r>
        <w:rPr>
          <w:rFonts w:hint="eastAsia" w:asciiTheme="minorEastAsia" w:hAnsiTheme="minorEastAsia" w:eastAsiaTheme="minorEastAsia" w:cstheme="minorEastAsia"/>
          <w:color w:val="auto"/>
          <w:szCs w:val="21"/>
          <w:highlight w:val="none"/>
          <w:lang w:eastAsia="zh-CN"/>
        </w:rPr>
        <w:t>2026年</w:t>
      </w:r>
      <w:r>
        <w:rPr>
          <w:rFonts w:hint="eastAsia" w:asciiTheme="minorEastAsia" w:hAnsiTheme="minorEastAsia" w:eastAsiaTheme="minorEastAsia" w:cstheme="minorEastAsia"/>
          <w:color w:val="auto"/>
          <w:szCs w:val="21"/>
          <w:highlight w:val="none"/>
          <w:lang w:val="en-US" w:eastAsia="zh-CN"/>
        </w:rPr>
        <w:t>07</w:t>
      </w:r>
      <w:r>
        <w:rPr>
          <w:rFonts w:hint="eastAsia" w:asciiTheme="minorEastAsia" w:hAnsiTheme="minorEastAsia" w:eastAsiaTheme="minorEastAsia" w:cstheme="minorEastAsia"/>
          <w:color w:val="auto"/>
          <w:szCs w:val="21"/>
          <w:highlight w:val="none"/>
          <w:lang w:eastAsia="zh-CN"/>
        </w:rPr>
        <w:t>月</w:t>
      </w:r>
      <w:r>
        <w:rPr>
          <w:rFonts w:hint="eastAsia" w:asciiTheme="minorEastAsia" w:hAnsiTheme="minorEastAsia" w:eastAsiaTheme="minorEastAsia" w:cstheme="minorEastAsia"/>
          <w:color w:val="auto"/>
          <w:szCs w:val="21"/>
          <w:highlight w:val="none"/>
          <w:lang w:val="en-US" w:eastAsia="zh-CN"/>
        </w:rPr>
        <w:t>08</w:t>
      </w:r>
      <w:r>
        <w:rPr>
          <w:rFonts w:hint="eastAsia" w:asciiTheme="minorEastAsia" w:hAnsiTheme="minorEastAsia" w:eastAsiaTheme="minorEastAsia" w:cstheme="minorEastAsia"/>
          <w:color w:val="auto"/>
          <w:szCs w:val="21"/>
          <w:highlight w:val="none"/>
          <w:lang w:eastAsia="zh-CN"/>
        </w:rPr>
        <w:t>日</w:t>
      </w:r>
      <w:r>
        <w:rPr>
          <w:rFonts w:hint="eastAsia" w:asciiTheme="minorEastAsia" w:hAnsiTheme="minorEastAsia" w:eastAsiaTheme="minorEastAsia" w:cstheme="minorEastAsia"/>
          <w:color w:val="auto"/>
          <w:szCs w:val="21"/>
          <w:highlight w:val="none"/>
        </w:rPr>
        <w:t>，每天上午00</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00至12</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00，下午12</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01至23</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59（北京时间，法定节假日除外）</w:t>
      </w:r>
    </w:p>
    <w:p w14:paraId="6E4C4392">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地点（网址）：</w:t>
      </w:r>
      <w:r>
        <w:rPr>
          <w:rFonts w:hint="eastAsia" w:asciiTheme="minorEastAsia" w:hAnsiTheme="minorEastAsia" w:eastAsiaTheme="minorEastAsia" w:cstheme="minorEastAsia"/>
          <w:color w:val="auto"/>
          <w:highlight w:val="none"/>
        </w:rPr>
        <w:t>广西政府采购云平台（www.gcy.zfcg.gxzf.gov.cn）</w:t>
      </w:r>
      <w:r>
        <w:rPr>
          <w:rFonts w:hint="eastAsia" w:asciiTheme="minorEastAsia" w:hAnsiTheme="minorEastAsia" w:eastAsiaTheme="minorEastAsia" w:cstheme="minorEastAsia"/>
          <w:color w:val="auto"/>
          <w:szCs w:val="21"/>
          <w:highlight w:val="none"/>
        </w:rPr>
        <w:t>。</w:t>
      </w:r>
    </w:p>
    <w:p w14:paraId="3A9A5C01">
      <w:pPr>
        <w:spacing w:line="360" w:lineRule="auto"/>
        <w:ind w:firstLine="420" w:firstLineChars="200"/>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登录广西政府采购云平台https://www.gcy.zfcg.gxzf.gov.cn/在线申请获取采购文件（进入“项目采购”应用，在获取采购文件菜单中选择项目，申请获取采购文件）</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eastAsia="zh-CN"/>
        </w:rPr>
        <w:t>。</w:t>
      </w:r>
    </w:p>
    <w:p w14:paraId="7E5C4A78">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售价（元）：0 </w:t>
      </w:r>
    </w:p>
    <w:p w14:paraId="0DDEE9A8">
      <w:pPr>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四、提交投标文件截止时间、开标时间和地点：</w:t>
      </w:r>
    </w:p>
    <w:p w14:paraId="195FED26">
      <w:pPr>
        <w:spacing w:line="360" w:lineRule="auto"/>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提交投标文件截止时间：</w:t>
      </w:r>
      <w:r>
        <w:rPr>
          <w:rFonts w:hint="eastAsia" w:asciiTheme="minorEastAsia" w:hAnsiTheme="minorEastAsia" w:eastAsiaTheme="minorEastAsia" w:cstheme="minorEastAsia"/>
          <w:color w:val="auto"/>
          <w:szCs w:val="21"/>
          <w:highlight w:val="none"/>
          <w:lang w:eastAsia="zh-CN"/>
        </w:rPr>
        <w:t>2026年</w:t>
      </w:r>
      <w:r>
        <w:rPr>
          <w:rFonts w:hint="eastAsia" w:asciiTheme="minorEastAsia" w:hAnsiTheme="minorEastAsia" w:eastAsiaTheme="minorEastAsia" w:cstheme="minorEastAsia"/>
          <w:color w:val="auto"/>
          <w:szCs w:val="21"/>
          <w:highlight w:val="none"/>
          <w:lang w:val="en-US" w:eastAsia="zh-CN"/>
        </w:rPr>
        <w:t>07</w:t>
      </w:r>
      <w:r>
        <w:rPr>
          <w:rFonts w:hint="eastAsia" w:asciiTheme="minorEastAsia" w:hAnsiTheme="minorEastAsia" w:eastAsiaTheme="minorEastAsia" w:cstheme="minorEastAsia"/>
          <w:color w:val="auto"/>
          <w:szCs w:val="21"/>
          <w:highlight w:val="none"/>
          <w:lang w:eastAsia="zh-CN"/>
        </w:rPr>
        <w:t>月</w:t>
      </w:r>
      <w:r>
        <w:rPr>
          <w:rFonts w:hint="eastAsia" w:asciiTheme="minorEastAsia" w:hAnsiTheme="minorEastAsia" w:eastAsiaTheme="minorEastAsia" w:cstheme="minorEastAsia"/>
          <w:color w:val="auto"/>
          <w:szCs w:val="21"/>
          <w:highlight w:val="none"/>
          <w:lang w:val="en-US" w:eastAsia="zh-CN"/>
        </w:rPr>
        <w:t>08</w:t>
      </w:r>
      <w:r>
        <w:rPr>
          <w:rFonts w:hint="eastAsia" w:asciiTheme="minorEastAsia" w:hAnsiTheme="minorEastAsia" w:eastAsiaTheme="minorEastAsia" w:cstheme="minorEastAsia"/>
          <w:color w:val="auto"/>
          <w:szCs w:val="21"/>
          <w:highlight w:val="none"/>
          <w:lang w:eastAsia="zh-CN"/>
        </w:rPr>
        <w:t>日</w:t>
      </w:r>
      <w:r>
        <w:rPr>
          <w:rFonts w:hint="eastAsia" w:asciiTheme="minorEastAsia" w:hAnsiTheme="minorEastAsia" w:eastAsiaTheme="minorEastAsia" w:cstheme="minorEastAsia"/>
          <w:bCs/>
          <w:color w:val="auto"/>
          <w:highlight w:val="none"/>
        </w:rPr>
        <w:t>上午 9</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30（北京时间）</w:t>
      </w:r>
    </w:p>
    <w:p w14:paraId="7174E3C1">
      <w:pPr>
        <w:spacing w:line="360" w:lineRule="auto"/>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投标地点：请登录广西政府采购云平台投标客户端投标。</w:t>
      </w:r>
    </w:p>
    <w:p w14:paraId="555003B3">
      <w:pPr>
        <w:spacing w:line="360" w:lineRule="auto"/>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开标时间：</w:t>
      </w:r>
      <w:r>
        <w:rPr>
          <w:rFonts w:hint="eastAsia" w:asciiTheme="minorEastAsia" w:hAnsiTheme="minorEastAsia" w:eastAsiaTheme="minorEastAsia" w:cstheme="minorEastAsia"/>
          <w:color w:val="auto"/>
          <w:szCs w:val="21"/>
          <w:highlight w:val="none"/>
          <w:lang w:eastAsia="zh-CN"/>
        </w:rPr>
        <w:t>2026年</w:t>
      </w:r>
      <w:r>
        <w:rPr>
          <w:rFonts w:hint="eastAsia" w:asciiTheme="minorEastAsia" w:hAnsiTheme="minorEastAsia" w:eastAsiaTheme="minorEastAsia" w:cstheme="minorEastAsia"/>
          <w:color w:val="auto"/>
          <w:szCs w:val="21"/>
          <w:highlight w:val="none"/>
          <w:lang w:val="en-US" w:eastAsia="zh-CN"/>
        </w:rPr>
        <w:t>07</w:t>
      </w:r>
      <w:r>
        <w:rPr>
          <w:rFonts w:hint="eastAsia" w:asciiTheme="minorEastAsia" w:hAnsiTheme="minorEastAsia" w:eastAsiaTheme="minorEastAsia" w:cstheme="minorEastAsia"/>
          <w:color w:val="auto"/>
          <w:szCs w:val="21"/>
          <w:highlight w:val="none"/>
          <w:lang w:eastAsia="zh-CN"/>
        </w:rPr>
        <w:t>月</w:t>
      </w:r>
      <w:r>
        <w:rPr>
          <w:rFonts w:hint="eastAsia" w:asciiTheme="minorEastAsia" w:hAnsiTheme="minorEastAsia" w:eastAsiaTheme="minorEastAsia" w:cstheme="minorEastAsia"/>
          <w:color w:val="auto"/>
          <w:szCs w:val="21"/>
          <w:highlight w:val="none"/>
          <w:lang w:val="en-US" w:eastAsia="zh-CN"/>
        </w:rPr>
        <w:t>08</w:t>
      </w:r>
      <w:r>
        <w:rPr>
          <w:rFonts w:hint="eastAsia" w:asciiTheme="minorEastAsia" w:hAnsiTheme="minorEastAsia" w:eastAsiaTheme="minorEastAsia" w:cstheme="minorEastAsia"/>
          <w:color w:val="auto"/>
          <w:szCs w:val="21"/>
          <w:highlight w:val="none"/>
          <w:lang w:eastAsia="zh-CN"/>
        </w:rPr>
        <w:t>日</w:t>
      </w:r>
      <w:r>
        <w:rPr>
          <w:rFonts w:hint="eastAsia" w:asciiTheme="minorEastAsia" w:hAnsiTheme="minorEastAsia" w:eastAsiaTheme="minorEastAsia" w:cstheme="minorEastAsia"/>
          <w:bCs/>
          <w:color w:val="auto"/>
          <w:highlight w:val="none"/>
        </w:rPr>
        <w:t>上午 9</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30（北京时间）</w:t>
      </w:r>
    </w:p>
    <w:p w14:paraId="11DB3A7A">
      <w:pPr>
        <w:spacing w:line="360" w:lineRule="auto"/>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开标地点：通过</w:t>
      </w:r>
      <w:r>
        <w:rPr>
          <w:rFonts w:hint="eastAsia" w:asciiTheme="minorEastAsia" w:hAnsiTheme="minorEastAsia" w:eastAsiaTheme="minorEastAsia" w:cstheme="minorEastAsia"/>
          <w:color w:val="auto"/>
          <w:highlight w:val="none"/>
        </w:rPr>
        <w:t>广西政府采购云</w:t>
      </w:r>
      <w:r>
        <w:rPr>
          <w:rFonts w:hint="eastAsia" w:asciiTheme="minorEastAsia" w:hAnsiTheme="minorEastAsia" w:eastAsiaTheme="minorEastAsia" w:cstheme="minorEastAsia"/>
          <w:bCs/>
          <w:color w:val="auto"/>
          <w:highlight w:val="none"/>
        </w:rPr>
        <w:t>平台在线解密开启。</w:t>
      </w:r>
    </w:p>
    <w:p w14:paraId="09EEBB6F">
      <w:pPr>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五、公告期限</w:t>
      </w:r>
    </w:p>
    <w:p w14:paraId="6455E297">
      <w:pPr>
        <w:spacing w:line="360" w:lineRule="auto"/>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自本公告发布之日起</w:t>
      </w:r>
      <w:r>
        <w:rPr>
          <w:rFonts w:hint="eastAsia" w:asciiTheme="minorEastAsia" w:hAnsiTheme="minorEastAsia" w:eastAsiaTheme="minorEastAsia" w:cstheme="minorEastAsia"/>
          <w:bCs/>
          <w:color w:val="C00000"/>
          <w:highlight w:val="none"/>
        </w:rPr>
        <w:t>5</w:t>
      </w:r>
      <w:r>
        <w:rPr>
          <w:rFonts w:hint="eastAsia" w:asciiTheme="minorEastAsia" w:hAnsiTheme="minorEastAsia" w:eastAsiaTheme="minorEastAsia" w:cstheme="minorEastAsia"/>
          <w:bCs/>
          <w:color w:val="auto"/>
          <w:highlight w:val="none"/>
        </w:rPr>
        <w:t>个工作日。</w:t>
      </w:r>
    </w:p>
    <w:p w14:paraId="7E574A99">
      <w:pPr>
        <w:spacing w:line="360" w:lineRule="auto"/>
        <w:ind w:firstLine="422" w:firstLineChars="200"/>
        <w:rPr>
          <w:rFonts w:hint="eastAsia" w:asciiTheme="minorEastAsia" w:hAnsiTheme="minorEastAsia" w:eastAsiaTheme="minorEastAsia" w:cstheme="minorEastAsia"/>
          <w:b/>
          <w:color w:val="auto"/>
          <w:szCs w:val="21"/>
          <w:highlight w:val="none"/>
        </w:rPr>
      </w:pPr>
      <w:bookmarkStart w:id="4" w:name="_Toc35393626"/>
      <w:bookmarkStart w:id="5" w:name="_Toc35393795"/>
      <w:bookmarkStart w:id="6" w:name="_Toc44405606"/>
      <w:r>
        <w:rPr>
          <w:rFonts w:hint="eastAsia" w:asciiTheme="minorEastAsia" w:hAnsiTheme="minorEastAsia" w:eastAsiaTheme="minorEastAsia" w:cstheme="minorEastAsia"/>
          <w:b/>
          <w:color w:val="auto"/>
          <w:szCs w:val="21"/>
          <w:highlight w:val="none"/>
        </w:rPr>
        <w:t>六、其他补充事宜</w:t>
      </w:r>
      <w:bookmarkEnd w:id="4"/>
      <w:bookmarkEnd w:id="5"/>
      <w:bookmarkEnd w:id="6"/>
    </w:p>
    <w:p w14:paraId="442F5D66">
      <w:pPr>
        <w:spacing w:line="360" w:lineRule="auto"/>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1.信息公告发布媒体：中国政府采购网（www.ccgp.gov.cn）、广西壮族自治区政府采购网（</w:t>
      </w:r>
      <w:r>
        <w:rPr>
          <w:rFonts w:hint="eastAsia" w:asciiTheme="minorEastAsia" w:hAnsiTheme="minorEastAsia" w:eastAsiaTheme="minorEastAsia" w:cstheme="minorEastAsia"/>
          <w:color w:val="auto"/>
          <w:highlight w:val="none"/>
        </w:rPr>
        <w:t>zfcg.gxzf.gov.cn</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bCs/>
          <w:color w:val="auto"/>
          <w:highlight w:val="none"/>
        </w:rPr>
        <w:t>、桂林市政府采购网</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zfcg.czj.guilin.gov.cn</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w:t>
      </w:r>
    </w:p>
    <w:p w14:paraId="3208CD01">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rPr>
        <w:t>.本项目需要落实的政府采购政策</w:t>
      </w:r>
    </w:p>
    <w:p w14:paraId="757F1606">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（1）政府采购促进中小企业发展。（2）政府采购支持监狱企业发展。（3）政府采购促进残疾人就业政策。（4）优先采购节能产品、环境标志产品。（5）政府采购支持采用本国产品的政策。</w:t>
      </w:r>
    </w:p>
    <w:p w14:paraId="7D829907">
      <w:pPr>
        <w:spacing w:line="360" w:lineRule="auto"/>
        <w:ind w:firstLine="422" w:firstLineChars="200"/>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lang w:val="en-US" w:eastAsia="zh-CN"/>
        </w:rPr>
        <w:t>3</w:t>
      </w:r>
      <w:r>
        <w:rPr>
          <w:rFonts w:hint="eastAsia" w:asciiTheme="minorEastAsia" w:hAnsiTheme="minorEastAsia" w:eastAsiaTheme="minorEastAsia" w:cstheme="minorEastAsia"/>
          <w:b/>
          <w:bCs/>
          <w:color w:val="auto"/>
          <w:szCs w:val="21"/>
          <w:highlight w:val="none"/>
        </w:rPr>
        <w:t>.本项目非专门面向中小企业采购。</w:t>
      </w:r>
    </w:p>
    <w:p w14:paraId="0127CC6F">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4</w:t>
      </w:r>
      <w:r>
        <w:rPr>
          <w:rFonts w:hint="eastAsia" w:asciiTheme="minorEastAsia" w:hAnsiTheme="minorEastAsia" w:eastAsiaTheme="minorEastAsia" w:cstheme="minorEastAsia"/>
          <w:color w:val="auto"/>
          <w:szCs w:val="21"/>
          <w:highlight w:val="none"/>
        </w:rPr>
        <w:t>.资格条件特别说明：</w:t>
      </w:r>
    </w:p>
    <w:p w14:paraId="0791E262">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单位负责人为同一人或者存在直接控股、管理关系的不同供应商，不得参加同一合同项下的政府采购活动。为本项目提供过整体设计、规范编制或者项目管理、监理、检测等服务的供应商，不得再参加该采购项目的其他采购活动；</w:t>
      </w:r>
    </w:p>
    <w:p w14:paraId="6B38DF63">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（2）对在“信用中国”网站</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www.creditchina.gov.cn</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 xml:space="preserve">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1F52E65C">
      <w:pPr>
        <w:spacing w:line="360" w:lineRule="auto"/>
        <w:ind w:firstLine="527" w:firstLineChars="25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val="en-US" w:eastAsia="zh-CN"/>
        </w:rPr>
        <w:t>5</w:t>
      </w:r>
      <w:r>
        <w:rPr>
          <w:rFonts w:hint="eastAsia" w:asciiTheme="minorEastAsia" w:hAnsiTheme="minorEastAsia" w:eastAsiaTheme="minorEastAsia" w:cstheme="minorEastAsia"/>
          <w:b/>
          <w:color w:val="auto"/>
          <w:szCs w:val="21"/>
          <w:highlight w:val="none"/>
        </w:rPr>
        <w:t>.</w:t>
      </w:r>
      <w:r>
        <w:rPr>
          <w:rFonts w:hint="eastAsia" w:asciiTheme="minorEastAsia" w:hAnsiTheme="minorEastAsia" w:eastAsiaTheme="minorEastAsia" w:cstheme="minorEastAsia"/>
          <w:bCs/>
          <w:color w:val="auto"/>
          <w:szCs w:val="21"/>
          <w:highlight w:val="none"/>
        </w:rPr>
        <w:t xml:space="preserve"> </w:t>
      </w:r>
      <w:r>
        <w:rPr>
          <w:rFonts w:hint="eastAsia" w:asciiTheme="minorEastAsia" w:hAnsiTheme="minorEastAsia" w:eastAsiaTheme="minorEastAsia" w:cstheme="minorEastAsia"/>
          <w:b/>
          <w:color w:val="auto"/>
          <w:szCs w:val="21"/>
          <w:highlight w:val="none"/>
        </w:rPr>
        <w:t>广西政府采购云平台电子投标相关事宜说明：</w:t>
      </w:r>
    </w:p>
    <w:p w14:paraId="1F26272D">
      <w:pPr>
        <w:spacing w:line="360" w:lineRule="auto"/>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（1）本项目为全流程电子化采购项目，通过广西政府采购云平台（www.gcy.zfcg.gxzf.gov.cn</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09EF1380">
      <w:pPr>
        <w:spacing w:line="360" w:lineRule="auto"/>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Theme="minorEastAsia" w:hAnsiTheme="minorEastAsia" w:eastAsiaTheme="minorEastAsia" w:cstheme="minorEastAsia"/>
          <w:bCs/>
          <w:color w:val="auto"/>
          <w:kern w:val="0"/>
          <w:szCs w:val="21"/>
          <w:highlight w:val="none"/>
        </w:rPr>
        <w:t>或者0771-3381253</w:t>
      </w:r>
      <w:r>
        <w:rPr>
          <w:rFonts w:hint="eastAsia" w:asciiTheme="minorEastAsia" w:hAnsiTheme="minorEastAsia" w:eastAsiaTheme="minorEastAsia" w:cstheme="minorEastAsia"/>
          <w:bCs/>
          <w:color w:val="auto"/>
          <w:highlight w:val="none"/>
        </w:rPr>
        <w:t>）。</w:t>
      </w:r>
    </w:p>
    <w:p w14:paraId="03C58FC2">
      <w:pPr>
        <w:spacing w:line="360" w:lineRule="auto"/>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（3）CA证书在线解密：投标人投标时，需凭制作投标文件时用来加密的有效数字证书（CA认证）登录广西政府采购云平台电子开标大厅现场按规定时间对加密的投标文件进行解密，否则后果自负。</w:t>
      </w:r>
    </w:p>
    <w:p w14:paraId="248E2AE8">
      <w:pPr>
        <w:spacing w:line="360" w:lineRule="auto"/>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w:t>
      </w:r>
      <w:r>
        <w:rPr>
          <w:rFonts w:hint="eastAsia" w:asciiTheme="minorEastAsia" w:hAnsiTheme="minorEastAsia" w:eastAsiaTheme="minorEastAsia" w:cstheme="minorEastAsia"/>
          <w:bCs/>
          <w:color w:val="auto"/>
          <w:highlight w:val="none"/>
          <w:lang w:eastAsia="zh-CN"/>
        </w:rPr>
        <w:t>下简</w:t>
      </w:r>
      <w:r>
        <w:rPr>
          <w:rFonts w:hint="eastAsia" w:asciiTheme="minorEastAsia" w:hAnsiTheme="minorEastAsia" w:eastAsiaTheme="minorEastAsia" w:cstheme="minorEastAsia"/>
          <w:bCs/>
          <w:color w:val="auto"/>
          <w:highlight w:val="none"/>
        </w:rPr>
        <w:t>称“电子投标客户端”），客户端下载路径：广西政府采购网（访问地址zfcg.gxzf.gov.cn</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—办事服务—下载专区。3）投标人应当在投标文件提交截止时间前完成电子投标文件的上传、提交</w:t>
      </w:r>
      <w:r>
        <w:rPr>
          <w:rFonts w:hint="eastAsia" w:asciiTheme="minorEastAsia" w:hAnsiTheme="minorEastAsia" w:eastAsiaTheme="minorEastAsia" w:cstheme="minorEastAsia"/>
          <w:bCs/>
          <w:color w:val="auto"/>
          <w:highlight w:val="none"/>
          <w:lang w:eastAsia="zh-CN"/>
        </w:rPr>
        <w:t>，在</w:t>
      </w:r>
      <w:r>
        <w:rPr>
          <w:rFonts w:hint="eastAsia" w:asciiTheme="minorEastAsia" w:hAnsiTheme="minorEastAsia" w:eastAsiaTheme="minorEastAsia" w:cstheme="minorEastAsia"/>
          <w:bCs/>
          <w:color w:val="auto"/>
          <w:highlight w:val="none"/>
        </w:rPr>
        <w:t>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4F0B5E4F">
      <w:pPr>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七、</w:t>
      </w:r>
      <w:r>
        <w:rPr>
          <w:rFonts w:hint="eastAsia" w:asciiTheme="minorEastAsia" w:hAnsiTheme="minorEastAsia" w:eastAsiaTheme="minorEastAsia" w:cstheme="minorEastAsia"/>
          <w:b/>
          <w:color w:val="auto"/>
          <w:highlight w:val="none"/>
        </w:rPr>
        <w:t>本次投标联系事项：</w:t>
      </w:r>
    </w:p>
    <w:p w14:paraId="4E28DF40">
      <w:pPr>
        <w:widowControl/>
        <w:spacing w:line="420" w:lineRule="exact"/>
        <w:ind w:firstLine="420" w:firstLineChars="200"/>
        <w:jc w:val="left"/>
        <w:rPr>
          <w:rFonts w:hint="eastAsia" w:ascii="宋体" w:hAnsi="宋体" w:cs="宋体"/>
          <w:color w:val="000000"/>
          <w:szCs w:val="21"/>
        </w:rPr>
      </w:pPr>
      <w:r>
        <w:rPr>
          <w:rFonts w:hint="eastAsia" w:asciiTheme="minorEastAsia" w:hAnsiTheme="minorEastAsia" w:eastAsiaTheme="minorEastAsia" w:cstheme="minorEastAsia"/>
          <w:color w:val="auto"/>
          <w:highlight w:val="none"/>
        </w:rPr>
        <w:t xml:space="preserve">　  </w:t>
      </w:r>
      <w:bookmarkEnd w:id="3"/>
      <w:bookmarkStart w:id="7" w:name="_Toc28359087"/>
      <w:bookmarkStart w:id="8" w:name="_Toc28359010"/>
      <w:r>
        <w:rPr>
          <w:rFonts w:hint="eastAsia" w:ascii="宋体" w:hAnsi="宋体" w:cs="宋体"/>
          <w:color w:val="000000"/>
          <w:szCs w:val="21"/>
        </w:rPr>
        <w:t>1. 采购人信息</w:t>
      </w:r>
    </w:p>
    <w:p w14:paraId="5723E441">
      <w:pPr>
        <w:spacing w:line="420" w:lineRule="exact"/>
        <w:ind w:firstLine="630" w:firstLineChars="300"/>
        <w:jc w:val="left"/>
        <w:rPr>
          <w:rFonts w:hint="eastAsia" w:ascii="宋体" w:hAnsi="宋体" w:cs="宋体"/>
          <w:color w:val="000000"/>
          <w:szCs w:val="21"/>
        </w:rPr>
      </w:pPr>
      <w:r>
        <w:rPr>
          <w:rFonts w:hint="eastAsia" w:ascii="宋体" w:hAnsi="宋体" w:cs="宋体"/>
          <w:color w:val="000000"/>
          <w:szCs w:val="21"/>
        </w:rPr>
        <w:t xml:space="preserve">名 </w:t>
      </w:r>
      <w:r>
        <w:rPr>
          <w:rFonts w:hint="eastAsia" w:ascii="宋体" w:hAnsi="宋体" w:cs="宋体"/>
          <w:color w:val="000000"/>
          <w:szCs w:val="21"/>
          <w:lang w:val="en-US" w:eastAsia="zh-CN"/>
        </w:rPr>
        <w:t xml:space="preserve">   </w:t>
      </w:r>
      <w:r>
        <w:rPr>
          <w:rFonts w:hint="eastAsia" w:ascii="宋体" w:hAnsi="宋体" w:cs="宋体"/>
          <w:color w:val="000000"/>
          <w:szCs w:val="21"/>
        </w:rPr>
        <w:t>称：桂林市中心血站</w:t>
      </w:r>
    </w:p>
    <w:p w14:paraId="0B20285F">
      <w:pPr>
        <w:spacing w:line="420" w:lineRule="exact"/>
        <w:ind w:firstLine="630" w:firstLineChars="300"/>
        <w:jc w:val="left"/>
        <w:rPr>
          <w:rFonts w:hint="eastAsia" w:ascii="宋体" w:hAnsi="宋体" w:cs="宋体"/>
          <w:color w:val="000000"/>
          <w:szCs w:val="21"/>
        </w:rPr>
      </w:pPr>
      <w:bookmarkStart w:id="9" w:name="_Toc28359009"/>
      <w:bookmarkStart w:id="10" w:name="_Toc28359086"/>
      <w:r>
        <w:rPr>
          <w:rFonts w:hint="eastAsia" w:ascii="宋体" w:hAnsi="宋体" w:cs="宋体"/>
          <w:color w:val="000000"/>
          <w:szCs w:val="21"/>
        </w:rPr>
        <w:t xml:space="preserve">地 </w:t>
      </w:r>
      <w:r>
        <w:rPr>
          <w:rFonts w:hint="eastAsia" w:ascii="宋体" w:hAnsi="宋体" w:cs="宋体"/>
          <w:color w:val="000000"/>
          <w:szCs w:val="21"/>
          <w:lang w:val="en-US" w:eastAsia="zh-CN"/>
        </w:rPr>
        <w:t xml:space="preserve">   </w:t>
      </w:r>
      <w:r>
        <w:rPr>
          <w:rFonts w:hint="eastAsia" w:ascii="宋体" w:hAnsi="宋体" w:cs="宋体"/>
          <w:color w:val="000000"/>
          <w:szCs w:val="21"/>
        </w:rPr>
        <w:t>址：桂林市</w:t>
      </w:r>
      <w:r>
        <w:rPr>
          <w:rFonts w:hint="eastAsia" w:ascii="宋体" w:hAnsi="宋体" w:cs="宋体"/>
          <w:color w:val="000000"/>
          <w:szCs w:val="21"/>
          <w:highlight w:val="none"/>
          <w:lang w:eastAsia="zh-CN"/>
        </w:rPr>
        <w:t>临桂</w:t>
      </w:r>
      <w:r>
        <w:rPr>
          <w:rFonts w:hint="eastAsia" w:ascii="宋体" w:hAnsi="宋体" w:cs="宋体"/>
          <w:color w:val="000000"/>
          <w:szCs w:val="21"/>
          <w:highlight w:val="none"/>
        </w:rPr>
        <w:t>区</w:t>
      </w:r>
      <w:r>
        <w:rPr>
          <w:rFonts w:hint="eastAsia" w:ascii="宋体" w:hAnsi="宋体" w:cs="宋体"/>
          <w:color w:val="000000"/>
          <w:szCs w:val="21"/>
          <w:highlight w:val="none"/>
          <w:lang w:eastAsia="zh-CN"/>
        </w:rPr>
        <w:t>沙塘</w:t>
      </w:r>
      <w:r>
        <w:rPr>
          <w:rFonts w:hint="eastAsia" w:ascii="宋体" w:hAnsi="宋体" w:cs="宋体"/>
          <w:color w:val="000000"/>
          <w:szCs w:val="21"/>
          <w:highlight w:val="none"/>
        </w:rPr>
        <w:t>路</w:t>
      </w:r>
      <w:r>
        <w:rPr>
          <w:rFonts w:hint="eastAsia" w:ascii="宋体" w:hAnsi="宋体" w:cs="宋体"/>
          <w:color w:val="000000"/>
          <w:szCs w:val="21"/>
          <w:highlight w:val="none"/>
          <w:lang w:val="en-US" w:eastAsia="zh-CN"/>
        </w:rPr>
        <w:t>10</w:t>
      </w:r>
      <w:r>
        <w:rPr>
          <w:rFonts w:hint="eastAsia" w:ascii="宋体" w:hAnsi="宋体" w:cs="宋体"/>
          <w:color w:val="000000"/>
          <w:szCs w:val="21"/>
          <w:highlight w:val="none"/>
        </w:rPr>
        <w:t xml:space="preserve">号 </w:t>
      </w:r>
      <w:r>
        <w:rPr>
          <w:rFonts w:hint="eastAsia" w:ascii="宋体" w:hAnsi="宋体" w:cs="宋体"/>
          <w:color w:val="000000"/>
          <w:szCs w:val="21"/>
        </w:rPr>
        <w:t xml:space="preserve"> </w:t>
      </w:r>
    </w:p>
    <w:p w14:paraId="09BCDA63">
      <w:pPr>
        <w:spacing w:line="420" w:lineRule="exact"/>
        <w:ind w:firstLine="630" w:firstLineChars="300"/>
        <w:jc w:val="left"/>
        <w:rPr>
          <w:rFonts w:hint="default" w:ascii="宋体" w:hAnsi="宋体" w:eastAsia="宋体" w:cs="宋体"/>
          <w:color w:val="000000"/>
          <w:szCs w:val="21"/>
          <w:lang w:val="en-US" w:eastAsia="zh-CN"/>
        </w:rPr>
      </w:pPr>
      <w:r>
        <w:rPr>
          <w:rFonts w:hint="eastAsia" w:ascii="宋体" w:hAnsi="宋体" w:cs="宋体"/>
          <w:color w:val="000000"/>
          <w:szCs w:val="21"/>
        </w:rPr>
        <w:t>联系人及电话：张科长  0773-2622903</w:t>
      </w:r>
    </w:p>
    <w:p w14:paraId="51EEC9A5">
      <w:pPr>
        <w:spacing w:line="420" w:lineRule="exact"/>
        <w:ind w:firstLine="420" w:firstLineChars="200"/>
        <w:jc w:val="left"/>
        <w:rPr>
          <w:rFonts w:hint="eastAsia" w:ascii="宋体" w:hAnsi="宋体" w:cs="宋体"/>
          <w:color w:val="000000"/>
          <w:szCs w:val="21"/>
        </w:rPr>
      </w:pPr>
      <w:r>
        <w:rPr>
          <w:rFonts w:hint="eastAsia" w:ascii="宋体" w:hAnsi="宋体" w:cs="宋体"/>
          <w:color w:val="000000"/>
          <w:szCs w:val="21"/>
        </w:rPr>
        <w:t>2.采购代理机构信息</w:t>
      </w:r>
      <w:bookmarkEnd w:id="9"/>
      <w:bookmarkEnd w:id="10"/>
    </w:p>
    <w:p w14:paraId="282215CC">
      <w:pPr>
        <w:adjustRightInd w:val="0"/>
        <w:snapToGrid w:val="0"/>
        <w:spacing w:line="360" w:lineRule="exact"/>
        <w:ind w:firstLine="660" w:firstLineChars="300"/>
        <w:rPr>
          <w:rFonts w:hint="eastAsia" w:ascii="宋体" w:hAnsi="宋体" w:cs="宋体"/>
          <w:bCs/>
          <w:color w:val="000000"/>
          <w:sz w:val="22"/>
          <w:szCs w:val="22"/>
        </w:rPr>
      </w:pPr>
      <w:r>
        <w:rPr>
          <w:rFonts w:hint="eastAsia" w:ascii="宋体" w:hAnsi="宋体" w:cs="宋体"/>
          <w:bCs/>
          <w:color w:val="000000"/>
          <w:sz w:val="22"/>
          <w:szCs w:val="22"/>
        </w:rPr>
        <w:t>名称：</w:t>
      </w:r>
      <w:r>
        <w:rPr>
          <w:rFonts w:hint="eastAsia" w:ascii="宋体" w:hAnsi="宋体" w:eastAsia="宋体" w:cs="宋体"/>
          <w:spacing w:val="-1"/>
          <w:sz w:val="21"/>
          <w:szCs w:val="21"/>
          <w:lang w:val="en-US" w:eastAsia="zh-CN"/>
        </w:rPr>
        <w:t>广西金鼎盛工程咨询有限公司</w:t>
      </w:r>
      <w:r>
        <w:rPr>
          <w:rFonts w:hint="eastAsia" w:ascii="宋体" w:hAnsi="宋体" w:cs="宋体"/>
          <w:bCs/>
          <w:color w:val="000000"/>
          <w:sz w:val="22"/>
          <w:szCs w:val="22"/>
        </w:rPr>
        <w:t>             </w:t>
      </w:r>
    </w:p>
    <w:p w14:paraId="10D75C5F">
      <w:pPr>
        <w:adjustRightInd w:val="0"/>
        <w:snapToGrid w:val="0"/>
        <w:spacing w:line="360" w:lineRule="exact"/>
        <w:rPr>
          <w:rFonts w:hint="eastAsia" w:ascii="宋体" w:hAnsi="宋体" w:cs="宋体"/>
          <w:bCs/>
          <w:color w:val="000000"/>
          <w:sz w:val="22"/>
          <w:szCs w:val="22"/>
        </w:rPr>
      </w:pPr>
      <w:r>
        <w:rPr>
          <w:rFonts w:hint="eastAsia" w:ascii="宋体" w:hAnsi="宋体" w:cs="宋体"/>
          <w:bCs/>
          <w:color w:val="000000"/>
          <w:sz w:val="22"/>
          <w:szCs w:val="22"/>
        </w:rPr>
        <w:t>    地址：</w:t>
      </w:r>
      <w:r>
        <w:rPr>
          <w:rFonts w:hint="eastAsia" w:ascii="宋体" w:hAnsi="宋体" w:eastAsia="宋体" w:cs="宋体"/>
          <w:spacing w:val="-1"/>
          <w:sz w:val="21"/>
          <w:szCs w:val="21"/>
          <w:lang w:val="en-US" w:eastAsia="zh-CN"/>
        </w:rPr>
        <w:t>桂林市临</w:t>
      </w:r>
      <w:r>
        <w:rPr>
          <w:rFonts w:hint="eastAsia" w:ascii="宋体" w:hAnsi="宋体" w:eastAsia="宋体" w:cs="宋体"/>
          <w:spacing w:val="-1"/>
          <w:sz w:val="21"/>
          <w:szCs w:val="21"/>
          <w:lang w:eastAsia="zh-CN"/>
        </w:rPr>
        <w:t>桂区</w:t>
      </w:r>
      <w:r>
        <w:rPr>
          <w:rFonts w:hint="eastAsia" w:ascii="宋体" w:hAnsi="宋体" w:eastAsia="宋体" w:cs="宋体"/>
          <w:spacing w:val="-1"/>
          <w:sz w:val="21"/>
          <w:szCs w:val="21"/>
          <w:lang w:val="en-US" w:eastAsia="zh-CN"/>
        </w:rPr>
        <w:t>世纪大道28号龙聚山庄110栋</w:t>
      </w:r>
      <w:r>
        <w:rPr>
          <w:rFonts w:hint="eastAsia" w:ascii="宋体" w:hAnsi="宋体" w:cs="宋体"/>
          <w:bCs/>
          <w:color w:val="000000"/>
          <w:sz w:val="22"/>
          <w:szCs w:val="22"/>
        </w:rPr>
        <w:t>               </w:t>
      </w:r>
    </w:p>
    <w:p w14:paraId="3E86469C">
      <w:pPr>
        <w:adjustRightInd w:val="0"/>
        <w:snapToGrid w:val="0"/>
        <w:spacing w:line="360" w:lineRule="exact"/>
        <w:rPr>
          <w:rFonts w:hint="eastAsia" w:ascii="宋体" w:hAnsi="宋体" w:cs="宋体"/>
          <w:bCs/>
          <w:color w:val="000000"/>
          <w:sz w:val="22"/>
          <w:szCs w:val="22"/>
        </w:rPr>
      </w:pPr>
      <w:r>
        <w:rPr>
          <w:rFonts w:hint="eastAsia" w:ascii="宋体" w:hAnsi="宋体" w:cs="宋体"/>
          <w:bCs/>
          <w:color w:val="000000"/>
          <w:sz w:val="22"/>
          <w:szCs w:val="22"/>
        </w:rPr>
        <w:t>    项目联系人：</w:t>
      </w:r>
      <w:r>
        <w:rPr>
          <w:rFonts w:hint="eastAsia" w:ascii="宋体" w:hAnsi="宋体" w:eastAsia="宋体" w:cs="宋体"/>
          <w:spacing w:val="-1"/>
          <w:sz w:val="21"/>
          <w:szCs w:val="21"/>
          <w:lang w:val="en-US" w:eastAsia="zh-CN"/>
        </w:rPr>
        <w:t>程军</w:t>
      </w:r>
      <w:r>
        <w:rPr>
          <w:rFonts w:hint="eastAsia" w:ascii="宋体" w:hAnsi="宋体" w:cs="宋体"/>
          <w:bCs/>
          <w:color w:val="000000"/>
          <w:sz w:val="22"/>
          <w:szCs w:val="22"/>
        </w:rPr>
        <w:t>              </w:t>
      </w:r>
    </w:p>
    <w:p w14:paraId="5E9487B4">
      <w:pPr>
        <w:adjustRightInd w:val="0"/>
        <w:snapToGrid w:val="0"/>
        <w:spacing w:line="360" w:lineRule="exact"/>
        <w:rPr>
          <w:rFonts w:ascii="宋体" w:hAnsi="宋体" w:cs="宋体"/>
          <w:bCs/>
          <w:color w:val="000000"/>
          <w:sz w:val="22"/>
          <w:szCs w:val="22"/>
        </w:rPr>
      </w:pPr>
      <w:r>
        <w:rPr>
          <w:rFonts w:hint="eastAsia" w:ascii="宋体" w:hAnsi="宋体" w:cs="宋体"/>
          <w:bCs/>
          <w:color w:val="000000"/>
          <w:sz w:val="22"/>
          <w:szCs w:val="22"/>
        </w:rPr>
        <w:t>    项目联系方式：0773-5580231 </w:t>
      </w:r>
    </w:p>
    <w:p w14:paraId="6F01D31E">
      <w:pPr>
        <w:spacing w:line="460" w:lineRule="exact"/>
        <w:ind w:firstLine="440" w:firstLineChars="200"/>
        <w:rPr>
          <w:rFonts w:ascii="宋体" w:hAnsi="宋体" w:cs="宋体"/>
          <w:color w:val="000000"/>
          <w:sz w:val="22"/>
          <w:szCs w:val="22"/>
          <w:u w:val="single"/>
        </w:rPr>
      </w:pPr>
      <w:r>
        <w:rPr>
          <w:rFonts w:hint="eastAsia" w:ascii="宋体" w:hAnsi="宋体" w:cs="宋体"/>
          <w:color w:val="000000"/>
          <w:sz w:val="22"/>
          <w:szCs w:val="22"/>
        </w:rPr>
        <w:t>3.项目联系方式</w:t>
      </w:r>
    </w:p>
    <w:p w14:paraId="5B5E6B7E">
      <w:pPr>
        <w:pStyle w:val="27"/>
        <w:spacing w:line="460" w:lineRule="exact"/>
        <w:ind w:firstLine="660" w:firstLineChars="300"/>
        <w:rPr>
          <w:rFonts w:hint="eastAsia" w:hAnsi="宋体" w:cs="宋体"/>
          <w:color w:val="000000"/>
          <w:sz w:val="22"/>
          <w:szCs w:val="22"/>
        </w:rPr>
      </w:pPr>
      <w:r>
        <w:rPr>
          <w:rFonts w:hint="eastAsia" w:hAnsi="宋体" w:cs="宋体"/>
          <w:color w:val="000000"/>
          <w:sz w:val="22"/>
          <w:szCs w:val="22"/>
        </w:rPr>
        <w:t>项目联系人：</w:t>
      </w:r>
      <w:r>
        <w:rPr>
          <w:rFonts w:hint="eastAsia" w:ascii="宋体" w:hAnsi="宋体" w:eastAsia="宋体" w:cs="宋体"/>
          <w:spacing w:val="-1"/>
          <w:sz w:val="21"/>
          <w:szCs w:val="21"/>
          <w:lang w:val="en-US" w:eastAsia="zh-CN"/>
        </w:rPr>
        <w:t>程军</w:t>
      </w:r>
    </w:p>
    <w:p w14:paraId="0C53301E">
      <w:pPr>
        <w:spacing w:line="460" w:lineRule="exact"/>
        <w:ind w:firstLine="660" w:firstLineChars="300"/>
        <w:rPr>
          <w:rFonts w:hint="eastAsia" w:ascii="宋体" w:hAnsi="宋体" w:cs="宋体"/>
          <w:bCs/>
          <w:color w:val="000000"/>
          <w:sz w:val="22"/>
          <w:szCs w:val="22"/>
        </w:rPr>
      </w:pPr>
      <w:r>
        <w:rPr>
          <w:rFonts w:hint="eastAsia" w:ascii="宋体" w:hAnsi="宋体" w:cs="宋体"/>
          <w:color w:val="000000"/>
          <w:sz w:val="22"/>
          <w:szCs w:val="22"/>
        </w:rPr>
        <w:t>电　话：</w:t>
      </w:r>
      <w:r>
        <w:rPr>
          <w:rFonts w:hint="eastAsia" w:ascii="宋体" w:hAnsi="宋体" w:cs="宋体"/>
          <w:bCs/>
          <w:color w:val="000000"/>
          <w:sz w:val="22"/>
          <w:szCs w:val="22"/>
        </w:rPr>
        <w:t>0773-5580231</w:t>
      </w:r>
    </w:p>
    <w:p w14:paraId="2DC7245A">
      <w:pPr>
        <w:spacing w:line="420" w:lineRule="exact"/>
        <w:ind w:firstLine="420" w:firstLineChars="200"/>
        <w:rPr>
          <w:rFonts w:hint="eastAsia" w:ascii="宋体" w:hAnsi="宋体" w:cs="宋体"/>
          <w:color w:val="000000"/>
          <w:szCs w:val="21"/>
        </w:rPr>
      </w:pPr>
      <w:r>
        <w:rPr>
          <w:rFonts w:hint="eastAsia" w:ascii="宋体" w:hAnsi="宋体" w:cs="宋体"/>
          <w:color w:val="000000"/>
          <w:szCs w:val="21"/>
        </w:rPr>
        <w:t>4.政府采购监督管理机构</w:t>
      </w:r>
    </w:p>
    <w:p w14:paraId="2E7D0B0C">
      <w:pPr>
        <w:spacing w:line="420" w:lineRule="exact"/>
        <w:ind w:firstLine="630" w:firstLineChars="300"/>
        <w:rPr>
          <w:rFonts w:hint="eastAsia" w:ascii="宋体" w:hAnsi="宋体" w:cs="宋体"/>
          <w:color w:val="000000"/>
          <w:szCs w:val="21"/>
        </w:rPr>
      </w:pPr>
      <w:r>
        <w:rPr>
          <w:rFonts w:hint="eastAsia" w:ascii="宋体" w:hAnsi="宋体" w:cs="宋体"/>
          <w:color w:val="000000"/>
          <w:szCs w:val="21"/>
        </w:rPr>
        <w:t>名 称：桂林市财政局</w:t>
      </w:r>
    </w:p>
    <w:p w14:paraId="0A953C5B">
      <w:pPr>
        <w:spacing w:line="420" w:lineRule="exact"/>
        <w:ind w:firstLine="630" w:firstLineChars="300"/>
        <w:rPr>
          <w:rFonts w:hint="eastAsia" w:ascii="宋体" w:hAnsi="宋体" w:cs="宋体"/>
          <w:color w:val="000000"/>
          <w:szCs w:val="21"/>
        </w:rPr>
      </w:pPr>
      <w:r>
        <w:rPr>
          <w:rFonts w:hint="eastAsia" w:ascii="宋体" w:hAnsi="宋体" w:cs="宋体"/>
          <w:color w:val="000000"/>
          <w:szCs w:val="21"/>
        </w:rPr>
        <w:t>联系方式：0773-2862142</w:t>
      </w:r>
    </w:p>
    <w:p w14:paraId="4D82CEE6">
      <w:pPr>
        <w:spacing w:line="360" w:lineRule="auto"/>
        <w:ind w:firstLine="567" w:firstLineChars="27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3266F089">
      <w:pPr>
        <w:spacing w:line="360" w:lineRule="auto"/>
        <w:ind w:firstLine="567" w:firstLineChars="270"/>
        <w:rPr>
          <w:rFonts w:hint="eastAsia" w:asciiTheme="minorEastAsia" w:hAnsiTheme="minorEastAsia" w:eastAsiaTheme="minorEastAsia" w:cstheme="minorEastAsia"/>
          <w:color w:val="auto"/>
          <w:highlight w:val="none"/>
        </w:rPr>
      </w:pPr>
    </w:p>
    <w:bookmarkEnd w:id="7"/>
    <w:bookmarkEnd w:id="8"/>
    <w:p w14:paraId="53658FA5">
      <w:pPr>
        <w:spacing w:line="44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第二章  投标人须知</w:t>
      </w:r>
    </w:p>
    <w:p w14:paraId="7E1505C5">
      <w:pPr>
        <w:tabs>
          <w:tab w:val="left" w:pos="1065"/>
          <w:tab w:val="center" w:pos="4411"/>
        </w:tabs>
        <w:spacing w:line="440" w:lineRule="exact"/>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投标人须知前附表</w:t>
      </w:r>
    </w:p>
    <w:tbl>
      <w:tblPr>
        <w:tblStyle w:val="51"/>
        <w:tblW w:w="10159"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851"/>
        <w:gridCol w:w="1704"/>
        <w:gridCol w:w="6959"/>
      </w:tblGrid>
      <w:tr w14:paraId="12B1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645" w:type="dxa"/>
            <w:noWrap w:val="0"/>
            <w:vAlign w:val="center"/>
          </w:tcPr>
          <w:p w14:paraId="53F7C0BE">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序号</w:t>
            </w:r>
          </w:p>
        </w:tc>
        <w:tc>
          <w:tcPr>
            <w:tcW w:w="851" w:type="dxa"/>
            <w:noWrap w:val="0"/>
            <w:vAlign w:val="center"/>
          </w:tcPr>
          <w:p w14:paraId="51F0F5C9">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条款号</w:t>
            </w:r>
          </w:p>
        </w:tc>
        <w:tc>
          <w:tcPr>
            <w:tcW w:w="1704" w:type="dxa"/>
            <w:noWrap w:val="0"/>
            <w:vAlign w:val="center"/>
          </w:tcPr>
          <w:p w14:paraId="79DE57B7">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条款名称</w:t>
            </w:r>
          </w:p>
        </w:tc>
        <w:tc>
          <w:tcPr>
            <w:tcW w:w="6959" w:type="dxa"/>
            <w:noWrap w:val="0"/>
            <w:vAlign w:val="center"/>
          </w:tcPr>
          <w:p w14:paraId="7637853A">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内容、要求</w:t>
            </w:r>
          </w:p>
        </w:tc>
      </w:tr>
      <w:tr w14:paraId="54A7E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5" w:type="dxa"/>
            <w:noWrap w:val="0"/>
            <w:vAlign w:val="center"/>
          </w:tcPr>
          <w:p w14:paraId="08E40E20">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851" w:type="dxa"/>
            <w:noWrap w:val="0"/>
            <w:vAlign w:val="center"/>
          </w:tcPr>
          <w:p w14:paraId="1BF33D2F">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1704" w:type="dxa"/>
            <w:noWrap w:val="0"/>
            <w:vAlign w:val="center"/>
          </w:tcPr>
          <w:p w14:paraId="3ADA8DFB">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项目名称及项目编号</w:t>
            </w:r>
          </w:p>
        </w:tc>
        <w:tc>
          <w:tcPr>
            <w:tcW w:w="6959" w:type="dxa"/>
            <w:noWrap w:val="0"/>
            <w:vAlign w:val="center"/>
          </w:tcPr>
          <w:p w14:paraId="3EB9CC7E">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项目名称：</w:t>
            </w:r>
            <w:r>
              <w:rPr>
                <w:rFonts w:hint="eastAsia" w:asciiTheme="minorEastAsia" w:hAnsiTheme="minorEastAsia" w:eastAsiaTheme="minorEastAsia" w:cstheme="minorEastAsia"/>
                <w:bCs/>
                <w:color w:val="auto"/>
                <w:szCs w:val="21"/>
                <w:highlight w:val="none"/>
                <w:lang w:eastAsia="zh-CN"/>
              </w:rPr>
              <w:t>桂林市中心血站全自动生化分析仪等设备采购</w:t>
            </w:r>
            <w:r>
              <w:rPr>
                <w:rFonts w:hint="eastAsia" w:asciiTheme="minorEastAsia" w:hAnsiTheme="minorEastAsia" w:eastAsiaTheme="minorEastAsia" w:cstheme="minorEastAsia"/>
                <w:color w:val="auto"/>
                <w:szCs w:val="21"/>
                <w:highlight w:val="none"/>
              </w:rPr>
              <w:t xml:space="preserve"> </w:t>
            </w:r>
          </w:p>
          <w:p w14:paraId="75E35B4A">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highlight w:val="none"/>
              </w:rPr>
              <w:t>项目编号：</w:t>
            </w:r>
            <w:r>
              <w:rPr>
                <w:rFonts w:hint="eastAsia" w:asciiTheme="minorEastAsia" w:hAnsiTheme="minorEastAsia" w:eastAsiaTheme="minorEastAsia" w:cstheme="minorEastAsia"/>
                <w:bCs/>
                <w:color w:val="auto"/>
                <w:szCs w:val="21"/>
                <w:highlight w:val="none"/>
                <w:lang w:val="en-US" w:eastAsia="zh-CN"/>
              </w:rPr>
              <w:t>GLZC2026-G1-990241-GXJD</w:t>
            </w:r>
          </w:p>
        </w:tc>
      </w:tr>
      <w:tr w14:paraId="7BC14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45" w:type="dxa"/>
            <w:noWrap w:val="0"/>
            <w:vAlign w:val="center"/>
          </w:tcPr>
          <w:p w14:paraId="02347E70">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851" w:type="dxa"/>
            <w:noWrap w:val="0"/>
            <w:vAlign w:val="center"/>
          </w:tcPr>
          <w:p w14:paraId="2F0785E7">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w:t>
            </w:r>
          </w:p>
        </w:tc>
        <w:tc>
          <w:tcPr>
            <w:tcW w:w="1704" w:type="dxa"/>
            <w:noWrap w:val="0"/>
            <w:vAlign w:val="center"/>
          </w:tcPr>
          <w:p w14:paraId="6994B1FE">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投标人资格</w:t>
            </w:r>
          </w:p>
        </w:tc>
        <w:tc>
          <w:tcPr>
            <w:tcW w:w="6959" w:type="dxa"/>
            <w:noWrap w:val="0"/>
            <w:vAlign w:val="center"/>
          </w:tcPr>
          <w:p w14:paraId="613452D2">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1.</w:t>
            </w:r>
            <w:r>
              <w:rPr>
                <w:rFonts w:hint="eastAsia" w:asciiTheme="minorEastAsia" w:hAnsiTheme="minorEastAsia" w:eastAsiaTheme="minorEastAsia" w:cstheme="minorEastAsia"/>
                <w:color w:val="auto"/>
                <w:highlight w:val="none"/>
              </w:rPr>
              <w:t>满足《中华人民共和国政府采购法》第二十二条规定；</w:t>
            </w:r>
          </w:p>
          <w:p w14:paraId="740AB85A">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rPr>
              <w:t>落实政府采购政策需满足的资格要求：无；</w:t>
            </w:r>
          </w:p>
          <w:p w14:paraId="38669971">
            <w:pPr>
              <w:pStyle w:val="175"/>
              <w:spacing w:after="0" w:line="384" w:lineRule="exact"/>
              <w:ind w:left="0" w:leftChars="0" w:right="63" w:firstLine="0" w:firstLineChars="0"/>
              <w:jc w:val="both"/>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lang w:val="en-US" w:eastAsia="zh-CN"/>
              </w:rPr>
              <w:t>3.</w:t>
            </w:r>
            <w:r>
              <w:rPr>
                <w:rFonts w:hint="eastAsia" w:ascii="宋体" w:hAnsi="宋体" w:cs="宋体"/>
                <w:color w:val="auto"/>
                <w:sz w:val="21"/>
                <w:szCs w:val="21"/>
                <w:highlight w:val="none"/>
              </w:rPr>
              <w:t>供应商相应完整有效的第二类医疗器械经营备案凭证或《医疗器械经营企业许可证》（或第二类医疗器械经营备案凭证）或《医疗器械生产企业许可证》；（按《医疗器械监督管理条例》免于经营备案和无需办理医疗器械经营许可或者备案的情形除外）</w:t>
            </w:r>
            <w:r>
              <w:rPr>
                <w:rFonts w:hint="eastAsia" w:ascii="宋体" w:hAnsi="宋体" w:cs="宋体"/>
                <w:b/>
                <w:bCs/>
                <w:color w:val="auto"/>
                <w:sz w:val="21"/>
                <w:szCs w:val="21"/>
                <w:highlight w:val="none"/>
              </w:rPr>
              <w:t>。</w:t>
            </w:r>
          </w:p>
          <w:p w14:paraId="2C50E935">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b w:val="0"/>
                <w:bCs w:val="0"/>
                <w:color w:val="auto"/>
                <w:highlight w:val="none"/>
              </w:rPr>
            </w:pPr>
            <w:r>
              <w:rPr>
                <w:rFonts w:hint="eastAsia" w:asciiTheme="minorEastAsia" w:hAnsiTheme="minorEastAsia" w:eastAsiaTheme="minorEastAsia" w:cstheme="minorEastAsia"/>
                <w:b w:val="0"/>
                <w:bCs w:val="0"/>
                <w:color w:val="auto"/>
                <w:highlight w:val="none"/>
                <w:lang w:val="en-US" w:eastAsia="zh-CN"/>
              </w:rPr>
              <w:t>4</w:t>
            </w:r>
            <w:r>
              <w:rPr>
                <w:rFonts w:hint="eastAsia" w:asciiTheme="minorEastAsia" w:hAnsiTheme="minorEastAsia" w:eastAsiaTheme="minorEastAsia" w:cstheme="minorEastAsia"/>
                <w:b w:val="0"/>
                <w:bCs w:val="0"/>
                <w:color w:val="auto"/>
                <w:highlight w:val="none"/>
              </w:rPr>
              <w:t>.资格条件特别说明：</w:t>
            </w:r>
          </w:p>
          <w:p w14:paraId="256EE406">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b w:val="0"/>
                <w:bCs w:val="0"/>
                <w:color w:val="auto"/>
                <w:highlight w:val="none"/>
              </w:rPr>
            </w:pPr>
            <w:r>
              <w:rPr>
                <w:rFonts w:hint="eastAsia" w:asciiTheme="minorEastAsia" w:hAnsiTheme="minorEastAsia" w:eastAsiaTheme="minorEastAsia" w:cstheme="minorEastAsia"/>
                <w:b w:val="0"/>
                <w:bCs w:val="0"/>
                <w:color w:val="auto"/>
                <w:highlight w:val="none"/>
              </w:rPr>
              <w:t>（1）单位负责人为同一人或者存在直接控股、管理关系的不同供应商，不得参加同一合同项下的政府采购活动。为本项目提供过整体设计、规范编制或者项目管理、监理、检测等服务的供应商，不得再参加该采购项目的其他采购活动；</w:t>
            </w:r>
          </w:p>
          <w:p w14:paraId="2DFE5104">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val="0"/>
                <w:bCs w:val="0"/>
                <w:color w:val="auto"/>
                <w:highlight w:val="none"/>
              </w:rPr>
              <w:t>（2）对在“信用中国”网站</w:t>
            </w:r>
            <w:r>
              <w:rPr>
                <w:rFonts w:hint="eastAsia" w:asciiTheme="minorEastAsia" w:hAnsiTheme="minorEastAsia" w:eastAsiaTheme="minorEastAsia" w:cstheme="minorEastAsia"/>
                <w:b w:val="0"/>
                <w:bCs w:val="0"/>
                <w:color w:val="auto"/>
                <w:highlight w:val="none"/>
                <w:lang w:eastAsia="zh-CN"/>
              </w:rPr>
              <w:t>（</w:t>
            </w:r>
            <w:r>
              <w:rPr>
                <w:rFonts w:hint="eastAsia" w:asciiTheme="minorEastAsia" w:hAnsiTheme="minorEastAsia" w:eastAsiaTheme="minorEastAsia" w:cstheme="minorEastAsia"/>
                <w:b w:val="0"/>
                <w:bCs w:val="0"/>
                <w:color w:val="auto"/>
                <w:highlight w:val="none"/>
              </w:rPr>
              <w:t>www.creditchina.gov.cn</w:t>
            </w:r>
            <w:r>
              <w:rPr>
                <w:rFonts w:hint="eastAsia" w:asciiTheme="minorEastAsia" w:hAnsiTheme="minorEastAsia" w:eastAsiaTheme="minorEastAsia" w:cstheme="minorEastAsia"/>
                <w:b w:val="0"/>
                <w:bCs w:val="0"/>
                <w:color w:val="auto"/>
                <w:highlight w:val="none"/>
                <w:lang w:eastAsia="zh-CN"/>
              </w:rPr>
              <w:t>）</w:t>
            </w:r>
            <w:r>
              <w:rPr>
                <w:rFonts w:hint="eastAsia" w:asciiTheme="minorEastAsia" w:hAnsiTheme="minorEastAsia" w:eastAsiaTheme="minorEastAsia" w:cstheme="minorEastAsia"/>
                <w:b w:val="0"/>
                <w:bCs w:val="0"/>
                <w:color w:val="auto"/>
                <w:highlight w:val="none"/>
              </w:rPr>
              <w:t xml:space="preserve">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546C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45" w:type="dxa"/>
            <w:noWrap w:val="0"/>
            <w:vAlign w:val="center"/>
          </w:tcPr>
          <w:p w14:paraId="7DB5F4FC">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c>
          <w:tcPr>
            <w:tcW w:w="851" w:type="dxa"/>
            <w:noWrap w:val="0"/>
            <w:vAlign w:val="center"/>
          </w:tcPr>
          <w:p w14:paraId="6D98748B">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p>
        </w:tc>
        <w:tc>
          <w:tcPr>
            <w:tcW w:w="1704" w:type="dxa"/>
            <w:noWrap w:val="0"/>
            <w:vAlign w:val="center"/>
          </w:tcPr>
          <w:p w14:paraId="5B72E63E">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position w:val="-2"/>
                <w:szCs w:val="21"/>
                <w:highlight w:val="none"/>
              </w:rPr>
            </w:pPr>
            <w:r>
              <w:rPr>
                <w:rFonts w:hint="eastAsia" w:asciiTheme="minorEastAsia" w:hAnsiTheme="minorEastAsia" w:eastAsiaTheme="minorEastAsia" w:cstheme="minorEastAsia"/>
                <w:color w:val="auto"/>
                <w:szCs w:val="21"/>
                <w:highlight w:val="none"/>
              </w:rPr>
              <w:t>广西政府采购云平台电子投标注意事项</w:t>
            </w:r>
          </w:p>
        </w:tc>
        <w:tc>
          <w:tcPr>
            <w:tcW w:w="6959" w:type="dxa"/>
            <w:noWrap w:val="0"/>
            <w:vAlign w:val="center"/>
          </w:tcPr>
          <w:p w14:paraId="6987DA39">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6.1本项目为全流程电子化采购项目，通过广西政府采购云平台（www.gcy.zfcg.gxzf.gov.cn</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25200F63">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Theme="minorEastAsia" w:hAnsiTheme="minorEastAsia" w:eastAsiaTheme="minorEastAsia" w:cstheme="minorEastAsia"/>
                <w:bCs/>
                <w:color w:val="auto"/>
                <w:kern w:val="0"/>
                <w:szCs w:val="21"/>
                <w:highlight w:val="none"/>
              </w:rPr>
              <w:t>或者0771-3381253</w:t>
            </w:r>
            <w:r>
              <w:rPr>
                <w:rFonts w:hint="eastAsia" w:asciiTheme="minorEastAsia" w:hAnsiTheme="minorEastAsia" w:eastAsiaTheme="minorEastAsia" w:cstheme="minorEastAsia"/>
                <w:color w:val="auto"/>
                <w:highlight w:val="none"/>
              </w:rPr>
              <w:t>）。</w:t>
            </w:r>
          </w:p>
          <w:p w14:paraId="0F046E78">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6.3 CA证书在线解密：投标人投标时，需凭制作投标文件时用来加密的有效数字证书（CA认证）登录广西政府采购云平台电子开标大厅现场按规定时间对加密的投标文件进行解密，否则后果自负。</w:t>
            </w:r>
          </w:p>
          <w:p w14:paraId="25D39493">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tc>
      </w:tr>
      <w:tr w14:paraId="046C5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5" w:type="dxa"/>
            <w:noWrap w:val="0"/>
            <w:vAlign w:val="center"/>
          </w:tcPr>
          <w:p w14:paraId="73D7C173">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p>
        </w:tc>
        <w:tc>
          <w:tcPr>
            <w:tcW w:w="851" w:type="dxa"/>
            <w:noWrap w:val="0"/>
            <w:vAlign w:val="center"/>
          </w:tcPr>
          <w:p w14:paraId="1C557E7D">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position w:val="-2"/>
                <w:szCs w:val="21"/>
                <w:highlight w:val="none"/>
              </w:rPr>
            </w:pPr>
            <w:r>
              <w:rPr>
                <w:rFonts w:hint="eastAsia" w:asciiTheme="minorEastAsia" w:hAnsiTheme="minorEastAsia" w:eastAsiaTheme="minorEastAsia" w:cstheme="minorEastAsia"/>
                <w:color w:val="auto"/>
                <w:position w:val="-2"/>
                <w:szCs w:val="21"/>
                <w:highlight w:val="none"/>
              </w:rPr>
              <w:t>15</w:t>
            </w:r>
          </w:p>
        </w:tc>
        <w:tc>
          <w:tcPr>
            <w:tcW w:w="1704" w:type="dxa"/>
            <w:noWrap w:val="0"/>
            <w:vAlign w:val="center"/>
          </w:tcPr>
          <w:p w14:paraId="09421D0B">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投标报价</w:t>
            </w:r>
          </w:p>
        </w:tc>
        <w:tc>
          <w:tcPr>
            <w:tcW w:w="6959" w:type="dxa"/>
            <w:noWrap w:val="0"/>
            <w:vAlign w:val="center"/>
          </w:tcPr>
          <w:p w14:paraId="1447309C">
            <w:pPr>
              <w:keepNext w:val="0"/>
              <w:keepLines w:val="0"/>
              <w:pageBreakBefore w:val="0"/>
              <w:widowControl w:val="0"/>
              <w:tabs>
                <w:tab w:val="left" w:pos="1305"/>
              </w:tabs>
              <w:kinsoku/>
              <w:wordWrap/>
              <w:overflowPunct/>
              <w:topLinePunct w:val="0"/>
              <w:autoSpaceDE/>
              <w:autoSpaceDN/>
              <w:bidi w:val="0"/>
              <w:spacing w:line="480" w:lineRule="exac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15.1投标报价必须按招标文件中第六章“投标文件（格式）”填写。</w:t>
            </w:r>
          </w:p>
          <w:p w14:paraId="18984CAF">
            <w:pPr>
              <w:keepNext w:val="0"/>
              <w:keepLines w:val="0"/>
              <w:pageBreakBefore w:val="0"/>
              <w:widowControl w:val="0"/>
              <w:kinsoku/>
              <w:wordWrap/>
              <w:overflowPunct/>
              <w:topLinePunct w:val="0"/>
              <w:autoSpaceDE/>
              <w:autoSpaceDN/>
              <w:bidi w:val="0"/>
              <w:spacing w:line="480" w:lineRule="exact"/>
              <w:jc w:val="lef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15.2本项目采购预算金额</w:t>
            </w:r>
            <w:r>
              <w:rPr>
                <w:rFonts w:hint="eastAsia" w:asciiTheme="minorEastAsia" w:hAnsiTheme="minorEastAsia" w:eastAsiaTheme="minorEastAsia" w:cstheme="minorEastAsia"/>
                <w:b/>
                <w:color w:val="auto"/>
                <w:szCs w:val="21"/>
                <w:highlight w:val="none"/>
                <w:lang w:eastAsia="zh-CN"/>
              </w:rPr>
              <w:t>为</w:t>
            </w:r>
            <w:r>
              <w:rPr>
                <w:rFonts w:hint="eastAsia" w:asciiTheme="minorEastAsia" w:hAnsiTheme="minorEastAsia" w:eastAsiaTheme="minorEastAsia" w:cstheme="minorEastAsia"/>
                <w:b/>
                <w:color w:val="auto"/>
                <w:szCs w:val="21"/>
                <w:highlight w:val="none"/>
                <w:u w:val="single"/>
                <w:lang w:val="en-US" w:eastAsia="zh-CN"/>
              </w:rPr>
              <w:t>陆拾玖万元整</w:t>
            </w:r>
            <w:r>
              <w:rPr>
                <w:rFonts w:hint="eastAsia" w:asciiTheme="minorEastAsia" w:hAnsiTheme="minorEastAsia" w:eastAsiaTheme="minorEastAsia" w:cstheme="minorEastAsia"/>
                <w:b/>
                <w:color w:val="auto"/>
                <w:szCs w:val="21"/>
                <w:highlight w:val="none"/>
                <w:u w:val="single"/>
              </w:rPr>
              <w:t>（¥</w:t>
            </w:r>
            <w:r>
              <w:rPr>
                <w:rFonts w:hint="eastAsia" w:asciiTheme="minorEastAsia" w:hAnsiTheme="minorEastAsia" w:eastAsiaTheme="minorEastAsia" w:cstheme="minorEastAsia"/>
                <w:b/>
                <w:color w:val="auto"/>
                <w:szCs w:val="21"/>
                <w:highlight w:val="none"/>
                <w:u w:val="single"/>
                <w:lang w:val="en-US" w:eastAsia="zh-CN"/>
              </w:rPr>
              <w:t>690000.00）</w:t>
            </w:r>
            <w:r>
              <w:rPr>
                <w:rFonts w:hint="eastAsia" w:asciiTheme="minorEastAsia" w:hAnsiTheme="minorEastAsia" w:eastAsiaTheme="minorEastAsia" w:cstheme="minorEastAsia"/>
                <w:b/>
                <w:color w:val="auto"/>
                <w:szCs w:val="21"/>
                <w:highlight w:val="none"/>
                <w:lang w:val="en-US" w:eastAsia="zh-CN"/>
              </w:rPr>
              <w:t>，最高限价：</w:t>
            </w:r>
            <w:r>
              <w:rPr>
                <w:rFonts w:hint="eastAsia" w:asciiTheme="minorEastAsia" w:hAnsiTheme="minorEastAsia" w:eastAsiaTheme="minorEastAsia" w:cstheme="minorEastAsia"/>
                <w:b/>
                <w:color w:val="auto"/>
                <w:szCs w:val="21"/>
                <w:highlight w:val="none"/>
                <w:u w:val="single"/>
                <w:lang w:val="en-US" w:eastAsia="zh-CN"/>
              </w:rPr>
              <w:t>陆拾捌万伍仟捌佰元整</w:t>
            </w:r>
            <w:r>
              <w:rPr>
                <w:rFonts w:hint="eastAsia" w:asciiTheme="minorEastAsia" w:hAnsiTheme="minorEastAsia" w:eastAsiaTheme="minorEastAsia" w:cstheme="minorEastAsia"/>
                <w:b/>
                <w:color w:val="auto"/>
                <w:szCs w:val="21"/>
                <w:highlight w:val="none"/>
                <w:u w:val="single"/>
              </w:rPr>
              <w:t>（¥</w:t>
            </w:r>
            <w:r>
              <w:rPr>
                <w:rFonts w:hint="eastAsia" w:asciiTheme="minorEastAsia" w:hAnsiTheme="minorEastAsia" w:eastAsiaTheme="minorEastAsia" w:cstheme="minorEastAsia"/>
                <w:b/>
                <w:color w:val="auto"/>
                <w:szCs w:val="21"/>
                <w:highlight w:val="none"/>
                <w:u w:val="single"/>
                <w:lang w:val="en-US" w:eastAsia="zh-CN"/>
              </w:rPr>
              <w:t>685800.00）</w:t>
            </w:r>
            <w:r>
              <w:rPr>
                <w:rFonts w:hint="eastAsia" w:asciiTheme="minorEastAsia" w:hAnsiTheme="minorEastAsia" w:eastAsiaTheme="minorEastAsia" w:cstheme="minorEastAsia"/>
                <w:b/>
                <w:color w:val="auto"/>
                <w:szCs w:val="21"/>
                <w:highlight w:val="none"/>
                <w:lang w:val="en-US" w:eastAsia="zh-CN"/>
              </w:rPr>
              <w:t>投</w:t>
            </w:r>
            <w:r>
              <w:rPr>
                <w:rFonts w:hint="eastAsia" w:asciiTheme="minorEastAsia" w:hAnsiTheme="minorEastAsia" w:eastAsiaTheme="minorEastAsia" w:cstheme="minorEastAsia"/>
                <w:b/>
                <w:color w:val="auto"/>
                <w:szCs w:val="21"/>
                <w:highlight w:val="none"/>
              </w:rPr>
              <w:t>标人投标报价</w:t>
            </w:r>
            <w:r>
              <w:rPr>
                <w:rFonts w:hint="eastAsia" w:asciiTheme="minorEastAsia" w:hAnsiTheme="minorEastAsia" w:eastAsiaTheme="minorEastAsia" w:cstheme="minorEastAsia"/>
                <w:b/>
                <w:color w:val="auto"/>
                <w:szCs w:val="21"/>
                <w:highlight w:val="none"/>
                <w:lang w:eastAsia="zh-CN"/>
              </w:rPr>
              <w:t>超过</w:t>
            </w:r>
            <w:r>
              <w:rPr>
                <w:rFonts w:hint="eastAsia" w:asciiTheme="minorEastAsia" w:hAnsiTheme="minorEastAsia" w:eastAsiaTheme="minorEastAsia" w:cstheme="minorEastAsia"/>
                <w:b/>
                <w:color w:val="000000" w:themeColor="text1"/>
                <w:szCs w:val="21"/>
                <w:highlight w:val="none"/>
                <w:lang w:eastAsia="zh-CN"/>
                <w14:textFill>
                  <w14:solidFill>
                    <w14:schemeClr w14:val="tx1"/>
                  </w14:solidFill>
                </w14:textFill>
              </w:rPr>
              <w:t>最高限价</w:t>
            </w:r>
            <w:r>
              <w:rPr>
                <w:rFonts w:hint="eastAsia" w:asciiTheme="minorEastAsia" w:hAnsiTheme="minorEastAsia" w:eastAsiaTheme="minorEastAsia" w:cstheme="minorEastAsia"/>
                <w:b/>
                <w:color w:val="000000" w:themeColor="text1"/>
                <w:szCs w:val="21"/>
                <w:highlight w:val="none"/>
                <w:lang w:val="en-US" w:eastAsia="zh-CN"/>
                <w14:textFill>
                  <w14:solidFill>
                    <w14:schemeClr w14:val="tx1"/>
                  </w14:solidFill>
                </w14:textFill>
              </w:rPr>
              <w:t>金</w:t>
            </w:r>
            <w:r>
              <w:rPr>
                <w:rFonts w:hint="eastAsia" w:asciiTheme="minorEastAsia" w:hAnsiTheme="minorEastAsia" w:eastAsiaTheme="minorEastAsia" w:cstheme="minorEastAsia"/>
                <w:b/>
                <w:color w:val="auto"/>
                <w:szCs w:val="21"/>
                <w:highlight w:val="none"/>
                <w:lang w:val="en-US" w:eastAsia="zh-CN"/>
              </w:rPr>
              <w:t>额</w:t>
            </w:r>
            <w:r>
              <w:rPr>
                <w:rFonts w:hint="eastAsia" w:asciiTheme="minorEastAsia" w:hAnsiTheme="minorEastAsia" w:eastAsiaTheme="minorEastAsia" w:cstheme="minorEastAsia"/>
                <w:b/>
                <w:color w:val="auto"/>
                <w:szCs w:val="21"/>
                <w:highlight w:val="none"/>
              </w:rPr>
              <w:t>的，投标文件作无效处理。</w:t>
            </w:r>
          </w:p>
          <w:p w14:paraId="51781CB8">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15.3投标人必须就“采购需求”中所有内容作完整唯一报价，否则，其投标将被拒绝；投标文件只允许有一个报价方案，有选择的或有条件的报价将不予接受。</w:t>
            </w:r>
          </w:p>
        </w:tc>
      </w:tr>
      <w:tr w14:paraId="061F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45" w:type="dxa"/>
            <w:noWrap w:val="0"/>
            <w:vAlign w:val="center"/>
          </w:tcPr>
          <w:p w14:paraId="0748A60A">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w:t>
            </w:r>
          </w:p>
        </w:tc>
        <w:tc>
          <w:tcPr>
            <w:tcW w:w="851" w:type="dxa"/>
            <w:noWrap w:val="0"/>
            <w:vAlign w:val="center"/>
          </w:tcPr>
          <w:p w14:paraId="67995293">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16</w:t>
            </w:r>
          </w:p>
        </w:tc>
        <w:tc>
          <w:tcPr>
            <w:tcW w:w="1704" w:type="dxa"/>
            <w:noWrap w:val="0"/>
            <w:vAlign w:val="center"/>
          </w:tcPr>
          <w:p w14:paraId="43DD4266">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投标有效期</w:t>
            </w:r>
          </w:p>
        </w:tc>
        <w:tc>
          <w:tcPr>
            <w:tcW w:w="6959" w:type="dxa"/>
            <w:noWrap w:val="0"/>
            <w:vAlign w:val="center"/>
          </w:tcPr>
          <w:p w14:paraId="390CDFD1">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投标截止时间之日起90天。</w:t>
            </w:r>
          </w:p>
        </w:tc>
      </w:tr>
      <w:tr w14:paraId="4C0C4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5" w:type="dxa"/>
            <w:noWrap w:val="0"/>
            <w:vAlign w:val="center"/>
          </w:tcPr>
          <w:p w14:paraId="7E1F64D4">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p>
        </w:tc>
        <w:tc>
          <w:tcPr>
            <w:tcW w:w="851" w:type="dxa"/>
            <w:noWrap w:val="0"/>
            <w:vAlign w:val="center"/>
          </w:tcPr>
          <w:p w14:paraId="7BF3C1BD">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Cs w:val="21"/>
                <w:highlight w:val="none"/>
              </w:rPr>
              <w:t>18</w:t>
            </w:r>
          </w:p>
        </w:tc>
        <w:tc>
          <w:tcPr>
            <w:tcW w:w="1704" w:type="dxa"/>
            <w:noWrap w:val="0"/>
            <w:vAlign w:val="center"/>
          </w:tcPr>
          <w:p w14:paraId="46779E52">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rPr>
              <w:t>电子投标文件的制作、加密要求</w:t>
            </w:r>
          </w:p>
        </w:tc>
        <w:tc>
          <w:tcPr>
            <w:tcW w:w="6959" w:type="dxa"/>
            <w:noWrap w:val="0"/>
            <w:vAlign w:val="center"/>
          </w:tcPr>
          <w:p w14:paraId="0129466F">
            <w:pPr>
              <w:keepNext w:val="0"/>
              <w:keepLines w:val="0"/>
              <w:pageBreakBefore w:val="0"/>
              <w:widowControl w:val="0"/>
              <w:kinsoku/>
              <w:wordWrap/>
              <w:overflowPunct/>
              <w:topLinePunct w:val="0"/>
              <w:autoSpaceDE/>
              <w:autoSpaceDN/>
              <w:bidi w:val="0"/>
              <w:snapToGrid w:val="0"/>
              <w:spacing w:line="480" w:lineRule="exact"/>
              <w:jc w:val="left"/>
              <w:textAlignment w:val="auto"/>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color w:val="auto"/>
                <w:highlight w:val="none"/>
              </w:rPr>
              <w:t>18.1投标人制作电子投标文件前，</w:t>
            </w:r>
            <w:r>
              <w:rPr>
                <w:rFonts w:hint="eastAsia" w:asciiTheme="minorEastAsia" w:hAnsiTheme="minorEastAsia" w:eastAsiaTheme="minorEastAsia" w:cstheme="minorEastAsia"/>
                <w:bCs/>
                <w:color w:val="auto"/>
                <w:szCs w:val="21"/>
                <w:highlight w:val="none"/>
              </w:rPr>
              <w:t>应登录广西政府采购云平台进行“申请获取采购文件”操作，否则，有可能导致无法在线编制投标文件并参与投标，其不利后果由投标人自行承担。</w:t>
            </w:r>
          </w:p>
          <w:p w14:paraId="3125EE2D">
            <w:pPr>
              <w:keepNext w:val="0"/>
              <w:keepLines w:val="0"/>
              <w:pageBreakBefore w:val="0"/>
              <w:widowControl w:val="0"/>
              <w:kinsoku/>
              <w:wordWrap/>
              <w:overflowPunct/>
              <w:topLinePunct w:val="0"/>
              <w:autoSpaceDE/>
              <w:autoSpaceDN/>
              <w:bidi w:val="0"/>
              <w:snapToGrid w:val="0"/>
              <w:spacing w:line="480" w:lineRule="exact"/>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18.2投标人下载或获取招标文件后，登录“电子投标客户端”，按照本招标文件规定的投标文件格式、顺序以及广西政府采购云平台的要求，通过“电子投标客户端”编制电子投标文件。</w:t>
            </w:r>
          </w:p>
          <w:p w14:paraId="4874C40A">
            <w:pPr>
              <w:keepNext w:val="0"/>
              <w:keepLines w:val="0"/>
              <w:pageBreakBefore w:val="0"/>
              <w:widowControl w:val="0"/>
              <w:kinsoku/>
              <w:wordWrap/>
              <w:overflowPunct/>
              <w:topLinePunct w:val="0"/>
              <w:autoSpaceDE/>
              <w:autoSpaceDN/>
              <w:bidi w:val="0"/>
              <w:snapToGrid w:val="0"/>
              <w:spacing w:line="480" w:lineRule="exact"/>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18.3投标人应按“电子投标客户端”载明的“标书关联”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p>
          <w:p w14:paraId="3A372F6F">
            <w:pPr>
              <w:keepNext w:val="0"/>
              <w:keepLines w:val="0"/>
              <w:pageBreakBefore w:val="0"/>
              <w:widowControl w:val="0"/>
              <w:kinsoku/>
              <w:wordWrap/>
              <w:overflowPunct/>
              <w:topLinePunct w:val="0"/>
              <w:autoSpaceDE/>
              <w:autoSpaceDN/>
              <w:bidi w:val="0"/>
              <w:snapToGrid w:val="0"/>
              <w:spacing w:line="480" w:lineRule="exact"/>
              <w:jc w:val="left"/>
              <w:textAlignment w:val="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18.4电子投标文件不得涂改，若有修改错漏处，须由法定代表人或授权委托代理人签字（或者电子签名）。电子投标文件按本须知载明的投标文件组成及要求进行编排，因投标文件字迹潦草、表达不清、内容不完整</w:t>
            </w:r>
            <w:r>
              <w:rPr>
                <w:rFonts w:hint="eastAsia" w:asciiTheme="minorEastAsia" w:hAnsiTheme="minorEastAsia" w:eastAsiaTheme="minorEastAsia" w:cstheme="minorEastAsia"/>
                <w:b/>
                <w:color w:val="auto"/>
                <w:highlight w:val="none"/>
                <w:lang w:eastAsia="zh-CN"/>
              </w:rPr>
              <w:t>或</w:t>
            </w:r>
            <w:r>
              <w:rPr>
                <w:rFonts w:hint="eastAsia" w:asciiTheme="minorEastAsia" w:hAnsiTheme="minorEastAsia" w:eastAsiaTheme="minorEastAsia" w:cstheme="minorEastAsia"/>
                <w:b/>
                <w:color w:val="auto"/>
                <w:highlight w:val="none"/>
              </w:rPr>
              <w:t>投标文件相应内容未按要求编排、编排混乱导致投标文件被误读、漏读</w:t>
            </w:r>
            <w:r>
              <w:rPr>
                <w:rFonts w:hint="eastAsia" w:asciiTheme="minorEastAsia" w:hAnsiTheme="minorEastAsia" w:eastAsiaTheme="minorEastAsia" w:cstheme="minorEastAsia"/>
                <w:b/>
                <w:color w:val="auto"/>
                <w:highlight w:val="none"/>
                <w:lang w:eastAsia="zh-CN"/>
              </w:rPr>
              <w:t>，或者</w:t>
            </w:r>
            <w:r>
              <w:rPr>
                <w:rFonts w:hint="eastAsia" w:asciiTheme="minorEastAsia" w:hAnsiTheme="minorEastAsia" w:eastAsiaTheme="minorEastAsia" w:cstheme="minorEastAsia"/>
                <w:b/>
                <w:color w:val="auto"/>
                <w:highlight w:val="none"/>
              </w:rPr>
              <w:t>在招标文件规定的部位查找不到相关内容，导致做出对投标人不利的资格审查或评审结果，其不利后果由投标人自行承担。</w:t>
            </w:r>
          </w:p>
          <w:p w14:paraId="52DA6563">
            <w:pPr>
              <w:pStyle w:val="27"/>
              <w:keepNext w:val="0"/>
              <w:keepLines w:val="0"/>
              <w:pageBreakBefore w:val="0"/>
              <w:widowControl w:val="0"/>
              <w:kinsoku/>
              <w:wordWrap/>
              <w:overflowPunct/>
              <w:topLinePunct w:val="0"/>
              <w:autoSpaceDE/>
              <w:autoSpaceDN/>
              <w:bidi w:val="0"/>
              <w:snapToGrid w:val="0"/>
              <w:spacing w:line="480" w:lineRule="exac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18.5投标人编制、生成电子投标文件后应当加密投标文件。投标人未按规定编制并加密的投标文件，</w:t>
            </w:r>
            <w:r>
              <w:rPr>
                <w:rFonts w:hint="eastAsia" w:asciiTheme="minorEastAsia" w:hAnsiTheme="minorEastAsia" w:eastAsiaTheme="minorEastAsia" w:cstheme="minorEastAsia"/>
                <w:b w:val="0"/>
                <w:bCs/>
                <w:color w:val="auto"/>
                <w:highlight w:val="none"/>
              </w:rPr>
              <w:t>广西政府采购云平台将予以拒收。</w:t>
            </w:r>
          </w:p>
        </w:tc>
      </w:tr>
      <w:tr w14:paraId="1A4EE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5" w:type="dxa"/>
            <w:noWrap w:val="0"/>
            <w:vAlign w:val="center"/>
          </w:tcPr>
          <w:p w14:paraId="773687CE">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p>
        </w:tc>
        <w:tc>
          <w:tcPr>
            <w:tcW w:w="851" w:type="dxa"/>
            <w:noWrap w:val="0"/>
            <w:vAlign w:val="center"/>
          </w:tcPr>
          <w:p w14:paraId="6D720C2F">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19</w:t>
            </w:r>
          </w:p>
        </w:tc>
        <w:tc>
          <w:tcPr>
            <w:tcW w:w="1704" w:type="dxa"/>
            <w:noWrap w:val="0"/>
            <w:vAlign w:val="center"/>
          </w:tcPr>
          <w:p w14:paraId="2AFD9B00">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投标文件的递交</w:t>
            </w:r>
          </w:p>
        </w:tc>
        <w:tc>
          <w:tcPr>
            <w:tcW w:w="6959" w:type="dxa"/>
            <w:noWrap w:val="0"/>
            <w:vAlign w:val="center"/>
          </w:tcPr>
          <w:p w14:paraId="45EBC7C3">
            <w:pPr>
              <w:keepNext w:val="0"/>
              <w:keepLines w:val="0"/>
              <w:pageBreakBefore w:val="0"/>
              <w:widowControl w:val="0"/>
              <w:tabs>
                <w:tab w:val="left" w:pos="7200"/>
              </w:tabs>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19.1投标文件递交要求：</w:t>
            </w:r>
          </w:p>
          <w:p w14:paraId="66E491C2">
            <w:pPr>
              <w:keepNext w:val="0"/>
              <w:keepLines w:val="0"/>
              <w:pageBreakBefore w:val="0"/>
              <w:widowControl w:val="0"/>
              <w:tabs>
                <w:tab w:val="left" w:pos="7200"/>
              </w:tabs>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bCs/>
                <w:color w:val="auto"/>
                <w:szCs w:val="21"/>
                <w:highlight w:val="none"/>
              </w:rPr>
              <w:t>投标截止时间：</w:t>
            </w:r>
            <w:r>
              <w:rPr>
                <w:rFonts w:hint="eastAsia" w:asciiTheme="minorEastAsia" w:hAnsiTheme="minorEastAsia" w:eastAsiaTheme="minorEastAsia" w:cstheme="minorEastAsia"/>
                <w:b/>
                <w:bCs/>
                <w:color w:val="auto"/>
                <w:szCs w:val="21"/>
                <w:highlight w:val="none"/>
                <w:lang w:eastAsia="zh-CN"/>
              </w:rPr>
              <w:t>2026年0</w:t>
            </w:r>
            <w:r>
              <w:rPr>
                <w:rFonts w:hint="eastAsia" w:asciiTheme="minorEastAsia" w:hAnsiTheme="minorEastAsia" w:eastAsiaTheme="minorEastAsia" w:cstheme="minorEastAsia"/>
                <w:b/>
                <w:bCs/>
                <w:color w:val="auto"/>
                <w:szCs w:val="21"/>
                <w:highlight w:val="none"/>
                <w:lang w:val="en-US" w:eastAsia="zh-CN"/>
              </w:rPr>
              <w:t>7</w:t>
            </w:r>
            <w:r>
              <w:rPr>
                <w:rFonts w:hint="eastAsia" w:asciiTheme="minorEastAsia" w:hAnsiTheme="minorEastAsia" w:eastAsiaTheme="minorEastAsia" w:cstheme="minorEastAsia"/>
                <w:b/>
                <w:bCs/>
                <w:color w:val="auto"/>
                <w:szCs w:val="21"/>
                <w:highlight w:val="none"/>
                <w:lang w:eastAsia="zh-CN"/>
              </w:rPr>
              <w:t>月</w:t>
            </w:r>
            <w:r>
              <w:rPr>
                <w:rFonts w:hint="eastAsia" w:asciiTheme="minorEastAsia" w:hAnsiTheme="minorEastAsia" w:eastAsiaTheme="minorEastAsia" w:cstheme="minorEastAsia"/>
                <w:b/>
                <w:bCs/>
                <w:color w:val="auto"/>
                <w:szCs w:val="21"/>
                <w:highlight w:val="none"/>
                <w:lang w:val="en-US" w:eastAsia="zh-CN"/>
              </w:rPr>
              <w:t>08</w:t>
            </w:r>
            <w:r>
              <w:rPr>
                <w:rFonts w:hint="eastAsia" w:asciiTheme="minorEastAsia" w:hAnsiTheme="minorEastAsia" w:eastAsiaTheme="minorEastAsia" w:cstheme="minorEastAsia"/>
                <w:b/>
                <w:bCs/>
                <w:color w:val="auto"/>
                <w:szCs w:val="21"/>
                <w:highlight w:val="none"/>
                <w:lang w:eastAsia="zh-CN"/>
              </w:rPr>
              <w:t>日</w:t>
            </w:r>
            <w:r>
              <w:rPr>
                <w:rFonts w:hint="eastAsia" w:asciiTheme="minorEastAsia" w:hAnsiTheme="minorEastAsia" w:eastAsiaTheme="minorEastAsia" w:cstheme="minorEastAsia"/>
                <w:b/>
                <w:bCs/>
                <w:color w:val="auto"/>
                <w:szCs w:val="21"/>
                <w:highlight w:val="none"/>
              </w:rPr>
              <w:t>上午9时30分（北京时间）</w:t>
            </w:r>
            <w:r>
              <w:rPr>
                <w:rFonts w:hint="eastAsia" w:asciiTheme="minorEastAsia" w:hAnsiTheme="minorEastAsia" w:eastAsiaTheme="minorEastAsia" w:cstheme="minorEastAsia"/>
                <w:color w:val="auto"/>
                <w:szCs w:val="21"/>
                <w:highlight w:val="none"/>
              </w:rPr>
              <w:t>。</w:t>
            </w:r>
          </w:p>
          <w:p w14:paraId="6F0A1730">
            <w:pPr>
              <w:keepNext w:val="0"/>
              <w:keepLines w:val="0"/>
              <w:pageBreakBefore w:val="0"/>
              <w:widowControl w:val="0"/>
              <w:tabs>
                <w:tab w:val="left" w:pos="7200"/>
              </w:tabs>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投标文件递交地点：通过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在线提交</w:t>
            </w:r>
            <w:r>
              <w:rPr>
                <w:rFonts w:hint="eastAsia" w:asciiTheme="minorEastAsia" w:hAnsiTheme="minorEastAsia" w:eastAsiaTheme="minorEastAsia" w:cstheme="minorEastAsia"/>
                <w:color w:val="auto"/>
                <w:highlight w:val="none"/>
              </w:rPr>
              <w:t>，逾期递交的投标文件将予以拒收。投标文件递交成功后，投标人必须在</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自行下载投标回执。</w:t>
            </w:r>
          </w:p>
          <w:p w14:paraId="0E889110">
            <w:pPr>
              <w:keepNext w:val="0"/>
              <w:keepLines w:val="0"/>
              <w:pageBreakBefore w:val="0"/>
              <w:widowControl w:val="0"/>
              <w:kinsoku/>
              <w:wordWrap/>
              <w:overflowPunct/>
              <w:topLinePunct w:val="0"/>
              <w:autoSpaceDE/>
              <w:autoSpaceDN/>
              <w:bidi w:val="0"/>
              <w:snapToGrid w:val="0"/>
              <w:spacing w:line="480" w:lineRule="exact"/>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19.2除招标文件另有规定外，投标人所递交的投标文件不予退还。</w:t>
            </w:r>
          </w:p>
        </w:tc>
      </w:tr>
      <w:tr w14:paraId="6DA11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45" w:type="dxa"/>
            <w:noWrap w:val="0"/>
            <w:vAlign w:val="center"/>
          </w:tcPr>
          <w:p w14:paraId="471F6EBB">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w:t>
            </w:r>
          </w:p>
        </w:tc>
        <w:tc>
          <w:tcPr>
            <w:tcW w:w="851" w:type="dxa"/>
            <w:noWrap w:val="0"/>
            <w:vAlign w:val="center"/>
          </w:tcPr>
          <w:p w14:paraId="59226D98">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position w:val="10"/>
                <w:szCs w:val="21"/>
                <w:highlight w:val="none"/>
              </w:rPr>
            </w:pPr>
            <w:r>
              <w:rPr>
                <w:rFonts w:hint="eastAsia" w:asciiTheme="minorEastAsia" w:hAnsiTheme="minorEastAsia" w:eastAsiaTheme="minorEastAsia" w:cstheme="minorEastAsia"/>
                <w:color w:val="auto"/>
                <w:szCs w:val="21"/>
                <w:highlight w:val="none"/>
              </w:rPr>
              <w:t>20</w:t>
            </w:r>
          </w:p>
        </w:tc>
        <w:tc>
          <w:tcPr>
            <w:tcW w:w="1704" w:type="dxa"/>
            <w:noWrap w:val="0"/>
            <w:vAlign w:val="center"/>
          </w:tcPr>
          <w:p w14:paraId="30FAB0F0">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投标文件的补充、修改和撤回</w:t>
            </w:r>
          </w:p>
        </w:tc>
        <w:tc>
          <w:tcPr>
            <w:tcW w:w="6959" w:type="dxa"/>
            <w:noWrap w:val="0"/>
            <w:vAlign w:val="center"/>
          </w:tcPr>
          <w:p w14:paraId="12770487">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投标人在投标截止时间前，可以</w:t>
            </w:r>
            <w:r>
              <w:rPr>
                <w:rFonts w:hint="eastAsia" w:asciiTheme="minorEastAsia" w:hAnsiTheme="minorEastAsia" w:eastAsiaTheme="minorEastAsia" w:cstheme="minorEastAsia"/>
                <w:color w:val="auto"/>
                <w:szCs w:val="21"/>
                <w:highlight w:val="none"/>
              </w:rPr>
              <w:t>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在线</w:t>
            </w:r>
            <w:r>
              <w:rPr>
                <w:rFonts w:hint="eastAsia" w:asciiTheme="minorEastAsia" w:hAnsiTheme="minorEastAsia" w:eastAsiaTheme="minorEastAsia" w:cstheme="minorEastAsia"/>
                <w:color w:val="auto"/>
                <w:highlight w:val="none"/>
              </w:rPr>
              <w:t>对所递交的投标文件进行补充、修改或者撤回，并书面通知采购代理机构。</w:t>
            </w:r>
            <w:r>
              <w:rPr>
                <w:rFonts w:hint="eastAsia" w:asciiTheme="minorEastAsia" w:hAnsiTheme="minorEastAsia" w:eastAsiaTheme="minorEastAsia" w:cstheme="minorEastAsia"/>
                <w:bCs/>
                <w:color w:val="auto"/>
                <w:szCs w:val="21"/>
                <w:highlight w:val="none"/>
              </w:rPr>
              <w:t>补充、修改电子投标文件的，应当先行撤回原文件，补充、修改的内容</w:t>
            </w:r>
            <w:r>
              <w:rPr>
                <w:rFonts w:hint="eastAsia" w:asciiTheme="minorEastAsia" w:hAnsiTheme="minorEastAsia" w:eastAsiaTheme="minorEastAsia" w:cstheme="minorEastAsia"/>
                <w:color w:val="auto"/>
                <w:highlight w:val="none"/>
              </w:rPr>
              <w:t>按照招标文件要求签署、盖章后</w:t>
            </w:r>
            <w:r>
              <w:rPr>
                <w:rFonts w:hint="eastAsia" w:asciiTheme="minorEastAsia" w:hAnsiTheme="minorEastAsia" w:eastAsiaTheme="minorEastAsia" w:cstheme="minorEastAsia"/>
                <w:bCs/>
                <w:color w:val="auto"/>
                <w:szCs w:val="21"/>
                <w:highlight w:val="none"/>
              </w:rPr>
              <w:t>重新传输提交至广西政府采购云平台</w:t>
            </w:r>
            <w:r>
              <w:rPr>
                <w:rFonts w:hint="eastAsia" w:asciiTheme="minorEastAsia" w:hAnsiTheme="minorEastAsia" w:eastAsiaTheme="minorEastAsia" w:cstheme="minorEastAsia"/>
                <w:color w:val="auto"/>
                <w:highlight w:val="none"/>
              </w:rPr>
              <w:t>，作为投标文件的组成部分。</w:t>
            </w:r>
            <w:r>
              <w:rPr>
                <w:rFonts w:hint="eastAsia" w:asciiTheme="minorEastAsia" w:hAnsiTheme="minorEastAsia" w:eastAsiaTheme="minorEastAsia" w:cstheme="minorEastAsia"/>
                <w:bCs/>
                <w:color w:val="auto"/>
                <w:szCs w:val="21"/>
                <w:highlight w:val="none"/>
              </w:rPr>
              <w:t>在投标文件递交截止时间后的投标文件有效期内，投标人不得撤回其投标文件。</w:t>
            </w:r>
          </w:p>
        </w:tc>
      </w:tr>
      <w:tr w14:paraId="5415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5" w:type="dxa"/>
            <w:noWrap w:val="0"/>
            <w:vAlign w:val="center"/>
          </w:tcPr>
          <w:p w14:paraId="5E6C8166">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w:t>
            </w:r>
          </w:p>
        </w:tc>
        <w:tc>
          <w:tcPr>
            <w:tcW w:w="851" w:type="dxa"/>
            <w:noWrap w:val="0"/>
            <w:vAlign w:val="center"/>
          </w:tcPr>
          <w:p w14:paraId="333FF1A1">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21 </w:t>
            </w:r>
          </w:p>
        </w:tc>
        <w:tc>
          <w:tcPr>
            <w:tcW w:w="1704" w:type="dxa"/>
            <w:noWrap w:val="0"/>
            <w:vAlign w:val="center"/>
          </w:tcPr>
          <w:p w14:paraId="0558E225">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开标时间及地点</w:t>
            </w:r>
          </w:p>
        </w:tc>
        <w:tc>
          <w:tcPr>
            <w:tcW w:w="6959" w:type="dxa"/>
            <w:noWrap w:val="0"/>
            <w:vAlign w:val="center"/>
          </w:tcPr>
          <w:p w14:paraId="5DED323F">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21.1开标时间及地点：</w:t>
            </w:r>
          </w:p>
          <w:p w14:paraId="3AD7CFF8">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highlight w:val="none"/>
              </w:rPr>
              <w:t>开标时间：</w:t>
            </w:r>
            <w:r>
              <w:rPr>
                <w:rFonts w:hint="eastAsia" w:asciiTheme="minorEastAsia" w:hAnsiTheme="minorEastAsia" w:eastAsiaTheme="minorEastAsia" w:cstheme="minorEastAsia"/>
                <w:b/>
                <w:bCs/>
                <w:color w:val="auto"/>
                <w:szCs w:val="21"/>
                <w:highlight w:val="none"/>
                <w:lang w:eastAsia="zh-CN"/>
              </w:rPr>
              <w:t>2026年0</w:t>
            </w:r>
            <w:r>
              <w:rPr>
                <w:rFonts w:hint="eastAsia" w:asciiTheme="minorEastAsia" w:hAnsiTheme="minorEastAsia" w:eastAsiaTheme="minorEastAsia" w:cstheme="minorEastAsia"/>
                <w:b/>
                <w:bCs/>
                <w:color w:val="auto"/>
                <w:szCs w:val="21"/>
                <w:highlight w:val="none"/>
                <w:lang w:val="en-US" w:eastAsia="zh-CN"/>
              </w:rPr>
              <w:t>7</w:t>
            </w:r>
            <w:r>
              <w:rPr>
                <w:rFonts w:hint="eastAsia" w:asciiTheme="minorEastAsia" w:hAnsiTheme="minorEastAsia" w:eastAsiaTheme="minorEastAsia" w:cstheme="minorEastAsia"/>
                <w:b/>
                <w:bCs/>
                <w:color w:val="auto"/>
                <w:szCs w:val="21"/>
                <w:highlight w:val="none"/>
                <w:lang w:eastAsia="zh-CN"/>
              </w:rPr>
              <w:t>月</w:t>
            </w:r>
            <w:r>
              <w:rPr>
                <w:rFonts w:hint="eastAsia" w:asciiTheme="minorEastAsia" w:hAnsiTheme="minorEastAsia" w:eastAsiaTheme="minorEastAsia" w:cstheme="minorEastAsia"/>
                <w:b/>
                <w:bCs/>
                <w:color w:val="auto"/>
                <w:szCs w:val="21"/>
                <w:highlight w:val="none"/>
                <w:lang w:val="en-US" w:eastAsia="zh-CN"/>
              </w:rPr>
              <w:t>08</w:t>
            </w:r>
            <w:r>
              <w:rPr>
                <w:rFonts w:hint="eastAsia" w:asciiTheme="minorEastAsia" w:hAnsiTheme="minorEastAsia" w:eastAsiaTheme="minorEastAsia" w:cstheme="minorEastAsia"/>
                <w:b/>
                <w:bCs/>
                <w:color w:val="auto"/>
                <w:szCs w:val="21"/>
                <w:highlight w:val="none"/>
                <w:lang w:eastAsia="zh-CN"/>
              </w:rPr>
              <w:t>日</w:t>
            </w:r>
            <w:r>
              <w:rPr>
                <w:rFonts w:hint="eastAsia" w:asciiTheme="minorEastAsia" w:hAnsiTheme="minorEastAsia" w:eastAsiaTheme="minorEastAsia" w:cstheme="minorEastAsia"/>
                <w:b/>
                <w:bCs/>
                <w:color w:val="auto"/>
                <w:highlight w:val="none"/>
              </w:rPr>
              <w:t>上午9时30分（北京时间）</w:t>
            </w:r>
            <w:r>
              <w:rPr>
                <w:rFonts w:hint="eastAsia" w:asciiTheme="minorEastAsia" w:hAnsiTheme="minorEastAsia" w:eastAsiaTheme="minorEastAsia" w:cstheme="minorEastAsia"/>
                <w:color w:val="auto"/>
                <w:highlight w:val="none"/>
              </w:rPr>
              <w:t>；</w:t>
            </w:r>
          </w:p>
          <w:p w14:paraId="1A607D43">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开标地点：通过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在线解密、开标。</w:t>
            </w:r>
          </w:p>
          <w:p w14:paraId="435DAE99">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21.2投标人不足3家的，不得开标，采购人或者采购代理机构应当重新组织采购。</w:t>
            </w:r>
          </w:p>
        </w:tc>
      </w:tr>
      <w:tr w14:paraId="2EFCE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5" w:type="dxa"/>
            <w:noWrap w:val="0"/>
            <w:vAlign w:val="center"/>
          </w:tcPr>
          <w:p w14:paraId="69DAE6C6">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w:t>
            </w:r>
          </w:p>
        </w:tc>
        <w:tc>
          <w:tcPr>
            <w:tcW w:w="851" w:type="dxa"/>
            <w:noWrap w:val="0"/>
            <w:vAlign w:val="center"/>
          </w:tcPr>
          <w:p w14:paraId="7E172E3E">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22</w:t>
            </w:r>
          </w:p>
        </w:tc>
        <w:tc>
          <w:tcPr>
            <w:tcW w:w="1704" w:type="dxa"/>
            <w:noWrap w:val="0"/>
            <w:vAlign w:val="center"/>
          </w:tcPr>
          <w:p w14:paraId="7670715B">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开标程序</w:t>
            </w:r>
          </w:p>
        </w:tc>
        <w:tc>
          <w:tcPr>
            <w:tcW w:w="6959" w:type="dxa"/>
            <w:noWrap w:val="0"/>
            <w:vAlign w:val="center"/>
          </w:tcPr>
          <w:p w14:paraId="28B2CA5C">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22.1采购代理机构将按照招标文件规定的时间通过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在线组织开标、解密开启投标文件，投标人的法定代表人或其委托代理人应当保持</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实时在线，并通过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70A64BF6">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22.2投标文件解密：投标文件提交截止时间后，采购代理机构开启解密投标文件操作</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w:t>
            </w:r>
            <w:r>
              <w:rPr>
                <w:rFonts w:hint="eastAsia" w:asciiTheme="minorEastAsia" w:hAnsiTheme="minorEastAsia" w:eastAsiaTheme="minorEastAsia" w:cstheme="minorEastAsia"/>
                <w:color w:val="auto"/>
                <w:kern w:val="0"/>
                <w:sz w:val="21"/>
                <w:szCs w:val="21"/>
              </w:rPr>
              <w:t>以通知时告知的电子邮箱地址为准</w:t>
            </w:r>
            <w:r>
              <w:rPr>
                <w:rFonts w:hint="eastAsia" w:asciiTheme="minorEastAsia" w:hAnsiTheme="minorEastAsia" w:eastAsiaTheme="minorEastAsia" w:cstheme="minorEastAsia"/>
                <w:color w:val="auto"/>
                <w:highlight w:val="none"/>
              </w:rPr>
              <w:t>）；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Theme="minorEastAsia" w:hAnsiTheme="minorEastAsia" w:eastAsiaTheme="minorEastAsia" w:cstheme="minorEastAsia"/>
                <w:b/>
                <w:color w:val="auto"/>
                <w:highlight w:val="none"/>
              </w:rPr>
              <w:t>若投标人在规定时间内无法解密或解密失败且未在规定的时间内提供电子备份投标文件的（包含提供的电子备份投标文件无效的情况），视为投标人放弃投标。</w:t>
            </w:r>
          </w:p>
          <w:p w14:paraId="70754C86">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22.3投标文件解密结束后，开标活动组织人员在线开启投标文件。</w:t>
            </w:r>
          </w:p>
          <w:p w14:paraId="19F4A453">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22.4开启投标人报价文件，电子开标大厅记录显示并记录投标人投标报价表的投标报价等。</w:t>
            </w:r>
          </w:p>
          <w:p w14:paraId="5FA0A00D">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22.5投标人线上确认投标报价。</w:t>
            </w:r>
          </w:p>
          <w:p w14:paraId="64C56A82">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22.6如发现开标结果与所提交的报价文件不一致的，由评标委员会根据报价文件内容进行修正。</w:t>
            </w:r>
          </w:p>
          <w:p w14:paraId="7FB21B54">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3CE03375">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22.8特别说明：如遇广西政府采购云平台电子化开标或评审程序调整的，按调整后程序执行。</w:t>
            </w:r>
          </w:p>
        </w:tc>
      </w:tr>
      <w:tr w14:paraId="10AD0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45" w:type="dxa"/>
            <w:noWrap w:val="0"/>
            <w:vAlign w:val="center"/>
          </w:tcPr>
          <w:p w14:paraId="4352AC5B">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w:t>
            </w:r>
          </w:p>
        </w:tc>
        <w:tc>
          <w:tcPr>
            <w:tcW w:w="851" w:type="dxa"/>
            <w:noWrap w:val="0"/>
            <w:vAlign w:val="center"/>
          </w:tcPr>
          <w:p w14:paraId="216AD3AA">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24</w:t>
            </w:r>
          </w:p>
        </w:tc>
        <w:tc>
          <w:tcPr>
            <w:tcW w:w="1704" w:type="dxa"/>
            <w:noWrap w:val="0"/>
            <w:vAlign w:val="center"/>
          </w:tcPr>
          <w:p w14:paraId="6D631C78">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评标委员会组成</w:t>
            </w:r>
          </w:p>
        </w:tc>
        <w:tc>
          <w:tcPr>
            <w:tcW w:w="6959" w:type="dxa"/>
            <w:noWrap w:val="0"/>
            <w:vAlign w:val="center"/>
          </w:tcPr>
          <w:p w14:paraId="0928D5EB">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评标委员会由采购人代表和评审专家组成，成员人数共5人，其中评审专家不得少于成员总数的2/3。</w:t>
            </w:r>
          </w:p>
        </w:tc>
      </w:tr>
      <w:tr w14:paraId="3A81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45" w:type="dxa"/>
            <w:noWrap w:val="0"/>
            <w:vAlign w:val="center"/>
          </w:tcPr>
          <w:p w14:paraId="6B0D1EEF">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w:t>
            </w:r>
          </w:p>
        </w:tc>
        <w:tc>
          <w:tcPr>
            <w:tcW w:w="851" w:type="dxa"/>
            <w:noWrap w:val="0"/>
            <w:vAlign w:val="center"/>
          </w:tcPr>
          <w:p w14:paraId="6C53F673">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25.1</w:t>
            </w:r>
          </w:p>
        </w:tc>
        <w:tc>
          <w:tcPr>
            <w:tcW w:w="1704" w:type="dxa"/>
            <w:noWrap w:val="0"/>
            <w:vAlign w:val="center"/>
          </w:tcPr>
          <w:p w14:paraId="338C40EC">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评标办法</w:t>
            </w:r>
          </w:p>
        </w:tc>
        <w:tc>
          <w:tcPr>
            <w:tcW w:w="6959" w:type="dxa"/>
            <w:noWrap w:val="0"/>
            <w:vAlign w:val="center"/>
          </w:tcPr>
          <w:p w14:paraId="33500A46">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综合评分法，具体评标内容及标准详见第四章。</w:t>
            </w:r>
          </w:p>
        </w:tc>
      </w:tr>
      <w:tr w14:paraId="7DEAF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5" w:type="dxa"/>
            <w:noWrap w:val="0"/>
            <w:vAlign w:val="center"/>
          </w:tcPr>
          <w:p w14:paraId="199BFB3A">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w:t>
            </w:r>
          </w:p>
        </w:tc>
        <w:tc>
          <w:tcPr>
            <w:tcW w:w="851" w:type="dxa"/>
            <w:noWrap w:val="0"/>
            <w:vAlign w:val="center"/>
          </w:tcPr>
          <w:p w14:paraId="6263EC10">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32</w:t>
            </w:r>
          </w:p>
        </w:tc>
        <w:tc>
          <w:tcPr>
            <w:tcW w:w="1704" w:type="dxa"/>
            <w:noWrap w:val="0"/>
            <w:vAlign w:val="center"/>
          </w:tcPr>
          <w:p w14:paraId="6C74909D">
            <w:pPr>
              <w:keepNext w:val="0"/>
              <w:keepLines w:val="0"/>
              <w:pageBreakBefore w:val="0"/>
              <w:widowControl w:val="0"/>
              <w:tabs>
                <w:tab w:val="left" w:pos="1140"/>
              </w:tabs>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信用查询</w:t>
            </w:r>
          </w:p>
        </w:tc>
        <w:tc>
          <w:tcPr>
            <w:tcW w:w="6959" w:type="dxa"/>
            <w:noWrap w:val="0"/>
            <w:vAlign w:val="center"/>
          </w:tcPr>
          <w:p w14:paraId="20F5ECDD">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根据《关于做好政府采购有关信用主体标识码登记及在政府采购活动中查询使用信用记录有关问题的通知》（桂财采〔2016〕37号</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的通知，由采购代理机构对第一中标候选人进行信用查询：</w:t>
            </w:r>
          </w:p>
          <w:p w14:paraId="16F41648">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⑴查询渠道：“信用中国”网站</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www.creditchina.gov.cn</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、中国政府采购网（www.ccgp.gov.cn）等；</w:t>
            </w:r>
          </w:p>
          <w:p w14:paraId="32188B94">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⑵查询截止时间：中标通知书发出前；</w:t>
            </w:r>
          </w:p>
          <w:p w14:paraId="5C4E64DA">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⑶信用信息查询记录和证据留存方式：在查询网站中直接打印查询记录，打印材料作为采购活动资料保存；</w:t>
            </w:r>
          </w:p>
          <w:p w14:paraId="01EC04B5">
            <w:pPr>
              <w:pStyle w:val="224"/>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⑷信用信息使用规则：对在“信用中国”网站</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www.creditchina.gov.cn</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、中国政府采购网（www.ccgp.gov.cn）等渠道列入失信被执行人、</w:t>
            </w:r>
            <w:r>
              <w:rPr>
                <w:rFonts w:hint="eastAsia" w:asciiTheme="minorEastAsia" w:hAnsiTheme="minorEastAsia" w:eastAsiaTheme="minorEastAsia" w:cstheme="minorEastAsia"/>
                <w:color w:val="auto"/>
                <w:kern w:val="0"/>
                <w:szCs w:val="21"/>
                <w:highlight w:val="none"/>
              </w:rPr>
              <w:t>重大税收违法失信主体</w:t>
            </w:r>
            <w:r>
              <w:rPr>
                <w:rFonts w:hint="eastAsia" w:asciiTheme="minorEastAsia" w:hAnsiTheme="minorEastAsia" w:eastAsiaTheme="minorEastAsia" w:cstheme="minorEastAsia"/>
                <w:color w:val="auto"/>
                <w:szCs w:val="21"/>
                <w:highlight w:val="none"/>
              </w:rPr>
              <w:t>、政府采购严重违法失信行为记录名单及其他不符合《中华人民共和国政府采购法》第二十二条规定条件的供应商，取消其中标候选人资格。</w:t>
            </w:r>
          </w:p>
        </w:tc>
      </w:tr>
      <w:tr w14:paraId="35610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5" w:type="dxa"/>
            <w:noWrap w:val="0"/>
            <w:vAlign w:val="center"/>
          </w:tcPr>
          <w:p w14:paraId="0F7CEDA2">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14</w:t>
            </w:r>
          </w:p>
        </w:tc>
        <w:tc>
          <w:tcPr>
            <w:tcW w:w="851" w:type="dxa"/>
            <w:noWrap w:val="0"/>
            <w:vAlign w:val="center"/>
          </w:tcPr>
          <w:p w14:paraId="6DF0A018">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w:t>
            </w:r>
          </w:p>
        </w:tc>
        <w:tc>
          <w:tcPr>
            <w:tcW w:w="1704" w:type="dxa"/>
            <w:noWrap w:val="0"/>
            <w:vAlign w:val="center"/>
          </w:tcPr>
          <w:p w14:paraId="4303A328">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中标公告及中标通知书</w:t>
            </w:r>
          </w:p>
        </w:tc>
        <w:tc>
          <w:tcPr>
            <w:tcW w:w="6959" w:type="dxa"/>
            <w:noWrap w:val="0"/>
            <w:vAlign w:val="center"/>
          </w:tcPr>
          <w:p w14:paraId="0FE7614D">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33.1采购代理机构于评标结束后两个工作日内将评标报告送交采购人，采购人应当自收到评标报告五个工作日内在评标报告推荐的中标候选人中按顺序确定中标人；采购人在收到评标报告五个工作日内未按评标报告推荐的中标候选人顺序确定中标人，又不能说明合法理由的，视同按评标报告推荐的顺序确定排名第一的中标候选人为中标人。采购代理机构在中标人确定之日起两个工作日内在指定媒体上公告中标结果，中标公告期限为1个工作日。</w:t>
            </w:r>
          </w:p>
          <w:p w14:paraId="7B7522EE">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33.2中小企业在政府采购活动过程中，请根据自己的真实情况出具《中小企业声明函》。依法享受中小企业优惠政策的，采购人或采购代理机构在公告中标结果时，同时公告其《中小企业声明函》，接受社会监督。</w:t>
            </w:r>
          </w:p>
          <w:p w14:paraId="3F3E783A">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32.3</w:t>
            </w:r>
            <w:r>
              <w:rPr>
                <w:rFonts w:hint="eastAsia" w:asciiTheme="minorEastAsia" w:hAnsiTheme="minorEastAsia" w:eastAsiaTheme="minorEastAsia" w:cstheme="minorEastAsia"/>
                <w:color w:val="auto"/>
                <w:szCs w:val="21"/>
                <w:highlight w:val="none"/>
                <w:lang w:eastAsia="zh-CN"/>
              </w:rPr>
              <w:t>在发布中标公告的同时，采购代理机构向中标人发出中标通知书。</w:t>
            </w:r>
          </w:p>
        </w:tc>
      </w:tr>
      <w:tr w14:paraId="1571D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645" w:type="dxa"/>
            <w:noWrap w:val="0"/>
            <w:vAlign w:val="center"/>
          </w:tcPr>
          <w:p w14:paraId="6489799D">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w:t>
            </w:r>
          </w:p>
        </w:tc>
        <w:tc>
          <w:tcPr>
            <w:tcW w:w="851" w:type="dxa"/>
            <w:noWrap w:val="0"/>
            <w:vAlign w:val="center"/>
          </w:tcPr>
          <w:p w14:paraId="1D8D2189">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34</w:t>
            </w:r>
          </w:p>
        </w:tc>
        <w:tc>
          <w:tcPr>
            <w:tcW w:w="1704" w:type="dxa"/>
            <w:noWrap w:val="0"/>
            <w:vAlign w:val="center"/>
          </w:tcPr>
          <w:p w14:paraId="218C4814">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履约保证金</w:t>
            </w:r>
          </w:p>
        </w:tc>
        <w:tc>
          <w:tcPr>
            <w:tcW w:w="6959" w:type="dxa"/>
            <w:noWrap w:val="0"/>
            <w:vAlign w:val="center"/>
          </w:tcPr>
          <w:p w14:paraId="6C36FDE5">
            <w:pPr>
              <w:pStyle w:val="27"/>
              <w:spacing w:line="400" w:lineRule="exact"/>
              <w:rPr>
                <w:rFonts w:hint="eastAsia" w:asciiTheme="minorEastAsia" w:hAnsiTheme="minorEastAsia" w:eastAsiaTheme="minorEastAsia" w:cs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34.1履约保证金的金额：本项目无需交纳履约保证金。</w:t>
            </w:r>
          </w:p>
        </w:tc>
      </w:tr>
      <w:tr w14:paraId="58971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45" w:type="dxa"/>
            <w:noWrap w:val="0"/>
            <w:vAlign w:val="center"/>
          </w:tcPr>
          <w:p w14:paraId="4B0DC007">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16</w:t>
            </w:r>
          </w:p>
        </w:tc>
        <w:tc>
          <w:tcPr>
            <w:tcW w:w="851" w:type="dxa"/>
            <w:noWrap w:val="0"/>
            <w:vAlign w:val="center"/>
          </w:tcPr>
          <w:p w14:paraId="31D9A5BE">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35.1</w:t>
            </w:r>
          </w:p>
        </w:tc>
        <w:tc>
          <w:tcPr>
            <w:tcW w:w="1704" w:type="dxa"/>
            <w:noWrap w:val="0"/>
            <w:vAlign w:val="center"/>
          </w:tcPr>
          <w:p w14:paraId="1F94E6DD">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签订合同时间</w:t>
            </w:r>
          </w:p>
        </w:tc>
        <w:tc>
          <w:tcPr>
            <w:tcW w:w="6959" w:type="dxa"/>
            <w:noWrap w:val="0"/>
            <w:vAlign w:val="center"/>
          </w:tcPr>
          <w:p w14:paraId="4D6F7A0C">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中标通知书发出之日起8个工作日内。中标人应按规定与采购人签订合同。</w:t>
            </w:r>
          </w:p>
        </w:tc>
      </w:tr>
      <w:tr w14:paraId="647C8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645" w:type="dxa"/>
            <w:noWrap w:val="0"/>
            <w:vAlign w:val="center"/>
          </w:tcPr>
          <w:p w14:paraId="75D556DA">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w:t>
            </w:r>
          </w:p>
        </w:tc>
        <w:tc>
          <w:tcPr>
            <w:tcW w:w="851" w:type="dxa"/>
            <w:noWrap w:val="0"/>
            <w:vAlign w:val="center"/>
          </w:tcPr>
          <w:p w14:paraId="6F70F311">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35.3</w:t>
            </w:r>
          </w:p>
        </w:tc>
        <w:tc>
          <w:tcPr>
            <w:tcW w:w="1704" w:type="dxa"/>
            <w:noWrap w:val="0"/>
            <w:vAlign w:val="center"/>
          </w:tcPr>
          <w:p w14:paraId="2E67D222">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合同公告</w:t>
            </w:r>
          </w:p>
        </w:tc>
        <w:tc>
          <w:tcPr>
            <w:tcW w:w="6959" w:type="dxa"/>
            <w:noWrap w:val="0"/>
            <w:vAlign w:val="center"/>
          </w:tcPr>
          <w:p w14:paraId="7EA2E5EE">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政府采购合同双方自签订之日起2个工作日内在省级以上人民政府财政部门指定媒体上公告。</w:t>
            </w:r>
          </w:p>
        </w:tc>
      </w:tr>
      <w:tr w14:paraId="6CD8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45" w:type="dxa"/>
            <w:noWrap w:val="0"/>
            <w:vAlign w:val="center"/>
          </w:tcPr>
          <w:p w14:paraId="523B9792">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18</w:t>
            </w:r>
          </w:p>
        </w:tc>
        <w:tc>
          <w:tcPr>
            <w:tcW w:w="851" w:type="dxa"/>
            <w:noWrap w:val="0"/>
            <w:vAlign w:val="center"/>
          </w:tcPr>
          <w:p w14:paraId="77D2BBA5">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36</w:t>
            </w:r>
          </w:p>
        </w:tc>
        <w:tc>
          <w:tcPr>
            <w:tcW w:w="1704" w:type="dxa"/>
            <w:noWrap w:val="0"/>
            <w:vAlign w:val="center"/>
          </w:tcPr>
          <w:p w14:paraId="0EA0DADE">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招标代理服务费</w:t>
            </w:r>
          </w:p>
        </w:tc>
        <w:tc>
          <w:tcPr>
            <w:tcW w:w="6959" w:type="dxa"/>
            <w:noWrap w:val="0"/>
            <w:vAlign w:val="center"/>
          </w:tcPr>
          <w:p w14:paraId="7274546D">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szCs w:val="21"/>
                <w:highlight w:val="none"/>
                <w:lang w:eastAsia="zh-CN"/>
              </w:rPr>
            </w:pPr>
            <w:r>
              <w:rPr>
                <w:rFonts w:hint="eastAsia" w:ascii="宋体" w:hAnsi="宋体" w:cs="宋体"/>
                <w:color w:val="000000"/>
                <w:szCs w:val="21"/>
              </w:rPr>
              <w:t>本项目招标代理服务收费标准参照计价格</w:t>
            </w:r>
            <w:r>
              <w:rPr>
                <w:rFonts w:hint="eastAsia" w:ascii="宋体" w:hAnsi="宋体" w:cs="宋体"/>
                <w:color w:val="000000"/>
                <w:szCs w:val="21"/>
                <w:lang w:eastAsia="zh-CN"/>
              </w:rPr>
              <w:t>〔2002〕1980号</w:t>
            </w:r>
            <w:r>
              <w:rPr>
                <w:rFonts w:hint="eastAsia" w:ascii="宋体" w:hAnsi="宋体" w:cs="宋体"/>
                <w:color w:val="000000"/>
                <w:szCs w:val="21"/>
              </w:rPr>
              <w:t>《招标代理服务收费管理暂行办法》货物类收费标准向中标供应商收取。</w:t>
            </w:r>
          </w:p>
        </w:tc>
      </w:tr>
      <w:tr w14:paraId="71F9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45" w:type="dxa"/>
            <w:noWrap w:val="0"/>
            <w:vAlign w:val="center"/>
          </w:tcPr>
          <w:p w14:paraId="32087FFA">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19</w:t>
            </w:r>
          </w:p>
        </w:tc>
        <w:tc>
          <w:tcPr>
            <w:tcW w:w="851" w:type="dxa"/>
            <w:noWrap w:val="0"/>
            <w:vAlign w:val="center"/>
          </w:tcPr>
          <w:p w14:paraId="2324C0E6">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39</w:t>
            </w:r>
          </w:p>
        </w:tc>
        <w:tc>
          <w:tcPr>
            <w:tcW w:w="1704" w:type="dxa"/>
            <w:noWrap w:val="0"/>
            <w:vAlign w:val="center"/>
          </w:tcPr>
          <w:p w14:paraId="1D1D4114">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解释权</w:t>
            </w:r>
          </w:p>
        </w:tc>
        <w:tc>
          <w:tcPr>
            <w:tcW w:w="6959" w:type="dxa"/>
            <w:noWrap w:val="0"/>
            <w:vAlign w:val="center"/>
          </w:tcPr>
          <w:p w14:paraId="32C21661">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本招标文件是根据《中华人民共和国政府采购法》、《中华人民共和国政府采购法实施条例》及</w:t>
            </w:r>
            <w:r>
              <w:rPr>
                <w:rFonts w:hint="eastAsia" w:asciiTheme="minorEastAsia" w:hAnsiTheme="minorEastAsia" w:eastAsiaTheme="minorEastAsia" w:cstheme="minorEastAsia"/>
                <w:bCs/>
                <w:color w:val="auto"/>
                <w:szCs w:val="21"/>
                <w:highlight w:val="none"/>
              </w:rPr>
              <w:t>财政部令第87号</w:t>
            </w:r>
            <w:r>
              <w:rPr>
                <w:rFonts w:hint="eastAsia" w:asciiTheme="minorEastAsia" w:hAnsiTheme="minorEastAsia" w:eastAsiaTheme="minorEastAsia" w:cstheme="minorEastAsia"/>
                <w:color w:val="auto"/>
                <w:szCs w:val="21"/>
                <w:highlight w:val="none"/>
              </w:rPr>
              <w:t>《政府采购货物和服务招标投标管理办法》和政府采购管理有关规定编制，本招标文件的解释权属于采购代理机构。</w:t>
            </w:r>
          </w:p>
        </w:tc>
      </w:tr>
      <w:tr w14:paraId="601E6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45" w:type="dxa"/>
            <w:noWrap w:val="0"/>
            <w:vAlign w:val="center"/>
          </w:tcPr>
          <w:p w14:paraId="2DA45EF7">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20</w:t>
            </w:r>
          </w:p>
        </w:tc>
        <w:tc>
          <w:tcPr>
            <w:tcW w:w="851" w:type="dxa"/>
            <w:noWrap w:val="0"/>
            <w:vAlign w:val="center"/>
          </w:tcPr>
          <w:p w14:paraId="703A9A9F">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40</w:t>
            </w:r>
          </w:p>
        </w:tc>
        <w:tc>
          <w:tcPr>
            <w:tcW w:w="1704" w:type="dxa"/>
            <w:noWrap w:val="0"/>
            <w:vAlign w:val="center"/>
          </w:tcPr>
          <w:p w14:paraId="018C47E0">
            <w:pPr>
              <w:keepNext w:val="0"/>
              <w:keepLines w:val="0"/>
              <w:pageBreakBefore w:val="0"/>
              <w:widowControl w:val="0"/>
              <w:kinsoku/>
              <w:wordWrap/>
              <w:overflowPunct/>
              <w:topLinePunct w:val="0"/>
              <w:autoSpaceDE/>
              <w:autoSpaceDN/>
              <w:bidi w:val="0"/>
              <w:spacing w:line="480" w:lineRule="exact"/>
              <w:jc w:val="center"/>
              <w:textAlignment w:val="auto"/>
              <w:rPr>
                <w:rFonts w:hint="eastAsia" w:asciiTheme="minorEastAsia" w:hAnsiTheme="minorEastAsia" w:eastAsiaTheme="minorEastAsia" w:cstheme="minorEastAsia"/>
                <w:color w:val="auto"/>
                <w:position w:val="10"/>
                <w:szCs w:val="21"/>
                <w:highlight w:val="none"/>
              </w:rPr>
            </w:pPr>
            <w:r>
              <w:rPr>
                <w:rFonts w:hint="eastAsia" w:asciiTheme="minorEastAsia" w:hAnsiTheme="minorEastAsia" w:eastAsiaTheme="minorEastAsia" w:cstheme="minorEastAsia"/>
                <w:color w:val="auto"/>
                <w:szCs w:val="21"/>
                <w:highlight w:val="none"/>
              </w:rPr>
              <w:t>监督管理机构</w:t>
            </w:r>
          </w:p>
        </w:tc>
        <w:tc>
          <w:tcPr>
            <w:tcW w:w="6959" w:type="dxa"/>
            <w:noWrap w:val="0"/>
            <w:vAlign w:val="center"/>
          </w:tcPr>
          <w:p w14:paraId="68FF0622">
            <w:pPr>
              <w:keepNext w:val="0"/>
              <w:keepLines w:val="0"/>
              <w:pageBreakBefore w:val="0"/>
              <w:widowControl w:val="0"/>
              <w:kinsoku/>
              <w:wordWrap/>
              <w:overflowPunct/>
              <w:topLinePunct w:val="0"/>
              <w:autoSpaceDE/>
              <w:autoSpaceDN/>
              <w:bidi w:val="0"/>
              <w:spacing w:line="480" w:lineRule="exact"/>
              <w:textAlignment w:val="auto"/>
              <w:rPr>
                <w:rFonts w:hint="eastAsia" w:asciiTheme="minorEastAsia" w:hAnsiTheme="minorEastAsia" w:eastAsiaTheme="minorEastAsia" w:cstheme="minorEastAsia"/>
                <w:color w:val="auto"/>
                <w:szCs w:val="21"/>
                <w:highlight w:val="none"/>
                <w:lang w:eastAsia="zh-CN"/>
              </w:rPr>
            </w:pPr>
            <w:r>
              <w:rPr>
                <w:rFonts w:hint="eastAsia" w:ascii="宋体" w:hAnsi="宋体" w:cs="宋体"/>
                <w:color w:val="000000"/>
                <w:szCs w:val="21"/>
              </w:rPr>
              <w:t>桂林市财政局     电话：0773-2862142</w:t>
            </w:r>
          </w:p>
        </w:tc>
      </w:tr>
    </w:tbl>
    <w:p w14:paraId="1D0DDEFC">
      <w:pPr>
        <w:spacing w:line="360" w:lineRule="auto"/>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br w:type="page"/>
      </w:r>
      <w:r>
        <w:rPr>
          <w:rFonts w:hint="eastAsia" w:asciiTheme="minorEastAsia" w:hAnsiTheme="minorEastAsia" w:eastAsiaTheme="minorEastAsia" w:cstheme="minorEastAsia"/>
          <w:b/>
          <w:color w:val="auto"/>
          <w:sz w:val="28"/>
          <w:szCs w:val="28"/>
          <w:highlight w:val="none"/>
        </w:rPr>
        <w:t>一、总则</w:t>
      </w:r>
    </w:p>
    <w:p w14:paraId="2D09C780">
      <w:pPr>
        <w:spacing w:line="360" w:lineRule="auto"/>
        <w:ind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 项目名称及项目编号</w:t>
      </w:r>
    </w:p>
    <w:p w14:paraId="4091204D">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项目名称：</w:t>
      </w:r>
      <w:r>
        <w:rPr>
          <w:rFonts w:hint="eastAsia" w:asciiTheme="minorEastAsia" w:hAnsiTheme="minorEastAsia" w:eastAsiaTheme="minorEastAsia" w:cstheme="minorEastAsia"/>
          <w:color w:val="auto"/>
          <w:szCs w:val="21"/>
          <w:highlight w:val="none"/>
          <w:lang w:eastAsia="zh-CN"/>
        </w:rPr>
        <w:t>桂林市中心血站全自动生化分析仪等设备采购</w:t>
      </w:r>
      <w:r>
        <w:rPr>
          <w:rFonts w:hint="eastAsia" w:asciiTheme="minorEastAsia" w:hAnsiTheme="minorEastAsia" w:eastAsiaTheme="minorEastAsia" w:cstheme="minorEastAsia"/>
          <w:bCs/>
          <w:color w:val="auto"/>
          <w:szCs w:val="21"/>
          <w:highlight w:val="none"/>
        </w:rPr>
        <w:t xml:space="preserve"> </w:t>
      </w:r>
    </w:p>
    <w:p w14:paraId="12603DCE">
      <w:pPr>
        <w:spacing w:line="360" w:lineRule="auto"/>
        <w:ind w:firstLine="411" w:firstLineChars="196"/>
        <w:rPr>
          <w:rFonts w:hint="eastAsia" w:asciiTheme="minorEastAsia" w:hAnsiTheme="minorEastAsia" w:eastAsiaTheme="minorEastAsia" w:cstheme="minorEastAsia"/>
          <w:bCs/>
          <w:color w:val="auto"/>
          <w:szCs w:val="21"/>
          <w:highlight w:val="none"/>
          <w:lang w:val="en-US" w:eastAsia="zh-CN"/>
        </w:rPr>
      </w:pPr>
      <w:r>
        <w:rPr>
          <w:rFonts w:hint="eastAsia" w:asciiTheme="minorEastAsia" w:hAnsiTheme="minorEastAsia" w:eastAsiaTheme="minorEastAsia" w:cstheme="minorEastAsia"/>
          <w:color w:val="auto"/>
          <w:szCs w:val="21"/>
          <w:highlight w:val="none"/>
        </w:rPr>
        <w:t>项目编号：</w:t>
      </w:r>
      <w:r>
        <w:rPr>
          <w:rFonts w:hint="eastAsia" w:asciiTheme="minorEastAsia" w:hAnsiTheme="minorEastAsia" w:eastAsiaTheme="minorEastAsia" w:cstheme="minorEastAsia"/>
          <w:bCs/>
          <w:color w:val="auto"/>
          <w:szCs w:val="21"/>
          <w:highlight w:val="none"/>
          <w:lang w:val="en-US" w:eastAsia="zh-CN"/>
        </w:rPr>
        <w:t>GLZC2026-G1-990241-GXJD</w:t>
      </w:r>
    </w:p>
    <w:p w14:paraId="7C13A150">
      <w:pPr>
        <w:spacing w:line="360" w:lineRule="auto"/>
        <w:ind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 适应范围</w:t>
      </w:r>
    </w:p>
    <w:p w14:paraId="277A4D90">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本招标文件适用本招标采购项目的招标、投标、评标、合同履约、验收、付款等行为（</w:t>
      </w:r>
      <w:r>
        <w:rPr>
          <w:rFonts w:hint="eastAsia" w:asciiTheme="minorEastAsia" w:hAnsiTheme="minorEastAsia" w:eastAsiaTheme="minorEastAsia" w:cstheme="minorEastAsia"/>
          <w:color w:val="auto"/>
          <w:szCs w:val="21"/>
          <w:highlight w:val="none"/>
          <w:lang w:eastAsia="zh-CN"/>
        </w:rPr>
        <w:t>法律法规</w:t>
      </w:r>
      <w:r>
        <w:rPr>
          <w:rFonts w:hint="eastAsia" w:asciiTheme="minorEastAsia" w:hAnsiTheme="minorEastAsia" w:eastAsiaTheme="minorEastAsia" w:cstheme="minorEastAsia"/>
          <w:color w:val="auto"/>
          <w:szCs w:val="21"/>
          <w:highlight w:val="none"/>
        </w:rPr>
        <w:t>另有规定的，从其规定）。</w:t>
      </w:r>
    </w:p>
    <w:p w14:paraId="22F5E9E5">
      <w:pPr>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 定义</w:t>
      </w:r>
    </w:p>
    <w:p w14:paraId="5450C578">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3.1“投标人”是指响应招标、参加投标竞争的法人、其他组织或者自然人。</w:t>
      </w:r>
    </w:p>
    <w:p w14:paraId="53FB9240">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3.2“货物”系指按招标文件规定，投标人须向采购人提供的一切设备、保险、税金、备品备件、工具、手册及其他有关技术资料和材料。</w:t>
      </w:r>
    </w:p>
    <w:p w14:paraId="14CC20EF">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3.3“服务”系指按招标文件规定，投标人须承担的安装、调试、技术协助、校准、培训、技术指导以及其他类似的义务。</w:t>
      </w:r>
    </w:p>
    <w:p w14:paraId="78AFDDCA">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3.4“项目”系指投标人按招标文件规定向采购人提供的货物和服务。</w:t>
      </w:r>
    </w:p>
    <w:p w14:paraId="53F095F8">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3.5“书面形式”包括信函、传真、电报。</w:t>
      </w:r>
    </w:p>
    <w:p w14:paraId="48B8B2EC">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3.6法定代表人、负责人、自然人：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3DF26AD3">
      <w:pPr>
        <w:spacing w:line="360" w:lineRule="auto"/>
        <w:ind w:firstLine="435"/>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szCs w:val="21"/>
          <w:highlight w:val="none"/>
        </w:rPr>
        <w:t>3.7“正偏离”是指投标文件对招标文件“采购需求”中有关条款作出的响应优于该条款基本要求的情形，包括：①当某技术指标要求为≥或≤某指标时，则该指标为基本要求，投标响应值＞或＜该基本要求的，为正偏离；②除上述第①种情形外，经评委独立评审后认定该技术指标优于招标文件基本要求的</w:t>
      </w:r>
      <w:r>
        <w:rPr>
          <w:rFonts w:hint="eastAsia" w:asciiTheme="minorEastAsia" w:hAnsiTheme="minorEastAsia" w:eastAsiaTheme="minorEastAsia" w:cstheme="minorEastAsia"/>
          <w:bCs/>
          <w:color w:val="auto"/>
          <w:szCs w:val="21"/>
          <w:highlight w:val="none"/>
          <w:lang w:eastAsia="zh-CN"/>
        </w:rPr>
        <w:t>其他</w:t>
      </w:r>
      <w:r>
        <w:rPr>
          <w:rFonts w:hint="eastAsia" w:asciiTheme="minorEastAsia" w:hAnsiTheme="minorEastAsia" w:eastAsiaTheme="minorEastAsia" w:cstheme="minorEastAsia"/>
          <w:bCs/>
          <w:color w:val="auto"/>
          <w:szCs w:val="21"/>
          <w:highlight w:val="none"/>
        </w:rPr>
        <w:t>情形。</w:t>
      </w:r>
    </w:p>
    <w:p w14:paraId="08A625B9">
      <w:pPr>
        <w:spacing w:line="360" w:lineRule="auto"/>
        <w:ind w:firstLine="435"/>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3.8“负偏离”是指投标文件对招标文件“采购需求”中有关条款作出的响应不满足条款要求，导致采购人要求不能得到满足的情形。</w:t>
      </w:r>
    </w:p>
    <w:p w14:paraId="3AC8DCC5">
      <w:pPr>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3.9实质性要求是指“采购需求”中标注“</w:t>
      </w:r>
      <w:r>
        <w:rPr>
          <w:rFonts w:hint="eastAsia" w:ascii="宋体" w:hAnsi="宋体" w:eastAsia="宋体" w:cs="宋体"/>
          <w:color w:val="auto"/>
          <w:sz w:val="24"/>
          <w:szCs w:val="24"/>
        </w:rPr>
        <w:t>★</w:t>
      </w:r>
      <w:r>
        <w:rPr>
          <w:rFonts w:hint="eastAsia" w:asciiTheme="minorEastAsia" w:hAnsiTheme="minorEastAsia" w:eastAsiaTheme="minorEastAsia" w:cstheme="minorEastAsia"/>
          <w:b/>
          <w:color w:val="auto"/>
          <w:szCs w:val="21"/>
          <w:highlight w:val="none"/>
        </w:rPr>
        <w:t>”符号的条款以及招标文件中要求“必须提供”的条款，投标人对实质性要求若有任意一项不满足，投标文件按无效处理。</w:t>
      </w:r>
    </w:p>
    <w:p w14:paraId="6778BA5E">
      <w:pPr>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 招标方式、评分办法</w:t>
      </w:r>
    </w:p>
    <w:p w14:paraId="7EF03A3A">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公开招标、综合评分法</w:t>
      </w:r>
    </w:p>
    <w:p w14:paraId="6D76F3CD">
      <w:pPr>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5. 投标人资格</w:t>
      </w:r>
    </w:p>
    <w:p w14:paraId="18071EEF">
      <w:pPr>
        <w:tabs>
          <w:tab w:val="left" w:pos="1635"/>
        </w:tabs>
        <w:spacing w:line="360" w:lineRule="auto"/>
        <w:ind w:firstLine="435"/>
        <w:rPr>
          <w:rFonts w:hint="eastAsia" w:asciiTheme="minorEastAsia" w:hAnsiTheme="minorEastAsia" w:eastAsiaTheme="minorEastAsia" w:cstheme="minorEastAsia"/>
          <w:b/>
          <w:color w:val="auto"/>
          <w:szCs w:val="21"/>
          <w:highlight w:val="none"/>
        </w:rPr>
      </w:pPr>
      <w:r>
        <w:rPr>
          <w:rFonts w:hint="eastAsia" w:ascii="宋体" w:hAnsi="宋体"/>
          <w:color w:val="auto"/>
          <w:szCs w:val="21"/>
          <w:lang w:val="en-US" w:eastAsia="zh-CN"/>
        </w:rPr>
        <w:t>具体内容详见“</w:t>
      </w:r>
      <w:r>
        <w:rPr>
          <w:rFonts w:hint="eastAsia" w:ascii="宋体" w:hAnsi="宋体"/>
          <w:color w:val="auto"/>
          <w:szCs w:val="21"/>
        </w:rPr>
        <w:t>投标人须知前附表</w:t>
      </w:r>
      <w:r>
        <w:rPr>
          <w:rFonts w:hint="eastAsia" w:ascii="宋体" w:hAnsi="宋体"/>
          <w:color w:val="auto"/>
          <w:szCs w:val="21"/>
          <w:lang w:val="en-US" w:eastAsia="zh-CN"/>
        </w:rPr>
        <w:t>”。</w:t>
      </w:r>
    </w:p>
    <w:p w14:paraId="282337AE">
      <w:pPr>
        <w:tabs>
          <w:tab w:val="left" w:pos="1635"/>
        </w:tabs>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6. 广西政府采购云平台电子投标注意事项</w:t>
      </w:r>
    </w:p>
    <w:p w14:paraId="3C5C123B">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6.1本项目为全流程电子化采购项目，通过广西政府采购云平台（www.gcy.zfcg.gxzf.gov.cn</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36C5F352">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Theme="minorEastAsia" w:hAnsiTheme="minorEastAsia" w:eastAsiaTheme="minorEastAsia" w:cstheme="minorEastAsia"/>
          <w:bCs/>
          <w:color w:val="auto"/>
          <w:kern w:val="0"/>
          <w:szCs w:val="21"/>
          <w:highlight w:val="none"/>
        </w:rPr>
        <w:t>或者0771-3381253</w:t>
      </w:r>
      <w:r>
        <w:rPr>
          <w:rFonts w:hint="eastAsia" w:asciiTheme="minorEastAsia" w:hAnsiTheme="minorEastAsia" w:eastAsiaTheme="minorEastAsia" w:cstheme="minorEastAsia"/>
          <w:color w:val="auto"/>
          <w:highlight w:val="none"/>
        </w:rPr>
        <w:t>）。</w:t>
      </w:r>
    </w:p>
    <w:p w14:paraId="04DD1C84">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6.3 CA证书在线解密：投标人投标时，需凭制作投标文件时用来加密的有效数字证书（CA认证）登录广西政府采购云平台电子开标大厅现场按规定时间对加密的投标文件进行解密，否则后果自负。</w:t>
      </w:r>
    </w:p>
    <w:p w14:paraId="3EAAF5C3">
      <w:pPr>
        <w:tabs>
          <w:tab w:val="left" w:pos="1635"/>
        </w:tabs>
        <w:spacing w:line="360" w:lineRule="auto"/>
        <w:ind w:firstLine="435"/>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w:t>
      </w:r>
      <w:r>
        <w:rPr>
          <w:rFonts w:hint="eastAsia" w:asciiTheme="minorEastAsia" w:hAnsiTheme="minorEastAsia" w:eastAsiaTheme="minorEastAsia" w:cstheme="minorEastAsia"/>
          <w:color w:val="auto"/>
          <w:highlight w:val="none"/>
          <w:lang w:eastAsia="zh-CN"/>
        </w:rPr>
        <w:t>下简</w:t>
      </w:r>
      <w:r>
        <w:rPr>
          <w:rFonts w:hint="eastAsia" w:asciiTheme="minorEastAsia" w:hAnsiTheme="minorEastAsia" w:eastAsiaTheme="minorEastAsia" w:cstheme="minorEastAsia"/>
          <w:color w:val="auto"/>
          <w:highlight w:val="none"/>
        </w:rPr>
        <w:t>称“电子投标客户端”），客户端下载路径：广西政府采购网（访问地址zfcg.gxzf.gov.cn</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—办事服务—下载专区。3）投标人应当在投标文件提交截止时间前完成电子投标文件的上传、提交</w:t>
      </w:r>
      <w:r>
        <w:rPr>
          <w:rFonts w:hint="eastAsia" w:asciiTheme="minorEastAsia" w:hAnsiTheme="minorEastAsia" w:eastAsiaTheme="minorEastAsia" w:cstheme="minorEastAsia"/>
          <w:color w:val="auto"/>
          <w:highlight w:val="none"/>
          <w:lang w:eastAsia="zh-CN"/>
        </w:rPr>
        <w:t>，在</w:t>
      </w:r>
      <w:r>
        <w:rPr>
          <w:rFonts w:hint="eastAsia" w:asciiTheme="minorEastAsia" w:hAnsiTheme="minorEastAsia" w:eastAsiaTheme="minorEastAsia" w:cstheme="minorEastAsia"/>
          <w:color w:val="auto"/>
          <w:highlight w:val="none"/>
        </w:rPr>
        <w:t>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7ADDB691">
      <w:pPr>
        <w:tabs>
          <w:tab w:val="left" w:pos="1635"/>
        </w:tabs>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7. 联合体投标要求</w:t>
      </w:r>
    </w:p>
    <w:p w14:paraId="06A6A799">
      <w:pPr>
        <w:tabs>
          <w:tab w:val="left" w:pos="1635"/>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本项目不接受联合体投标。</w:t>
      </w:r>
    </w:p>
    <w:p w14:paraId="2EA71E3B">
      <w:pPr>
        <w:tabs>
          <w:tab w:val="left" w:pos="1635"/>
        </w:tabs>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 转包与分包</w:t>
      </w:r>
    </w:p>
    <w:p w14:paraId="1F55622D">
      <w:pPr>
        <w:tabs>
          <w:tab w:val="left" w:pos="1635"/>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8.1本项目不允许转包。</w:t>
      </w:r>
    </w:p>
    <w:p w14:paraId="07D52B11">
      <w:pPr>
        <w:tabs>
          <w:tab w:val="left" w:pos="1635"/>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8.2本项目不接受分包。</w:t>
      </w:r>
    </w:p>
    <w:p w14:paraId="7A884F53">
      <w:pPr>
        <w:tabs>
          <w:tab w:val="left" w:pos="1635"/>
        </w:tabs>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 特别说明</w:t>
      </w:r>
    </w:p>
    <w:p w14:paraId="2E463321">
      <w:pPr>
        <w:tabs>
          <w:tab w:val="left" w:pos="1635"/>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9.1提供相同品牌产品且通过资格审查、符合性审查的不同投标人参加同一合同项下投标的，按一家投标人计算，评审后得分最高的同品牌投标人获得中标人推荐资格；评审得分相同的，评标报价最低的同品牌投标人获得中标人推荐资格，评标报价也相同的，由评标委员会以抽签方式确定中标候选人，其他同品牌投标人不作为中标候选人。</w:t>
      </w:r>
    </w:p>
    <w:p w14:paraId="30B861BF">
      <w:pPr>
        <w:tabs>
          <w:tab w:val="left" w:pos="1635"/>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非单一产品采购项目，多家投标人提供的核心产品品牌相同的，按前款规定处理。</w:t>
      </w:r>
    </w:p>
    <w:p w14:paraId="5FD57D18">
      <w:pPr>
        <w:tabs>
          <w:tab w:val="left" w:pos="1635"/>
        </w:tabs>
        <w:spacing w:line="360" w:lineRule="auto"/>
        <w:ind w:firstLine="435"/>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9.2关联供应商不得参加同一合同项下政府采购活动，否则投标文件将被视为无效：</w:t>
      </w:r>
    </w:p>
    <w:p w14:paraId="2CE9510E">
      <w:pPr>
        <w:tabs>
          <w:tab w:val="left" w:pos="163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（1）单位负责人为同一人或者存在直接控股、管理关系的不同供应商，不得参加同一合同项下的政府采购活动。</w:t>
      </w:r>
    </w:p>
    <w:p w14:paraId="291D3EA0">
      <w:pPr>
        <w:tabs>
          <w:tab w:val="left" w:pos="1635"/>
        </w:tabs>
        <w:spacing w:line="360" w:lineRule="auto"/>
        <w:ind w:firstLine="435"/>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（2）为本采购项目提供整体设计、规范编制或者项目管理、监理、检测等服务的供应商，不得再参加本次采购活动。</w:t>
      </w:r>
    </w:p>
    <w:p w14:paraId="752D4FBD">
      <w:pPr>
        <w:tabs>
          <w:tab w:val="left" w:pos="1635"/>
        </w:tabs>
        <w:spacing w:line="360" w:lineRule="auto"/>
        <w:ind w:firstLine="435"/>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（3）生产厂商授权给供应商后自己不得参加同一合同项下的政府采购活动。</w:t>
      </w:r>
    </w:p>
    <w:p w14:paraId="7588F106">
      <w:pPr>
        <w:tabs>
          <w:tab w:val="left" w:pos="1635"/>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9.3投标人必须仔细阅读招标文件的所有内容，按照招标文件的要求提交投标文件，并对所提供的全部资料的真实性承担法律责任。</w:t>
      </w:r>
    </w:p>
    <w:p w14:paraId="66861999">
      <w:pPr>
        <w:tabs>
          <w:tab w:val="left" w:pos="1635"/>
        </w:tabs>
        <w:spacing w:line="360" w:lineRule="auto"/>
        <w:ind w:firstLine="435"/>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9.4投标人在投标活动中提供任何虚假材料，其投标无效，并报监管部门查处；中标后发现的，中标人须依照《中华人民共和国消费者权益保护法》</w:t>
      </w:r>
      <w:r>
        <w:rPr>
          <w:rFonts w:hint="eastAsia" w:asciiTheme="minorEastAsia" w:hAnsiTheme="minorEastAsia" w:eastAsiaTheme="minorEastAsia" w:cstheme="minorEastAsia"/>
          <w:b w:val="0"/>
          <w:bCs/>
          <w:color w:val="auto"/>
          <w:szCs w:val="21"/>
          <w:highlight w:val="none"/>
          <w:lang w:eastAsia="zh-CN"/>
        </w:rPr>
        <w:t>的</w:t>
      </w:r>
      <w:r>
        <w:rPr>
          <w:rFonts w:hint="eastAsia" w:asciiTheme="minorEastAsia" w:hAnsiTheme="minorEastAsia" w:eastAsiaTheme="minorEastAsia" w:cstheme="minorEastAsia"/>
          <w:b w:val="0"/>
          <w:bCs/>
          <w:color w:val="auto"/>
          <w:szCs w:val="21"/>
          <w:highlight w:val="none"/>
        </w:rPr>
        <w:t>规定赔偿采购人，且民事赔偿并不免除违法投标人的行政与刑事责任。</w:t>
      </w:r>
    </w:p>
    <w:p w14:paraId="2FCD4752">
      <w:pPr>
        <w:tabs>
          <w:tab w:val="left" w:pos="2190"/>
        </w:tabs>
        <w:spacing w:line="360" w:lineRule="auto"/>
        <w:ind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 质疑和投诉</w:t>
      </w:r>
      <w:r>
        <w:rPr>
          <w:rFonts w:hint="eastAsia" w:asciiTheme="minorEastAsia" w:hAnsiTheme="minorEastAsia" w:eastAsiaTheme="minorEastAsia" w:cstheme="minorEastAsia"/>
          <w:b/>
          <w:color w:val="auto"/>
          <w:szCs w:val="21"/>
          <w:highlight w:val="none"/>
        </w:rPr>
        <w:tab/>
      </w:r>
    </w:p>
    <w:p w14:paraId="19814548">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10.1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w:t>
      </w:r>
      <w:r>
        <w:rPr>
          <w:rFonts w:hint="eastAsia" w:asciiTheme="minorEastAsia" w:hAnsiTheme="minorEastAsia" w:eastAsiaTheme="minorEastAsia" w:cstheme="minorEastAsia"/>
          <w:b/>
          <w:color w:val="auto"/>
          <w:szCs w:val="21"/>
          <w:highlight w:val="none"/>
        </w:rPr>
        <w:t>（“质疑函”格式见附表1）</w:t>
      </w:r>
      <w:r>
        <w:rPr>
          <w:rFonts w:hint="eastAsia" w:asciiTheme="minorEastAsia" w:hAnsiTheme="minorEastAsia" w:eastAsiaTheme="minorEastAsia" w:cstheme="minorEastAsia"/>
          <w:color w:val="auto"/>
          <w:szCs w:val="21"/>
          <w:highlight w:val="none"/>
        </w:rPr>
        <w:t>。否则，采购代理机构有权拒收。</w:t>
      </w:r>
    </w:p>
    <w:p w14:paraId="6EE15A08">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14:paraId="44004F73">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投标人在法定质疑期内应一次性提出与项目相关的质疑，投标人在提出与项目相关的质疑前应当做好全面且详细的工作，代理机构不再受理投标人针对同一采购程序环节的再次质疑。</w:t>
      </w:r>
    </w:p>
    <w:p w14:paraId="7E802DC3">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10.2投标人对采购代理机构的答复不满意或者采购代理机构未在规定的时间内作出答复的，可以在答复期满后十五个工作日内向</w:t>
      </w:r>
      <w:r>
        <w:rPr>
          <w:rFonts w:hint="eastAsia" w:asciiTheme="minorEastAsia" w:hAnsiTheme="minorEastAsia" w:eastAsiaTheme="minorEastAsia" w:cstheme="minorEastAsia"/>
          <w:color w:val="auto"/>
          <w:szCs w:val="21"/>
          <w:highlight w:val="none"/>
          <w:lang w:eastAsia="zh-CN"/>
        </w:rPr>
        <w:t>永福县政府采购管理中心</w:t>
      </w:r>
      <w:r>
        <w:rPr>
          <w:rFonts w:hint="eastAsia" w:asciiTheme="minorEastAsia" w:hAnsiTheme="minorEastAsia" w:eastAsiaTheme="minorEastAsia" w:cstheme="minorEastAsia"/>
          <w:color w:val="auto"/>
          <w:szCs w:val="21"/>
          <w:highlight w:val="none"/>
        </w:rPr>
        <w:t>投诉</w:t>
      </w:r>
      <w:r>
        <w:rPr>
          <w:rFonts w:hint="eastAsia" w:asciiTheme="minorEastAsia" w:hAnsiTheme="minorEastAsia" w:eastAsiaTheme="minorEastAsia" w:cstheme="minorEastAsia"/>
          <w:b/>
          <w:color w:val="auto"/>
          <w:szCs w:val="21"/>
          <w:highlight w:val="none"/>
        </w:rPr>
        <w:t>（“投诉书”格式见附表2）</w:t>
      </w:r>
      <w:r>
        <w:rPr>
          <w:rFonts w:hint="eastAsia" w:asciiTheme="minorEastAsia" w:hAnsiTheme="minorEastAsia" w:eastAsiaTheme="minorEastAsia" w:cstheme="minorEastAsia"/>
          <w:color w:val="auto"/>
          <w:szCs w:val="21"/>
          <w:highlight w:val="none"/>
        </w:rPr>
        <w:t>。</w:t>
      </w:r>
    </w:p>
    <w:p w14:paraId="28E9ED5D">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10.3质疑、投诉应当采用书面形式，质疑书、投诉书实行实名制，均应明确阐述招标文件、招标过程或中标结果中使自己合法权益受到损害的实质性内容，并提供必要的证明材料。</w:t>
      </w:r>
    </w:p>
    <w:p w14:paraId="087C5CB7">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投标人提出质疑应当提交质疑函和必要的证明材料，针对同一采购程序环节的质疑必须在法定质疑期内一次性提出。质疑函应当包括下列内容：</w:t>
      </w:r>
    </w:p>
    <w:p w14:paraId="285FC1EF">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（1）供应商的姓名或者名称、地址、邮编、联系人及联系电话；</w:t>
      </w:r>
    </w:p>
    <w:p w14:paraId="41A1BDE5">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（2）质疑项目的名称、编号；</w:t>
      </w:r>
    </w:p>
    <w:p w14:paraId="33D117F5">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（3）具体、明确的质疑事项和与质疑事项相关的请求；</w:t>
      </w:r>
    </w:p>
    <w:p w14:paraId="0778BEC2">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（4）事实依据；</w:t>
      </w:r>
    </w:p>
    <w:p w14:paraId="4E436967">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（5）必要的法律依据；</w:t>
      </w:r>
    </w:p>
    <w:p w14:paraId="6BF3B2C3">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（6）提出质疑的日期。</w:t>
      </w:r>
    </w:p>
    <w:p w14:paraId="7DAC5DE1">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供应商为自然人的，应当由本人签字；供应商为法人或者其他组织的，应当由法定代表人、主要负责人，或者其授权代表签字或者盖章，并加盖公章。</w:t>
      </w:r>
    </w:p>
    <w:p w14:paraId="607C4648">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接收质疑函方式：以书面形式</w:t>
      </w:r>
    </w:p>
    <w:p w14:paraId="1FEE4672">
      <w:pPr>
        <w:tabs>
          <w:tab w:val="left" w:pos="2190"/>
        </w:tabs>
        <w:spacing w:line="420" w:lineRule="exact"/>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质疑联系部门及联系方式：</w:t>
      </w:r>
      <w:r>
        <w:rPr>
          <w:rFonts w:hint="eastAsia" w:asciiTheme="minorEastAsia" w:hAnsiTheme="minorEastAsia" w:eastAsiaTheme="minorEastAsia" w:cstheme="minorEastAsia"/>
          <w:color w:val="auto"/>
          <w:szCs w:val="21"/>
          <w:highlight w:val="none"/>
          <w:lang w:eastAsia="zh-CN"/>
        </w:rPr>
        <w:t>广西金鼎盛工程咨询有限公司</w:t>
      </w:r>
      <w:r>
        <w:rPr>
          <w:rFonts w:hint="eastAsia" w:asciiTheme="minorEastAsia" w:hAnsiTheme="minorEastAsia" w:eastAsiaTheme="minorEastAsia" w:cstheme="minorEastAsia"/>
          <w:color w:val="auto"/>
          <w:szCs w:val="21"/>
          <w:highlight w:val="none"/>
        </w:rPr>
        <w:t>，联系人：</w:t>
      </w:r>
      <w:r>
        <w:rPr>
          <w:rFonts w:hint="eastAsia" w:asciiTheme="minorEastAsia" w:hAnsiTheme="minorEastAsia" w:eastAsiaTheme="minorEastAsia" w:cstheme="minorEastAsia"/>
          <w:color w:val="auto"/>
          <w:highlight w:val="none"/>
          <w:lang w:val="en-US" w:eastAsia="zh-CN"/>
        </w:rPr>
        <w:t>程军</w:t>
      </w:r>
      <w:r>
        <w:rPr>
          <w:rFonts w:hint="eastAsia" w:asciiTheme="minorEastAsia" w:hAnsiTheme="minorEastAsia" w:eastAsiaTheme="minorEastAsia" w:cstheme="minorEastAsia"/>
          <w:color w:val="auto"/>
          <w:szCs w:val="21"/>
          <w:highlight w:val="none"/>
        </w:rPr>
        <w:t>，联系电话：</w:t>
      </w:r>
      <w:r>
        <w:rPr>
          <w:rFonts w:hint="eastAsia" w:ascii="宋体" w:hAnsi="宋体" w:cs="宋体"/>
          <w:color w:val="auto"/>
          <w:lang w:val="en-US" w:eastAsia="zh-CN"/>
        </w:rPr>
        <w:t>0773-5580231</w:t>
      </w:r>
      <w:r>
        <w:rPr>
          <w:rFonts w:hint="eastAsia" w:asciiTheme="minorEastAsia" w:hAnsiTheme="minorEastAsia" w:eastAsiaTheme="minorEastAsia" w:cstheme="minorEastAsia"/>
          <w:color w:val="auto"/>
          <w:szCs w:val="21"/>
          <w:highlight w:val="none"/>
        </w:rPr>
        <w:t>。通讯地址：</w:t>
      </w:r>
      <w:r>
        <w:rPr>
          <w:rFonts w:hint="eastAsia" w:ascii="宋体" w:hAnsi="宋体" w:eastAsia="宋体" w:cs="宋体"/>
          <w:spacing w:val="-1"/>
          <w:sz w:val="21"/>
          <w:szCs w:val="21"/>
          <w:lang w:val="en-US" w:eastAsia="zh-CN"/>
        </w:rPr>
        <w:t>桂林市临</w:t>
      </w:r>
      <w:r>
        <w:rPr>
          <w:rFonts w:hint="eastAsia" w:ascii="宋体" w:hAnsi="宋体" w:eastAsia="宋体" w:cs="宋体"/>
          <w:spacing w:val="-1"/>
          <w:sz w:val="21"/>
          <w:szCs w:val="21"/>
          <w:lang w:eastAsia="zh-CN"/>
        </w:rPr>
        <w:t>桂区</w:t>
      </w:r>
      <w:r>
        <w:rPr>
          <w:rFonts w:hint="eastAsia" w:ascii="宋体" w:hAnsi="宋体" w:eastAsia="宋体" w:cs="宋体"/>
          <w:spacing w:val="-1"/>
          <w:sz w:val="21"/>
          <w:szCs w:val="21"/>
          <w:lang w:val="en-US" w:eastAsia="zh-CN"/>
        </w:rPr>
        <w:t>世纪大道28号龙聚山庄110栋</w:t>
      </w:r>
      <w:r>
        <w:rPr>
          <w:rFonts w:hint="eastAsia" w:asciiTheme="minorEastAsia" w:hAnsiTheme="minorEastAsia" w:eastAsiaTheme="minorEastAsia" w:cstheme="minorEastAsia"/>
          <w:color w:val="auto"/>
          <w:szCs w:val="21"/>
          <w:highlight w:val="none"/>
        </w:rPr>
        <w:t>。</w:t>
      </w:r>
    </w:p>
    <w:p w14:paraId="09012150">
      <w:pPr>
        <w:tabs>
          <w:tab w:val="left" w:pos="2190"/>
        </w:tabs>
        <w:spacing w:line="360" w:lineRule="auto"/>
        <w:ind w:firstLine="435"/>
        <w:jc w:val="center"/>
        <w:rPr>
          <w:rFonts w:hint="eastAsia" w:asciiTheme="minorEastAsia" w:hAnsiTheme="minorEastAsia" w:eastAsiaTheme="minorEastAsia" w:cstheme="minorEastAsia"/>
          <w:b/>
          <w:color w:val="auto"/>
          <w:sz w:val="28"/>
          <w:szCs w:val="28"/>
          <w:highlight w:val="none"/>
        </w:rPr>
      </w:pPr>
    </w:p>
    <w:p w14:paraId="69875DEF">
      <w:pPr>
        <w:tabs>
          <w:tab w:val="left" w:pos="2190"/>
        </w:tabs>
        <w:spacing w:line="360" w:lineRule="auto"/>
        <w:ind w:firstLine="435"/>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二、招标文件</w:t>
      </w:r>
    </w:p>
    <w:p w14:paraId="71B63B6B">
      <w:pPr>
        <w:tabs>
          <w:tab w:val="left" w:pos="2190"/>
        </w:tabs>
        <w:spacing w:line="360" w:lineRule="auto"/>
        <w:ind w:firstLine="43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11. 招标文件的构成</w:t>
      </w:r>
    </w:p>
    <w:p w14:paraId="3AD0D3DC">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（1）招标公告；</w:t>
      </w:r>
    </w:p>
    <w:p w14:paraId="7ABCA5DE">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（2）投标人须知；</w:t>
      </w:r>
    </w:p>
    <w:p w14:paraId="2D82901A">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（3）采购需求；</w:t>
      </w:r>
    </w:p>
    <w:p w14:paraId="08137E9C">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（4）评标办法；</w:t>
      </w:r>
    </w:p>
    <w:p w14:paraId="0BEA1A12">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（5）政府采购合同（合同主要条款及格式）；</w:t>
      </w:r>
    </w:p>
    <w:p w14:paraId="46AF53EE">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（6）投标文件（格式）。</w:t>
      </w:r>
    </w:p>
    <w:p w14:paraId="40687CD7">
      <w:pPr>
        <w:tabs>
          <w:tab w:val="left" w:pos="2190"/>
        </w:tabs>
        <w:spacing w:line="360" w:lineRule="auto"/>
        <w:ind w:firstLine="43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 招标文件的澄清与修改</w:t>
      </w:r>
    </w:p>
    <w:p w14:paraId="5C1BFA61">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12.1投标人必须认真阅读招标文件，发现其中有误或有不合理要求的，投标人必须在本项目公告期限届满之日起七个工作日内以书面形式要求采购代理机构澄清。</w:t>
      </w:r>
    </w:p>
    <w:p w14:paraId="78F1A4C2">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12.2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在本招标项目招标公告发布的同一媒体上发布更正公告；不足15日的，采购代理机构应当顺延提交投标文件的截止时间。</w:t>
      </w:r>
    </w:p>
    <w:p w14:paraId="38D23D5A">
      <w:pPr>
        <w:tabs>
          <w:tab w:val="left" w:pos="2190"/>
        </w:tabs>
        <w:spacing w:line="360" w:lineRule="auto"/>
        <w:ind w:firstLine="43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12.3投标人应实时关注本项目公告相关网站了解澄清、修改等与项目有关的内容，如因投标人未及时登录本项目公告相关网站了解澄清、修改等与项目有关的内容，从而导致投标无效的，由投标人自行承担责任。</w:t>
      </w:r>
    </w:p>
    <w:p w14:paraId="2B74C206">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12.4必要的澄清、修改的内容为招标文件的组成部分。当澄清、修改通知就同一内容的表述不一致时，以最后发出的书面文件为准。</w:t>
      </w:r>
    </w:p>
    <w:p w14:paraId="3CE59897">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12.5招标文件的澄清、修改都应该通过采购代理机构以法定形式发布，采购人非通过本机构，不得擅自澄清、修改招标文件。</w:t>
      </w:r>
    </w:p>
    <w:p w14:paraId="3F8DDD75">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12.6采购人或者采购代理机构</w:t>
      </w:r>
      <w:r>
        <w:rPr>
          <w:rFonts w:hint="eastAsia" w:asciiTheme="minorEastAsia" w:hAnsiTheme="minorEastAsia" w:eastAsiaTheme="minorEastAsia" w:cstheme="minorEastAsia"/>
          <w:color w:val="auto"/>
          <w:highlight w:val="none"/>
        </w:rPr>
        <w:t>可以视采购具体情况，延长投标截止时间和开标时间，并在</w:t>
      </w:r>
      <w:r>
        <w:rPr>
          <w:rFonts w:hint="eastAsia" w:asciiTheme="minorEastAsia" w:hAnsiTheme="minorEastAsia" w:eastAsiaTheme="minorEastAsia" w:cstheme="minorEastAsia"/>
          <w:color w:val="auto"/>
          <w:szCs w:val="21"/>
          <w:highlight w:val="none"/>
        </w:rPr>
        <w:t>本项目招标公告发布的同一媒体上发布变更公告。</w:t>
      </w:r>
    </w:p>
    <w:p w14:paraId="79552AC5">
      <w:pPr>
        <w:tabs>
          <w:tab w:val="left" w:pos="2190"/>
        </w:tabs>
        <w:spacing w:line="360" w:lineRule="auto"/>
        <w:ind w:firstLine="435"/>
        <w:rPr>
          <w:rFonts w:hint="eastAsia" w:asciiTheme="minorEastAsia" w:hAnsiTheme="minorEastAsia" w:eastAsiaTheme="minorEastAsia" w:cstheme="minorEastAsia"/>
          <w:color w:val="auto"/>
          <w:szCs w:val="21"/>
          <w:highlight w:val="none"/>
        </w:rPr>
      </w:pPr>
    </w:p>
    <w:p w14:paraId="0D3F0C70">
      <w:pPr>
        <w:tabs>
          <w:tab w:val="left" w:pos="2190"/>
        </w:tabs>
        <w:spacing w:line="360" w:lineRule="auto"/>
        <w:ind w:firstLine="435"/>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三、投标文件的编制</w:t>
      </w:r>
    </w:p>
    <w:p w14:paraId="3E678060">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 投标文件的组成及要求</w:t>
      </w:r>
    </w:p>
    <w:p w14:paraId="7A9A133A">
      <w:pPr>
        <w:tabs>
          <w:tab w:val="left" w:pos="2190"/>
        </w:tabs>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13.1投标文件组成【格式见第六章“投标文件（格式）”】</w:t>
      </w:r>
    </w:p>
    <w:p w14:paraId="24266FC1">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13.1.1资格性响应证明材料：</w:t>
      </w:r>
    </w:p>
    <w:p w14:paraId="08E44136">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（1）投标人相应的法定代表人身份证正反面复印件（必须提供）；</w:t>
      </w:r>
    </w:p>
    <w:p w14:paraId="51BFB7C4">
      <w:pPr>
        <w:tabs>
          <w:tab w:val="left" w:pos="1305"/>
        </w:tabs>
        <w:spacing w:line="360" w:lineRule="auto"/>
        <w:ind w:firstLine="422" w:firstLineChars="200"/>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szCs w:val="21"/>
          <w:highlight w:val="none"/>
        </w:rPr>
        <w:t>（2）</w:t>
      </w:r>
      <w:r>
        <w:rPr>
          <w:rFonts w:hint="eastAsia" w:ascii="宋体" w:hAnsi="宋体" w:cs="新宋体"/>
          <w:b/>
          <w:bCs/>
          <w:color w:val="auto"/>
          <w:szCs w:val="21"/>
        </w:rPr>
        <w:t>投标人的授权委托书、委托代理人身份证正反面复印件以及由县级以上（含县级）社会保险经办机构出具的投标人为委托代理人交纳的</w:t>
      </w:r>
      <w:r>
        <w:rPr>
          <w:rFonts w:hint="eastAsia" w:ascii="宋体" w:hAnsi="宋体" w:cs="新宋体"/>
          <w:b/>
          <w:bCs/>
          <w:color w:val="auto"/>
          <w:szCs w:val="21"/>
          <w:lang w:eastAsia="zh-CN"/>
        </w:rPr>
        <w:t>202</w:t>
      </w:r>
      <w:r>
        <w:rPr>
          <w:rFonts w:hint="eastAsia" w:ascii="宋体" w:hAnsi="宋体" w:cs="新宋体"/>
          <w:b/>
          <w:bCs/>
          <w:color w:val="auto"/>
          <w:szCs w:val="21"/>
          <w:lang w:val="en-US" w:eastAsia="zh-CN"/>
        </w:rPr>
        <w:t>6</w:t>
      </w:r>
      <w:r>
        <w:rPr>
          <w:rFonts w:hint="eastAsia" w:ascii="宋体" w:hAnsi="宋体" w:cs="新宋体"/>
          <w:b/>
          <w:bCs/>
          <w:color w:val="auto"/>
          <w:szCs w:val="21"/>
          <w:lang w:eastAsia="zh-CN"/>
        </w:rPr>
        <w:t>年</w:t>
      </w:r>
      <w:r>
        <w:rPr>
          <w:rFonts w:hint="eastAsia" w:ascii="宋体" w:hAnsi="宋体" w:cs="新宋体"/>
          <w:b/>
          <w:bCs/>
          <w:color w:val="auto"/>
          <w:szCs w:val="21"/>
          <w:lang w:val="en-US" w:eastAsia="zh-CN"/>
        </w:rPr>
        <w:t>1</w:t>
      </w:r>
      <w:r>
        <w:rPr>
          <w:rFonts w:hint="eastAsia" w:ascii="宋体" w:hAnsi="宋体" w:cs="新宋体"/>
          <w:b/>
          <w:bCs/>
          <w:color w:val="auto"/>
          <w:szCs w:val="21"/>
          <w:lang w:eastAsia="zh-CN"/>
        </w:rPr>
        <w:t>月以来</w:t>
      </w:r>
      <w:r>
        <w:rPr>
          <w:rFonts w:hint="eastAsia" w:ascii="宋体" w:hAnsi="宋体" w:cs="新宋体"/>
          <w:b/>
          <w:bCs/>
          <w:color w:val="auto"/>
          <w:szCs w:val="21"/>
        </w:rPr>
        <w:t>任意一个月的社保证明复印件</w:t>
      </w:r>
      <w:r>
        <w:rPr>
          <w:rFonts w:hint="eastAsia" w:ascii="宋体" w:hAnsi="宋体" w:cs="新宋体"/>
          <w:color w:val="auto"/>
          <w:szCs w:val="21"/>
        </w:rPr>
        <w:t>【自然人投标的应提供由县级以上（含县级）社会保险经办机构出具的自然人本人及委托代理人所交纳的</w:t>
      </w:r>
      <w:r>
        <w:rPr>
          <w:rFonts w:hint="eastAsia" w:ascii="宋体" w:hAnsi="宋体" w:cs="新宋体"/>
          <w:color w:val="auto"/>
          <w:szCs w:val="21"/>
          <w:lang w:eastAsia="zh-CN"/>
        </w:rPr>
        <w:t>202</w:t>
      </w:r>
      <w:r>
        <w:rPr>
          <w:rFonts w:hint="eastAsia" w:ascii="宋体" w:hAnsi="宋体" w:cs="新宋体"/>
          <w:color w:val="auto"/>
          <w:szCs w:val="21"/>
          <w:lang w:val="en-US" w:eastAsia="zh-CN"/>
        </w:rPr>
        <w:t>6</w:t>
      </w:r>
      <w:r>
        <w:rPr>
          <w:rFonts w:hint="eastAsia" w:ascii="宋体" w:hAnsi="宋体" w:cs="新宋体"/>
          <w:color w:val="auto"/>
          <w:szCs w:val="21"/>
          <w:lang w:eastAsia="zh-CN"/>
        </w:rPr>
        <w:t>年</w:t>
      </w:r>
      <w:r>
        <w:rPr>
          <w:rFonts w:hint="eastAsia" w:ascii="宋体" w:hAnsi="宋体" w:cs="新宋体"/>
          <w:color w:val="auto"/>
          <w:szCs w:val="21"/>
          <w:lang w:val="en-US" w:eastAsia="zh-CN"/>
        </w:rPr>
        <w:t>1</w:t>
      </w:r>
      <w:r>
        <w:rPr>
          <w:rFonts w:hint="eastAsia" w:ascii="宋体" w:hAnsi="宋体" w:cs="新宋体"/>
          <w:color w:val="auto"/>
          <w:szCs w:val="21"/>
          <w:lang w:eastAsia="zh-CN"/>
        </w:rPr>
        <w:t>月以来</w:t>
      </w:r>
      <w:r>
        <w:rPr>
          <w:rFonts w:hint="eastAsia" w:ascii="宋体" w:hAnsi="宋体" w:cs="新宋体"/>
          <w:color w:val="auto"/>
          <w:szCs w:val="21"/>
        </w:rPr>
        <w:t>任意一个月的社保证明复印件】</w:t>
      </w:r>
      <w:r>
        <w:rPr>
          <w:rFonts w:hint="eastAsia" w:ascii="宋体" w:hAnsi="宋体"/>
          <w:b/>
          <w:color w:val="auto"/>
          <w:szCs w:val="21"/>
        </w:rPr>
        <w:t>（委托代理时必须提供）</w:t>
      </w:r>
      <w:r>
        <w:rPr>
          <w:rFonts w:hint="eastAsia" w:asciiTheme="minorEastAsia" w:hAnsiTheme="minorEastAsia" w:eastAsiaTheme="minorEastAsia" w:cstheme="minorEastAsia"/>
          <w:b/>
          <w:color w:val="auto"/>
          <w:highlight w:val="none"/>
        </w:rPr>
        <w:t>；</w:t>
      </w:r>
    </w:p>
    <w:p w14:paraId="6414F999">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（3）投标人的法人或者其他组织营业执照等证明文件复印件（必须提供，自然人除外）；</w:t>
      </w:r>
    </w:p>
    <w:p w14:paraId="75552C96">
      <w:pPr>
        <w:autoSpaceDE w:val="0"/>
        <w:autoSpaceDN w:val="0"/>
        <w:snapToGrid w:val="0"/>
        <w:spacing w:line="360" w:lineRule="auto"/>
        <w:ind w:firstLine="420" w:firstLineChars="200"/>
        <w:jc w:val="left"/>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注：①法人包括企业法人、机关法人、事业单位法人和社会团体法人；其他组织主要包括合伙企业、非企业专业服务机构、个体工商户、农村承包经营户。②如</w:t>
      </w:r>
      <w:r>
        <w:rPr>
          <w:rFonts w:hint="eastAsia" w:asciiTheme="minorEastAsia" w:hAnsiTheme="minorEastAsia" w:eastAsiaTheme="minorEastAsia" w:cstheme="minorEastAsia"/>
          <w:b w:val="0"/>
          <w:bCs/>
          <w:color w:val="auto"/>
          <w:sz w:val="21"/>
          <w:szCs w:val="21"/>
          <w:highlight w:val="none"/>
          <w:lang w:eastAsia="zh-CN"/>
        </w:rPr>
        <w:t>投标人</w:t>
      </w:r>
      <w:r>
        <w:rPr>
          <w:rFonts w:hint="eastAsia" w:asciiTheme="minorEastAsia" w:hAnsiTheme="minorEastAsia" w:eastAsiaTheme="minorEastAsia" w:cstheme="minorEastAsia"/>
          <w:b w:val="0"/>
          <w:bCs/>
          <w:color w:val="auto"/>
          <w:sz w:val="21"/>
          <w:szCs w:val="21"/>
          <w:highlight w:val="none"/>
        </w:rPr>
        <w:t>为企业（包括合伙企业）或个体工商户的，应提供市场监督管理部门（或行政审批部门）登记注册的有效“营业执照”；</w:t>
      </w:r>
      <w:r>
        <w:rPr>
          <w:rFonts w:hint="eastAsia" w:asciiTheme="minorEastAsia" w:hAnsiTheme="minorEastAsia" w:eastAsiaTheme="minorEastAsia" w:cstheme="minorEastAsia"/>
          <w:b w:val="0"/>
          <w:bCs/>
          <w:color w:val="auto"/>
          <w:sz w:val="21"/>
          <w:szCs w:val="21"/>
          <w:highlight w:val="none"/>
          <w:lang w:eastAsia="zh-CN"/>
        </w:rPr>
        <w:t>投标人</w:t>
      </w:r>
      <w:r>
        <w:rPr>
          <w:rFonts w:hint="eastAsia" w:asciiTheme="minorEastAsia" w:hAnsiTheme="minorEastAsia" w:eastAsiaTheme="minorEastAsia" w:cstheme="minorEastAsia"/>
          <w:b w:val="0"/>
          <w:bCs/>
          <w:color w:val="auto"/>
          <w:sz w:val="21"/>
          <w:szCs w:val="21"/>
          <w:highlight w:val="none"/>
        </w:rPr>
        <w:t>为事业单位的，应提供有效的“事业单位法人证书”；</w:t>
      </w:r>
      <w:r>
        <w:rPr>
          <w:rFonts w:hint="eastAsia" w:asciiTheme="minorEastAsia" w:hAnsiTheme="minorEastAsia" w:eastAsiaTheme="minorEastAsia" w:cstheme="minorEastAsia"/>
          <w:b w:val="0"/>
          <w:bCs/>
          <w:color w:val="auto"/>
          <w:sz w:val="21"/>
          <w:szCs w:val="21"/>
          <w:highlight w:val="none"/>
          <w:lang w:eastAsia="zh-CN"/>
        </w:rPr>
        <w:t>投标人</w:t>
      </w:r>
      <w:r>
        <w:rPr>
          <w:rFonts w:hint="eastAsia" w:asciiTheme="minorEastAsia" w:hAnsiTheme="minorEastAsia" w:eastAsiaTheme="minorEastAsia" w:cstheme="minorEastAsia"/>
          <w:b w:val="0"/>
          <w:bCs/>
          <w:color w:val="auto"/>
          <w:sz w:val="21"/>
          <w:szCs w:val="21"/>
          <w:highlight w:val="none"/>
        </w:rPr>
        <w:t>为非企业专业服务机构的，应提供执业许可证等证明文件。</w:t>
      </w:r>
    </w:p>
    <w:p w14:paraId="0BE743BA">
      <w:pPr>
        <w:pStyle w:val="175"/>
        <w:spacing w:after="0" w:line="384" w:lineRule="exact"/>
        <w:ind w:left="0" w:leftChars="0" w:right="63" w:firstLine="422" w:firstLineChars="200"/>
        <w:jc w:val="both"/>
        <w:rPr>
          <w:rFonts w:hint="eastAsia" w:asciiTheme="minorEastAsia" w:hAnsiTheme="minorEastAsia" w:eastAsiaTheme="minorEastAsia" w:cstheme="minorEastAsia"/>
          <w:b w:val="0"/>
          <w:bCs/>
          <w:color w:val="auto"/>
          <w:sz w:val="21"/>
          <w:szCs w:val="21"/>
          <w:highlight w:val="none"/>
          <w:lang w:eastAsia="zh-CN"/>
        </w:rPr>
      </w:pPr>
      <w:r>
        <w:rPr>
          <w:rFonts w:hint="eastAsia" w:asciiTheme="minorEastAsia" w:hAnsiTheme="minorEastAsia" w:eastAsiaTheme="minorEastAsia" w:cstheme="minorEastAsia"/>
          <w:b/>
          <w:bCs w:val="0"/>
          <w:color w:val="auto"/>
          <w:sz w:val="21"/>
          <w:szCs w:val="21"/>
          <w:highlight w:val="none"/>
          <w:lang w:eastAsia="zh-CN"/>
        </w:rPr>
        <w:t>（</w:t>
      </w:r>
      <w:r>
        <w:rPr>
          <w:rFonts w:hint="eastAsia" w:asciiTheme="minorEastAsia" w:hAnsiTheme="minorEastAsia" w:eastAsiaTheme="minorEastAsia" w:cstheme="minorEastAsia"/>
          <w:b/>
          <w:bCs w:val="0"/>
          <w:color w:val="auto"/>
          <w:sz w:val="21"/>
          <w:szCs w:val="21"/>
          <w:highlight w:val="none"/>
          <w:lang w:val="en-US" w:eastAsia="zh-CN"/>
        </w:rPr>
        <w:t>4</w:t>
      </w:r>
      <w:r>
        <w:rPr>
          <w:rFonts w:hint="eastAsia" w:asciiTheme="minorEastAsia" w:hAnsiTheme="minorEastAsia" w:eastAsiaTheme="minorEastAsia" w:cstheme="minorEastAsia"/>
          <w:b/>
          <w:bCs w:val="0"/>
          <w:color w:val="auto"/>
          <w:sz w:val="21"/>
          <w:szCs w:val="21"/>
          <w:highlight w:val="none"/>
          <w:lang w:eastAsia="zh-CN"/>
        </w:rPr>
        <w:t>）</w:t>
      </w:r>
      <w:r>
        <w:rPr>
          <w:rFonts w:hint="eastAsia" w:ascii="宋体" w:hAnsi="宋体" w:cs="宋体"/>
          <w:color w:val="auto"/>
          <w:sz w:val="21"/>
          <w:szCs w:val="21"/>
          <w:highlight w:val="none"/>
        </w:rPr>
        <w:t>供应商相应完整有效的第二类医疗器械经营备案凭证或《医疗器械经营企业许可证》（或第二类医疗器械经营备案凭证）或《医疗器械生产企业许可证》；（按《医疗器械监督管理条例》免于经营备案和无需办理医疗器械经营许可或者备案的情形除外）</w:t>
      </w:r>
      <w:r>
        <w:rPr>
          <w:rFonts w:hint="eastAsia" w:ascii="宋体" w:hAnsi="宋体" w:cs="宋体"/>
          <w:b/>
          <w:bCs/>
          <w:color w:val="auto"/>
          <w:sz w:val="21"/>
          <w:szCs w:val="21"/>
          <w:highlight w:val="none"/>
        </w:rPr>
        <w:t>（必须提供）。</w:t>
      </w:r>
    </w:p>
    <w:p w14:paraId="4DBBC1E6">
      <w:pPr>
        <w:numPr>
          <w:ilvl w:val="0"/>
          <w:numId w:val="5"/>
        </w:numPr>
        <w:autoSpaceDE w:val="0"/>
        <w:autoSpaceDN w:val="0"/>
        <w:snapToGrid w:val="0"/>
        <w:spacing w:line="360" w:lineRule="auto"/>
        <w:ind w:firstLine="413" w:firstLineChars="196"/>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投标人财务状况报告（必须提供）；</w:t>
      </w:r>
    </w:p>
    <w:p w14:paraId="44466F84">
      <w:pPr>
        <w:autoSpaceDE w:val="0"/>
        <w:autoSpaceDN w:val="0"/>
        <w:snapToGrid w:val="0"/>
        <w:spacing w:line="360" w:lineRule="auto"/>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　</w:t>
      </w:r>
      <w:r>
        <w:rPr>
          <w:rFonts w:hint="eastAsia" w:asciiTheme="minorEastAsia" w:hAnsiTheme="minorEastAsia" w:eastAsiaTheme="minorEastAsia" w:cstheme="minorEastAsia"/>
          <w:b w:val="0"/>
          <w:bCs/>
          <w:color w:val="auto"/>
          <w:highlight w:val="none"/>
        </w:rPr>
        <w:t>　</w:t>
      </w:r>
      <w:r>
        <w:rPr>
          <w:rFonts w:hint="eastAsia" w:asciiTheme="minorEastAsia" w:hAnsiTheme="minorEastAsia" w:eastAsiaTheme="minorEastAsia" w:cstheme="minorEastAsia"/>
          <w:b w:val="0"/>
          <w:bCs/>
          <w:color w:val="auto"/>
          <w:sz w:val="21"/>
          <w:szCs w:val="21"/>
          <w:highlight w:val="none"/>
        </w:rPr>
        <w:t>注：投标人必须提供</w:t>
      </w:r>
      <w:r>
        <w:rPr>
          <w:rFonts w:hint="eastAsia" w:ascii="宋体" w:hAnsi="宋体" w:eastAsia="宋体" w:cs="宋体"/>
          <w:b w:val="0"/>
          <w:bCs/>
          <w:color w:val="auto"/>
          <w:sz w:val="21"/>
          <w:szCs w:val="21"/>
          <w:highlight w:val="none"/>
          <w:lang w:val="en-US" w:eastAsia="zh-CN"/>
        </w:rPr>
        <w:t>2024年度财务状况报告（财务状况报告的内容应包括：资产负债表、利润表、现金流量表，三表缺一不可，三表可以是投标人自行编制或是第三方审计的；投标人成立不满一年的提供成立之日起至投标截止时间前的月报表或银行出具的资信证明)</w:t>
      </w:r>
      <w:r>
        <w:rPr>
          <w:rFonts w:hint="eastAsia" w:asciiTheme="minorEastAsia" w:hAnsiTheme="minorEastAsia" w:eastAsiaTheme="minorEastAsia" w:cstheme="minorEastAsia"/>
          <w:b w:val="0"/>
          <w:bCs/>
          <w:color w:val="auto"/>
          <w:sz w:val="21"/>
          <w:szCs w:val="21"/>
          <w:highlight w:val="none"/>
        </w:rPr>
        <w:t>，或者银行出具的资信证明，或者中国人民银行征信中心出具的信用报告（企业参与投标的提供企业信用报告，自然人参与投标的提供个人信用报告，投标人属于成立时间在规定年度之后的法人或其他组织，需提供成立之日起至投标文件递交截止时间前的月报表或银行出具的资信证明或者中国人民银行征信中心出具的企业信用报告；资信证明应在有效期内）。</w:t>
      </w:r>
    </w:p>
    <w:p w14:paraId="7A401211">
      <w:pPr>
        <w:numPr>
          <w:ilvl w:val="0"/>
          <w:numId w:val="5"/>
        </w:numPr>
        <w:autoSpaceDE w:val="0"/>
        <w:autoSpaceDN w:val="0"/>
        <w:snapToGrid w:val="0"/>
        <w:spacing w:line="360" w:lineRule="auto"/>
        <w:ind w:firstLine="413" w:firstLineChars="196"/>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投标人依法缴纳税收的相关材料（必须提供）；</w:t>
      </w:r>
    </w:p>
    <w:p w14:paraId="097468A2">
      <w:pPr>
        <w:autoSpaceDE w:val="0"/>
        <w:autoSpaceDN w:val="0"/>
        <w:snapToGrid w:val="0"/>
        <w:spacing w:line="360" w:lineRule="auto"/>
        <w:ind w:firstLine="420" w:firstLineChars="200"/>
        <w:jc w:val="left"/>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注：投标人必须提供</w:t>
      </w:r>
      <w:r>
        <w:rPr>
          <w:rFonts w:hint="eastAsia" w:asciiTheme="minorEastAsia" w:hAnsiTheme="minorEastAsia" w:eastAsiaTheme="minorEastAsia" w:cstheme="minorEastAsia"/>
          <w:b w:val="0"/>
          <w:bCs/>
          <w:color w:val="auto"/>
          <w:sz w:val="21"/>
          <w:szCs w:val="21"/>
          <w:highlight w:val="none"/>
          <w:lang w:eastAsia="zh-CN"/>
        </w:rPr>
        <w:t>202</w:t>
      </w:r>
      <w:r>
        <w:rPr>
          <w:rFonts w:hint="eastAsia" w:asciiTheme="minorEastAsia" w:hAnsiTheme="minorEastAsia" w:eastAsiaTheme="minorEastAsia" w:cstheme="minorEastAsia"/>
          <w:b w:val="0"/>
          <w:bCs/>
          <w:color w:val="auto"/>
          <w:sz w:val="21"/>
          <w:szCs w:val="21"/>
          <w:highlight w:val="none"/>
          <w:lang w:val="en-US" w:eastAsia="zh-CN"/>
        </w:rPr>
        <w:t>6</w:t>
      </w:r>
      <w:r>
        <w:rPr>
          <w:rFonts w:hint="eastAsia" w:asciiTheme="minorEastAsia" w:hAnsiTheme="minorEastAsia" w:eastAsiaTheme="minorEastAsia" w:cstheme="minorEastAsia"/>
          <w:b w:val="0"/>
          <w:bCs/>
          <w:color w:val="auto"/>
          <w:sz w:val="21"/>
          <w:szCs w:val="21"/>
          <w:highlight w:val="none"/>
          <w:lang w:eastAsia="zh-CN"/>
        </w:rPr>
        <w:t>年</w:t>
      </w:r>
      <w:r>
        <w:rPr>
          <w:rFonts w:hint="eastAsia" w:asciiTheme="minorEastAsia" w:hAnsiTheme="minorEastAsia" w:eastAsiaTheme="minorEastAsia" w:cstheme="minorEastAsia"/>
          <w:b w:val="0"/>
          <w:bCs/>
          <w:color w:val="auto"/>
          <w:sz w:val="21"/>
          <w:szCs w:val="21"/>
          <w:highlight w:val="none"/>
          <w:lang w:val="en-US" w:eastAsia="zh-CN"/>
        </w:rPr>
        <w:t>1</w:t>
      </w:r>
      <w:r>
        <w:rPr>
          <w:rFonts w:hint="eastAsia" w:asciiTheme="minorEastAsia" w:hAnsiTheme="minorEastAsia" w:eastAsiaTheme="minorEastAsia" w:cstheme="minorEastAsia"/>
          <w:b w:val="0"/>
          <w:bCs/>
          <w:color w:val="auto"/>
          <w:sz w:val="21"/>
          <w:szCs w:val="21"/>
          <w:highlight w:val="none"/>
          <w:lang w:eastAsia="zh-CN"/>
        </w:rPr>
        <w:t>月以来</w:t>
      </w:r>
      <w:r>
        <w:rPr>
          <w:rFonts w:hint="eastAsia" w:asciiTheme="minorEastAsia" w:hAnsiTheme="minorEastAsia" w:eastAsiaTheme="minorEastAsia" w:cstheme="minorEastAsia"/>
          <w:b w:val="0"/>
          <w:bCs/>
          <w:color w:val="auto"/>
          <w:sz w:val="21"/>
          <w:szCs w:val="21"/>
          <w:highlight w:val="none"/>
        </w:rPr>
        <w:t>任意1个月的依法缴纳税收的证明材料复印件或无欠税证明复印件</w:t>
      </w:r>
      <w:r>
        <w:rPr>
          <w:rFonts w:hint="eastAsia" w:asciiTheme="minorEastAsia" w:hAnsiTheme="minorEastAsia" w:eastAsiaTheme="minorEastAsia" w:cstheme="minorEastAsia"/>
          <w:b w:val="0"/>
          <w:bCs/>
          <w:color w:val="auto"/>
          <w:sz w:val="21"/>
          <w:szCs w:val="21"/>
          <w:highlight w:val="none"/>
          <w:lang w:eastAsia="zh-CN"/>
        </w:rPr>
        <w:t>；</w:t>
      </w:r>
      <w:r>
        <w:rPr>
          <w:rFonts w:hint="eastAsia" w:asciiTheme="minorEastAsia" w:hAnsiTheme="minorEastAsia" w:eastAsiaTheme="minorEastAsia" w:cstheme="minorEastAsia"/>
          <w:b w:val="0"/>
          <w:bCs/>
          <w:color w:val="auto"/>
          <w:sz w:val="21"/>
          <w:szCs w:val="21"/>
          <w:highlight w:val="none"/>
        </w:rPr>
        <w:t>依法免税的投标人，必须提供符合免税条件的证明材料。从成立之日起到投标文件提交截止时间止不足要求月数的，则无需提交。</w:t>
      </w:r>
    </w:p>
    <w:p w14:paraId="1AE288A6">
      <w:pPr>
        <w:numPr>
          <w:ilvl w:val="0"/>
          <w:numId w:val="5"/>
        </w:numPr>
        <w:autoSpaceDE w:val="0"/>
        <w:autoSpaceDN w:val="0"/>
        <w:snapToGrid w:val="0"/>
        <w:spacing w:line="360" w:lineRule="auto"/>
        <w:ind w:firstLine="413" w:firstLineChars="196"/>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投标人依法缴纳社会保障资金的相关材料（必须提供）；　</w:t>
      </w:r>
    </w:p>
    <w:p w14:paraId="4D114D9C">
      <w:pPr>
        <w:autoSpaceDE w:val="0"/>
        <w:autoSpaceDN w:val="0"/>
        <w:snapToGrid w:val="0"/>
        <w:spacing w:line="360" w:lineRule="auto"/>
        <w:ind w:firstLine="420" w:firstLineChars="200"/>
        <w:jc w:val="left"/>
        <w:rPr>
          <w:rFonts w:hint="eastAsia" w:asciiTheme="minorEastAsia" w:hAnsiTheme="minorEastAsia" w:eastAsiaTheme="minorEastAsia" w:cstheme="minorEastAsia"/>
          <w:b w:val="0"/>
          <w:bCs/>
          <w:color w:val="auto"/>
          <w:sz w:val="21"/>
          <w:szCs w:val="21"/>
          <w:highlight w:val="none"/>
          <w:lang w:eastAsia="zh-CN"/>
        </w:rPr>
      </w:pPr>
      <w:r>
        <w:rPr>
          <w:rFonts w:hint="eastAsia" w:asciiTheme="minorEastAsia" w:hAnsiTheme="minorEastAsia" w:eastAsiaTheme="minorEastAsia" w:cstheme="minorEastAsia"/>
          <w:b w:val="0"/>
          <w:bCs/>
          <w:color w:val="auto"/>
          <w:sz w:val="21"/>
          <w:szCs w:val="21"/>
          <w:highlight w:val="none"/>
          <w:lang w:eastAsia="zh-CN"/>
        </w:rPr>
        <w:t>注：投标人必须提供202</w:t>
      </w:r>
      <w:r>
        <w:rPr>
          <w:rFonts w:hint="eastAsia" w:asciiTheme="minorEastAsia" w:hAnsiTheme="minorEastAsia" w:eastAsiaTheme="minorEastAsia" w:cstheme="minorEastAsia"/>
          <w:b w:val="0"/>
          <w:bCs/>
          <w:color w:val="auto"/>
          <w:sz w:val="21"/>
          <w:szCs w:val="21"/>
          <w:highlight w:val="none"/>
          <w:lang w:val="en-US" w:eastAsia="zh-CN"/>
        </w:rPr>
        <w:t>6</w:t>
      </w:r>
      <w:r>
        <w:rPr>
          <w:rFonts w:hint="eastAsia" w:asciiTheme="minorEastAsia" w:hAnsiTheme="minorEastAsia" w:eastAsiaTheme="minorEastAsia" w:cstheme="minorEastAsia"/>
          <w:b w:val="0"/>
          <w:bCs/>
          <w:color w:val="auto"/>
          <w:sz w:val="21"/>
          <w:szCs w:val="21"/>
          <w:highlight w:val="none"/>
          <w:lang w:eastAsia="zh-CN"/>
        </w:rPr>
        <w:t>年</w:t>
      </w:r>
      <w:r>
        <w:rPr>
          <w:rFonts w:hint="eastAsia" w:asciiTheme="minorEastAsia" w:hAnsiTheme="minorEastAsia" w:eastAsiaTheme="minorEastAsia" w:cstheme="minorEastAsia"/>
          <w:b w:val="0"/>
          <w:bCs/>
          <w:color w:val="auto"/>
          <w:sz w:val="21"/>
          <w:szCs w:val="21"/>
          <w:highlight w:val="none"/>
          <w:lang w:val="en-US" w:eastAsia="zh-CN"/>
        </w:rPr>
        <w:t>1</w:t>
      </w:r>
      <w:r>
        <w:rPr>
          <w:rFonts w:hint="eastAsia" w:asciiTheme="minorEastAsia" w:hAnsiTheme="minorEastAsia" w:eastAsiaTheme="minorEastAsia" w:cstheme="minorEastAsia"/>
          <w:b w:val="0"/>
          <w:bCs/>
          <w:color w:val="auto"/>
          <w:sz w:val="21"/>
          <w:szCs w:val="21"/>
          <w:highlight w:val="none"/>
          <w:lang w:eastAsia="zh-CN"/>
        </w:rPr>
        <w:t>月以来任意1个月的依法缴纳社会保障资金的缴费证明材料（如：专用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551AFE0B">
      <w:pPr>
        <w:autoSpaceDE w:val="0"/>
        <w:autoSpaceDN w:val="0"/>
        <w:snapToGrid w:val="0"/>
        <w:spacing w:line="360" w:lineRule="auto"/>
        <w:ind w:firstLine="413" w:firstLineChars="196"/>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（8）</w:t>
      </w:r>
      <w:r>
        <w:rPr>
          <w:rFonts w:hint="eastAsia" w:asciiTheme="minorEastAsia" w:hAnsiTheme="minorEastAsia" w:eastAsiaTheme="minorEastAsia" w:cstheme="minorEastAsia"/>
          <w:b w:val="0"/>
          <w:bCs/>
          <w:color w:val="auto"/>
          <w:highlight w:val="none"/>
          <w:lang w:eastAsia="zh-CN"/>
        </w:rPr>
        <w:t>投标人</w:t>
      </w:r>
      <w:r>
        <w:rPr>
          <w:rFonts w:hint="eastAsia" w:asciiTheme="minorEastAsia" w:hAnsiTheme="minorEastAsia" w:eastAsiaTheme="minorEastAsia" w:cstheme="minorEastAsia"/>
          <w:b w:val="0"/>
          <w:bCs/>
          <w:color w:val="auto"/>
          <w:highlight w:val="none"/>
        </w:rPr>
        <w:t>参加政府采购活动前3年内在经营活动中没有重大违法记录及有关信用信息的书面声明</w:t>
      </w:r>
      <w:r>
        <w:rPr>
          <w:rFonts w:hint="eastAsia" w:asciiTheme="minorEastAsia" w:hAnsiTheme="minorEastAsia" w:eastAsiaTheme="minorEastAsia" w:cstheme="minorEastAsia"/>
          <w:b/>
          <w:bCs w:val="0"/>
          <w:color w:val="auto"/>
          <w:highlight w:val="none"/>
        </w:rPr>
        <w:t>（必须提供）；</w:t>
      </w:r>
    </w:p>
    <w:p w14:paraId="65E2B2DE">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w:t>
      </w:r>
      <w:r>
        <w:rPr>
          <w:rFonts w:hint="eastAsia" w:asciiTheme="minorEastAsia" w:hAnsiTheme="minorEastAsia" w:eastAsiaTheme="minorEastAsia" w:cstheme="minorEastAsia"/>
          <w:b w:val="0"/>
          <w:bCs/>
          <w:color w:val="auto"/>
          <w:szCs w:val="21"/>
          <w:highlight w:val="none"/>
        </w:rPr>
        <w:t>投标人参加本项目无围标串标行为的承诺函</w:t>
      </w:r>
      <w:r>
        <w:rPr>
          <w:rFonts w:hint="eastAsia" w:asciiTheme="minorEastAsia" w:hAnsiTheme="minorEastAsia" w:eastAsiaTheme="minorEastAsia" w:cstheme="minorEastAsia"/>
          <w:b/>
          <w:color w:val="auto"/>
          <w:szCs w:val="21"/>
          <w:highlight w:val="none"/>
        </w:rPr>
        <w:t>（必须提供）。</w:t>
      </w:r>
    </w:p>
    <w:p w14:paraId="16F35C23">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13.1.2商务、技术性响应证明材料：</w:t>
      </w:r>
    </w:p>
    <w:p w14:paraId="32FBC290">
      <w:pPr>
        <w:tabs>
          <w:tab w:val="left" w:pos="1305"/>
        </w:tabs>
        <w:spacing w:line="360" w:lineRule="auto"/>
        <w:ind w:firstLine="422" w:firstLineChars="200"/>
        <w:rPr>
          <w:rFonts w:hint="eastAsia" w:asciiTheme="minorEastAsia" w:hAnsiTheme="minorEastAsia" w:eastAsiaTheme="minorEastAsia" w:cstheme="minorEastAsia"/>
          <w:b/>
          <w:bCs w:val="0"/>
          <w:color w:val="auto"/>
          <w:szCs w:val="21"/>
          <w:highlight w:val="none"/>
        </w:rPr>
      </w:pPr>
      <w:r>
        <w:rPr>
          <w:rFonts w:hint="eastAsia" w:asciiTheme="minorEastAsia" w:hAnsiTheme="minorEastAsia" w:eastAsiaTheme="minorEastAsia" w:cstheme="minorEastAsia"/>
          <w:b/>
          <w:bCs w:val="0"/>
          <w:color w:val="auto"/>
          <w:szCs w:val="21"/>
          <w:highlight w:val="none"/>
        </w:rPr>
        <w:t>（1）投标函（必须提供）；</w:t>
      </w:r>
    </w:p>
    <w:p w14:paraId="1DC859D1">
      <w:pPr>
        <w:tabs>
          <w:tab w:val="left" w:pos="1305"/>
        </w:tabs>
        <w:spacing w:line="360" w:lineRule="auto"/>
        <w:ind w:firstLine="422" w:firstLineChars="200"/>
        <w:rPr>
          <w:rFonts w:hint="eastAsia" w:asciiTheme="minorEastAsia" w:hAnsiTheme="minorEastAsia" w:eastAsiaTheme="minorEastAsia" w:cstheme="minorEastAsia"/>
          <w:b/>
          <w:bCs w:val="0"/>
          <w:color w:val="auto"/>
          <w:szCs w:val="21"/>
          <w:highlight w:val="none"/>
        </w:rPr>
      </w:pPr>
      <w:r>
        <w:rPr>
          <w:rFonts w:hint="eastAsia" w:asciiTheme="minorEastAsia" w:hAnsiTheme="minorEastAsia" w:eastAsiaTheme="minorEastAsia" w:cstheme="minorEastAsia"/>
          <w:b/>
          <w:bCs w:val="0"/>
          <w:color w:val="auto"/>
          <w:szCs w:val="21"/>
          <w:highlight w:val="none"/>
        </w:rPr>
        <w:t>（2）投标报价表（必须提供）；</w:t>
      </w:r>
    </w:p>
    <w:p w14:paraId="17A97AEE">
      <w:pPr>
        <w:tabs>
          <w:tab w:val="left" w:pos="1305"/>
        </w:tabs>
        <w:spacing w:line="360" w:lineRule="auto"/>
        <w:ind w:firstLine="422" w:firstLineChars="200"/>
        <w:rPr>
          <w:rFonts w:hint="eastAsia" w:asciiTheme="minorEastAsia" w:hAnsiTheme="minorEastAsia" w:eastAsiaTheme="minorEastAsia" w:cstheme="minorEastAsia"/>
          <w:b/>
          <w:bCs w:val="0"/>
          <w:color w:val="auto"/>
          <w:szCs w:val="21"/>
          <w:highlight w:val="none"/>
        </w:rPr>
      </w:pPr>
      <w:r>
        <w:rPr>
          <w:rFonts w:hint="eastAsia" w:asciiTheme="minorEastAsia" w:hAnsiTheme="minorEastAsia" w:eastAsiaTheme="minorEastAsia" w:cstheme="minorEastAsia"/>
          <w:b/>
          <w:bCs w:val="0"/>
          <w:color w:val="auto"/>
          <w:szCs w:val="21"/>
          <w:highlight w:val="none"/>
        </w:rPr>
        <w:t>（3）技术偏离表（必须提供）；</w:t>
      </w:r>
    </w:p>
    <w:p w14:paraId="5BF7D39A">
      <w:pPr>
        <w:tabs>
          <w:tab w:val="left" w:pos="1305"/>
        </w:tabs>
        <w:spacing w:line="360" w:lineRule="auto"/>
        <w:ind w:firstLine="422" w:firstLineChars="200"/>
        <w:rPr>
          <w:rFonts w:hint="eastAsia" w:asciiTheme="minorEastAsia" w:hAnsiTheme="minorEastAsia" w:eastAsiaTheme="minorEastAsia" w:cstheme="minorEastAsia"/>
          <w:b/>
          <w:bCs w:val="0"/>
          <w:color w:val="auto"/>
          <w:szCs w:val="21"/>
          <w:highlight w:val="none"/>
        </w:rPr>
      </w:pPr>
      <w:r>
        <w:rPr>
          <w:rFonts w:hint="eastAsia" w:asciiTheme="minorEastAsia" w:hAnsiTheme="minorEastAsia" w:eastAsiaTheme="minorEastAsia" w:cstheme="minorEastAsia"/>
          <w:b/>
          <w:bCs w:val="0"/>
          <w:color w:val="auto"/>
          <w:szCs w:val="21"/>
          <w:highlight w:val="none"/>
        </w:rPr>
        <w:t>（4）商务响应表（必须提供）；</w:t>
      </w:r>
    </w:p>
    <w:p w14:paraId="4704658F">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lang w:eastAsia="zh-CN"/>
        </w:rPr>
      </w:pPr>
      <w:r>
        <w:rPr>
          <w:rFonts w:hint="eastAsia" w:asciiTheme="minorEastAsia" w:hAnsiTheme="minorEastAsia" w:eastAsiaTheme="minorEastAsia" w:cstheme="minorEastAsia"/>
          <w:b w:val="0"/>
          <w:bCs/>
          <w:color w:val="auto"/>
          <w:szCs w:val="21"/>
          <w:highlight w:val="none"/>
        </w:rPr>
        <w:t>（5）</w:t>
      </w:r>
      <w:r>
        <w:rPr>
          <w:rFonts w:hint="eastAsia" w:asciiTheme="minorEastAsia" w:hAnsiTheme="minorEastAsia" w:eastAsiaTheme="minorEastAsia" w:cstheme="minorEastAsia"/>
          <w:b w:val="0"/>
          <w:bCs w:val="0"/>
          <w:color w:val="auto"/>
          <w:highlight w:val="none"/>
          <w:lang w:eastAsia="zh-CN"/>
        </w:rPr>
        <w:t>“采购需求”需提供的有效证明文件</w:t>
      </w:r>
      <w:r>
        <w:rPr>
          <w:rFonts w:hint="eastAsia" w:asciiTheme="minorEastAsia" w:hAnsiTheme="minorEastAsia" w:eastAsiaTheme="minorEastAsia" w:cstheme="minorEastAsia"/>
          <w:b/>
          <w:bCs/>
          <w:color w:val="auto"/>
          <w:highlight w:val="none"/>
          <w:lang w:eastAsia="zh-CN"/>
        </w:rPr>
        <w:t>（按其要求提供）；</w:t>
      </w:r>
    </w:p>
    <w:p w14:paraId="11812213">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lang w:eastAsia="zh-CN"/>
        </w:rPr>
        <w:t>（</w:t>
      </w:r>
      <w:r>
        <w:rPr>
          <w:rFonts w:hint="eastAsia" w:asciiTheme="minorEastAsia" w:hAnsiTheme="minorEastAsia" w:eastAsiaTheme="minorEastAsia" w:cstheme="minorEastAsia"/>
          <w:b w:val="0"/>
          <w:bCs/>
          <w:color w:val="auto"/>
          <w:szCs w:val="21"/>
          <w:highlight w:val="none"/>
          <w:lang w:val="en-US" w:eastAsia="zh-CN"/>
        </w:rPr>
        <w:t>6</w:t>
      </w:r>
      <w:r>
        <w:rPr>
          <w:rFonts w:hint="eastAsia" w:asciiTheme="minorEastAsia" w:hAnsiTheme="minorEastAsia" w:eastAsiaTheme="minorEastAsia" w:cstheme="minorEastAsia"/>
          <w:b w:val="0"/>
          <w:bCs/>
          <w:color w:val="auto"/>
          <w:szCs w:val="21"/>
          <w:highlight w:val="none"/>
          <w:lang w:eastAsia="zh-CN"/>
        </w:rPr>
        <w:t>）配送及安装调试实施方案</w:t>
      </w:r>
      <w:r>
        <w:rPr>
          <w:rFonts w:hint="eastAsia" w:asciiTheme="minorEastAsia" w:hAnsiTheme="minorEastAsia" w:eastAsiaTheme="minorEastAsia" w:cstheme="minorEastAsia"/>
          <w:b/>
          <w:bCs w:val="0"/>
          <w:color w:val="auto"/>
          <w:szCs w:val="21"/>
          <w:highlight w:val="none"/>
        </w:rPr>
        <w:t>（如有，请提供）；</w:t>
      </w:r>
    </w:p>
    <w:p w14:paraId="1C14888D">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w:t>
      </w:r>
      <w:r>
        <w:rPr>
          <w:rFonts w:hint="eastAsia" w:asciiTheme="minorEastAsia" w:hAnsiTheme="minorEastAsia" w:eastAsiaTheme="minorEastAsia" w:cstheme="minorEastAsia"/>
          <w:b w:val="0"/>
          <w:bCs/>
          <w:color w:val="auto"/>
          <w:szCs w:val="21"/>
          <w:highlight w:val="none"/>
          <w:lang w:val="en-US" w:eastAsia="zh-CN"/>
        </w:rPr>
        <w:t>7</w:t>
      </w:r>
      <w:r>
        <w:rPr>
          <w:rFonts w:hint="eastAsia" w:asciiTheme="minorEastAsia" w:hAnsiTheme="minorEastAsia" w:eastAsiaTheme="minorEastAsia" w:cstheme="minorEastAsia"/>
          <w:b w:val="0"/>
          <w:bCs/>
          <w:color w:val="auto"/>
          <w:szCs w:val="21"/>
          <w:highlight w:val="none"/>
        </w:rPr>
        <w:t>）售后服务实施方案</w:t>
      </w:r>
      <w:r>
        <w:rPr>
          <w:rFonts w:hint="eastAsia" w:asciiTheme="minorEastAsia" w:hAnsiTheme="minorEastAsia" w:eastAsiaTheme="minorEastAsia" w:cstheme="minorEastAsia"/>
          <w:b/>
          <w:bCs w:val="0"/>
          <w:color w:val="auto"/>
          <w:szCs w:val="21"/>
          <w:highlight w:val="none"/>
        </w:rPr>
        <w:t>（如有，请提供）；</w:t>
      </w:r>
    </w:p>
    <w:p w14:paraId="5D8CCB8A">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w:t>
      </w:r>
      <w:r>
        <w:rPr>
          <w:rFonts w:hint="eastAsia" w:asciiTheme="minorEastAsia" w:hAnsiTheme="minorEastAsia" w:eastAsiaTheme="minorEastAsia" w:cstheme="minorEastAsia"/>
          <w:b w:val="0"/>
          <w:bCs/>
          <w:color w:val="auto"/>
          <w:szCs w:val="21"/>
          <w:highlight w:val="none"/>
          <w:lang w:val="en-US" w:eastAsia="zh-CN"/>
        </w:rPr>
        <w:t>8</w:t>
      </w:r>
      <w:r>
        <w:rPr>
          <w:rFonts w:hint="eastAsia" w:asciiTheme="minorEastAsia" w:hAnsiTheme="minorEastAsia" w:eastAsiaTheme="minorEastAsia" w:cstheme="minorEastAsia"/>
          <w:b w:val="0"/>
          <w:bCs/>
          <w:color w:val="auto"/>
          <w:szCs w:val="21"/>
          <w:highlight w:val="none"/>
        </w:rPr>
        <w:t>）</w:t>
      </w:r>
      <w:r>
        <w:rPr>
          <w:rFonts w:hint="eastAsia" w:asciiTheme="minorEastAsia" w:hAnsiTheme="minorEastAsia" w:eastAsiaTheme="minorEastAsia" w:cstheme="minorEastAsia"/>
          <w:b w:val="0"/>
          <w:bCs/>
          <w:color w:val="auto"/>
          <w:szCs w:val="21"/>
          <w:highlight w:val="none"/>
          <w:lang w:val="en-US" w:eastAsia="zh-CN"/>
        </w:rPr>
        <w:t>培训方案</w:t>
      </w:r>
      <w:r>
        <w:rPr>
          <w:rFonts w:hint="eastAsia" w:asciiTheme="minorEastAsia" w:hAnsiTheme="minorEastAsia" w:eastAsiaTheme="minorEastAsia" w:cstheme="minorEastAsia"/>
          <w:b/>
          <w:bCs w:val="0"/>
          <w:color w:val="auto"/>
          <w:szCs w:val="21"/>
          <w:highlight w:val="none"/>
        </w:rPr>
        <w:t>（如有，请提供）；</w:t>
      </w:r>
    </w:p>
    <w:p w14:paraId="48DFA01D">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w:t>
      </w:r>
      <w:r>
        <w:rPr>
          <w:rFonts w:hint="eastAsia" w:asciiTheme="minorEastAsia" w:hAnsiTheme="minorEastAsia" w:eastAsiaTheme="minorEastAsia" w:cstheme="minorEastAsia"/>
          <w:b w:val="0"/>
          <w:bCs/>
          <w:color w:val="auto"/>
          <w:szCs w:val="21"/>
          <w:highlight w:val="none"/>
          <w:lang w:val="en-US" w:eastAsia="zh-CN"/>
        </w:rPr>
        <w:t>9</w:t>
      </w:r>
      <w:r>
        <w:rPr>
          <w:rFonts w:hint="eastAsia" w:asciiTheme="minorEastAsia" w:hAnsiTheme="minorEastAsia" w:eastAsiaTheme="minorEastAsia" w:cstheme="minorEastAsia"/>
          <w:b w:val="0"/>
          <w:bCs/>
          <w:color w:val="auto"/>
          <w:szCs w:val="21"/>
          <w:highlight w:val="none"/>
        </w:rPr>
        <w:t>）政策性加分证明材料复印件</w:t>
      </w:r>
      <w:r>
        <w:rPr>
          <w:rFonts w:hint="eastAsia" w:asciiTheme="minorEastAsia" w:hAnsiTheme="minorEastAsia" w:eastAsiaTheme="minorEastAsia" w:cstheme="minorEastAsia"/>
          <w:b/>
          <w:bCs w:val="0"/>
          <w:color w:val="auto"/>
          <w:szCs w:val="21"/>
          <w:highlight w:val="none"/>
        </w:rPr>
        <w:t>（如有，请提供）：</w:t>
      </w:r>
    </w:p>
    <w:p w14:paraId="3343AF8E">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注：①节能产品加分：属于财政部《节能产品政府采购品目清单》内优先采购（清单内未标注“★”的品目）的产品</w:t>
      </w:r>
      <w:r>
        <w:rPr>
          <w:rFonts w:hint="eastAsia" w:asciiTheme="minorEastAsia" w:hAnsiTheme="minorEastAsia" w:eastAsiaTheme="minorEastAsia" w:cstheme="minorEastAsia"/>
          <w:b w:val="0"/>
          <w:bCs/>
          <w:color w:val="auto"/>
          <w:szCs w:val="21"/>
          <w:highlight w:val="none"/>
          <w:lang w:eastAsia="zh-CN"/>
        </w:rPr>
        <w:t>（</w:t>
      </w:r>
      <w:r>
        <w:rPr>
          <w:rFonts w:hint="eastAsia" w:asciiTheme="minorEastAsia" w:hAnsiTheme="minorEastAsia" w:eastAsiaTheme="minorEastAsia" w:cstheme="minorEastAsia"/>
          <w:b w:val="0"/>
          <w:bCs/>
          <w:color w:val="auto"/>
          <w:szCs w:val="21"/>
          <w:highlight w:val="none"/>
        </w:rPr>
        <w:t>投标文件中提供有效的认证证书复印件，并加盖投标人电子签章</w:t>
      </w:r>
      <w:r>
        <w:rPr>
          <w:rFonts w:hint="eastAsia" w:asciiTheme="minorEastAsia" w:hAnsiTheme="minorEastAsia" w:eastAsiaTheme="minorEastAsia" w:cstheme="minorEastAsia"/>
          <w:b w:val="0"/>
          <w:bCs/>
          <w:color w:val="auto"/>
          <w:szCs w:val="21"/>
          <w:highlight w:val="none"/>
          <w:lang w:eastAsia="zh-CN"/>
        </w:rPr>
        <w:t>）</w:t>
      </w:r>
      <w:r>
        <w:rPr>
          <w:rFonts w:hint="eastAsia" w:asciiTheme="minorEastAsia" w:hAnsiTheme="minorEastAsia" w:eastAsiaTheme="minorEastAsia" w:cstheme="minorEastAsia"/>
          <w:b w:val="0"/>
          <w:bCs/>
          <w:color w:val="auto"/>
          <w:szCs w:val="21"/>
          <w:highlight w:val="none"/>
        </w:rPr>
        <w:t>。</w:t>
      </w:r>
    </w:p>
    <w:p w14:paraId="4C368CD3">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②环境标志产品加分：属于财政部《环境标志产品政府采购品目清单》内的产品</w:t>
      </w:r>
      <w:r>
        <w:rPr>
          <w:rFonts w:hint="eastAsia" w:asciiTheme="minorEastAsia" w:hAnsiTheme="minorEastAsia" w:eastAsiaTheme="minorEastAsia" w:cstheme="minorEastAsia"/>
          <w:b w:val="0"/>
          <w:bCs/>
          <w:color w:val="auto"/>
          <w:szCs w:val="21"/>
          <w:highlight w:val="none"/>
          <w:lang w:eastAsia="zh-CN"/>
        </w:rPr>
        <w:t>（</w:t>
      </w:r>
      <w:r>
        <w:rPr>
          <w:rFonts w:hint="eastAsia" w:asciiTheme="minorEastAsia" w:hAnsiTheme="minorEastAsia" w:eastAsiaTheme="minorEastAsia" w:cstheme="minorEastAsia"/>
          <w:b w:val="0"/>
          <w:bCs/>
          <w:color w:val="auto"/>
          <w:szCs w:val="21"/>
          <w:highlight w:val="none"/>
        </w:rPr>
        <w:t>投标文件中提供有效的认证证书复印件，并加盖投标人电子签章</w:t>
      </w:r>
      <w:r>
        <w:rPr>
          <w:rFonts w:hint="eastAsia" w:asciiTheme="minorEastAsia" w:hAnsiTheme="minorEastAsia" w:eastAsiaTheme="minorEastAsia" w:cstheme="minorEastAsia"/>
          <w:b w:val="0"/>
          <w:bCs/>
          <w:color w:val="auto"/>
          <w:szCs w:val="21"/>
          <w:highlight w:val="none"/>
          <w:lang w:eastAsia="zh-CN"/>
        </w:rPr>
        <w:t>）</w:t>
      </w:r>
      <w:r>
        <w:rPr>
          <w:rFonts w:hint="eastAsia" w:asciiTheme="minorEastAsia" w:hAnsiTheme="minorEastAsia" w:eastAsiaTheme="minorEastAsia" w:cstheme="minorEastAsia"/>
          <w:b w:val="0"/>
          <w:bCs/>
          <w:color w:val="auto"/>
          <w:szCs w:val="21"/>
          <w:highlight w:val="none"/>
        </w:rPr>
        <w:t>。</w:t>
      </w:r>
    </w:p>
    <w:p w14:paraId="707C2A02">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w:t>
      </w:r>
      <w:r>
        <w:rPr>
          <w:rFonts w:hint="eastAsia" w:asciiTheme="minorEastAsia" w:hAnsiTheme="minorEastAsia" w:eastAsiaTheme="minorEastAsia" w:cstheme="minorEastAsia"/>
          <w:b w:val="0"/>
          <w:bCs/>
          <w:color w:val="auto"/>
          <w:szCs w:val="21"/>
          <w:highlight w:val="none"/>
          <w:lang w:val="en-US" w:eastAsia="zh-CN"/>
        </w:rPr>
        <w:t>10</w:t>
      </w:r>
      <w:r>
        <w:rPr>
          <w:rFonts w:hint="eastAsia" w:asciiTheme="minorEastAsia" w:hAnsiTheme="minorEastAsia" w:eastAsiaTheme="minorEastAsia" w:cstheme="minorEastAsia"/>
          <w:b w:val="0"/>
          <w:bCs/>
          <w:color w:val="auto"/>
          <w:szCs w:val="21"/>
          <w:highlight w:val="none"/>
        </w:rPr>
        <w:t>）投标人提供的货物全部由符合政策要求中小企业制造，投标文件中提供《中小企业声明函》；属于监狱企业的，提供由省级以上监狱管理局、戒毒管理局</w:t>
      </w:r>
      <w:r>
        <w:rPr>
          <w:rFonts w:hint="eastAsia" w:asciiTheme="minorEastAsia" w:hAnsiTheme="minorEastAsia" w:eastAsiaTheme="minorEastAsia" w:cstheme="minorEastAsia"/>
          <w:b w:val="0"/>
          <w:bCs/>
          <w:color w:val="auto"/>
          <w:szCs w:val="21"/>
          <w:highlight w:val="none"/>
          <w:lang w:eastAsia="zh-CN"/>
        </w:rPr>
        <w:t>（</w:t>
      </w:r>
      <w:r>
        <w:rPr>
          <w:rFonts w:hint="eastAsia" w:asciiTheme="minorEastAsia" w:hAnsiTheme="minorEastAsia" w:eastAsiaTheme="minorEastAsia" w:cstheme="minorEastAsia"/>
          <w:b w:val="0"/>
          <w:bCs/>
          <w:color w:val="auto"/>
          <w:szCs w:val="21"/>
          <w:highlight w:val="none"/>
        </w:rPr>
        <w:t>含新疆生产建设兵团</w:t>
      </w:r>
      <w:r>
        <w:rPr>
          <w:rFonts w:hint="eastAsia" w:asciiTheme="minorEastAsia" w:hAnsiTheme="minorEastAsia" w:eastAsiaTheme="minorEastAsia" w:cstheme="minorEastAsia"/>
          <w:b w:val="0"/>
          <w:bCs/>
          <w:color w:val="auto"/>
          <w:szCs w:val="21"/>
          <w:highlight w:val="none"/>
          <w:lang w:eastAsia="zh-CN"/>
        </w:rPr>
        <w:t>）</w:t>
      </w:r>
      <w:r>
        <w:rPr>
          <w:rFonts w:hint="eastAsia" w:asciiTheme="minorEastAsia" w:hAnsiTheme="minorEastAsia" w:eastAsiaTheme="minorEastAsia" w:cstheme="minorEastAsia"/>
          <w:b w:val="0"/>
          <w:bCs/>
          <w:color w:val="auto"/>
          <w:szCs w:val="21"/>
          <w:highlight w:val="none"/>
        </w:rPr>
        <w:t>出具的属于监狱企业的证明文件</w:t>
      </w:r>
      <w:r>
        <w:rPr>
          <w:rFonts w:hint="eastAsia" w:asciiTheme="minorEastAsia" w:hAnsiTheme="minorEastAsia" w:eastAsiaTheme="minorEastAsia" w:cstheme="minorEastAsia"/>
          <w:b/>
          <w:bCs w:val="0"/>
          <w:color w:val="auto"/>
          <w:szCs w:val="21"/>
          <w:highlight w:val="none"/>
        </w:rPr>
        <w:t>（如有，请提供）；</w:t>
      </w:r>
    </w:p>
    <w:p w14:paraId="041DF50B">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w:t>
      </w:r>
      <w:r>
        <w:rPr>
          <w:rFonts w:hint="eastAsia" w:asciiTheme="minorEastAsia" w:hAnsiTheme="minorEastAsia" w:eastAsiaTheme="minorEastAsia" w:cstheme="minorEastAsia"/>
          <w:b w:val="0"/>
          <w:bCs/>
          <w:color w:val="auto"/>
          <w:szCs w:val="21"/>
          <w:highlight w:val="none"/>
          <w:lang w:val="en-US" w:eastAsia="zh-CN"/>
        </w:rPr>
        <w:t>11</w:t>
      </w:r>
      <w:r>
        <w:rPr>
          <w:rFonts w:hint="eastAsia" w:asciiTheme="minorEastAsia" w:hAnsiTheme="minorEastAsia" w:eastAsiaTheme="minorEastAsia" w:cstheme="minorEastAsia"/>
          <w:b w:val="0"/>
          <w:bCs/>
          <w:color w:val="auto"/>
          <w:szCs w:val="21"/>
          <w:highlight w:val="none"/>
        </w:rPr>
        <w:t>）符合条件的残疾人福利性单位在参加政府采购活动时，提供《残疾人福利性单位声明函》，并对声明的真实性负责</w:t>
      </w:r>
      <w:r>
        <w:rPr>
          <w:rFonts w:hint="eastAsia" w:asciiTheme="minorEastAsia" w:hAnsiTheme="minorEastAsia" w:eastAsiaTheme="minorEastAsia" w:cstheme="minorEastAsia"/>
          <w:b/>
          <w:bCs w:val="0"/>
          <w:color w:val="auto"/>
          <w:szCs w:val="21"/>
          <w:highlight w:val="none"/>
        </w:rPr>
        <w:t>（如有，请提供）；</w:t>
      </w:r>
    </w:p>
    <w:p w14:paraId="1A1AB6E5">
      <w:pPr>
        <w:tabs>
          <w:tab w:val="left" w:pos="1305"/>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12</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rPr>
        <w:t>投标人可结合本项目的评标办法视自身情况自行提交相关证明材料</w:t>
      </w:r>
      <w:r>
        <w:rPr>
          <w:rFonts w:hint="eastAsia" w:asciiTheme="minorEastAsia" w:hAnsiTheme="minorEastAsia" w:eastAsiaTheme="minorEastAsia" w:cstheme="minorEastAsia"/>
          <w:b/>
          <w:bCs w:val="0"/>
          <w:color w:val="auto"/>
          <w:highlight w:val="none"/>
        </w:rPr>
        <w:t>（如有，请提供）</w:t>
      </w:r>
      <w:r>
        <w:rPr>
          <w:rFonts w:hint="eastAsia" w:asciiTheme="minorEastAsia" w:hAnsiTheme="minorEastAsia" w:eastAsiaTheme="minorEastAsia" w:cstheme="minorEastAsia"/>
          <w:b/>
          <w:bCs w:val="0"/>
          <w:color w:val="auto"/>
          <w:szCs w:val="21"/>
          <w:highlight w:val="none"/>
        </w:rPr>
        <w:t>。</w:t>
      </w:r>
    </w:p>
    <w:p w14:paraId="338B9EF4">
      <w:pPr>
        <w:pStyle w:val="27"/>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注：投标人提供的以上</w:t>
      </w:r>
      <w:r>
        <w:rPr>
          <w:rFonts w:hint="eastAsia" w:asciiTheme="minorEastAsia" w:hAnsiTheme="minorEastAsia" w:eastAsiaTheme="minorEastAsia" w:cstheme="minorEastAsia"/>
          <w:b/>
          <w:color w:val="auto"/>
          <w:szCs w:val="21"/>
          <w:highlight w:val="none"/>
          <w:lang w:eastAsia="zh-CN"/>
        </w:rPr>
        <w:t>第</w:t>
      </w:r>
      <w:r>
        <w:rPr>
          <w:rFonts w:hint="eastAsia" w:asciiTheme="minorEastAsia" w:hAnsiTheme="minorEastAsia" w:eastAsiaTheme="minorEastAsia" w:cstheme="minorEastAsia"/>
          <w:b/>
          <w:color w:val="auto"/>
          <w:szCs w:val="21"/>
          <w:highlight w:val="none"/>
          <w:lang w:val="en-US" w:eastAsia="zh-CN"/>
        </w:rPr>
        <w:t>13.1条中的相关</w:t>
      </w:r>
      <w:r>
        <w:rPr>
          <w:rFonts w:hint="eastAsia" w:asciiTheme="minorEastAsia" w:hAnsiTheme="minorEastAsia" w:eastAsiaTheme="minorEastAsia" w:cstheme="minorEastAsia"/>
          <w:b/>
          <w:color w:val="auto"/>
          <w:szCs w:val="21"/>
          <w:highlight w:val="none"/>
        </w:rPr>
        <w:t>证明材料必须真实有效，属于“必须提供”的</w:t>
      </w:r>
      <w:r>
        <w:rPr>
          <w:rFonts w:hint="eastAsia" w:asciiTheme="minorEastAsia" w:hAnsiTheme="minorEastAsia" w:eastAsiaTheme="minorEastAsia" w:cstheme="minorEastAsia"/>
          <w:b/>
          <w:color w:val="auto"/>
          <w:szCs w:val="21"/>
          <w:highlight w:val="none"/>
          <w:lang w:eastAsia="zh-CN"/>
        </w:rPr>
        <w:t>材料</w:t>
      </w:r>
      <w:r>
        <w:rPr>
          <w:rFonts w:hint="eastAsia" w:asciiTheme="minorEastAsia" w:hAnsiTheme="minorEastAsia" w:eastAsiaTheme="minorEastAsia" w:cstheme="minorEastAsia"/>
          <w:b/>
          <w:color w:val="auto"/>
          <w:szCs w:val="21"/>
          <w:highlight w:val="none"/>
        </w:rPr>
        <w:t>应加盖投标人电子签章，否则投标无效；其中“必须提供”的</w:t>
      </w:r>
      <w:r>
        <w:rPr>
          <w:rFonts w:hint="eastAsia" w:asciiTheme="minorEastAsia" w:hAnsiTheme="minorEastAsia" w:eastAsiaTheme="minorEastAsia" w:cstheme="minorEastAsia"/>
          <w:b/>
          <w:color w:val="auto"/>
          <w:szCs w:val="21"/>
          <w:highlight w:val="none"/>
          <w:lang w:eastAsia="zh-CN"/>
        </w:rPr>
        <w:t>材料</w:t>
      </w:r>
      <w:r>
        <w:rPr>
          <w:rFonts w:hint="eastAsia" w:asciiTheme="minorEastAsia" w:hAnsiTheme="minorEastAsia" w:eastAsiaTheme="minorEastAsia" w:cstheme="minorEastAsia"/>
          <w:b/>
          <w:color w:val="auto"/>
          <w:szCs w:val="21"/>
          <w:highlight w:val="none"/>
        </w:rPr>
        <w:t>在“第六章 投标文件（格式）”中有要求法定代表人或相应的授权委托代理人在规定位置签字（</w:t>
      </w:r>
      <w:r>
        <w:rPr>
          <w:rFonts w:hint="eastAsia" w:asciiTheme="minorEastAsia" w:hAnsiTheme="minorEastAsia" w:eastAsiaTheme="minorEastAsia" w:cstheme="minorEastAsia"/>
          <w:b/>
          <w:bCs/>
          <w:color w:val="auto"/>
          <w:szCs w:val="21"/>
          <w:highlight w:val="none"/>
        </w:rPr>
        <w:t>或者电子签名</w:t>
      </w:r>
      <w:r>
        <w:rPr>
          <w:rFonts w:hint="eastAsia" w:asciiTheme="minorEastAsia" w:hAnsiTheme="minorEastAsia" w:eastAsiaTheme="minorEastAsia" w:cstheme="minorEastAsia"/>
          <w:b/>
          <w:color w:val="auto"/>
          <w:szCs w:val="21"/>
          <w:highlight w:val="none"/>
        </w:rPr>
        <w:t>）的，必须由法定代表人或委托代理人签字</w:t>
      </w:r>
      <w:r>
        <w:rPr>
          <w:rFonts w:hint="eastAsia" w:asciiTheme="minorEastAsia" w:hAnsiTheme="minorEastAsia" w:eastAsiaTheme="minorEastAsia" w:cstheme="minorEastAsia"/>
          <w:b/>
          <w:bCs/>
          <w:color w:val="auto"/>
          <w:szCs w:val="21"/>
          <w:highlight w:val="none"/>
        </w:rPr>
        <w:t>（或者电子签名）</w:t>
      </w:r>
      <w:r>
        <w:rPr>
          <w:rFonts w:hint="eastAsia" w:asciiTheme="minorEastAsia" w:hAnsiTheme="minorEastAsia" w:eastAsiaTheme="minorEastAsia" w:cstheme="minorEastAsia"/>
          <w:b/>
          <w:color w:val="auto"/>
          <w:szCs w:val="21"/>
          <w:highlight w:val="none"/>
        </w:rPr>
        <w:t>，否则，投标文件按无效处理。</w:t>
      </w:r>
    </w:p>
    <w:p w14:paraId="0539DE40">
      <w:pPr>
        <w:pStyle w:val="27"/>
        <w:spacing w:line="360" w:lineRule="auto"/>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13.2</w:t>
      </w:r>
      <w:r>
        <w:rPr>
          <w:rFonts w:hint="eastAsia" w:asciiTheme="minorEastAsia" w:hAnsiTheme="minorEastAsia" w:eastAsiaTheme="minorEastAsia" w:cstheme="minorEastAsia"/>
          <w:color w:val="auto"/>
          <w:highlight w:val="none"/>
        </w:rPr>
        <w:t>投标人必须按招标文件第六章“投标文件（格式）”编制投标文件。</w:t>
      </w:r>
    </w:p>
    <w:p w14:paraId="1BFACA83">
      <w:pPr>
        <w:pStyle w:val="27"/>
        <w:spacing w:line="360" w:lineRule="auto"/>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13.3投标文件必须对招标文件提出的要求和条件作出明确响应。</w:t>
      </w:r>
    </w:p>
    <w:p w14:paraId="7135355C">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 投标文件的语言及计量</w:t>
      </w:r>
    </w:p>
    <w:p w14:paraId="01CFECD6">
      <w:pPr>
        <w:tabs>
          <w:tab w:val="left" w:pos="1305"/>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14.1投标文件以及投标人与采购人或者采购代理机构就有关投标事宜的所有来往函电，均必须以中文汉语书写。投标人提交的支持文件和印刷的文献可以使用别的语言，但其相应内容必须附有中文翻译文本，在解释投标文件时以中文翻译文本为主。</w:t>
      </w:r>
    </w:p>
    <w:p w14:paraId="14D3FE90">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14.2投标计量单位，招标文件已有明确规定的，使用招标文件规定的计量单位；招标文件没有规定的，必须采用中华人民共和国法定计量单位（货币单位：元人民币），否则视同未响应。</w:t>
      </w:r>
    </w:p>
    <w:p w14:paraId="41604F5D">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15.投标报价</w:t>
      </w:r>
    </w:p>
    <w:p w14:paraId="664C72F1">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15.1投标报价必须按招标文件中第六章“投标文件（格式）”填写。</w:t>
      </w:r>
    </w:p>
    <w:p w14:paraId="75F8228B">
      <w:pPr>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15.2本项目采购预算金额</w:t>
      </w:r>
      <w:r>
        <w:rPr>
          <w:rFonts w:hint="eastAsia" w:asciiTheme="minorEastAsia" w:hAnsiTheme="minorEastAsia" w:eastAsiaTheme="minorEastAsia" w:cstheme="minorEastAsia"/>
          <w:b/>
          <w:color w:val="auto"/>
          <w:szCs w:val="21"/>
          <w:highlight w:val="none"/>
          <w:lang w:eastAsia="zh-CN"/>
        </w:rPr>
        <w:t>为</w:t>
      </w:r>
      <w:r>
        <w:rPr>
          <w:rFonts w:hint="eastAsia" w:asciiTheme="minorEastAsia" w:hAnsiTheme="minorEastAsia" w:eastAsiaTheme="minorEastAsia" w:cstheme="minorEastAsia"/>
          <w:b/>
          <w:color w:val="auto"/>
          <w:szCs w:val="21"/>
          <w:highlight w:val="none"/>
          <w:u w:val="single"/>
          <w:lang w:val="en-US" w:eastAsia="zh-CN"/>
        </w:rPr>
        <w:t>陆拾玖万元整</w:t>
      </w:r>
      <w:r>
        <w:rPr>
          <w:rFonts w:hint="eastAsia" w:asciiTheme="minorEastAsia" w:hAnsiTheme="minorEastAsia" w:eastAsiaTheme="minorEastAsia" w:cstheme="minorEastAsia"/>
          <w:b/>
          <w:color w:val="auto"/>
          <w:szCs w:val="21"/>
          <w:highlight w:val="none"/>
          <w:u w:val="single"/>
        </w:rPr>
        <w:t>（¥</w:t>
      </w:r>
      <w:r>
        <w:rPr>
          <w:rFonts w:hint="eastAsia" w:asciiTheme="minorEastAsia" w:hAnsiTheme="minorEastAsia" w:eastAsiaTheme="minorEastAsia" w:cstheme="minorEastAsia"/>
          <w:b/>
          <w:color w:val="auto"/>
          <w:szCs w:val="21"/>
          <w:highlight w:val="none"/>
          <w:u w:val="single"/>
          <w:lang w:val="en-US" w:eastAsia="zh-CN"/>
        </w:rPr>
        <w:t>690000.00）</w:t>
      </w:r>
      <w:r>
        <w:rPr>
          <w:rFonts w:hint="eastAsia" w:asciiTheme="minorEastAsia" w:hAnsiTheme="minorEastAsia" w:eastAsiaTheme="minorEastAsia" w:cstheme="minorEastAsia"/>
          <w:b/>
          <w:color w:val="auto"/>
          <w:szCs w:val="21"/>
          <w:highlight w:val="none"/>
          <w:lang w:val="en-US" w:eastAsia="zh-CN"/>
        </w:rPr>
        <w:t>，最高限价：</w:t>
      </w:r>
      <w:r>
        <w:rPr>
          <w:rFonts w:hint="eastAsia" w:asciiTheme="minorEastAsia" w:hAnsiTheme="minorEastAsia" w:eastAsiaTheme="minorEastAsia" w:cstheme="minorEastAsia"/>
          <w:b/>
          <w:color w:val="auto"/>
          <w:szCs w:val="21"/>
          <w:highlight w:val="none"/>
          <w:u w:val="single"/>
          <w:lang w:val="en-US" w:eastAsia="zh-CN"/>
        </w:rPr>
        <w:t>陆拾捌万伍仟捌佰元整</w:t>
      </w:r>
      <w:r>
        <w:rPr>
          <w:rFonts w:hint="eastAsia" w:asciiTheme="minorEastAsia" w:hAnsiTheme="minorEastAsia" w:eastAsiaTheme="minorEastAsia" w:cstheme="minorEastAsia"/>
          <w:b/>
          <w:color w:val="auto"/>
          <w:szCs w:val="21"/>
          <w:highlight w:val="none"/>
          <w:u w:val="single"/>
        </w:rPr>
        <w:t>（¥</w:t>
      </w:r>
      <w:r>
        <w:rPr>
          <w:rFonts w:hint="eastAsia" w:asciiTheme="minorEastAsia" w:hAnsiTheme="minorEastAsia" w:eastAsiaTheme="minorEastAsia" w:cstheme="minorEastAsia"/>
          <w:b/>
          <w:color w:val="auto"/>
          <w:szCs w:val="21"/>
          <w:highlight w:val="none"/>
          <w:u w:val="single"/>
          <w:lang w:val="en-US" w:eastAsia="zh-CN"/>
        </w:rPr>
        <w:t>685800.00）</w:t>
      </w:r>
      <w:r>
        <w:rPr>
          <w:rFonts w:hint="eastAsia" w:asciiTheme="minorEastAsia" w:hAnsiTheme="minorEastAsia" w:eastAsiaTheme="minorEastAsia" w:cstheme="minorEastAsia"/>
          <w:b/>
          <w:color w:val="auto"/>
          <w:szCs w:val="21"/>
          <w:highlight w:val="none"/>
          <w:u w:val="none"/>
          <w:lang w:val="en-US" w:eastAsia="zh-CN"/>
        </w:rPr>
        <w:t>。</w:t>
      </w:r>
      <w:r>
        <w:rPr>
          <w:rFonts w:hint="eastAsia" w:asciiTheme="minorEastAsia" w:hAnsiTheme="minorEastAsia" w:eastAsiaTheme="minorEastAsia" w:cstheme="minorEastAsia"/>
          <w:b/>
          <w:color w:val="auto"/>
          <w:szCs w:val="21"/>
          <w:highlight w:val="none"/>
          <w:lang w:val="en-US" w:eastAsia="zh-CN"/>
        </w:rPr>
        <w:t>投</w:t>
      </w:r>
      <w:r>
        <w:rPr>
          <w:rFonts w:hint="eastAsia" w:asciiTheme="minorEastAsia" w:hAnsiTheme="minorEastAsia" w:eastAsiaTheme="minorEastAsia" w:cstheme="minorEastAsia"/>
          <w:b/>
          <w:color w:val="auto"/>
          <w:szCs w:val="21"/>
          <w:highlight w:val="none"/>
        </w:rPr>
        <w:t>标人投标报价</w:t>
      </w:r>
      <w:r>
        <w:rPr>
          <w:rFonts w:hint="eastAsia" w:asciiTheme="minorEastAsia" w:hAnsiTheme="minorEastAsia" w:eastAsiaTheme="minorEastAsia" w:cstheme="minorEastAsia"/>
          <w:b/>
          <w:color w:val="auto"/>
          <w:szCs w:val="21"/>
          <w:highlight w:val="none"/>
          <w:lang w:eastAsia="zh-CN"/>
        </w:rPr>
        <w:t>超过</w:t>
      </w:r>
      <w:r>
        <w:rPr>
          <w:rFonts w:hint="eastAsia" w:asciiTheme="minorEastAsia" w:hAnsiTheme="minorEastAsia" w:eastAsiaTheme="minorEastAsia" w:cstheme="minorEastAsia"/>
          <w:b/>
          <w:color w:val="000000" w:themeColor="text1"/>
          <w:szCs w:val="21"/>
          <w:highlight w:val="none"/>
          <w:lang w:eastAsia="zh-CN"/>
          <w14:textFill>
            <w14:solidFill>
              <w14:schemeClr w14:val="tx1"/>
            </w14:solidFill>
          </w14:textFill>
        </w:rPr>
        <w:t>最高限价</w:t>
      </w:r>
      <w:r>
        <w:rPr>
          <w:rFonts w:hint="eastAsia" w:asciiTheme="minorEastAsia" w:hAnsiTheme="minorEastAsia" w:eastAsiaTheme="minorEastAsia" w:cstheme="minorEastAsia"/>
          <w:b/>
          <w:color w:val="auto"/>
          <w:szCs w:val="21"/>
          <w:highlight w:val="none"/>
          <w:lang w:val="en-US" w:eastAsia="zh-CN"/>
        </w:rPr>
        <w:t>金额</w:t>
      </w:r>
      <w:r>
        <w:rPr>
          <w:rFonts w:hint="eastAsia" w:asciiTheme="minorEastAsia" w:hAnsiTheme="minorEastAsia" w:eastAsiaTheme="minorEastAsia" w:cstheme="minorEastAsia"/>
          <w:b/>
          <w:color w:val="auto"/>
          <w:szCs w:val="21"/>
          <w:highlight w:val="none"/>
        </w:rPr>
        <w:t>的，投标文件作无效处理。</w:t>
      </w:r>
    </w:p>
    <w:p w14:paraId="78FBB7F6">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15.3投标人必须就“采购需求”中所有内容作完整唯一报价，否则，其投标将被拒绝；投标文件只允许有一个报价方案，有选择的或有条件的报价将不予接受。</w:t>
      </w:r>
    </w:p>
    <w:p w14:paraId="7023C0BB">
      <w:pPr>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15.4投标报价：投标报价包括招标范围内货物货款、货物标准附件、备品备件、专用工具、包装、运输、装卸、保险、税金、货到就位以及安装、调试、培训、保修等一切费用。</w:t>
      </w:r>
    </w:p>
    <w:p w14:paraId="0E2F052C">
      <w:pPr>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 投标有效期：投标截止时间之日起90天。</w:t>
      </w:r>
    </w:p>
    <w:p w14:paraId="14287E27">
      <w:pPr>
        <w:spacing w:line="360" w:lineRule="auto"/>
        <w:ind w:firstLine="413" w:firstLineChars="196"/>
        <w:outlineLvl w:val="2"/>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 投标保证金</w:t>
      </w:r>
    </w:p>
    <w:p w14:paraId="0C899176">
      <w:pPr>
        <w:tabs>
          <w:tab w:val="left" w:pos="1305"/>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本项目无需缴纳投标保证金。</w:t>
      </w:r>
    </w:p>
    <w:p w14:paraId="6253B10E">
      <w:pPr>
        <w:tabs>
          <w:tab w:val="left" w:pos="1305"/>
        </w:tabs>
        <w:spacing w:line="360" w:lineRule="auto"/>
        <w:ind w:firstLine="422" w:firstLineChars="200"/>
        <w:rPr>
          <w:rFonts w:hint="eastAsia"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18.电子投标文件的制作、加密要求</w:t>
      </w:r>
    </w:p>
    <w:p w14:paraId="25295DDE">
      <w:pPr>
        <w:snapToGrid w:val="0"/>
        <w:spacing w:line="360" w:lineRule="auto"/>
        <w:ind w:firstLine="420" w:firstLineChars="200"/>
        <w:jc w:val="left"/>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color w:val="auto"/>
          <w:highlight w:val="none"/>
        </w:rPr>
        <w:t>18.1投标人制作电子投标文件前，</w:t>
      </w:r>
      <w:r>
        <w:rPr>
          <w:rFonts w:hint="eastAsia" w:asciiTheme="minorEastAsia" w:hAnsiTheme="minorEastAsia" w:eastAsiaTheme="minorEastAsia" w:cstheme="minorEastAsia"/>
          <w:bCs/>
          <w:color w:val="auto"/>
          <w:szCs w:val="21"/>
          <w:highlight w:val="none"/>
        </w:rPr>
        <w:t>应登录广西政府采购云平台进行“申请获取采购文件”操作，否则，有可能导致无法在线编制投标文件并参与投标，其不利后果由投标人自行承担。</w:t>
      </w:r>
    </w:p>
    <w:p w14:paraId="4BC308D5">
      <w:pPr>
        <w:snapToGrid w:val="0"/>
        <w:spacing w:line="360" w:lineRule="auto"/>
        <w:ind w:firstLine="420" w:firstLineChars="200"/>
        <w:jc w:val="left"/>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18.2投标人下载或获取招标文件后，登录“电子投标客户端”，按照本招标文件规定的投标文件格式、顺序以及广西政府采购云平台的要求，通过“电子投标客户端”编制电子投标文件。</w:t>
      </w:r>
    </w:p>
    <w:p w14:paraId="66EF5188">
      <w:pPr>
        <w:snapToGrid w:val="0"/>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szCs w:val="21"/>
          <w:highlight w:val="none"/>
        </w:rPr>
        <w:t>18.3投标人应按“电子投标客户端”</w:t>
      </w:r>
      <w:r>
        <w:rPr>
          <w:rFonts w:hint="eastAsia" w:asciiTheme="minorEastAsia" w:hAnsiTheme="minorEastAsia" w:eastAsiaTheme="minorEastAsia" w:cstheme="minorEastAsia"/>
          <w:color w:val="auto"/>
          <w:highlight w:val="none"/>
        </w:rPr>
        <w:t>载明的“标书关联”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p>
    <w:p w14:paraId="1367CF4B">
      <w:pPr>
        <w:snapToGrid w:val="0"/>
        <w:spacing w:line="360" w:lineRule="auto"/>
        <w:ind w:firstLine="420" w:firstLineChars="200"/>
        <w:jc w:val="left"/>
        <w:rPr>
          <w:rFonts w:hint="eastAsia" w:asciiTheme="minorEastAsia" w:hAnsiTheme="minorEastAsia" w:eastAsiaTheme="minorEastAsia" w:cstheme="minorEastAsia"/>
          <w:b w:val="0"/>
          <w:bCs/>
          <w:color w:val="auto"/>
          <w:highlight w:val="none"/>
        </w:rPr>
      </w:pPr>
      <w:r>
        <w:rPr>
          <w:rFonts w:hint="eastAsia" w:asciiTheme="minorEastAsia" w:hAnsiTheme="minorEastAsia" w:eastAsiaTheme="minorEastAsia" w:cstheme="minorEastAsia"/>
          <w:b w:val="0"/>
          <w:bCs/>
          <w:color w:val="auto"/>
          <w:highlight w:val="none"/>
        </w:rPr>
        <w:t>18.4电子投标文件不得涂改，若有修改错漏处，须由法定代表人或授权委托代理人签字（或者电子签名）。电子投标文件按本须知载明的投标文件组成及要求进行编排，因投标文件字迹潦草、表达不清、内容不完整</w:t>
      </w:r>
      <w:r>
        <w:rPr>
          <w:rFonts w:hint="eastAsia" w:asciiTheme="minorEastAsia" w:hAnsiTheme="minorEastAsia" w:eastAsiaTheme="minorEastAsia" w:cstheme="minorEastAsia"/>
          <w:b w:val="0"/>
          <w:bCs/>
          <w:color w:val="auto"/>
          <w:highlight w:val="none"/>
          <w:lang w:eastAsia="zh-CN"/>
        </w:rPr>
        <w:t>或</w:t>
      </w:r>
      <w:r>
        <w:rPr>
          <w:rFonts w:hint="eastAsia" w:asciiTheme="minorEastAsia" w:hAnsiTheme="minorEastAsia" w:eastAsiaTheme="minorEastAsia" w:cstheme="minorEastAsia"/>
          <w:b w:val="0"/>
          <w:bCs/>
          <w:color w:val="auto"/>
          <w:highlight w:val="none"/>
        </w:rPr>
        <w:t>投标文件相应内容未按要求编排、编排混乱导致投标文件被误读、漏读</w:t>
      </w:r>
      <w:r>
        <w:rPr>
          <w:rFonts w:hint="eastAsia" w:asciiTheme="minorEastAsia" w:hAnsiTheme="minorEastAsia" w:eastAsiaTheme="minorEastAsia" w:cstheme="minorEastAsia"/>
          <w:b w:val="0"/>
          <w:bCs/>
          <w:color w:val="auto"/>
          <w:highlight w:val="none"/>
          <w:lang w:eastAsia="zh-CN"/>
        </w:rPr>
        <w:t>，或者</w:t>
      </w:r>
      <w:r>
        <w:rPr>
          <w:rFonts w:hint="eastAsia" w:asciiTheme="minorEastAsia" w:hAnsiTheme="minorEastAsia" w:eastAsiaTheme="minorEastAsia" w:cstheme="minorEastAsia"/>
          <w:b w:val="0"/>
          <w:bCs/>
          <w:color w:val="auto"/>
          <w:highlight w:val="none"/>
        </w:rPr>
        <w:t>在招标文件规定的部位查找不到相关内容，导致做出对投标人不利的资格审查或评审结果，其不利后果由投标人自行承担。</w:t>
      </w:r>
    </w:p>
    <w:p w14:paraId="27D9C176">
      <w:pPr>
        <w:snapToGrid w:val="0"/>
        <w:spacing w:line="360" w:lineRule="auto"/>
        <w:ind w:firstLine="420" w:firstLineChars="200"/>
        <w:jc w:val="left"/>
        <w:rPr>
          <w:rFonts w:hint="eastAsia" w:asciiTheme="minorEastAsia" w:hAnsiTheme="minorEastAsia" w:eastAsiaTheme="minorEastAsia" w:cstheme="minorEastAsia"/>
          <w:b w:val="0"/>
          <w:bCs w:val="0"/>
          <w:color w:val="auto"/>
          <w:highlight w:val="none"/>
        </w:rPr>
      </w:pPr>
      <w:r>
        <w:rPr>
          <w:rFonts w:hint="eastAsia" w:asciiTheme="minorEastAsia" w:hAnsiTheme="minorEastAsia" w:eastAsiaTheme="minorEastAsia" w:cstheme="minorEastAsia"/>
          <w:b w:val="0"/>
          <w:bCs w:val="0"/>
          <w:color w:val="auto"/>
          <w:highlight w:val="none"/>
        </w:rPr>
        <w:t>18.5投标人编制、生成电子投标文件后应当加密投标文件。投标人未按规定编制并加密的投标文件，广西政府采购云平台将予以拒收。</w:t>
      </w:r>
    </w:p>
    <w:p w14:paraId="39D1CCBA">
      <w:pPr>
        <w:snapToGrid w:val="0"/>
        <w:spacing w:line="360" w:lineRule="auto"/>
        <w:ind w:firstLine="422" w:firstLineChars="200"/>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18.6</w:t>
      </w:r>
      <w:r>
        <w:rPr>
          <w:rFonts w:hint="eastAsia" w:asciiTheme="minorEastAsia" w:hAnsiTheme="minorEastAsia" w:eastAsiaTheme="minorEastAsia" w:cstheme="minorEastAsia"/>
          <w:b/>
          <w:color w:val="auto"/>
          <w:highlight w:val="none"/>
          <w:lang w:eastAsia="zh-CN"/>
        </w:rPr>
        <w:t>投标人</w:t>
      </w:r>
      <w:r>
        <w:rPr>
          <w:rFonts w:hint="eastAsia" w:asciiTheme="minorEastAsia" w:hAnsiTheme="minorEastAsia" w:eastAsiaTheme="minorEastAsia" w:cstheme="minorEastAsia"/>
          <w:b/>
          <w:color w:val="auto"/>
          <w:highlight w:val="none"/>
        </w:rPr>
        <w:t>公章、签字、电子签章、电子签名</w:t>
      </w:r>
    </w:p>
    <w:p w14:paraId="6214E6CF">
      <w:pPr>
        <w:snapToGrid w:val="0"/>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18.6.1本招标文件中描述投标人的“公章”是指根据我国对公章的管理规定，用投标人法定主体行为名称制作的印章，除本招标文件有特殊规定外，投标人的其他形式印章均不能代替公章。</w:t>
      </w:r>
    </w:p>
    <w:p w14:paraId="67A05381">
      <w:pPr>
        <w:snapToGrid w:val="0"/>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18.6.2本招标文件中描述投标人的“签字”是指投标人的法定代表人或者委托代理人亲自在文件规定签字处亲笔写上个人的名字的行为，私章、签字章、印鉴、影印等其他形式均不能代替亲笔签字。</w:t>
      </w:r>
    </w:p>
    <w:p w14:paraId="2A369C02">
      <w:pPr>
        <w:snapToGrid w:val="0"/>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18.6.3本招标文件所称的“电子签章”、“电子签名”，是指经</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认可的CA认证的电子签名数据为表现形式的印章，可用于签署电子投标文件，电子签章、电子签名与实物印章、手写签名具有同等法律效力，不因其采用电子化表现形式而否定其法律效力。</w:t>
      </w:r>
    </w:p>
    <w:p w14:paraId="3A31F522">
      <w:pPr>
        <w:snapToGrid w:val="0"/>
        <w:spacing w:line="360" w:lineRule="auto"/>
        <w:ind w:firstLine="422" w:firstLineChars="200"/>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19. 投标文件的递交</w:t>
      </w:r>
    </w:p>
    <w:p w14:paraId="3517A377">
      <w:pPr>
        <w:tabs>
          <w:tab w:val="left" w:pos="7200"/>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19.1投标文件递交要求：</w:t>
      </w:r>
    </w:p>
    <w:p w14:paraId="04438101">
      <w:pPr>
        <w:tabs>
          <w:tab w:val="left" w:pos="7200"/>
        </w:tabs>
        <w:spacing w:line="360" w:lineRule="auto"/>
        <w:ind w:firstLine="422" w:firstLineChars="200"/>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投标截止时间：</w:t>
      </w:r>
      <w:r>
        <w:rPr>
          <w:rFonts w:hint="eastAsia" w:asciiTheme="minorEastAsia" w:hAnsiTheme="minorEastAsia" w:eastAsiaTheme="minorEastAsia" w:cstheme="minorEastAsia"/>
          <w:b/>
          <w:bCs/>
          <w:color w:val="auto"/>
          <w:szCs w:val="21"/>
          <w:highlight w:val="none"/>
          <w:lang w:eastAsia="zh-CN"/>
        </w:rPr>
        <w:t>2026年0</w:t>
      </w:r>
      <w:r>
        <w:rPr>
          <w:rFonts w:hint="eastAsia" w:asciiTheme="minorEastAsia" w:hAnsiTheme="minorEastAsia" w:eastAsiaTheme="minorEastAsia" w:cstheme="minorEastAsia"/>
          <w:b/>
          <w:bCs/>
          <w:color w:val="auto"/>
          <w:szCs w:val="21"/>
          <w:highlight w:val="none"/>
          <w:lang w:val="en-US" w:eastAsia="zh-CN"/>
        </w:rPr>
        <w:t>7</w:t>
      </w:r>
      <w:r>
        <w:rPr>
          <w:rFonts w:hint="eastAsia" w:asciiTheme="minorEastAsia" w:hAnsiTheme="minorEastAsia" w:eastAsiaTheme="minorEastAsia" w:cstheme="minorEastAsia"/>
          <w:b/>
          <w:bCs/>
          <w:color w:val="auto"/>
          <w:szCs w:val="21"/>
          <w:highlight w:val="none"/>
          <w:lang w:eastAsia="zh-CN"/>
        </w:rPr>
        <w:t>月</w:t>
      </w:r>
      <w:r>
        <w:rPr>
          <w:rFonts w:hint="eastAsia" w:asciiTheme="minorEastAsia" w:hAnsiTheme="minorEastAsia" w:eastAsiaTheme="minorEastAsia" w:cstheme="minorEastAsia"/>
          <w:b/>
          <w:bCs/>
          <w:color w:val="auto"/>
          <w:szCs w:val="21"/>
          <w:highlight w:val="none"/>
          <w:lang w:val="en-US" w:eastAsia="zh-CN"/>
        </w:rPr>
        <w:t>08</w:t>
      </w:r>
      <w:r>
        <w:rPr>
          <w:rFonts w:hint="eastAsia" w:asciiTheme="minorEastAsia" w:hAnsiTheme="minorEastAsia" w:eastAsiaTheme="minorEastAsia" w:cstheme="minorEastAsia"/>
          <w:b/>
          <w:bCs/>
          <w:color w:val="auto"/>
          <w:szCs w:val="21"/>
          <w:highlight w:val="none"/>
          <w:lang w:eastAsia="zh-CN"/>
        </w:rPr>
        <w:t>日</w:t>
      </w:r>
      <w:r>
        <w:rPr>
          <w:rFonts w:hint="eastAsia" w:asciiTheme="minorEastAsia" w:hAnsiTheme="minorEastAsia" w:eastAsiaTheme="minorEastAsia" w:cstheme="minorEastAsia"/>
          <w:b/>
          <w:bCs/>
          <w:color w:val="auto"/>
          <w:szCs w:val="21"/>
          <w:highlight w:val="none"/>
        </w:rPr>
        <w:t>上午9时30分（北京时间）。</w:t>
      </w:r>
    </w:p>
    <w:p w14:paraId="1332A470">
      <w:pPr>
        <w:tabs>
          <w:tab w:val="left" w:pos="7200"/>
        </w:tabs>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投标文件递交地点：通过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在线提交</w:t>
      </w:r>
      <w:r>
        <w:rPr>
          <w:rFonts w:hint="eastAsia" w:asciiTheme="minorEastAsia" w:hAnsiTheme="minorEastAsia" w:eastAsiaTheme="minorEastAsia" w:cstheme="minorEastAsia"/>
          <w:color w:val="auto"/>
          <w:highlight w:val="none"/>
        </w:rPr>
        <w:t>，逾期递交的投标文件将予以拒收。投标文件递交成功后，投标人必须在</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自行下载投标回执。</w:t>
      </w:r>
    </w:p>
    <w:p w14:paraId="66C25378">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19.2除招标文件另有规定外，投标人所递交的投标文件不予退还。</w:t>
      </w:r>
    </w:p>
    <w:p w14:paraId="62D94A31">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 投标文件的补充、修改和撤回</w:t>
      </w:r>
    </w:p>
    <w:p w14:paraId="3A645323">
      <w:pPr>
        <w:tabs>
          <w:tab w:val="left" w:pos="1305"/>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投标人在投标截止时间前，可以通过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在线对所递交的投标文件进行补充、修改或者撤回，并书面通知采购代理机构。补充、修改电子投标文件的，应当先行撤回原文件，补充、修改的内容按照招标文件要求签署、盖章后重新传输提交至</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，作为投标文件的组成部分。在投标文件递交截止时间后的投标文件有效期内，投标人不得撤回其投标文件。</w:t>
      </w:r>
    </w:p>
    <w:p w14:paraId="0C02462E">
      <w:pPr>
        <w:spacing w:line="360" w:lineRule="auto"/>
        <w:ind w:firstLine="435"/>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四、开标</w:t>
      </w:r>
    </w:p>
    <w:p w14:paraId="685163EC">
      <w:pPr>
        <w:spacing w:line="360" w:lineRule="auto"/>
        <w:ind w:firstLine="435"/>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21. 开标时间及地点</w:t>
      </w:r>
    </w:p>
    <w:p w14:paraId="2547B0D8">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21.1开标时间及地点：</w:t>
      </w:r>
    </w:p>
    <w:p w14:paraId="555449F2">
      <w:pPr>
        <w:spacing w:line="360" w:lineRule="auto"/>
        <w:ind w:firstLine="435"/>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开标时间：</w:t>
      </w:r>
      <w:r>
        <w:rPr>
          <w:rFonts w:hint="eastAsia" w:asciiTheme="minorEastAsia" w:hAnsiTheme="minorEastAsia" w:eastAsiaTheme="minorEastAsia" w:cstheme="minorEastAsia"/>
          <w:b/>
          <w:bCs/>
          <w:color w:val="auto"/>
          <w:szCs w:val="21"/>
          <w:highlight w:val="none"/>
          <w:lang w:eastAsia="zh-CN"/>
        </w:rPr>
        <w:t>2026年0</w:t>
      </w:r>
      <w:r>
        <w:rPr>
          <w:rFonts w:hint="eastAsia" w:asciiTheme="minorEastAsia" w:hAnsiTheme="minorEastAsia" w:eastAsiaTheme="minorEastAsia" w:cstheme="minorEastAsia"/>
          <w:b/>
          <w:bCs/>
          <w:color w:val="auto"/>
          <w:szCs w:val="21"/>
          <w:highlight w:val="none"/>
          <w:lang w:val="en-US" w:eastAsia="zh-CN"/>
        </w:rPr>
        <w:t>7</w:t>
      </w:r>
      <w:r>
        <w:rPr>
          <w:rFonts w:hint="eastAsia" w:asciiTheme="minorEastAsia" w:hAnsiTheme="minorEastAsia" w:eastAsiaTheme="minorEastAsia" w:cstheme="minorEastAsia"/>
          <w:b/>
          <w:bCs/>
          <w:color w:val="auto"/>
          <w:szCs w:val="21"/>
          <w:highlight w:val="none"/>
          <w:lang w:eastAsia="zh-CN"/>
        </w:rPr>
        <w:t>月</w:t>
      </w:r>
      <w:r>
        <w:rPr>
          <w:rFonts w:hint="eastAsia" w:asciiTheme="minorEastAsia" w:hAnsiTheme="minorEastAsia" w:eastAsiaTheme="minorEastAsia" w:cstheme="minorEastAsia"/>
          <w:b/>
          <w:bCs/>
          <w:color w:val="auto"/>
          <w:szCs w:val="21"/>
          <w:highlight w:val="none"/>
          <w:lang w:val="en-US" w:eastAsia="zh-CN"/>
        </w:rPr>
        <w:t>08</w:t>
      </w:r>
      <w:r>
        <w:rPr>
          <w:rFonts w:hint="eastAsia" w:asciiTheme="minorEastAsia" w:hAnsiTheme="minorEastAsia" w:eastAsiaTheme="minorEastAsia" w:cstheme="minorEastAsia"/>
          <w:b/>
          <w:bCs/>
          <w:color w:val="auto"/>
          <w:szCs w:val="21"/>
          <w:highlight w:val="none"/>
          <w:lang w:eastAsia="zh-CN"/>
        </w:rPr>
        <w:t>日</w:t>
      </w:r>
      <w:r>
        <w:rPr>
          <w:rFonts w:hint="eastAsia" w:asciiTheme="minorEastAsia" w:hAnsiTheme="minorEastAsia" w:eastAsiaTheme="minorEastAsia" w:cstheme="minorEastAsia"/>
          <w:b/>
          <w:bCs/>
          <w:color w:val="auto"/>
          <w:highlight w:val="none"/>
        </w:rPr>
        <w:t>上午9时30分</w:t>
      </w:r>
      <w:r>
        <w:rPr>
          <w:rFonts w:hint="eastAsia" w:asciiTheme="minorEastAsia" w:hAnsiTheme="minorEastAsia" w:eastAsiaTheme="minorEastAsia" w:cstheme="minorEastAsia"/>
          <w:b/>
          <w:bCs/>
          <w:color w:val="auto"/>
          <w:szCs w:val="21"/>
          <w:highlight w:val="none"/>
        </w:rPr>
        <w:t>（北京时间）</w:t>
      </w:r>
      <w:r>
        <w:rPr>
          <w:rFonts w:hint="eastAsia" w:asciiTheme="minorEastAsia" w:hAnsiTheme="minorEastAsia" w:eastAsiaTheme="minorEastAsia" w:cstheme="minorEastAsia"/>
          <w:b/>
          <w:bCs/>
          <w:color w:val="auto"/>
          <w:highlight w:val="none"/>
        </w:rPr>
        <w:t>；</w:t>
      </w:r>
    </w:p>
    <w:p w14:paraId="6C6F50E4">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开标地点：通过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在线解密、开标。</w:t>
      </w:r>
    </w:p>
    <w:p w14:paraId="56E1CF04">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21.2投标人不足3家的，不得开标，采购人或者采购代理机构应当重新组织采购。</w:t>
      </w:r>
    </w:p>
    <w:p w14:paraId="3691751D">
      <w:pPr>
        <w:spacing w:line="360" w:lineRule="auto"/>
        <w:ind w:firstLine="435"/>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22. 开标程序</w:t>
      </w:r>
    </w:p>
    <w:p w14:paraId="636FECD1">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22.1采购代理机构将按照招标文件规定的时间通过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在线组织开标、解密开启投标文件，投标人的法定代表人或其委托代理人应当保持</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实时在线，并通过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1D944F53">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22.2投标文件解密：投标文件提交截止时间后，采购代理机构开启解密投标文件操作，</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w:t>
      </w:r>
      <w:r>
        <w:rPr>
          <w:rFonts w:hint="eastAsia" w:ascii="宋体" w:hAnsi="宋体" w:eastAsia="宋体" w:cs="宋体"/>
          <w:color w:val="auto"/>
          <w:kern w:val="0"/>
          <w:sz w:val="21"/>
          <w:szCs w:val="21"/>
        </w:rPr>
        <w:t>以通知时告知的电子邮箱地址为准</w:t>
      </w:r>
      <w:r>
        <w:rPr>
          <w:rFonts w:hint="eastAsia" w:asciiTheme="minorEastAsia" w:hAnsiTheme="minorEastAsia" w:eastAsiaTheme="minorEastAsia" w:cstheme="minorEastAsia"/>
          <w:color w:val="auto"/>
          <w:highlight w:val="none"/>
        </w:rPr>
        <w:t>）；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Theme="minorEastAsia" w:hAnsiTheme="minorEastAsia" w:eastAsiaTheme="minorEastAsia" w:cstheme="minorEastAsia"/>
          <w:b/>
          <w:color w:val="auto"/>
          <w:highlight w:val="none"/>
        </w:rPr>
        <w:t>若投标人在规定时间内无法解密或解密失败且未在规定的时间内提供电子备份投标文件的（包含提供的电子备份投标文件无效的情况），视为投标人放弃投标</w:t>
      </w:r>
      <w:r>
        <w:rPr>
          <w:rFonts w:hint="eastAsia" w:asciiTheme="minorEastAsia" w:hAnsiTheme="minorEastAsia" w:eastAsiaTheme="minorEastAsia" w:cstheme="minorEastAsia"/>
          <w:color w:val="auto"/>
          <w:highlight w:val="none"/>
        </w:rPr>
        <w:t>。</w:t>
      </w:r>
    </w:p>
    <w:p w14:paraId="0442EA8E">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22.3投标文件解密结束后，开标活动组织人员在线开启投标文件。</w:t>
      </w:r>
    </w:p>
    <w:p w14:paraId="1196ECA2">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22.4开启投标人报价文件，电子开标大厅记录显示并记录投标人投标报价表的投标报价等。</w:t>
      </w:r>
    </w:p>
    <w:p w14:paraId="444CA4C7">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22.5投标人线上确认投标报价。</w:t>
      </w:r>
    </w:p>
    <w:p w14:paraId="22247355">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22.6如发现开标结果与所提交的报价文件不一致的，由评标委员会根据报价文件内容进行修正。</w:t>
      </w:r>
    </w:p>
    <w:p w14:paraId="48B411D9">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2C54A0EC">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22.8特别说明：如遇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电子化开标或评审程序调整的，按调整后程序执行。</w:t>
      </w:r>
    </w:p>
    <w:p w14:paraId="75281B23">
      <w:pPr>
        <w:tabs>
          <w:tab w:val="left" w:pos="1305"/>
        </w:tabs>
        <w:spacing w:line="360" w:lineRule="auto"/>
        <w:ind w:firstLine="562" w:firstLineChars="200"/>
        <w:jc w:val="center"/>
        <w:rPr>
          <w:rFonts w:hint="eastAsia" w:asciiTheme="minorEastAsia" w:hAnsiTheme="minorEastAsia" w:eastAsiaTheme="minorEastAsia" w:cstheme="minorEastAsia"/>
          <w:b/>
          <w:color w:val="auto"/>
          <w:sz w:val="28"/>
          <w:szCs w:val="28"/>
          <w:highlight w:val="none"/>
        </w:rPr>
      </w:pPr>
    </w:p>
    <w:p w14:paraId="6D88C035">
      <w:pPr>
        <w:tabs>
          <w:tab w:val="left" w:pos="1305"/>
        </w:tabs>
        <w:spacing w:line="360" w:lineRule="auto"/>
        <w:ind w:left="0" w:leftChars="0" w:firstLine="0" w:firstLineChars="0"/>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五、资格性</w:t>
      </w:r>
      <w:r>
        <w:rPr>
          <w:rFonts w:hint="eastAsia" w:asciiTheme="minorEastAsia" w:hAnsiTheme="minorEastAsia" w:eastAsiaTheme="minorEastAsia" w:cstheme="minorEastAsia"/>
          <w:b/>
          <w:color w:val="auto"/>
          <w:sz w:val="28"/>
          <w:szCs w:val="28"/>
          <w:highlight w:val="none"/>
          <w:lang w:eastAsia="zh-CN"/>
        </w:rPr>
        <w:t>等</w:t>
      </w:r>
      <w:r>
        <w:rPr>
          <w:rFonts w:hint="eastAsia" w:asciiTheme="minorEastAsia" w:hAnsiTheme="minorEastAsia" w:eastAsiaTheme="minorEastAsia" w:cstheme="minorEastAsia"/>
          <w:b/>
          <w:color w:val="auto"/>
          <w:sz w:val="28"/>
          <w:szCs w:val="28"/>
          <w:highlight w:val="none"/>
        </w:rPr>
        <w:t>审查</w:t>
      </w:r>
    </w:p>
    <w:p w14:paraId="33CF0E22">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23. 资格性审查</w:t>
      </w:r>
    </w:p>
    <w:p w14:paraId="75318448">
      <w:pPr>
        <w:tabs>
          <w:tab w:val="left" w:pos="1305"/>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23.1公开招标采购项目开标结束后，采购人或者采购代理机构应当依法对投标人的资格进行审查。</w:t>
      </w:r>
    </w:p>
    <w:p w14:paraId="750BDBC7">
      <w:pPr>
        <w:tabs>
          <w:tab w:val="left" w:pos="1305"/>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合格投标人不足3家的，不得评标。</w:t>
      </w:r>
    </w:p>
    <w:p w14:paraId="62778C5D">
      <w:pPr>
        <w:spacing w:line="360" w:lineRule="auto"/>
        <w:ind w:firstLine="422"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23.2采购人或者采购代理机构在资格审查结束前，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资格审查不通过处理。</w:t>
      </w:r>
    </w:p>
    <w:p w14:paraId="7C242341">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查询渠道：《国家企业信用信息公示系统》（网址：www.gsxt.gov.cn/index.html）</w:t>
      </w:r>
    </w:p>
    <w:p w14:paraId="62A1F6BF">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审查流程：</w:t>
      </w:r>
    </w:p>
    <w:p w14:paraId="1C6DC257">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（1）进入《国家企业信用信息公示系统》（网址：www.gsxt.gov.cn/index.html），输入企业名称，进入企业信息主页面；</w:t>
      </w:r>
    </w:p>
    <w:p w14:paraId="30801F6C">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（2）查看主页“股东及出资信息”栏，或年报中的“股东及出资信息”栏信息；</w:t>
      </w:r>
    </w:p>
    <w:p w14:paraId="6D1069F4">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（3）将各投标人的股东及出资信息进行比对，得出审查结论；</w:t>
      </w:r>
    </w:p>
    <w:p w14:paraId="3C100630">
      <w:pPr>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（4）将相关资料作为评审资料打印存档。</w:t>
      </w:r>
    </w:p>
    <w:p w14:paraId="48BAAA29">
      <w:pPr>
        <w:tabs>
          <w:tab w:val="left" w:pos="1305"/>
        </w:tabs>
        <w:spacing w:line="360" w:lineRule="auto"/>
        <w:ind w:firstLine="481"/>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56876C87">
      <w:pPr>
        <w:tabs>
          <w:tab w:val="center" w:pos="4411"/>
          <w:tab w:val="left" w:pos="5475"/>
        </w:tabs>
        <w:spacing w:line="360" w:lineRule="auto"/>
        <w:ind w:firstLine="482" w:firstLineChars="200"/>
        <w:jc w:val="both"/>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t>23.3异常低价投标情形（本项目在评审过程中出现下列情形之一的，评标委员会应当启动异常低价投标审查程序）：</w:t>
      </w:r>
    </w:p>
    <w:p w14:paraId="00881B3C">
      <w:pPr>
        <w:tabs>
          <w:tab w:val="center" w:pos="4411"/>
          <w:tab w:val="left" w:pos="5475"/>
        </w:tabs>
        <w:spacing w:line="360" w:lineRule="auto"/>
        <w:jc w:val="both"/>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t xml:space="preserve">（1）投标报价低于全部通过符合性审查投标人投标报价平均值65%的，即投标报价＜全部通过符合性审查投标人投标报价平均值×65%； </w:t>
      </w:r>
    </w:p>
    <w:p w14:paraId="4BB38231">
      <w:pPr>
        <w:tabs>
          <w:tab w:val="center" w:pos="4411"/>
          <w:tab w:val="left" w:pos="5475"/>
        </w:tabs>
        <w:spacing w:line="360" w:lineRule="auto"/>
        <w:jc w:val="both"/>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t xml:space="preserve">（2）投标报价低于通过符合性审查的次低报价投标人投标报价65%的，即投标报价＜通过符合性审查的次低报价投标人投标报价×65%； </w:t>
      </w:r>
    </w:p>
    <w:p w14:paraId="648BE3C3">
      <w:pPr>
        <w:tabs>
          <w:tab w:val="center" w:pos="4411"/>
          <w:tab w:val="left" w:pos="5475"/>
        </w:tabs>
        <w:spacing w:line="360" w:lineRule="auto"/>
        <w:jc w:val="both"/>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t>（3）投标报价低于采购项目最高限价65%的，即投标报价＜采购项目最高限价×65%；</w:t>
      </w:r>
    </w:p>
    <w:p w14:paraId="6480F557">
      <w:pPr>
        <w:tabs>
          <w:tab w:val="center" w:pos="4411"/>
          <w:tab w:val="left" w:pos="5475"/>
        </w:tabs>
        <w:spacing w:line="360" w:lineRule="auto"/>
        <w:jc w:val="both"/>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t>（4）评标委员会基于专业判断，认为投标人报价过低，有可能影响产品质量或者不能诚信履约的其他情形。</w:t>
      </w:r>
    </w:p>
    <w:p w14:paraId="423F6FD9">
      <w:pPr>
        <w:tabs>
          <w:tab w:val="center" w:pos="4411"/>
          <w:tab w:val="left" w:pos="5475"/>
        </w:tabs>
        <w:spacing w:line="360" w:lineRule="auto"/>
        <w:ind w:firstLine="482" w:firstLineChars="200"/>
        <w:jc w:val="both"/>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t>异常低价投标审查流程：</w:t>
      </w:r>
    </w:p>
    <w:p w14:paraId="3655C76C">
      <w:pPr>
        <w:tabs>
          <w:tab w:val="center" w:pos="4411"/>
          <w:tab w:val="left" w:pos="5475"/>
        </w:tabs>
        <w:spacing w:line="360" w:lineRule="auto"/>
        <w:jc w:val="both"/>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t>评标委员会启动异常低价投标审查后，属于前述第（1）项至第（4）项情形的，应当要求相关投标人在评审现场合理的时间内对投标价格作出解释，提供项目具体成本测算等与报价合理性相关的书面说明及必要的证明材料，包括但不限于原材料成本、人工成本、制造费用等，给予相关投标人的合理时间一般不少于30分钟。其中，属于第（3）项情形，投标人已随投标文件一并提交相关书面说明及必要的证明材料的，可不再重复提交。</w:t>
      </w:r>
    </w:p>
    <w:p w14:paraId="12553AB9">
      <w:pPr>
        <w:tabs>
          <w:tab w:val="center" w:pos="4411"/>
          <w:tab w:val="left" w:pos="5475"/>
        </w:tabs>
        <w:spacing w:line="360" w:lineRule="auto"/>
        <w:jc w:val="both"/>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t>评标委员会依据专业经验，参考同类项目中标（成交）价格、类似产品市场价格水平、行业人工费用标准、国家有关部门指导行业协会发布的行业平均成本等情况，对报价合理性进行判断。投标人不能提供书面说明、证明材料，或者提供的书面说明、证明材料不能证明其报价合理性的，评标委员会应当将其作为无效投标处理。</w:t>
      </w:r>
    </w:p>
    <w:p w14:paraId="74AABE9C">
      <w:pPr>
        <w:tabs>
          <w:tab w:val="center" w:pos="4411"/>
          <w:tab w:val="left" w:pos="5475"/>
        </w:tabs>
        <w:spacing w:line="360" w:lineRule="auto"/>
        <w:jc w:val="both"/>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t>招标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5A4F3FF3">
      <w:pPr>
        <w:tabs>
          <w:tab w:val="center" w:pos="4411"/>
          <w:tab w:val="left" w:pos="5475"/>
        </w:tabs>
        <w:spacing w:line="360" w:lineRule="auto"/>
        <w:jc w:val="both"/>
        <w:rPr>
          <w:rFonts w:hint="default"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t>异常低价投标审查的启动原因、审查意见和审查结果应当在评审报告中记录，并随投标人提供的相关书面说明及证明材料，以及评标委员会有关互联网浏览、查询历史一并归档。</w:t>
      </w:r>
    </w:p>
    <w:p w14:paraId="1D8317F6">
      <w:pPr>
        <w:tabs>
          <w:tab w:val="center" w:pos="4411"/>
          <w:tab w:val="left" w:pos="5475"/>
        </w:tabs>
        <w:spacing w:line="360" w:lineRule="auto"/>
        <w:jc w:val="both"/>
        <w:rPr>
          <w:rFonts w:hint="eastAsia" w:asciiTheme="minorEastAsia" w:hAnsiTheme="minorEastAsia" w:eastAsiaTheme="minorEastAsia" w:cstheme="minorEastAsia"/>
          <w:b/>
          <w:color w:val="auto"/>
          <w:sz w:val="24"/>
          <w:szCs w:val="24"/>
          <w:highlight w:val="none"/>
        </w:rPr>
      </w:pPr>
    </w:p>
    <w:p w14:paraId="1965082B">
      <w:pPr>
        <w:tabs>
          <w:tab w:val="center" w:pos="4411"/>
          <w:tab w:val="left" w:pos="5475"/>
        </w:tabs>
        <w:spacing w:line="360" w:lineRule="auto"/>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六、评标</w:t>
      </w:r>
    </w:p>
    <w:p w14:paraId="5E5DF91A">
      <w:pPr>
        <w:tabs>
          <w:tab w:val="center" w:pos="4411"/>
          <w:tab w:val="left" w:pos="5475"/>
        </w:tabs>
        <w:spacing w:line="360" w:lineRule="auto"/>
        <w:ind w:firstLine="422" w:firstLineChars="200"/>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24. 评标委员会组成</w:t>
      </w:r>
    </w:p>
    <w:p w14:paraId="1285395C">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评标委员会由采购人代表和评审专家组成，成员人数共5人，其中评审专家不得少于成员总数的2/3。</w:t>
      </w:r>
    </w:p>
    <w:p w14:paraId="798AE16D">
      <w:pPr>
        <w:spacing w:line="360" w:lineRule="auto"/>
        <w:ind w:firstLine="42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25. 评标办法</w:t>
      </w:r>
    </w:p>
    <w:p w14:paraId="4F6F731A">
      <w:pPr>
        <w:tabs>
          <w:tab w:val="left" w:pos="1140"/>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25.1评标办法：综合评分法，具体评标内容及标准详见第四章。</w:t>
      </w:r>
    </w:p>
    <w:p w14:paraId="339B35E4">
      <w:pPr>
        <w:tabs>
          <w:tab w:val="left" w:pos="1140"/>
        </w:tabs>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25.2评标委员会应按招标文件进行评标，不得擅自更改评标办法。</w:t>
      </w:r>
      <w:r>
        <w:rPr>
          <w:rFonts w:hint="eastAsia" w:asciiTheme="minorEastAsia" w:hAnsiTheme="minorEastAsia" w:eastAsiaTheme="minorEastAsia" w:cstheme="minorEastAsia"/>
          <w:color w:val="auto"/>
          <w:highlight w:val="none"/>
        </w:rPr>
        <w:t>　　　　　　　　　　　　　　　　　　　　　　　　　　　　　　　　　　　　　　　　　　　　　　　　　　　　　　　　　　</w:t>
      </w:r>
    </w:p>
    <w:p w14:paraId="047C7426">
      <w:pPr>
        <w:tabs>
          <w:tab w:val="left" w:pos="1140"/>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26. 评标</w:t>
      </w:r>
    </w:p>
    <w:p w14:paraId="0261D41A">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26.1采购代理机构负责组织评标工作，宣布评标工作纪律，公布投标人名单，告知评审专家应当回避的情形，组织评标委员会推选评标组长，采购人代表不得担任组长。在评标期间由桂林市公共资源交易中心采取必要的通讯管理措施并保证评标活动不受外界干扰。采购代理机构根据评标委员会的要求介绍政府采购相关政策法规、招标文件；维护评标秩序，监督评标委员会依照招标文件规定的评标程序、方法和标准进行独立评审，及时制止和纠正采购人代表、评审专家的倾向性言论或者违法违规行为；核对评标结果，有投标无效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p>
    <w:p w14:paraId="7FA9860C">
      <w:pPr>
        <w:pStyle w:val="45"/>
        <w:shd w:val="clear" w:color="auto"/>
        <w:spacing w:before="0" w:beforeAutospacing="0" w:after="0" w:afterAutospacing="0" w:line="360" w:lineRule="auto"/>
        <w:ind w:firstLine="420" w:firstLineChars="200"/>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26.2评标委员会负责具体评标事务；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1952FCAA">
      <w:pPr>
        <w:pStyle w:val="45"/>
        <w:shd w:val="clear" w:color="auto"/>
        <w:spacing w:before="0" w:beforeAutospacing="0" w:after="0" w:afterAutospacing="0" w:line="360" w:lineRule="auto"/>
        <w:ind w:firstLine="420" w:firstLineChars="200"/>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26.3在评标过程中，评标委员会任何人不得对某个投标人发表任何倾向性意见，不得向其他专家评委明示或者暗示自己的评审意见。</w:t>
      </w:r>
    </w:p>
    <w:p w14:paraId="74D77F9A">
      <w:pPr>
        <w:tabs>
          <w:tab w:val="left" w:pos="1140"/>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26.4评标委员会应当对符合资格的投标人的投标文件进行符合性审查，以确定其是否满足招标文件的实质性要求。</w:t>
      </w:r>
    </w:p>
    <w:p w14:paraId="055EE2DA">
      <w:pPr>
        <w:tabs>
          <w:tab w:val="left" w:pos="1140"/>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26.5对于投标文件中含义不明确、同类问题表述不一致或者有明显文字和计算错误的内容，评标委员会应当以书面形式要求投标人作出必要的澄清、说明或者补正。</w:t>
      </w:r>
    </w:p>
    <w:p w14:paraId="207A2B14">
      <w:pPr>
        <w:tabs>
          <w:tab w:val="left" w:pos="1140"/>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szCs w:val="21"/>
          <w:highlight w:val="none"/>
        </w:rPr>
        <w:t>投标人的澄清、说明或者补正应当通过广西政府采购云平台采用在线书面形式，澄清、说明或者补正应当签字或者电子签名【法定代表人或相应的授权委托代理人签字（或者电子签名）均可】或加盖投标人电子签章。</w:t>
      </w:r>
      <w:r>
        <w:rPr>
          <w:rFonts w:hint="eastAsia" w:asciiTheme="minorEastAsia" w:hAnsiTheme="minorEastAsia" w:eastAsiaTheme="minorEastAsia" w:cstheme="minorEastAsia"/>
          <w:color w:val="auto"/>
          <w:szCs w:val="21"/>
          <w:highlight w:val="none"/>
        </w:rPr>
        <w:t>投标人的澄清、说明或者补正不得超出投标文件的范围或者改变投标文件的实质性内容。</w:t>
      </w:r>
    </w:p>
    <w:p w14:paraId="3AD31B55">
      <w:pPr>
        <w:pStyle w:val="27"/>
        <w:spacing w:line="360" w:lineRule="auto"/>
        <w:ind w:firstLine="411" w:firstLineChars="1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26.6评标委员会应当按照招标文件中规定的评标方法和标准，对符合性审查合格的投标文件进行商务和技术评估，综合比较与评价。</w:t>
      </w:r>
    </w:p>
    <w:p w14:paraId="69A389A1">
      <w:pPr>
        <w:pStyle w:val="27"/>
        <w:snapToGrid w:val="0"/>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26.7评标委员会成员应当独立对每个投标人的投标文件进行评价，最终汇总每个投标人的得分。各投标人的得分为所有评委的有效评分的算术平均数。</w:t>
      </w:r>
    </w:p>
    <w:p w14:paraId="2F637239">
      <w:pPr>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26.8投标文件报价出现前后不一致的，除招标文件另有规定外，按照下列规定修正：</w:t>
      </w:r>
    </w:p>
    <w:p w14:paraId="7E3BA04E">
      <w:pPr>
        <w:spacing w:line="360" w:lineRule="auto"/>
        <w:ind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（1）投标文件中投标报价表内容与投标文件中相应内容不一致的，以投标报价表为准；</w:t>
      </w:r>
    </w:p>
    <w:p w14:paraId="1D542F7B">
      <w:pPr>
        <w:spacing w:line="360" w:lineRule="auto"/>
        <w:ind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（2）大写金额和小写金额不一致的，以大写金额为准；</w:t>
      </w:r>
    </w:p>
    <w:p w14:paraId="22AAECA0">
      <w:pPr>
        <w:spacing w:line="360" w:lineRule="auto"/>
        <w:ind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（3）单价金额小数点或者百分比有明显错位的，以投标报价表的总价为准，并修改单价；</w:t>
      </w:r>
    </w:p>
    <w:p w14:paraId="28BC9E9F">
      <w:pPr>
        <w:spacing w:line="360" w:lineRule="auto"/>
        <w:ind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（4）总价金额与按单价汇总金额不一致的，以单价金额计算结果为准。</w:t>
      </w:r>
    </w:p>
    <w:p w14:paraId="533F55DD">
      <w:pPr>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同时出现两种以上不一致的，按照前款规定的顺序修正。修正后的报价（不得超出投标文件的范围或者改变投标文件的实质性内容）经投标人确认后产生约束力，投标人不确认的，其投标无效。</w:t>
      </w:r>
    </w:p>
    <w:p w14:paraId="7E583254">
      <w:pPr>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26.9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DBC89FD">
      <w:pPr>
        <w:pStyle w:val="27"/>
        <w:spacing w:line="360" w:lineRule="auto"/>
        <w:ind w:firstLine="411" w:firstLineChars="1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26.10评标委员会成员对需要共同认定的事项存在争议的，应当按照少数服从多数的原则作出结论。持不同意见的评标委员会成员应当在评标报告上签署不同意见及理由，否则视为同意评标报告。</w:t>
      </w:r>
    </w:p>
    <w:p w14:paraId="19F6EC53">
      <w:pPr>
        <w:pStyle w:val="27"/>
        <w:spacing w:line="360" w:lineRule="auto"/>
        <w:ind w:firstLine="411" w:firstLineChars="1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26.11评标结果汇总完成后，除下列情形外，任何人不得修改评标结果：</w:t>
      </w:r>
    </w:p>
    <w:p w14:paraId="0CDEBCCD">
      <w:pPr>
        <w:pStyle w:val="27"/>
        <w:spacing w:line="360" w:lineRule="auto"/>
        <w:ind w:firstLine="411" w:firstLineChars="1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（一）分值汇总计算错误的；</w:t>
      </w:r>
    </w:p>
    <w:p w14:paraId="4EA964AB">
      <w:pPr>
        <w:pStyle w:val="27"/>
        <w:spacing w:line="360" w:lineRule="auto"/>
        <w:ind w:firstLine="411" w:firstLineChars="1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（二）分项评分超出评分标准范围的；</w:t>
      </w:r>
    </w:p>
    <w:p w14:paraId="6F3F9258">
      <w:pPr>
        <w:pStyle w:val="27"/>
        <w:spacing w:line="360" w:lineRule="auto"/>
        <w:ind w:firstLine="411" w:firstLineChars="1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（三）评标委员会成员对客观评审因素评分不一致的；</w:t>
      </w:r>
    </w:p>
    <w:p w14:paraId="33AEA6C3">
      <w:pPr>
        <w:pStyle w:val="27"/>
        <w:spacing w:line="360" w:lineRule="auto"/>
        <w:ind w:firstLine="411" w:firstLineChars="1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（四）经评标委员会认定评分畸高、畸低的。</w:t>
      </w:r>
    </w:p>
    <w:p w14:paraId="7E0DA3C4">
      <w:pPr>
        <w:pStyle w:val="27"/>
        <w:spacing w:line="360" w:lineRule="auto"/>
        <w:ind w:firstLine="411" w:firstLineChars="1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评标报告签署前，经复核发现存在以上情形之一的，评标委员会应当当场修改评标结果，并在评标</w:t>
      </w:r>
    </w:p>
    <w:p w14:paraId="0BFBAB08">
      <w:pPr>
        <w:pStyle w:val="27"/>
        <w:spacing w:line="360" w:lineRule="auto"/>
        <w:ind w:firstLine="411" w:firstLineChars="1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报告中记载；评标报告签署后，采购人或者采购代理机构发现存在以上情形之一的，应当组织原评标委员会进行重新评审，重新评审改变评标结果的，书面报告本级财政部门。</w:t>
      </w:r>
    </w:p>
    <w:p w14:paraId="04622099">
      <w:pPr>
        <w:pStyle w:val="27"/>
        <w:spacing w:line="360" w:lineRule="auto"/>
        <w:ind w:firstLine="411" w:firstLineChars="1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投标人对本条第一款情形提出质疑的，采购人或者采购代理机构可以组织原评标委员会进行重新评审，重新评审改变评标结果的，应当书面报告本级财政部门。</w:t>
      </w:r>
    </w:p>
    <w:p w14:paraId="21A6802D">
      <w:pPr>
        <w:pStyle w:val="27"/>
        <w:spacing w:line="360" w:lineRule="auto"/>
        <w:ind w:firstLine="411" w:firstLineChars="1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26.12采购代理机构发现评标委员会有明显的违规倾向或歧视现象，或不按评标办法进行，或其他不正常行为的，应当及时制止。如制止无效，应及时向</w:t>
      </w:r>
      <w:r>
        <w:rPr>
          <w:rFonts w:hint="eastAsia" w:asciiTheme="minorEastAsia" w:hAnsiTheme="minorEastAsia" w:eastAsiaTheme="minorEastAsia" w:cstheme="minorEastAsia"/>
          <w:color w:val="auto"/>
          <w:szCs w:val="21"/>
          <w:highlight w:val="none"/>
          <w:lang w:eastAsia="zh-CN"/>
        </w:rPr>
        <w:t>永福县政府采购管理中心</w:t>
      </w:r>
      <w:r>
        <w:rPr>
          <w:rFonts w:hint="eastAsia" w:asciiTheme="minorEastAsia" w:hAnsiTheme="minorEastAsia" w:eastAsiaTheme="minorEastAsia" w:cstheme="minorEastAsia"/>
          <w:color w:val="auto"/>
          <w:szCs w:val="21"/>
          <w:highlight w:val="none"/>
        </w:rPr>
        <w:t>报告。</w:t>
      </w:r>
    </w:p>
    <w:p w14:paraId="75658D3F">
      <w:pPr>
        <w:pStyle w:val="27"/>
        <w:tabs>
          <w:tab w:val="left" w:pos="4214"/>
        </w:tabs>
        <w:spacing w:line="360" w:lineRule="auto"/>
        <w:ind w:firstLine="422" w:firstLineChars="200"/>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27</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b/>
          <w:color w:val="auto"/>
          <w:highlight w:val="none"/>
        </w:rPr>
        <w:t>推荐及确定中标候选人原则</w:t>
      </w:r>
    </w:p>
    <w:p w14:paraId="276B6370">
      <w:pPr>
        <w:pStyle w:val="27"/>
        <w:tabs>
          <w:tab w:val="left" w:pos="4214"/>
        </w:tabs>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302BFF7C">
      <w:pPr>
        <w:pStyle w:val="27"/>
        <w:tabs>
          <w:tab w:val="left" w:pos="4214"/>
        </w:tabs>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采购人应当自收到评标报告之日起5个工作日内，在评标报告确定的中标候选人名单中按顺序确定中标人。中标候选人并列的，采购人按以下的方式确定中标人：依次按技术分高的优先、配送及安装调试实施方案分高的优先、售后服务实施方案分高的优先、</w:t>
      </w:r>
      <w:r>
        <w:rPr>
          <w:rFonts w:hint="eastAsia" w:asciiTheme="minorEastAsia" w:hAnsiTheme="minorEastAsia" w:eastAsiaTheme="minorEastAsia" w:cstheme="minorEastAsia"/>
          <w:color w:val="auto"/>
          <w:highlight w:val="none"/>
          <w:lang w:val="en-US" w:eastAsia="zh-CN"/>
        </w:rPr>
        <w:t>培训方案</w:t>
      </w:r>
      <w:r>
        <w:rPr>
          <w:rFonts w:hint="eastAsia" w:asciiTheme="minorEastAsia" w:hAnsiTheme="minorEastAsia" w:eastAsiaTheme="minorEastAsia" w:cstheme="minorEastAsia"/>
          <w:color w:val="auto"/>
          <w:highlight w:val="none"/>
        </w:rPr>
        <w:t>分高的优先</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政策功能分（节能、环保）高的优先、</w:t>
      </w:r>
      <w:r>
        <w:rPr>
          <w:rFonts w:hint="eastAsia" w:asciiTheme="minorEastAsia" w:hAnsiTheme="minorEastAsia" w:eastAsiaTheme="minorEastAsia" w:cstheme="minorEastAsia"/>
          <w:color w:val="auto"/>
          <w:highlight w:val="none"/>
          <w:lang w:eastAsia="zh-CN"/>
        </w:rPr>
        <w:t>保修（维护）期</w:t>
      </w:r>
      <w:r>
        <w:rPr>
          <w:rFonts w:hint="eastAsia" w:asciiTheme="minorEastAsia" w:hAnsiTheme="minorEastAsia" w:eastAsiaTheme="minorEastAsia" w:cstheme="minorEastAsia"/>
          <w:color w:val="auto"/>
          <w:highlight w:val="none"/>
        </w:rPr>
        <w:t>长的优先、交付时间短的优先顺序确定中标人。</w:t>
      </w:r>
    </w:p>
    <w:p w14:paraId="00803B6E">
      <w:pPr>
        <w:pStyle w:val="27"/>
        <w:tabs>
          <w:tab w:val="left" w:pos="4214"/>
        </w:tabs>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6D57C290">
      <w:pPr>
        <w:snapToGrid w:val="0"/>
        <w:spacing w:line="360" w:lineRule="auto"/>
        <w:ind w:firstLine="422" w:firstLineChars="200"/>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bCs/>
          <w:color w:val="auto"/>
          <w:szCs w:val="21"/>
          <w:highlight w:val="none"/>
        </w:rPr>
        <w:t>28</w:t>
      </w:r>
      <w:r>
        <w:rPr>
          <w:rFonts w:hint="eastAsia" w:asciiTheme="minorEastAsia" w:hAnsiTheme="minorEastAsia" w:eastAsiaTheme="minorEastAsia" w:cstheme="minorEastAsia"/>
          <w:b/>
          <w:color w:val="auto"/>
          <w:szCs w:val="21"/>
          <w:highlight w:val="none"/>
        </w:rPr>
        <w:t>.属于下列情况之一者，投标无效：</w:t>
      </w:r>
    </w:p>
    <w:p w14:paraId="7293B017">
      <w:pPr>
        <w:snapToGrid w:val="0"/>
        <w:spacing w:line="360" w:lineRule="auto"/>
        <w:ind w:firstLine="413" w:firstLineChars="196"/>
        <w:outlineLvl w:val="4"/>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color w:val="auto"/>
          <w:szCs w:val="21"/>
          <w:highlight w:val="none"/>
        </w:rPr>
        <w:t>（</w:t>
      </w:r>
      <w:r>
        <w:rPr>
          <w:rFonts w:hint="eastAsia" w:asciiTheme="minorEastAsia" w:hAnsiTheme="minorEastAsia" w:eastAsiaTheme="minorEastAsia" w:cstheme="minorEastAsia"/>
          <w:b w:val="0"/>
          <w:bCs/>
          <w:color w:val="auto"/>
          <w:szCs w:val="21"/>
          <w:highlight w:val="none"/>
        </w:rPr>
        <w:t>1）未按照招标文件规定要求签字、盖章的；</w:t>
      </w:r>
    </w:p>
    <w:p w14:paraId="114A006D">
      <w:pPr>
        <w:snapToGrid w:val="0"/>
        <w:spacing w:line="360" w:lineRule="auto"/>
        <w:ind w:firstLine="420" w:firstLineChars="200"/>
        <w:outlineLvl w:val="4"/>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（2）报价超过招标文件中规定的</w:t>
      </w:r>
      <w:r>
        <w:rPr>
          <w:rFonts w:hint="eastAsia" w:asciiTheme="minorEastAsia" w:hAnsiTheme="minorEastAsia" w:eastAsiaTheme="minorEastAsia" w:cstheme="minorEastAsia"/>
          <w:b w:val="0"/>
          <w:bCs/>
          <w:color w:val="auto"/>
          <w:szCs w:val="21"/>
          <w:highlight w:val="none"/>
          <w:lang w:eastAsia="zh-CN"/>
        </w:rPr>
        <w:t>最高限价</w:t>
      </w:r>
      <w:r>
        <w:rPr>
          <w:rFonts w:hint="eastAsia" w:asciiTheme="minorEastAsia" w:hAnsiTheme="minorEastAsia" w:eastAsiaTheme="minorEastAsia" w:cstheme="minorEastAsia"/>
          <w:b w:val="0"/>
          <w:bCs/>
          <w:color w:val="auto"/>
          <w:szCs w:val="21"/>
          <w:highlight w:val="none"/>
        </w:rPr>
        <w:t>的；</w:t>
      </w:r>
    </w:p>
    <w:p w14:paraId="502EA69E">
      <w:pPr>
        <w:snapToGrid w:val="0"/>
        <w:spacing w:line="360" w:lineRule="auto"/>
        <w:ind w:firstLine="420" w:firstLineChars="200"/>
        <w:outlineLvl w:val="4"/>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（3）未通过资格审查的；</w:t>
      </w:r>
    </w:p>
    <w:p w14:paraId="42B4312F">
      <w:pPr>
        <w:snapToGrid w:val="0"/>
        <w:spacing w:line="360" w:lineRule="auto"/>
        <w:ind w:firstLine="411" w:firstLineChars="196"/>
        <w:outlineLvl w:val="4"/>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（4）未按本招标文件规定提供符合性响应证明材料中的任意一项材料的；或提供的符合性响应证明材料中的任意一项材料无效的；</w:t>
      </w:r>
    </w:p>
    <w:p w14:paraId="6821B88C">
      <w:pPr>
        <w:snapToGrid w:val="0"/>
        <w:spacing w:line="360" w:lineRule="auto"/>
        <w:ind w:firstLine="411" w:firstLineChars="196"/>
        <w:outlineLvl w:val="4"/>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（5）投标文件含有采购人不能接受的附加条件的；</w:t>
      </w:r>
    </w:p>
    <w:p w14:paraId="4363D414">
      <w:pPr>
        <w:snapToGrid w:val="0"/>
        <w:spacing w:line="360" w:lineRule="auto"/>
        <w:ind w:firstLine="411" w:firstLineChars="196"/>
        <w:outlineLvl w:val="4"/>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（6）投标文件未按招标文件的内容和要求编制，或提供虚假材料的；</w:t>
      </w:r>
    </w:p>
    <w:p w14:paraId="61C2F1C5">
      <w:pPr>
        <w:snapToGrid w:val="0"/>
        <w:spacing w:line="360" w:lineRule="auto"/>
        <w:ind w:firstLine="411" w:firstLineChars="196"/>
        <w:outlineLvl w:val="4"/>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（7）投标人未就“采购需求”中所有标的作完整唯一报价的或有缺漏项报价的；</w:t>
      </w:r>
    </w:p>
    <w:p w14:paraId="3B6987BF">
      <w:pPr>
        <w:snapToGrid w:val="0"/>
        <w:spacing w:line="360" w:lineRule="auto"/>
        <w:ind w:firstLine="411" w:firstLineChars="196"/>
        <w:outlineLvl w:val="4"/>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（8）未完全响应招标文件实质性要求的；</w:t>
      </w:r>
    </w:p>
    <w:p w14:paraId="5636F99A">
      <w:pPr>
        <w:snapToGrid w:val="0"/>
        <w:spacing w:line="360" w:lineRule="auto"/>
        <w:ind w:firstLine="411" w:firstLineChars="196"/>
        <w:outlineLvl w:val="4"/>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（9）投标人为联合体投标的；</w:t>
      </w:r>
    </w:p>
    <w:p w14:paraId="299DFCDF">
      <w:pPr>
        <w:snapToGrid w:val="0"/>
        <w:spacing w:line="360" w:lineRule="auto"/>
        <w:ind w:firstLine="411" w:firstLineChars="196"/>
        <w:outlineLvl w:val="4"/>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（10）</w:t>
      </w:r>
      <w:r>
        <w:rPr>
          <w:rFonts w:hint="eastAsia" w:asciiTheme="minorEastAsia" w:hAnsiTheme="minorEastAsia" w:eastAsiaTheme="minorEastAsia" w:cstheme="minorEastAsia"/>
          <w:b w:val="0"/>
          <w:bCs/>
          <w:color w:val="auto"/>
          <w:szCs w:val="21"/>
          <w:highlight w:val="none"/>
          <w:lang w:eastAsia="zh-CN"/>
        </w:rPr>
        <w:t>法律法规</w:t>
      </w:r>
      <w:r>
        <w:rPr>
          <w:rFonts w:hint="eastAsia" w:asciiTheme="minorEastAsia" w:hAnsiTheme="minorEastAsia" w:eastAsiaTheme="minorEastAsia" w:cstheme="minorEastAsia"/>
          <w:b w:val="0"/>
          <w:bCs/>
          <w:color w:val="auto"/>
          <w:szCs w:val="21"/>
          <w:highlight w:val="none"/>
        </w:rPr>
        <w:t>和招标文件规定的其他无效情形。</w:t>
      </w:r>
    </w:p>
    <w:p w14:paraId="4165CCDE">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29.投标人有下列情形之一的，视为串通投标，投标文件将被视为无效：</w:t>
      </w:r>
    </w:p>
    <w:p w14:paraId="7C878583">
      <w:pPr>
        <w:snapToGrid w:val="0"/>
        <w:spacing w:line="360" w:lineRule="auto"/>
        <w:ind w:firstLine="411" w:firstLineChars="196"/>
        <w:outlineLvl w:val="4"/>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（1）不同投标人的投标文件由同一单位或者个人编制；</w:t>
      </w:r>
    </w:p>
    <w:p w14:paraId="2F06F1A9">
      <w:pPr>
        <w:snapToGrid w:val="0"/>
        <w:spacing w:line="360" w:lineRule="auto"/>
        <w:ind w:firstLine="411" w:firstLineChars="196"/>
        <w:outlineLvl w:val="4"/>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（2）不同投标人委托同一单位或者个人办理投标事宜的；</w:t>
      </w:r>
    </w:p>
    <w:p w14:paraId="3DD71D2E">
      <w:pPr>
        <w:snapToGrid w:val="0"/>
        <w:spacing w:line="360" w:lineRule="auto"/>
        <w:ind w:firstLine="411" w:firstLineChars="196"/>
        <w:outlineLvl w:val="4"/>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（3）不同的投标人的投标文件载明的项目管理员为同一个人的；</w:t>
      </w:r>
    </w:p>
    <w:p w14:paraId="0BC8D978">
      <w:pPr>
        <w:snapToGrid w:val="0"/>
        <w:spacing w:line="360" w:lineRule="auto"/>
        <w:ind w:firstLine="411" w:firstLineChars="196"/>
        <w:outlineLvl w:val="4"/>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 xml:space="preserve">（4）不同投标人的投标文件异常一致或投标报价呈规律性差异的； </w:t>
      </w:r>
    </w:p>
    <w:p w14:paraId="135CD5F6">
      <w:pPr>
        <w:snapToGrid w:val="0"/>
        <w:spacing w:line="360" w:lineRule="auto"/>
        <w:ind w:firstLine="411" w:firstLineChars="196"/>
        <w:outlineLvl w:val="4"/>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（5）不同投标人的投标文件相互混装的；</w:t>
      </w:r>
    </w:p>
    <w:p w14:paraId="38923064">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30. 属于下列情形之一的，应予废标：</w:t>
      </w:r>
    </w:p>
    <w:p w14:paraId="5809377E">
      <w:pPr>
        <w:snapToGrid w:val="0"/>
        <w:spacing w:line="360" w:lineRule="auto"/>
        <w:ind w:firstLine="411" w:firstLineChars="196"/>
        <w:outlineLvl w:val="4"/>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（1）符合专业条件的供应商或者对招标文件作实质响应的供应商不足3家的；</w:t>
      </w:r>
    </w:p>
    <w:p w14:paraId="4F2E7DFA">
      <w:pPr>
        <w:snapToGrid w:val="0"/>
        <w:spacing w:line="360" w:lineRule="auto"/>
        <w:ind w:firstLine="411" w:firstLineChars="196"/>
        <w:outlineLvl w:val="4"/>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（2）出现影响采购公正的违法、违规行为的；</w:t>
      </w:r>
    </w:p>
    <w:p w14:paraId="3222BC1D">
      <w:pPr>
        <w:snapToGrid w:val="0"/>
        <w:spacing w:line="360" w:lineRule="auto"/>
        <w:ind w:firstLine="411" w:firstLineChars="196"/>
        <w:outlineLvl w:val="4"/>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（3）采购文件内容违反国家有关强制性规定的；</w:t>
      </w:r>
    </w:p>
    <w:p w14:paraId="20BDFAC2">
      <w:pPr>
        <w:snapToGrid w:val="0"/>
        <w:spacing w:line="360" w:lineRule="auto"/>
        <w:ind w:firstLine="411" w:firstLineChars="196"/>
        <w:outlineLvl w:val="4"/>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（4）因重大变故，采购任务取消的。</w:t>
      </w:r>
    </w:p>
    <w:p w14:paraId="2A93155F">
      <w:pPr>
        <w:pStyle w:val="27"/>
        <w:spacing w:line="360" w:lineRule="auto"/>
        <w:ind w:firstLine="413" w:firstLineChars="196"/>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31.开标、评标过程的监控</w:t>
      </w:r>
    </w:p>
    <w:p w14:paraId="417601F8">
      <w:pPr>
        <w:pStyle w:val="27"/>
        <w:spacing w:line="360" w:lineRule="auto"/>
        <w:ind w:firstLine="411" w:firstLineChars="196"/>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本项目开标、评标过程实行全程录音、录像监控，投标人在评标过程中所进行的试图影响评标结果的不公正活动，可能导致其投标被拒绝。</w:t>
      </w:r>
    </w:p>
    <w:p w14:paraId="337912CE">
      <w:pPr>
        <w:pStyle w:val="27"/>
        <w:spacing w:line="360" w:lineRule="auto"/>
        <w:ind w:firstLine="413" w:firstLineChars="196"/>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32.信用查询</w:t>
      </w:r>
    </w:p>
    <w:p w14:paraId="57DBC4AC">
      <w:pPr>
        <w:pStyle w:val="27"/>
        <w:spacing w:line="360" w:lineRule="auto"/>
        <w:ind w:firstLine="411" w:firstLineChars="196"/>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根据《关于做好政府采购有关信用主体标识码登记及在政府采购活动中查询使用信用记录有关问题的</w:t>
      </w:r>
      <w:r>
        <w:rPr>
          <w:rFonts w:hint="eastAsia" w:asciiTheme="minorEastAsia" w:hAnsiTheme="minorEastAsia" w:eastAsiaTheme="minorEastAsia" w:cstheme="minorEastAsia"/>
          <w:color w:val="auto"/>
          <w:spacing w:val="-4"/>
          <w:highlight w:val="none"/>
        </w:rPr>
        <w:t>通知》</w:t>
      </w:r>
      <w:r>
        <w:rPr>
          <w:rFonts w:hint="eastAsia" w:asciiTheme="minorEastAsia" w:hAnsiTheme="minorEastAsia" w:eastAsiaTheme="minorEastAsia" w:cstheme="minorEastAsia"/>
          <w:color w:val="auto"/>
          <w:spacing w:val="-4"/>
          <w:highlight w:val="none"/>
          <w:lang w:eastAsia="zh-CN"/>
        </w:rPr>
        <w:t>（</w:t>
      </w:r>
      <w:r>
        <w:rPr>
          <w:rFonts w:hint="eastAsia" w:asciiTheme="minorEastAsia" w:hAnsiTheme="minorEastAsia" w:eastAsiaTheme="minorEastAsia" w:cstheme="minorEastAsia"/>
          <w:color w:val="auto"/>
          <w:spacing w:val="-4"/>
          <w:highlight w:val="none"/>
        </w:rPr>
        <w:t>桂财采〔2016〕37号</w:t>
      </w:r>
      <w:r>
        <w:rPr>
          <w:rFonts w:hint="eastAsia" w:asciiTheme="minorEastAsia" w:hAnsiTheme="minorEastAsia" w:eastAsiaTheme="minorEastAsia" w:cstheme="minorEastAsia"/>
          <w:color w:val="auto"/>
          <w:spacing w:val="-4"/>
          <w:highlight w:val="none"/>
          <w:lang w:eastAsia="zh-CN"/>
        </w:rPr>
        <w:t>）</w:t>
      </w:r>
      <w:r>
        <w:rPr>
          <w:rFonts w:hint="eastAsia" w:asciiTheme="minorEastAsia" w:hAnsiTheme="minorEastAsia" w:eastAsiaTheme="minorEastAsia" w:cstheme="minorEastAsia"/>
          <w:color w:val="auto"/>
          <w:spacing w:val="-4"/>
          <w:highlight w:val="none"/>
        </w:rPr>
        <w:t>的通知</w:t>
      </w:r>
      <w:r>
        <w:rPr>
          <w:rFonts w:hint="eastAsia" w:asciiTheme="minorEastAsia" w:hAnsiTheme="minorEastAsia" w:eastAsiaTheme="minorEastAsia" w:cstheme="minorEastAsia"/>
          <w:color w:val="auto"/>
          <w:spacing w:val="-4"/>
          <w:highlight w:val="none"/>
          <w:lang w:eastAsia="zh-CN"/>
        </w:rPr>
        <w:t>，在</w:t>
      </w:r>
      <w:r>
        <w:rPr>
          <w:rFonts w:hint="eastAsia" w:asciiTheme="minorEastAsia" w:hAnsiTheme="minorEastAsia" w:eastAsiaTheme="minorEastAsia" w:cstheme="minorEastAsia"/>
          <w:color w:val="auto"/>
          <w:spacing w:val="-4"/>
          <w:highlight w:val="none"/>
        </w:rPr>
        <w:t>中标通知书发出前，由采购代理机构对第一中标候选人进行信用查询：</w:t>
      </w:r>
    </w:p>
    <w:p w14:paraId="055ED27F">
      <w:pPr>
        <w:pStyle w:val="27"/>
        <w:spacing w:line="360" w:lineRule="auto"/>
        <w:ind w:firstLine="411" w:firstLineChars="196"/>
        <w:rPr>
          <w:rFonts w:hint="eastAsia" w:asciiTheme="minorEastAsia" w:hAnsiTheme="minorEastAsia" w:eastAsiaTheme="minorEastAsia" w:cstheme="minorEastAsia"/>
          <w:color w:val="auto"/>
          <w:spacing w:val="-4"/>
          <w:highlight w:val="none"/>
        </w:rPr>
      </w:pPr>
      <w:r>
        <w:rPr>
          <w:rFonts w:hint="eastAsia" w:asciiTheme="minorEastAsia" w:hAnsiTheme="minorEastAsia" w:eastAsiaTheme="minorEastAsia" w:cstheme="minorEastAsia"/>
          <w:color w:val="auto"/>
          <w:highlight w:val="none"/>
        </w:rPr>
        <w:t>⑴</w:t>
      </w:r>
      <w:r>
        <w:rPr>
          <w:rFonts w:hint="eastAsia" w:asciiTheme="minorEastAsia" w:hAnsiTheme="minorEastAsia" w:eastAsiaTheme="minorEastAsia" w:cstheme="minorEastAsia"/>
          <w:color w:val="auto"/>
          <w:spacing w:val="-4"/>
          <w:highlight w:val="none"/>
        </w:rPr>
        <w:t>查询渠道：“信用中国”网站</w:t>
      </w:r>
      <w:r>
        <w:rPr>
          <w:rFonts w:hint="eastAsia" w:asciiTheme="minorEastAsia" w:hAnsiTheme="minorEastAsia" w:eastAsiaTheme="minorEastAsia" w:cstheme="minorEastAsia"/>
          <w:color w:val="auto"/>
          <w:spacing w:val="-4"/>
          <w:highlight w:val="none"/>
          <w:lang w:eastAsia="zh-CN"/>
        </w:rPr>
        <w:t>（</w:t>
      </w:r>
      <w:r>
        <w:rPr>
          <w:rFonts w:hint="eastAsia" w:asciiTheme="minorEastAsia" w:hAnsiTheme="minorEastAsia" w:eastAsiaTheme="minorEastAsia" w:cstheme="minorEastAsia"/>
          <w:color w:val="auto"/>
          <w:spacing w:val="-4"/>
          <w:highlight w:val="none"/>
        </w:rPr>
        <w:t>www.creditchina.gov.cn</w:t>
      </w:r>
      <w:r>
        <w:rPr>
          <w:rFonts w:hint="eastAsia" w:asciiTheme="minorEastAsia" w:hAnsiTheme="minorEastAsia" w:eastAsiaTheme="minorEastAsia" w:cstheme="minorEastAsia"/>
          <w:color w:val="auto"/>
          <w:spacing w:val="-4"/>
          <w:highlight w:val="none"/>
          <w:lang w:eastAsia="zh-CN"/>
        </w:rPr>
        <w:t>）</w:t>
      </w:r>
      <w:r>
        <w:rPr>
          <w:rFonts w:hint="eastAsia" w:asciiTheme="minorEastAsia" w:hAnsiTheme="minorEastAsia" w:eastAsiaTheme="minorEastAsia" w:cstheme="minorEastAsia"/>
          <w:color w:val="auto"/>
          <w:spacing w:val="-4"/>
          <w:highlight w:val="none"/>
        </w:rPr>
        <w:t>、中国政府采购网（www.ccgp.gov.cn）等；</w:t>
      </w:r>
    </w:p>
    <w:p w14:paraId="5070741F">
      <w:pPr>
        <w:pStyle w:val="27"/>
        <w:spacing w:line="360" w:lineRule="auto"/>
        <w:ind w:firstLine="411" w:firstLineChars="196"/>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⑵查询截止时间：中标通知书发出前；</w:t>
      </w:r>
    </w:p>
    <w:p w14:paraId="1CAA1086">
      <w:pPr>
        <w:pStyle w:val="27"/>
        <w:spacing w:line="360" w:lineRule="auto"/>
        <w:ind w:firstLine="411" w:firstLineChars="196"/>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⑶信用信息查询记录和证据留存方式：在查询网站中直接打印查询记录，打印材料作为采购活动资料保存；</w:t>
      </w:r>
    </w:p>
    <w:p w14:paraId="74077BDD">
      <w:pPr>
        <w:pStyle w:val="27"/>
        <w:spacing w:line="360" w:lineRule="auto"/>
        <w:ind w:firstLine="411" w:firstLineChars="196"/>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⑷信用信息使用规则：对在“信用中国”网站</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www.creditchina.gov.cn</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、中国政府采购网（www.ccgp.gov.cn）等渠道列入失信被执行人、重大税收违法失信主体、政府采购严重违法失信行为记</w:t>
      </w:r>
      <w:r>
        <w:rPr>
          <w:rFonts w:hint="eastAsia" w:asciiTheme="minorEastAsia" w:hAnsiTheme="minorEastAsia" w:eastAsiaTheme="minorEastAsia" w:cstheme="minorEastAsia"/>
          <w:color w:val="auto"/>
          <w:spacing w:val="-4"/>
          <w:highlight w:val="none"/>
        </w:rPr>
        <w:t>录名单及其他不符合《中华人民共和国政府采购法》第二十二条规定条件的供应商，取消其中标候选人资格。</w:t>
      </w:r>
    </w:p>
    <w:p w14:paraId="023D913E">
      <w:pPr>
        <w:pStyle w:val="27"/>
        <w:spacing w:line="360" w:lineRule="auto"/>
        <w:ind w:firstLine="413" w:firstLineChars="196"/>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33. 中标公告及中标通知书</w:t>
      </w:r>
    </w:p>
    <w:p w14:paraId="64E1F711">
      <w:pPr>
        <w:pStyle w:val="27"/>
        <w:tabs>
          <w:tab w:val="left" w:pos="455"/>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33.1采购代理机构于评标结束后两个工作日内将评标报告送交采购人，采购人应当自收到评标报告五个工作日内在评标报告推荐的中标候选人中按顺序确定中标人；采购人在收到评标报告五个工作日内未按评标报告推荐的中标候选人顺序确定中标人，又不能说明合法理由的，视同按评标报告推荐的顺序确定排名第一的中标候选人为中标人。采购代理机构在中标人确定之日起两个工作日内在指定媒体上公告中标结果，中标公告期限为1个工作日。</w:t>
      </w:r>
    </w:p>
    <w:p w14:paraId="0ADEA3A4">
      <w:pPr>
        <w:pStyle w:val="27"/>
        <w:tabs>
          <w:tab w:val="left" w:pos="455"/>
        </w:tabs>
        <w:spacing w:line="360" w:lineRule="auto"/>
        <w:ind w:firstLine="420" w:firstLineChars="200"/>
        <w:rPr>
          <w:rFonts w:hint="eastAsia" w:asciiTheme="minorEastAsia" w:hAnsiTheme="minorEastAsia" w:eastAsiaTheme="minorEastAsia" w:cstheme="minorEastAsia"/>
          <w:b w:val="0"/>
          <w:bCs/>
          <w:color w:val="auto"/>
          <w:highlight w:val="none"/>
        </w:rPr>
      </w:pPr>
      <w:r>
        <w:rPr>
          <w:rFonts w:hint="eastAsia" w:asciiTheme="minorEastAsia" w:hAnsiTheme="minorEastAsia" w:eastAsiaTheme="minorEastAsia" w:cstheme="minorEastAsia"/>
          <w:b w:val="0"/>
          <w:bCs/>
          <w:color w:val="auto"/>
          <w:szCs w:val="21"/>
          <w:highlight w:val="none"/>
        </w:rPr>
        <w:t>33.2中小企业在政府采购活动过程中，请根据自己的真实情况出具《中小企业声明函》。依法享受中小企业优惠政策的，采购人或采购代理机构在公告中标结果时，同时公告其《中小企业声明函》，接受社会监督。</w:t>
      </w:r>
    </w:p>
    <w:p w14:paraId="5A5ADA01">
      <w:pPr>
        <w:pStyle w:val="27"/>
        <w:spacing w:line="360" w:lineRule="auto"/>
        <w:ind w:firstLine="420" w:firstLineChars="200"/>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szCs w:val="21"/>
          <w:highlight w:val="none"/>
        </w:rPr>
        <w:t>33.3</w:t>
      </w:r>
      <w:r>
        <w:rPr>
          <w:rFonts w:hint="eastAsia" w:asciiTheme="minorEastAsia" w:hAnsiTheme="minorEastAsia" w:eastAsiaTheme="minorEastAsia" w:cstheme="minorEastAsia"/>
          <w:color w:val="auto"/>
          <w:szCs w:val="21"/>
          <w:highlight w:val="none"/>
          <w:lang w:eastAsia="zh-CN"/>
        </w:rPr>
        <w:t>在发布中标公告的同时，采购代理机构向中标人发出中标通知书。</w:t>
      </w:r>
    </w:p>
    <w:p w14:paraId="1A7317B4">
      <w:pPr>
        <w:tabs>
          <w:tab w:val="left" w:pos="1140"/>
        </w:tabs>
        <w:spacing w:line="360" w:lineRule="auto"/>
        <w:ind w:left="420" w:leftChars="200"/>
        <w:rPr>
          <w:rFonts w:hint="eastAsia" w:asciiTheme="minorEastAsia" w:hAnsiTheme="minorEastAsia" w:eastAsiaTheme="minorEastAsia" w:cstheme="minorEastAsia"/>
          <w:b/>
          <w:color w:val="auto"/>
          <w:sz w:val="28"/>
          <w:szCs w:val="28"/>
          <w:highlight w:val="none"/>
        </w:rPr>
      </w:pPr>
    </w:p>
    <w:p w14:paraId="357F2F04">
      <w:pPr>
        <w:tabs>
          <w:tab w:val="left" w:pos="1140"/>
        </w:tabs>
        <w:spacing w:line="360" w:lineRule="auto"/>
        <w:ind w:left="420" w:leftChars="200"/>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七、履约保证金及签订合同</w:t>
      </w:r>
    </w:p>
    <w:p w14:paraId="1A8597E8">
      <w:pPr>
        <w:tabs>
          <w:tab w:val="left" w:pos="1305"/>
        </w:tabs>
        <w:spacing w:line="360" w:lineRule="auto"/>
        <w:ind w:firstLine="316" w:firstLineChars="1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highlight w:val="none"/>
        </w:rPr>
        <w:t xml:space="preserve"> 34</w:t>
      </w:r>
      <w:r>
        <w:rPr>
          <w:rFonts w:hint="eastAsia" w:asciiTheme="minorEastAsia" w:hAnsiTheme="minorEastAsia" w:eastAsiaTheme="minorEastAsia" w:cstheme="minorEastAsia"/>
          <w:b/>
          <w:color w:val="auto"/>
          <w:szCs w:val="21"/>
          <w:highlight w:val="none"/>
        </w:rPr>
        <w:t>. 履约保证金</w:t>
      </w:r>
    </w:p>
    <w:p w14:paraId="1FDFAFFB">
      <w:pPr>
        <w:pStyle w:val="27"/>
        <w:spacing w:line="360" w:lineRule="auto"/>
        <w:ind w:left="2" w:leftChars="1"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34.1履约保证金的金额：</w:t>
      </w:r>
      <w:r>
        <w:rPr>
          <w:rFonts w:hint="eastAsia" w:asciiTheme="minorEastAsia" w:hAnsiTheme="minorEastAsia" w:eastAsiaTheme="minorEastAsia" w:cstheme="minorEastAsia"/>
          <w:color w:val="auto"/>
          <w:szCs w:val="21"/>
          <w:highlight w:val="none"/>
          <w:lang w:eastAsia="zh-CN"/>
        </w:rPr>
        <w:t>本项目无需缴纳</w:t>
      </w:r>
      <w:r>
        <w:rPr>
          <w:rFonts w:hint="eastAsia" w:asciiTheme="minorEastAsia" w:hAnsiTheme="minorEastAsia" w:eastAsiaTheme="minorEastAsia" w:cstheme="minorEastAsia"/>
          <w:color w:val="auto"/>
          <w:szCs w:val="21"/>
          <w:highlight w:val="none"/>
        </w:rPr>
        <w:t>履约保证金。</w:t>
      </w:r>
    </w:p>
    <w:p w14:paraId="44E30846">
      <w:pPr>
        <w:tabs>
          <w:tab w:val="left" w:pos="1140"/>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35. 签订合同</w:t>
      </w:r>
    </w:p>
    <w:p w14:paraId="7B74BC03">
      <w:pPr>
        <w:pStyle w:val="27"/>
        <w:spacing w:line="360" w:lineRule="auto"/>
        <w:ind w:left="2" w:leftChars="1"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35.1签订合同时间：中标通知书发出之日起8个工作日内。中标人应按规定与采购人签订合同。</w:t>
      </w:r>
    </w:p>
    <w:p w14:paraId="1AFB400E">
      <w:pPr>
        <w:pStyle w:val="27"/>
        <w:spacing w:line="360" w:lineRule="auto"/>
        <w:ind w:left="2" w:leftChars="1"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35.2如中标人有下列情形之一，情节严重的，由财政部门将其列入不良行为记录名单，在一至三年内禁止参加政府采购活动，并予以通报。采购人或者采购代理机构可从评标委员会推荐的中标候选人中按顺序重新确定中标人或重新组织招标。</w:t>
      </w:r>
    </w:p>
    <w:p w14:paraId="7EBA818D">
      <w:pPr>
        <w:pStyle w:val="27"/>
        <w:spacing w:line="360" w:lineRule="auto"/>
        <w:ind w:firstLine="315" w:firstLineChars="1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（1）中标后不与采购人签订合同的（不可抗力除外）；</w:t>
      </w:r>
    </w:p>
    <w:p w14:paraId="4E0DB539">
      <w:pPr>
        <w:pStyle w:val="27"/>
        <w:spacing w:line="360" w:lineRule="auto"/>
        <w:ind w:left="2" w:leftChars="1" w:firstLine="315" w:firstLineChars="1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（2）将中标项目转让给他人，或者在投标文件中未说明，且未经采购人同意，将中标项目分包给他人的；</w:t>
      </w:r>
    </w:p>
    <w:p w14:paraId="7C8ABDAF">
      <w:pPr>
        <w:pStyle w:val="27"/>
        <w:spacing w:line="360" w:lineRule="auto"/>
        <w:ind w:left="2" w:leftChars="1"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（3）拒绝履行合同义</w:t>
      </w:r>
      <w:r>
        <w:rPr>
          <w:rFonts w:hint="eastAsia" w:asciiTheme="minorEastAsia" w:hAnsiTheme="minorEastAsia" w:eastAsiaTheme="minorEastAsia" w:cstheme="minorEastAsia"/>
          <w:color w:val="auto"/>
          <w:highlight w:val="none"/>
        </w:rPr>
        <w:t>务的。</w:t>
      </w:r>
    </w:p>
    <w:p w14:paraId="169BA715">
      <w:pPr>
        <w:pStyle w:val="27"/>
        <w:spacing w:line="360" w:lineRule="auto"/>
        <w:ind w:left="2" w:leftChars="1"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35.3合同公告：政府采购合同双方自签订之日起2个工作日内在省级以上人民政府财政部门指定媒体上公告</w:t>
      </w:r>
      <w:r>
        <w:rPr>
          <w:rFonts w:hint="eastAsia" w:asciiTheme="minorEastAsia" w:hAnsiTheme="minorEastAsia" w:eastAsiaTheme="minorEastAsia" w:cstheme="minorEastAsia"/>
          <w:color w:val="auto"/>
          <w:szCs w:val="21"/>
          <w:highlight w:val="none"/>
        </w:rPr>
        <w:t>。</w:t>
      </w:r>
    </w:p>
    <w:p w14:paraId="7929DAD3">
      <w:pPr>
        <w:pStyle w:val="27"/>
        <w:spacing w:line="360" w:lineRule="auto"/>
        <w:ind w:left="3"/>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八、其他事项</w:t>
      </w:r>
    </w:p>
    <w:p w14:paraId="78E40049">
      <w:pPr>
        <w:pStyle w:val="27"/>
        <w:spacing w:line="360" w:lineRule="auto"/>
        <w:ind w:firstLine="422" w:firstLineChars="200"/>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36.招标代理服务费</w:t>
      </w:r>
    </w:p>
    <w:p w14:paraId="0F9E77DB">
      <w:pPr>
        <w:spacing w:line="360" w:lineRule="auto"/>
        <w:ind w:firstLine="420" w:firstLineChars="200"/>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36.1招标代理服务费：</w:t>
      </w:r>
      <w:r>
        <w:rPr>
          <w:rFonts w:hint="eastAsia" w:ascii="宋体" w:hAnsi="宋体" w:cs="宋体"/>
          <w:color w:val="000000"/>
          <w:szCs w:val="21"/>
        </w:rPr>
        <w:t>本项目招标代理服务收费标准参照计价格</w:t>
      </w:r>
      <w:r>
        <w:rPr>
          <w:rFonts w:hint="eastAsia" w:ascii="宋体" w:hAnsi="宋体" w:cs="宋体"/>
          <w:color w:val="000000"/>
          <w:szCs w:val="21"/>
          <w:lang w:eastAsia="zh-CN"/>
        </w:rPr>
        <w:t>〔2002〕1980号</w:t>
      </w:r>
      <w:r>
        <w:rPr>
          <w:rFonts w:hint="eastAsia" w:ascii="宋体" w:hAnsi="宋体" w:cs="宋体"/>
          <w:color w:val="000000"/>
          <w:szCs w:val="21"/>
        </w:rPr>
        <w:t>《招标代理服务收费管理暂行办法》货物类收费标准向中标供应商收取</w:t>
      </w:r>
      <w:r>
        <w:rPr>
          <w:rFonts w:hint="eastAsia" w:asciiTheme="minorEastAsia" w:hAnsiTheme="minorEastAsia" w:eastAsiaTheme="minorEastAsia" w:cstheme="minorEastAsia"/>
          <w:color w:val="auto"/>
          <w:highlight w:val="none"/>
          <w:lang w:eastAsia="zh-CN"/>
        </w:rPr>
        <w:t>。</w:t>
      </w:r>
    </w:p>
    <w:p w14:paraId="7750543A">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36.2招标代理服务收费标准：</w:t>
      </w:r>
    </w:p>
    <w:tbl>
      <w:tblPr>
        <w:tblStyle w:val="51"/>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625A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noWrap w:val="0"/>
            <w:vAlign w:val="top"/>
          </w:tcPr>
          <w:p w14:paraId="54AB8EA9">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 name="直线 3"/>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gFT&#10;NNYAAAAIAQAADwAAAAAAAAABACAAAAAiAAAAZHJzL2Rvd25yZXYueG1sUEsBAhQAFAAAAAgAh07i&#10;QATzxIbrAQAA4AMAAA4AAAAAAAAAAQAgAAAAJQEAAGRycy9lMm9Eb2MueG1sUEsFBgAAAAAGAAYA&#10;WQEAAIIFA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color w:val="auto"/>
                <w:highlight w:val="none"/>
              </w:rPr>
              <w:t>费率           服务类型</w:t>
            </w:r>
          </w:p>
          <w:p w14:paraId="5755D323">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2" name="直线 4"/>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A6vRNYAAAAIAQAADwAAAAAAAAABACAAAAAiAAAAZHJzL2Rvd25yZXYueG1sUEsBAhQAFAAAAAgA&#10;h07iQAUjTC3uAQAA4AMAAA4AAAAAAAAAAQAgAAAAJQEAAGRycy9lMm9Eb2MueG1sUEsFBgAAAAAG&#10;AAYAWQEAAIUFAAAAAA==&#10;">
                      <v:fill on="f" focussize="0,0"/>
                      <v:stroke color="#000000" joinstyle="round"/>
                      <v:imagedata o:title=""/>
                      <o:lock v:ext="edit" aspectratio="f"/>
                    </v:line>
                  </w:pict>
                </mc:Fallback>
              </mc:AlternateContent>
            </w:r>
          </w:p>
          <w:p w14:paraId="0311E8B4">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中标金额</w:t>
            </w:r>
          </w:p>
        </w:tc>
        <w:tc>
          <w:tcPr>
            <w:tcW w:w="1841" w:type="dxa"/>
            <w:noWrap w:val="0"/>
            <w:vAlign w:val="center"/>
          </w:tcPr>
          <w:p w14:paraId="2031710B">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货物招标</w:t>
            </w:r>
          </w:p>
        </w:tc>
        <w:tc>
          <w:tcPr>
            <w:tcW w:w="1992" w:type="dxa"/>
            <w:noWrap w:val="0"/>
            <w:vAlign w:val="center"/>
          </w:tcPr>
          <w:p w14:paraId="552410B4">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服务招标</w:t>
            </w:r>
          </w:p>
        </w:tc>
        <w:tc>
          <w:tcPr>
            <w:tcW w:w="2293" w:type="dxa"/>
            <w:noWrap w:val="0"/>
            <w:vAlign w:val="center"/>
          </w:tcPr>
          <w:p w14:paraId="422CD883">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工程招标</w:t>
            </w:r>
          </w:p>
        </w:tc>
      </w:tr>
      <w:tr w14:paraId="5559B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noWrap w:val="0"/>
            <w:vAlign w:val="top"/>
          </w:tcPr>
          <w:p w14:paraId="6C55235C">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100万元以下</w:t>
            </w:r>
          </w:p>
        </w:tc>
        <w:tc>
          <w:tcPr>
            <w:tcW w:w="1841" w:type="dxa"/>
            <w:noWrap w:val="0"/>
            <w:vAlign w:val="top"/>
          </w:tcPr>
          <w:p w14:paraId="608E2877">
            <w:pPr>
              <w:pStyle w:val="156"/>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w:t>
            </w:r>
          </w:p>
        </w:tc>
        <w:tc>
          <w:tcPr>
            <w:tcW w:w="1992" w:type="dxa"/>
            <w:noWrap w:val="0"/>
            <w:vAlign w:val="top"/>
          </w:tcPr>
          <w:p w14:paraId="19006D28">
            <w:pPr>
              <w:pStyle w:val="156"/>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w:t>
            </w:r>
          </w:p>
        </w:tc>
        <w:tc>
          <w:tcPr>
            <w:tcW w:w="2293" w:type="dxa"/>
            <w:noWrap w:val="0"/>
            <w:vAlign w:val="top"/>
          </w:tcPr>
          <w:p w14:paraId="4124EEF2">
            <w:pPr>
              <w:pStyle w:val="156"/>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w:t>
            </w:r>
          </w:p>
        </w:tc>
      </w:tr>
      <w:tr w14:paraId="1ABA9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noWrap w:val="0"/>
            <w:vAlign w:val="top"/>
          </w:tcPr>
          <w:p w14:paraId="612E0FEB">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100～500万元</w:t>
            </w:r>
          </w:p>
        </w:tc>
        <w:tc>
          <w:tcPr>
            <w:tcW w:w="1841" w:type="dxa"/>
            <w:noWrap w:val="0"/>
            <w:vAlign w:val="top"/>
          </w:tcPr>
          <w:p w14:paraId="66378B85">
            <w:pPr>
              <w:pStyle w:val="156"/>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w:t>
            </w:r>
          </w:p>
        </w:tc>
        <w:tc>
          <w:tcPr>
            <w:tcW w:w="1992" w:type="dxa"/>
            <w:noWrap w:val="0"/>
            <w:vAlign w:val="top"/>
          </w:tcPr>
          <w:p w14:paraId="7D872014">
            <w:pPr>
              <w:pStyle w:val="156"/>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0.8%</w:t>
            </w:r>
          </w:p>
        </w:tc>
        <w:tc>
          <w:tcPr>
            <w:tcW w:w="2293" w:type="dxa"/>
            <w:noWrap w:val="0"/>
            <w:vAlign w:val="top"/>
          </w:tcPr>
          <w:p w14:paraId="78D9E124">
            <w:pPr>
              <w:pStyle w:val="156"/>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0.7%</w:t>
            </w:r>
          </w:p>
        </w:tc>
      </w:tr>
      <w:tr w14:paraId="4037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6C57592E">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500～1000万元</w:t>
            </w:r>
          </w:p>
        </w:tc>
        <w:tc>
          <w:tcPr>
            <w:tcW w:w="1841" w:type="dxa"/>
            <w:noWrap w:val="0"/>
            <w:vAlign w:val="top"/>
          </w:tcPr>
          <w:p w14:paraId="196F335B">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0.8%</w:t>
            </w:r>
          </w:p>
        </w:tc>
        <w:tc>
          <w:tcPr>
            <w:tcW w:w="1992" w:type="dxa"/>
            <w:noWrap w:val="0"/>
            <w:vAlign w:val="top"/>
          </w:tcPr>
          <w:p w14:paraId="34F06C05">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0.45%</w:t>
            </w:r>
          </w:p>
        </w:tc>
        <w:tc>
          <w:tcPr>
            <w:tcW w:w="2293" w:type="dxa"/>
            <w:noWrap w:val="0"/>
            <w:vAlign w:val="top"/>
          </w:tcPr>
          <w:p w14:paraId="4CA13803">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0.55%</w:t>
            </w:r>
          </w:p>
        </w:tc>
      </w:tr>
      <w:tr w14:paraId="253D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6B58DBDB">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1000～5000万元</w:t>
            </w:r>
          </w:p>
        </w:tc>
        <w:tc>
          <w:tcPr>
            <w:tcW w:w="1841" w:type="dxa"/>
            <w:noWrap w:val="0"/>
            <w:vAlign w:val="top"/>
          </w:tcPr>
          <w:p w14:paraId="1F2166BD">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0.5%</w:t>
            </w:r>
          </w:p>
        </w:tc>
        <w:tc>
          <w:tcPr>
            <w:tcW w:w="1992" w:type="dxa"/>
            <w:noWrap w:val="0"/>
            <w:vAlign w:val="top"/>
          </w:tcPr>
          <w:p w14:paraId="3EE93C15">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0.25%</w:t>
            </w:r>
          </w:p>
        </w:tc>
        <w:tc>
          <w:tcPr>
            <w:tcW w:w="2293" w:type="dxa"/>
            <w:noWrap w:val="0"/>
            <w:vAlign w:val="top"/>
          </w:tcPr>
          <w:p w14:paraId="1DF10B6F">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0.35%</w:t>
            </w:r>
          </w:p>
        </w:tc>
      </w:tr>
      <w:tr w14:paraId="6FDC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0FF2C406">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5000万元～1亿元</w:t>
            </w:r>
          </w:p>
        </w:tc>
        <w:tc>
          <w:tcPr>
            <w:tcW w:w="1841" w:type="dxa"/>
            <w:noWrap w:val="0"/>
            <w:vAlign w:val="top"/>
          </w:tcPr>
          <w:p w14:paraId="2C38CF56">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0.25%</w:t>
            </w:r>
          </w:p>
        </w:tc>
        <w:tc>
          <w:tcPr>
            <w:tcW w:w="1992" w:type="dxa"/>
            <w:noWrap w:val="0"/>
            <w:vAlign w:val="top"/>
          </w:tcPr>
          <w:p w14:paraId="3E902E0E">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0.1%</w:t>
            </w:r>
          </w:p>
        </w:tc>
        <w:tc>
          <w:tcPr>
            <w:tcW w:w="2293" w:type="dxa"/>
            <w:noWrap w:val="0"/>
            <w:vAlign w:val="top"/>
          </w:tcPr>
          <w:p w14:paraId="6B6A64F2">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0.2%</w:t>
            </w:r>
          </w:p>
        </w:tc>
      </w:tr>
      <w:tr w14:paraId="372D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6EB0765A">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1～5亿元</w:t>
            </w:r>
          </w:p>
        </w:tc>
        <w:tc>
          <w:tcPr>
            <w:tcW w:w="1841" w:type="dxa"/>
            <w:noWrap w:val="0"/>
            <w:vAlign w:val="top"/>
          </w:tcPr>
          <w:p w14:paraId="34941605">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0.05%</w:t>
            </w:r>
          </w:p>
        </w:tc>
        <w:tc>
          <w:tcPr>
            <w:tcW w:w="1992" w:type="dxa"/>
            <w:noWrap w:val="0"/>
            <w:vAlign w:val="top"/>
          </w:tcPr>
          <w:p w14:paraId="72D0A189">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0.05%</w:t>
            </w:r>
          </w:p>
        </w:tc>
        <w:tc>
          <w:tcPr>
            <w:tcW w:w="2293" w:type="dxa"/>
            <w:noWrap w:val="0"/>
            <w:vAlign w:val="top"/>
          </w:tcPr>
          <w:p w14:paraId="7369DD46">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0.05%</w:t>
            </w:r>
          </w:p>
        </w:tc>
      </w:tr>
      <w:tr w14:paraId="677FA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23E28870">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5～10亿元</w:t>
            </w:r>
          </w:p>
        </w:tc>
        <w:tc>
          <w:tcPr>
            <w:tcW w:w="1841" w:type="dxa"/>
            <w:noWrap w:val="0"/>
            <w:vAlign w:val="top"/>
          </w:tcPr>
          <w:p w14:paraId="6AA96316">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0.035%</w:t>
            </w:r>
          </w:p>
        </w:tc>
        <w:tc>
          <w:tcPr>
            <w:tcW w:w="1992" w:type="dxa"/>
            <w:noWrap w:val="0"/>
            <w:vAlign w:val="top"/>
          </w:tcPr>
          <w:p w14:paraId="5F6D02F2">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0.035%</w:t>
            </w:r>
          </w:p>
        </w:tc>
        <w:tc>
          <w:tcPr>
            <w:tcW w:w="2293" w:type="dxa"/>
            <w:noWrap w:val="0"/>
            <w:vAlign w:val="top"/>
          </w:tcPr>
          <w:p w14:paraId="571A04C7">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0.035%</w:t>
            </w:r>
          </w:p>
        </w:tc>
      </w:tr>
      <w:tr w14:paraId="0A6AD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2663C693">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10～50亿元</w:t>
            </w:r>
          </w:p>
        </w:tc>
        <w:tc>
          <w:tcPr>
            <w:tcW w:w="1841" w:type="dxa"/>
            <w:noWrap w:val="0"/>
            <w:vAlign w:val="top"/>
          </w:tcPr>
          <w:p w14:paraId="0CFBB3A3">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0.008%</w:t>
            </w:r>
          </w:p>
        </w:tc>
        <w:tc>
          <w:tcPr>
            <w:tcW w:w="1992" w:type="dxa"/>
            <w:noWrap w:val="0"/>
            <w:vAlign w:val="top"/>
          </w:tcPr>
          <w:p w14:paraId="0D3B2A0A">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0.008%</w:t>
            </w:r>
          </w:p>
        </w:tc>
        <w:tc>
          <w:tcPr>
            <w:tcW w:w="2293" w:type="dxa"/>
            <w:noWrap w:val="0"/>
            <w:vAlign w:val="top"/>
          </w:tcPr>
          <w:p w14:paraId="4DF3AF8E">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0.008%</w:t>
            </w:r>
          </w:p>
        </w:tc>
      </w:tr>
      <w:tr w14:paraId="1B509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331A468A">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50～100亿元</w:t>
            </w:r>
          </w:p>
        </w:tc>
        <w:tc>
          <w:tcPr>
            <w:tcW w:w="1841" w:type="dxa"/>
            <w:noWrap w:val="0"/>
            <w:vAlign w:val="top"/>
          </w:tcPr>
          <w:p w14:paraId="7D7580A3">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0.006%</w:t>
            </w:r>
          </w:p>
        </w:tc>
        <w:tc>
          <w:tcPr>
            <w:tcW w:w="1992" w:type="dxa"/>
            <w:noWrap w:val="0"/>
            <w:vAlign w:val="top"/>
          </w:tcPr>
          <w:p w14:paraId="113F8DAA">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0.006%</w:t>
            </w:r>
          </w:p>
        </w:tc>
        <w:tc>
          <w:tcPr>
            <w:tcW w:w="2293" w:type="dxa"/>
            <w:noWrap w:val="0"/>
            <w:vAlign w:val="top"/>
          </w:tcPr>
          <w:p w14:paraId="2E326DC7">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0.006%</w:t>
            </w:r>
          </w:p>
        </w:tc>
      </w:tr>
      <w:tr w14:paraId="7ACE4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5E93D097">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100亿以上</w:t>
            </w:r>
          </w:p>
        </w:tc>
        <w:tc>
          <w:tcPr>
            <w:tcW w:w="1841" w:type="dxa"/>
            <w:noWrap w:val="0"/>
            <w:vAlign w:val="top"/>
          </w:tcPr>
          <w:p w14:paraId="3CE5A083">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0.004%</w:t>
            </w:r>
          </w:p>
        </w:tc>
        <w:tc>
          <w:tcPr>
            <w:tcW w:w="1992" w:type="dxa"/>
            <w:noWrap w:val="0"/>
            <w:vAlign w:val="top"/>
          </w:tcPr>
          <w:p w14:paraId="0094B61A">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0.004%</w:t>
            </w:r>
          </w:p>
        </w:tc>
        <w:tc>
          <w:tcPr>
            <w:tcW w:w="2293" w:type="dxa"/>
            <w:noWrap w:val="0"/>
            <w:vAlign w:val="top"/>
          </w:tcPr>
          <w:p w14:paraId="045497B5">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0.004%</w:t>
            </w:r>
          </w:p>
        </w:tc>
      </w:tr>
    </w:tbl>
    <w:p w14:paraId="2318C9D9">
      <w:pPr>
        <w:pStyle w:val="27"/>
        <w:keepNext w:val="0"/>
        <w:keepLines w:val="0"/>
        <w:pageBreakBefore w:val="0"/>
        <w:widowControl w:val="0"/>
        <w:kinsoku/>
        <w:wordWrap/>
        <w:overflowPunct/>
        <w:topLinePunct w:val="0"/>
        <w:autoSpaceDE/>
        <w:autoSpaceDN/>
        <w:bidi w:val="0"/>
        <w:adjustRightInd/>
        <w:spacing w:line="360" w:lineRule="auto"/>
        <w:ind w:left="0" w:leftChars="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注：招标代理服务收费按差额定率累进法计算。</w:t>
      </w:r>
    </w:p>
    <w:p w14:paraId="356B49FD">
      <w:pPr>
        <w:keepNext w:val="0"/>
        <w:keepLines w:val="0"/>
        <w:pageBreakBefore w:val="0"/>
        <w:widowControl w:val="0"/>
        <w:kinsoku/>
        <w:wordWrap/>
        <w:overflowPunct/>
        <w:topLinePunct w:val="0"/>
        <w:autoSpaceDE/>
        <w:autoSpaceDN/>
        <w:bidi w:val="0"/>
        <w:adjustRightInd/>
        <w:spacing w:line="360" w:lineRule="auto"/>
        <w:ind w:left="0" w:leftChars="0" w:firstLine="422" w:firstLineChars="200"/>
        <w:textAlignment w:val="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37.采购代理机构银行账户（用于交纳招标代理服务费）：</w:t>
      </w:r>
    </w:p>
    <w:p w14:paraId="10DFF512">
      <w:pPr>
        <w:pStyle w:val="27"/>
        <w:snapToGrid w:val="0"/>
        <w:spacing w:line="360" w:lineRule="exact"/>
        <w:ind w:firstLine="420" w:firstLineChars="200"/>
        <w:rPr>
          <w:rFonts w:hint="eastAsia" w:hAnsi="宋体" w:cs="宋体"/>
          <w:color w:val="000000"/>
        </w:rPr>
      </w:pPr>
      <w:r>
        <w:rPr>
          <w:rFonts w:hint="eastAsia" w:hAnsi="宋体" w:cs="宋体"/>
          <w:color w:val="000000"/>
        </w:rPr>
        <w:t>开户名称：广西金鼎盛工程咨询有限公司</w:t>
      </w:r>
      <w:r>
        <w:rPr>
          <w:rFonts w:hint="eastAsia" w:hAnsi="宋体" w:cs="宋体"/>
          <w:color w:val="000000"/>
          <w:lang w:eastAsia="zh-CN"/>
        </w:rPr>
        <w:t>桂林分公司</w:t>
      </w:r>
    </w:p>
    <w:p w14:paraId="50CBBB07">
      <w:pPr>
        <w:pStyle w:val="27"/>
        <w:wordWrap w:val="0"/>
        <w:snapToGrid w:val="0"/>
        <w:spacing w:line="360" w:lineRule="exact"/>
        <w:ind w:firstLine="420" w:firstLineChars="200"/>
        <w:rPr>
          <w:rFonts w:hint="eastAsia" w:hAnsi="宋体"/>
          <w:color w:val="000000"/>
          <w:szCs w:val="21"/>
          <w:u w:val="single"/>
        </w:rPr>
      </w:pPr>
      <w:r>
        <w:rPr>
          <w:rFonts w:hint="eastAsia" w:hAnsi="宋体"/>
          <w:color w:val="000000"/>
          <w:szCs w:val="21"/>
        </w:rPr>
        <w:t>开户银行：</w:t>
      </w:r>
      <w:r>
        <w:rPr>
          <w:rFonts w:hint="eastAsia" w:hAnsi="宋体"/>
          <w:color w:val="000000"/>
          <w:szCs w:val="21"/>
          <w:lang w:eastAsia="zh-CN"/>
        </w:rPr>
        <w:t>中国工商银行股份有限公司桂林市红岭路支行</w:t>
      </w:r>
    </w:p>
    <w:p w14:paraId="7CFA71EF">
      <w:pPr>
        <w:spacing w:line="360" w:lineRule="auto"/>
        <w:ind w:firstLine="411" w:firstLineChars="196"/>
        <w:outlineLvl w:val="2"/>
        <w:rPr>
          <w:rFonts w:hint="eastAsia" w:asciiTheme="minorEastAsia" w:hAnsiTheme="minorEastAsia" w:eastAsiaTheme="minorEastAsia" w:cstheme="minorEastAsia"/>
          <w:color w:val="auto"/>
          <w:highlight w:val="none"/>
        </w:rPr>
      </w:pPr>
      <w:r>
        <w:rPr>
          <w:rFonts w:hint="eastAsia" w:hAnsi="宋体"/>
          <w:color w:val="000000"/>
          <w:szCs w:val="21"/>
        </w:rPr>
        <w:t>银行账号：</w:t>
      </w:r>
      <w:r>
        <w:rPr>
          <w:rFonts w:hint="eastAsia" w:hAnsi="宋体"/>
          <w:color w:val="000000"/>
          <w:szCs w:val="21"/>
          <w:lang w:val="en-US" w:eastAsia="zh-CN"/>
        </w:rPr>
        <w:t>2103 2491 0910 0025 733</w:t>
      </w:r>
      <w:r>
        <w:rPr>
          <w:rFonts w:hint="eastAsia" w:asciiTheme="minorEastAsia" w:hAnsiTheme="minorEastAsia" w:eastAsiaTheme="minorEastAsia" w:cstheme="minorEastAsia"/>
          <w:color w:val="auto"/>
          <w:highlight w:val="none"/>
        </w:rPr>
        <w:t xml:space="preserve"> </w:t>
      </w:r>
    </w:p>
    <w:p w14:paraId="0625C2A3">
      <w:pPr>
        <w:keepNext w:val="0"/>
        <w:keepLines w:val="0"/>
        <w:pageBreakBefore w:val="0"/>
        <w:widowControl w:val="0"/>
        <w:kinsoku/>
        <w:wordWrap/>
        <w:overflowPunct/>
        <w:topLinePunct w:val="0"/>
        <w:autoSpaceDE/>
        <w:autoSpaceDN/>
        <w:bidi w:val="0"/>
        <w:adjustRightInd/>
        <w:spacing w:line="360" w:lineRule="auto"/>
        <w:ind w:left="0" w:leftChars="0" w:firstLine="422"/>
        <w:textAlignment w:val="auto"/>
        <w:rPr>
          <w:rFonts w:hint="eastAsia" w:asciiTheme="minorEastAsia" w:hAnsiTheme="minorEastAsia" w:eastAsiaTheme="minorEastAsia" w:cstheme="minorEastAsia"/>
          <w:b/>
          <w:color w:val="auto"/>
          <w:kern w:val="0"/>
          <w:highlight w:val="none"/>
        </w:rPr>
      </w:pPr>
      <w:r>
        <w:rPr>
          <w:rFonts w:hint="eastAsia" w:asciiTheme="minorEastAsia" w:hAnsiTheme="minorEastAsia" w:eastAsiaTheme="minorEastAsia" w:cstheme="minorEastAsia"/>
          <w:b/>
          <w:color w:val="auto"/>
          <w:highlight w:val="none"/>
        </w:rPr>
        <w:t>38.</w:t>
      </w:r>
      <w:r>
        <w:rPr>
          <w:rFonts w:hint="eastAsia" w:asciiTheme="minorEastAsia" w:hAnsiTheme="minorEastAsia" w:eastAsiaTheme="minorEastAsia" w:cstheme="minorEastAsia"/>
          <w:b/>
          <w:color w:val="auto"/>
          <w:kern w:val="0"/>
          <w:highlight w:val="none"/>
        </w:rPr>
        <w:t>广西线上“政采贷”政策详见附表4.</w:t>
      </w:r>
    </w:p>
    <w:p w14:paraId="5D7ED957">
      <w:pPr>
        <w:pStyle w:val="27"/>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highlight w:val="none"/>
        </w:rPr>
        <w:t>39.解释权：</w:t>
      </w:r>
      <w:r>
        <w:rPr>
          <w:rFonts w:hint="eastAsia" w:asciiTheme="minorEastAsia" w:hAnsiTheme="minorEastAsia" w:eastAsiaTheme="minorEastAsia" w:cstheme="minorEastAsia"/>
          <w:color w:val="auto"/>
          <w:szCs w:val="21"/>
          <w:highlight w:val="none"/>
        </w:rPr>
        <w:t>本招标文件是根据《中华人民共和国政府采购法》、《中华人民共和国政府采购法实施条例》及</w:t>
      </w:r>
      <w:r>
        <w:rPr>
          <w:rFonts w:hint="eastAsia" w:asciiTheme="minorEastAsia" w:hAnsiTheme="minorEastAsia" w:eastAsiaTheme="minorEastAsia" w:cstheme="minorEastAsia"/>
          <w:bCs/>
          <w:color w:val="auto"/>
          <w:highlight w:val="none"/>
        </w:rPr>
        <w:t>财政部令第87号</w:t>
      </w:r>
      <w:r>
        <w:rPr>
          <w:rFonts w:hint="eastAsia" w:asciiTheme="minorEastAsia" w:hAnsiTheme="minorEastAsia" w:eastAsiaTheme="minorEastAsia" w:cstheme="minorEastAsia"/>
          <w:color w:val="auto"/>
          <w:szCs w:val="21"/>
          <w:highlight w:val="none"/>
        </w:rPr>
        <w:t>《政府采购货物和服务招标投标管理办法》和政府采购管理有关规定编制，本招标文件的解释权属于采购代理机构。</w:t>
      </w:r>
    </w:p>
    <w:p w14:paraId="4CD7C169">
      <w:pPr>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textAlignment w:val="auto"/>
        <w:rPr>
          <w:rFonts w:hint="eastAsia" w:asciiTheme="minorEastAsia" w:hAnsiTheme="minorEastAsia" w:eastAsiaTheme="minorEastAsia" w:cstheme="minorEastAsia"/>
          <w:b/>
          <w:color w:val="auto"/>
          <w:sz w:val="32"/>
          <w:szCs w:val="32"/>
          <w:highlight w:val="none"/>
          <w:lang w:eastAsia="zh-CN"/>
        </w:rPr>
      </w:pPr>
      <w:r>
        <w:rPr>
          <w:rFonts w:hint="eastAsia" w:asciiTheme="minorEastAsia" w:hAnsiTheme="minorEastAsia" w:eastAsiaTheme="minorEastAsia" w:cstheme="minorEastAsia"/>
          <w:b/>
          <w:color w:val="auto"/>
          <w:highlight w:val="none"/>
        </w:rPr>
        <w:t>40.</w:t>
      </w:r>
      <w:r>
        <w:rPr>
          <w:rFonts w:hint="eastAsia" w:asciiTheme="minorEastAsia" w:hAnsiTheme="minorEastAsia" w:eastAsiaTheme="minorEastAsia" w:cstheme="minorEastAsia"/>
          <w:b/>
          <w:color w:val="auto"/>
          <w:szCs w:val="21"/>
          <w:highlight w:val="none"/>
        </w:rPr>
        <w:t>监督管理机构：</w:t>
      </w:r>
      <w:r>
        <w:rPr>
          <w:rFonts w:hint="eastAsia" w:ascii="宋体" w:hAnsi="宋体" w:cs="宋体"/>
          <w:color w:val="000000"/>
          <w:szCs w:val="21"/>
        </w:rPr>
        <w:t>桂林市财政局     电话：0773-2862142</w:t>
      </w:r>
    </w:p>
    <w:p w14:paraId="60F039BC">
      <w:pPr>
        <w:pStyle w:val="27"/>
        <w:keepNext w:val="0"/>
        <w:keepLines w:val="0"/>
        <w:pageBreakBefore w:val="0"/>
        <w:widowControl w:val="0"/>
        <w:kinsoku/>
        <w:wordWrap/>
        <w:overflowPunct/>
        <w:topLinePunct w:val="0"/>
        <w:autoSpaceDE/>
        <w:autoSpaceDN/>
        <w:bidi w:val="0"/>
        <w:adjustRightInd/>
        <w:snapToGrid w:val="0"/>
        <w:spacing w:line="360" w:lineRule="auto"/>
        <w:ind w:left="0" w:leftChars="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br w:type="page"/>
      </w:r>
      <w:r>
        <w:rPr>
          <w:rFonts w:hint="eastAsia" w:asciiTheme="minorEastAsia" w:hAnsiTheme="minorEastAsia" w:eastAsiaTheme="minorEastAsia" w:cstheme="minorEastAsia"/>
          <w:b/>
          <w:color w:val="auto"/>
          <w:sz w:val="24"/>
          <w:szCs w:val="24"/>
          <w:highlight w:val="none"/>
        </w:rPr>
        <w:t>附表1：</w:t>
      </w:r>
    </w:p>
    <w:p w14:paraId="48C340E9">
      <w:pPr>
        <w:spacing w:line="460" w:lineRule="exact"/>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t>质疑函（格式）</w:t>
      </w:r>
    </w:p>
    <w:p w14:paraId="626390C8">
      <w:pPr>
        <w:pStyle w:val="27"/>
        <w:snapToGrid w:val="0"/>
        <w:spacing w:line="360" w:lineRule="exact"/>
        <w:ind w:firstLine="422" w:firstLineChars="200"/>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一、质疑供应商基本信息：</w:t>
      </w:r>
    </w:p>
    <w:p w14:paraId="31C1859C">
      <w:pPr>
        <w:pStyle w:val="27"/>
        <w:snapToGrid w:val="0"/>
        <w:spacing w:line="36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质疑供应商：</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66D5916B">
      <w:pPr>
        <w:pStyle w:val="27"/>
        <w:snapToGrid w:val="0"/>
        <w:spacing w:line="36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地址：</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邮编：</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60086BA9">
      <w:pPr>
        <w:pStyle w:val="27"/>
        <w:snapToGrid w:val="0"/>
        <w:spacing w:line="36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联系人：</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联系电话：</w:t>
      </w:r>
      <w:r>
        <w:rPr>
          <w:rFonts w:hint="eastAsia" w:asciiTheme="minorEastAsia" w:hAnsiTheme="minorEastAsia" w:eastAsiaTheme="minorEastAsia" w:cstheme="minorEastAsia"/>
          <w:bCs/>
          <w:color w:val="auto"/>
          <w:highlight w:val="none"/>
          <w:u w:val="single"/>
        </w:rPr>
        <w:t xml:space="preserve">                 </w:t>
      </w:r>
    </w:p>
    <w:p w14:paraId="475631E5">
      <w:pPr>
        <w:pStyle w:val="27"/>
        <w:snapToGrid w:val="0"/>
        <w:spacing w:line="36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授权代表：</w:t>
      </w:r>
      <w:r>
        <w:rPr>
          <w:rFonts w:hint="eastAsia" w:asciiTheme="minorEastAsia" w:hAnsiTheme="minorEastAsia" w:eastAsiaTheme="minorEastAsia" w:cstheme="minorEastAsia"/>
          <w:bCs/>
          <w:color w:val="auto"/>
          <w:highlight w:val="none"/>
          <w:u w:val="single"/>
        </w:rPr>
        <w:t xml:space="preserve">                      </w:t>
      </w:r>
    </w:p>
    <w:p w14:paraId="513E922C">
      <w:pPr>
        <w:pStyle w:val="27"/>
        <w:snapToGrid w:val="0"/>
        <w:spacing w:line="36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联系电话：</w:t>
      </w:r>
      <w:r>
        <w:rPr>
          <w:rFonts w:hint="eastAsia" w:asciiTheme="minorEastAsia" w:hAnsiTheme="minorEastAsia" w:eastAsiaTheme="minorEastAsia" w:cstheme="minorEastAsia"/>
          <w:bCs/>
          <w:color w:val="auto"/>
          <w:highlight w:val="none"/>
          <w:u w:val="single"/>
        </w:rPr>
        <w:t xml:space="preserve">                      </w:t>
      </w:r>
    </w:p>
    <w:p w14:paraId="5CF2CD04">
      <w:pPr>
        <w:pStyle w:val="27"/>
        <w:snapToGrid w:val="0"/>
        <w:spacing w:line="36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地址：</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邮编：</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2B140B36">
      <w:pPr>
        <w:pStyle w:val="27"/>
        <w:snapToGrid w:val="0"/>
        <w:spacing w:line="360" w:lineRule="exact"/>
        <w:ind w:firstLine="422" w:firstLineChars="200"/>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二、质疑项目基本情况：</w:t>
      </w:r>
    </w:p>
    <w:p w14:paraId="3C83D66F">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rPr>
        <w:t>质疑</w:t>
      </w:r>
      <w:r>
        <w:rPr>
          <w:rFonts w:hint="eastAsia" w:asciiTheme="minorEastAsia" w:hAnsiTheme="minorEastAsia" w:eastAsiaTheme="minorEastAsia" w:cstheme="minorEastAsia"/>
          <w:color w:val="auto"/>
          <w:szCs w:val="21"/>
          <w:highlight w:val="none"/>
        </w:rPr>
        <w:t>项目的名称：</w:t>
      </w:r>
      <w:r>
        <w:rPr>
          <w:rFonts w:hint="eastAsia" w:asciiTheme="minorEastAsia" w:hAnsiTheme="minorEastAsia" w:eastAsiaTheme="minorEastAsia" w:cstheme="minorEastAsia"/>
          <w:bCs/>
          <w:color w:val="auto"/>
          <w:highlight w:val="none"/>
          <w:u w:val="single"/>
        </w:rPr>
        <w:t xml:space="preserve">                                     </w:t>
      </w:r>
    </w:p>
    <w:p w14:paraId="5FA94C5C">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rPr>
        <w:t>质疑</w:t>
      </w:r>
      <w:r>
        <w:rPr>
          <w:rFonts w:hint="eastAsia" w:asciiTheme="minorEastAsia" w:hAnsiTheme="minorEastAsia" w:eastAsiaTheme="minorEastAsia" w:cstheme="minorEastAsia"/>
          <w:color w:val="auto"/>
          <w:szCs w:val="21"/>
          <w:highlight w:val="none"/>
        </w:rPr>
        <w:t>项目的编号：</w:t>
      </w:r>
      <w:r>
        <w:rPr>
          <w:rFonts w:hint="eastAsia" w:asciiTheme="minorEastAsia" w:hAnsiTheme="minorEastAsia" w:eastAsiaTheme="minorEastAsia" w:cstheme="minorEastAsia"/>
          <w:bCs/>
          <w:color w:val="auto"/>
          <w:highlight w:val="none"/>
          <w:u w:val="single"/>
        </w:rPr>
        <w:t xml:space="preserve">                                    </w:t>
      </w:r>
    </w:p>
    <w:p w14:paraId="31F48971">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采购人名称：</w:t>
      </w:r>
      <w:r>
        <w:rPr>
          <w:rFonts w:hint="eastAsia" w:asciiTheme="minorEastAsia" w:hAnsiTheme="minorEastAsia" w:eastAsiaTheme="minorEastAsia" w:cstheme="minorEastAsia"/>
          <w:bCs/>
          <w:color w:val="auto"/>
          <w:highlight w:val="none"/>
          <w:u w:val="single"/>
        </w:rPr>
        <w:t xml:space="preserve">                                         </w:t>
      </w:r>
    </w:p>
    <w:p w14:paraId="4859F2FA">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质疑事项：</w:t>
      </w:r>
    </w:p>
    <w:p w14:paraId="311E7D19">
      <w:pPr>
        <w:pStyle w:val="27"/>
        <w:spacing w:line="360" w:lineRule="exact"/>
        <w:ind w:left="25" w:leftChars="12" w:firstLine="441" w:firstLineChars="14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30"/>
          <w:szCs w:val="30"/>
          <w:highlight w:val="none"/>
        </w:rPr>
        <w:t>□</w:t>
      </w:r>
      <w:r>
        <w:rPr>
          <w:rFonts w:hint="eastAsia" w:asciiTheme="minorEastAsia" w:hAnsiTheme="minorEastAsia" w:eastAsiaTheme="minorEastAsia" w:cstheme="minorEastAsia"/>
          <w:color w:val="auto"/>
          <w:szCs w:val="21"/>
          <w:highlight w:val="none"/>
        </w:rPr>
        <w:t>采购文件   采购文件获取日期：</w:t>
      </w:r>
      <w:r>
        <w:rPr>
          <w:rFonts w:hint="eastAsia" w:asciiTheme="minorEastAsia" w:hAnsiTheme="minorEastAsia" w:eastAsiaTheme="minorEastAsia" w:cstheme="minorEastAsia"/>
          <w:bCs/>
          <w:color w:val="auto"/>
          <w:highlight w:val="none"/>
          <w:u w:val="single"/>
        </w:rPr>
        <w:t xml:space="preserve">                                   </w:t>
      </w:r>
    </w:p>
    <w:p w14:paraId="6E7372C3">
      <w:pPr>
        <w:pStyle w:val="27"/>
        <w:spacing w:line="360" w:lineRule="exact"/>
        <w:ind w:left="25" w:leftChars="12" w:firstLine="441" w:firstLineChars="14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30"/>
          <w:szCs w:val="30"/>
          <w:highlight w:val="none"/>
        </w:rPr>
        <w:t>□</w:t>
      </w:r>
      <w:r>
        <w:rPr>
          <w:rFonts w:hint="eastAsia" w:asciiTheme="minorEastAsia" w:hAnsiTheme="minorEastAsia" w:eastAsiaTheme="minorEastAsia" w:cstheme="minorEastAsia"/>
          <w:color w:val="auto"/>
          <w:szCs w:val="21"/>
          <w:highlight w:val="none"/>
        </w:rPr>
        <w:t xml:space="preserve">采购过程   </w:t>
      </w:r>
    </w:p>
    <w:p w14:paraId="584156BE">
      <w:pPr>
        <w:pStyle w:val="27"/>
        <w:spacing w:line="360" w:lineRule="exact"/>
        <w:ind w:left="25" w:leftChars="12" w:firstLine="441" w:firstLineChars="147"/>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color w:val="auto"/>
          <w:sz w:val="30"/>
          <w:szCs w:val="30"/>
          <w:highlight w:val="none"/>
        </w:rPr>
        <w:t>□</w:t>
      </w:r>
      <w:r>
        <w:rPr>
          <w:rFonts w:hint="eastAsia" w:asciiTheme="minorEastAsia" w:hAnsiTheme="minorEastAsia" w:eastAsiaTheme="minorEastAsia" w:cstheme="minorEastAsia"/>
          <w:color w:val="auto"/>
          <w:szCs w:val="21"/>
          <w:highlight w:val="none"/>
        </w:rPr>
        <w:t xml:space="preserve">中标结果   </w:t>
      </w:r>
    </w:p>
    <w:p w14:paraId="5B997850">
      <w:pPr>
        <w:pStyle w:val="27"/>
        <w:spacing w:line="360" w:lineRule="exact"/>
        <w:ind w:left="25" w:leftChars="12"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三、质疑事项具体内容</w:t>
      </w:r>
    </w:p>
    <w:p w14:paraId="6FEF7819">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质疑事项1：</w:t>
      </w:r>
      <w:r>
        <w:rPr>
          <w:rFonts w:hint="eastAsia" w:asciiTheme="minorEastAsia" w:hAnsiTheme="minorEastAsia" w:eastAsiaTheme="minorEastAsia" w:cstheme="minorEastAsia"/>
          <w:bCs/>
          <w:color w:val="auto"/>
          <w:highlight w:val="none"/>
          <w:u w:val="single"/>
        </w:rPr>
        <w:t xml:space="preserve">                                                                    </w:t>
      </w:r>
    </w:p>
    <w:p w14:paraId="4AAA9D11">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事实依据：</w:t>
      </w:r>
      <w:r>
        <w:rPr>
          <w:rFonts w:hint="eastAsia" w:asciiTheme="minorEastAsia" w:hAnsiTheme="minorEastAsia" w:eastAsiaTheme="minorEastAsia" w:cstheme="minorEastAsia"/>
          <w:bCs/>
          <w:color w:val="auto"/>
          <w:highlight w:val="none"/>
          <w:u w:val="single"/>
        </w:rPr>
        <w:t xml:space="preserve">                                                                      </w:t>
      </w:r>
    </w:p>
    <w:p w14:paraId="2732815E">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法律依据：</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bCs/>
          <w:color w:val="auto"/>
          <w:highlight w:val="none"/>
          <w:u w:val="single"/>
        </w:rPr>
        <w:t xml:space="preserve">               </w:t>
      </w:r>
    </w:p>
    <w:p w14:paraId="6EEEEAE9">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质疑事项2</w:t>
      </w:r>
    </w:p>
    <w:p w14:paraId="688047C8">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p w14:paraId="5A115E49">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四、与质疑事项相关的质疑请求：</w:t>
      </w:r>
    </w:p>
    <w:p w14:paraId="6BA5CBA0">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请求：</w:t>
      </w:r>
      <w:r>
        <w:rPr>
          <w:rFonts w:hint="eastAsia" w:asciiTheme="minorEastAsia" w:hAnsiTheme="minorEastAsia" w:eastAsiaTheme="minorEastAsia" w:cstheme="minorEastAsia"/>
          <w:bCs/>
          <w:color w:val="auto"/>
          <w:highlight w:val="none"/>
          <w:u w:val="single"/>
        </w:rPr>
        <w:t xml:space="preserve">                                                                </w:t>
      </w:r>
    </w:p>
    <w:p w14:paraId="1C21E9A9">
      <w:pPr>
        <w:pStyle w:val="27"/>
        <w:spacing w:line="360" w:lineRule="exact"/>
        <w:ind w:left="25" w:leftChars="12" w:firstLine="308" w:firstLineChars="147"/>
        <w:rPr>
          <w:rFonts w:hint="eastAsia" w:asciiTheme="minorEastAsia" w:hAnsiTheme="minorEastAsia" w:eastAsiaTheme="minorEastAsia" w:cstheme="minorEastAsia"/>
          <w:color w:val="auto"/>
          <w:szCs w:val="21"/>
          <w:highlight w:val="none"/>
        </w:rPr>
      </w:pPr>
    </w:p>
    <w:p w14:paraId="55928D86">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签字（签章）：                                       公章：</w:t>
      </w:r>
    </w:p>
    <w:p w14:paraId="2DCC3E15">
      <w:pPr>
        <w:pStyle w:val="27"/>
        <w:spacing w:line="360" w:lineRule="exact"/>
        <w:ind w:left="25" w:leftChars="12" w:firstLine="308" w:firstLineChars="147"/>
        <w:rPr>
          <w:rFonts w:hint="eastAsia" w:asciiTheme="minorEastAsia" w:hAnsiTheme="minorEastAsia" w:eastAsiaTheme="minorEastAsia" w:cstheme="minorEastAsia"/>
          <w:color w:val="auto"/>
          <w:szCs w:val="21"/>
          <w:highlight w:val="none"/>
        </w:rPr>
      </w:pPr>
    </w:p>
    <w:p w14:paraId="249B9D36">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日期：</w:t>
      </w:r>
    </w:p>
    <w:p w14:paraId="61AC21B0">
      <w:pPr>
        <w:pStyle w:val="27"/>
        <w:snapToGrid w:val="0"/>
        <w:spacing w:line="340" w:lineRule="exact"/>
        <w:rPr>
          <w:rFonts w:hint="eastAsia" w:asciiTheme="minorEastAsia" w:hAnsiTheme="minorEastAsia" w:eastAsiaTheme="minorEastAsia" w:cstheme="minorEastAsia"/>
          <w:b/>
          <w:color w:val="auto"/>
          <w:szCs w:val="21"/>
          <w:highlight w:val="none"/>
        </w:rPr>
      </w:pPr>
    </w:p>
    <w:p w14:paraId="3E2171AA">
      <w:pPr>
        <w:pStyle w:val="27"/>
        <w:snapToGrid w:val="0"/>
        <w:spacing w:line="340" w:lineRule="exac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说明：</w:t>
      </w:r>
    </w:p>
    <w:p w14:paraId="7732CDDB">
      <w:pPr>
        <w:pStyle w:val="27"/>
        <w:spacing w:line="340" w:lineRule="exact"/>
        <w:ind w:left="25" w:leftChars="12" w:firstLine="310" w:firstLineChars="147"/>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color w:val="auto"/>
          <w:szCs w:val="21"/>
          <w:highlight w:val="none"/>
        </w:rPr>
        <w:t>1.供应商提出质疑时，应提交质疑函和必要的证明材料</w:t>
      </w:r>
      <w:r>
        <w:rPr>
          <w:rFonts w:hint="eastAsia" w:asciiTheme="minorEastAsia" w:hAnsiTheme="minorEastAsia" w:eastAsiaTheme="minorEastAsia" w:cstheme="minorEastAsia"/>
          <w:b/>
          <w:bCs/>
          <w:color w:val="auto"/>
          <w:highlight w:val="none"/>
        </w:rPr>
        <w:t>。</w:t>
      </w:r>
    </w:p>
    <w:p w14:paraId="7A1F7064">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2.供应商可以委托代理人进行质疑和投诉。其授权委托书应当载明代理人的姓名或者名称、代理事项、具体权限、期限和相关事项。代理人提出质疑</w:t>
      </w:r>
      <w:r>
        <w:rPr>
          <w:rFonts w:hint="eastAsia" w:asciiTheme="minorEastAsia" w:hAnsiTheme="minorEastAsia" w:eastAsiaTheme="minorEastAsia" w:cstheme="minorEastAsia"/>
          <w:b/>
          <w:color w:val="auto"/>
          <w:szCs w:val="21"/>
          <w:highlight w:val="none"/>
          <w:lang w:eastAsia="zh-CN"/>
        </w:rPr>
        <w:t>的</w:t>
      </w:r>
      <w:r>
        <w:rPr>
          <w:rFonts w:hint="eastAsia" w:asciiTheme="minorEastAsia" w:hAnsiTheme="minorEastAsia" w:eastAsiaTheme="minorEastAsia" w:cstheme="minorEastAsia"/>
          <w:b/>
          <w:color w:val="auto"/>
          <w:szCs w:val="21"/>
          <w:highlight w:val="none"/>
        </w:rPr>
        <w:t>，应当提交供应商签署的授权委托书。</w:t>
      </w:r>
    </w:p>
    <w:p w14:paraId="2A1BE04C">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3.质疑函的质疑事项应具体、明确，并有必要的事实依据和法律依据。</w:t>
      </w:r>
    </w:p>
    <w:p w14:paraId="5EDAD271">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4.质疑函的质疑请求应与质疑事项相关。</w:t>
      </w:r>
    </w:p>
    <w:p w14:paraId="6BC349D8">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5.质疑供应商为自然人的，质疑函应由本人签字；质疑供应商为法人或者其他组织的，质疑函应由法定代表人、主要负责人，或者其授权代表签字或者盖章，并加盖公章。</w:t>
      </w:r>
    </w:p>
    <w:p w14:paraId="5EFF8BBD">
      <w:pPr>
        <w:pStyle w:val="27"/>
        <w:jc w:val="center"/>
        <w:rPr>
          <w:rFonts w:hint="eastAsia" w:asciiTheme="minorEastAsia" w:hAnsiTheme="minorEastAsia" w:eastAsiaTheme="minorEastAsia" w:cstheme="minorEastAsia"/>
          <w:b/>
          <w:color w:val="auto"/>
          <w:sz w:val="32"/>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b/>
          <w:color w:val="auto"/>
          <w:sz w:val="32"/>
          <w:highlight w:val="none"/>
        </w:rPr>
        <w:t>质疑授权委托书（格式）</w:t>
      </w:r>
    </w:p>
    <w:p w14:paraId="6A2A3E4C">
      <w:pPr>
        <w:snapToGrid w:val="0"/>
        <w:spacing w:line="400" w:lineRule="exact"/>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szCs w:val="21"/>
          <w:highlight w:val="none"/>
        </w:rPr>
        <w:t>致</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highlight w:val="none"/>
          <w:u w:val="single"/>
        </w:rPr>
        <w:t xml:space="preserve">                  </w:t>
      </w:r>
    </w:p>
    <w:p w14:paraId="0904A60C">
      <w:pPr>
        <w:snapToGrid w:val="0"/>
        <w:spacing w:line="400" w:lineRule="exact"/>
        <w:outlineLvl w:val="4"/>
        <w:rPr>
          <w:rFonts w:hint="eastAsia" w:asciiTheme="minorEastAsia" w:hAnsiTheme="minorEastAsia" w:eastAsiaTheme="minorEastAsia" w:cstheme="minorEastAsia"/>
          <w:color w:val="auto"/>
          <w:szCs w:val="21"/>
          <w:highlight w:val="none"/>
          <w:u w:val="single"/>
        </w:rPr>
      </w:pPr>
    </w:p>
    <w:p w14:paraId="52BA27BE">
      <w:pPr>
        <w:spacing w:line="400" w:lineRule="exact"/>
        <w:ind w:firstLine="525" w:firstLineChars="250"/>
        <w:rPr>
          <w:rFonts w:hint="eastAsia" w:asciiTheme="minorEastAsia" w:hAnsiTheme="minorEastAsia" w:eastAsiaTheme="minorEastAsia" w:cstheme="minorEastAsia"/>
          <w:color w:val="auto"/>
          <w:szCs w:val="20"/>
          <w:highlight w:val="none"/>
        </w:rPr>
      </w:pPr>
      <w:r>
        <w:rPr>
          <w:rFonts w:hint="eastAsia" w:asciiTheme="minorEastAsia" w:hAnsiTheme="minorEastAsia" w:eastAsiaTheme="minorEastAsia" w:cstheme="minorEastAsia"/>
          <w:color w:val="auto"/>
          <w:kern w:val="0"/>
          <w:szCs w:val="20"/>
          <w:highlight w:val="none"/>
        </w:rPr>
        <w:t>我</w:t>
      </w:r>
      <w:r>
        <w:rPr>
          <w:rFonts w:hint="eastAsia" w:asciiTheme="minorEastAsia" w:hAnsiTheme="minorEastAsia" w:eastAsiaTheme="minorEastAsia" w:cstheme="minorEastAsia"/>
          <w:color w:val="auto"/>
          <w:kern w:val="0"/>
          <w:szCs w:val="20"/>
          <w:highlight w:val="none"/>
          <w:u w:val="single"/>
        </w:rPr>
        <w:t xml:space="preserve">              </w:t>
      </w:r>
      <w:r>
        <w:rPr>
          <w:rFonts w:hint="eastAsia" w:asciiTheme="minorEastAsia" w:hAnsiTheme="minorEastAsia" w:eastAsiaTheme="minorEastAsia" w:cstheme="minorEastAsia"/>
          <w:color w:val="auto"/>
          <w:kern w:val="0"/>
          <w:szCs w:val="20"/>
          <w:highlight w:val="none"/>
        </w:rPr>
        <w:t>（姓名）系</w:t>
      </w:r>
      <w:r>
        <w:rPr>
          <w:rFonts w:hint="eastAsia" w:asciiTheme="minorEastAsia" w:hAnsiTheme="minorEastAsia" w:eastAsiaTheme="minorEastAsia" w:cstheme="minorEastAsia"/>
          <w:color w:val="auto"/>
          <w:kern w:val="0"/>
          <w:szCs w:val="20"/>
          <w:highlight w:val="none"/>
          <w:u w:val="single"/>
        </w:rPr>
        <w:t xml:space="preserve">                              </w:t>
      </w:r>
      <w:r>
        <w:rPr>
          <w:rFonts w:hint="eastAsia" w:asciiTheme="minorEastAsia" w:hAnsiTheme="minorEastAsia" w:eastAsiaTheme="minorEastAsia" w:cstheme="minorEastAsia"/>
          <w:color w:val="auto"/>
          <w:kern w:val="0"/>
          <w:szCs w:val="20"/>
          <w:highlight w:val="none"/>
        </w:rPr>
        <w:t>（投标人名称）的法定代表人，现授权委托本单位在职职工</w:t>
      </w:r>
      <w:r>
        <w:rPr>
          <w:rFonts w:hint="eastAsia" w:asciiTheme="minorEastAsia" w:hAnsiTheme="minorEastAsia" w:eastAsiaTheme="minorEastAsia" w:cstheme="minorEastAsia"/>
          <w:color w:val="auto"/>
          <w:kern w:val="0"/>
          <w:szCs w:val="20"/>
          <w:highlight w:val="none"/>
          <w:u w:val="single"/>
        </w:rPr>
        <w:t xml:space="preserve">            </w:t>
      </w:r>
      <w:r>
        <w:rPr>
          <w:rFonts w:hint="eastAsia" w:asciiTheme="minorEastAsia" w:hAnsiTheme="minorEastAsia" w:eastAsiaTheme="minorEastAsia" w:cstheme="minorEastAsia"/>
          <w:color w:val="auto"/>
          <w:kern w:val="0"/>
          <w:szCs w:val="20"/>
          <w:highlight w:val="none"/>
        </w:rPr>
        <w:t>（姓名）以我公司名义办理</w:t>
      </w:r>
      <w:r>
        <w:rPr>
          <w:rFonts w:hint="eastAsia" w:asciiTheme="minorEastAsia" w:hAnsiTheme="minorEastAsia" w:eastAsiaTheme="minorEastAsia" w:cstheme="minorEastAsia"/>
          <w:color w:val="auto"/>
          <w:kern w:val="0"/>
          <w:szCs w:val="20"/>
          <w:highlight w:val="none"/>
          <w:u w:val="single"/>
        </w:rPr>
        <w:t xml:space="preserve">      </w:t>
      </w:r>
      <w:r>
        <w:rPr>
          <w:rFonts w:hint="eastAsia" w:asciiTheme="minorEastAsia" w:hAnsiTheme="minorEastAsia" w:eastAsiaTheme="minorEastAsia" w:cstheme="minorEastAsia"/>
          <w:color w:val="auto"/>
          <w:szCs w:val="20"/>
          <w:highlight w:val="none"/>
          <w:u w:val="single"/>
        </w:rPr>
        <w:t xml:space="preserve">（项目名称及项目编号）        </w:t>
      </w:r>
      <w:r>
        <w:rPr>
          <w:rFonts w:hint="eastAsia" w:asciiTheme="minorEastAsia" w:hAnsiTheme="minorEastAsia" w:eastAsiaTheme="minorEastAsia" w:cstheme="minorEastAsia"/>
          <w:color w:val="auto"/>
          <w:szCs w:val="20"/>
          <w:highlight w:val="none"/>
        </w:rPr>
        <w:t>项目的质疑事项，代表我方全权办理针对上述项目的质疑具体事务和签署相关文件。</w:t>
      </w:r>
    </w:p>
    <w:p w14:paraId="3FF0DF72">
      <w:pPr>
        <w:spacing w:line="400" w:lineRule="exact"/>
        <w:ind w:firstLine="420" w:firstLineChars="200"/>
        <w:rPr>
          <w:rFonts w:hint="eastAsia" w:asciiTheme="minorEastAsia" w:hAnsiTheme="minorEastAsia" w:eastAsiaTheme="minorEastAsia" w:cstheme="minorEastAsia"/>
          <w:color w:val="auto"/>
          <w:szCs w:val="20"/>
          <w:highlight w:val="none"/>
        </w:rPr>
      </w:pPr>
      <w:r>
        <w:rPr>
          <w:rFonts w:hint="eastAsia" w:asciiTheme="minorEastAsia" w:hAnsiTheme="minorEastAsia" w:eastAsiaTheme="minorEastAsia" w:cstheme="minorEastAsia"/>
          <w:color w:val="auto"/>
          <w:szCs w:val="20"/>
          <w:highlight w:val="none"/>
        </w:rPr>
        <w:t>我方对被授权人的签字事项负全部责任。</w:t>
      </w:r>
    </w:p>
    <w:p w14:paraId="4EB119F5">
      <w:pPr>
        <w:spacing w:line="400" w:lineRule="exact"/>
        <w:ind w:firstLine="420" w:firstLineChars="200"/>
        <w:rPr>
          <w:rFonts w:hint="eastAsia" w:asciiTheme="minorEastAsia" w:hAnsiTheme="minorEastAsia" w:eastAsiaTheme="minorEastAsia" w:cstheme="minorEastAsia"/>
          <w:color w:val="auto"/>
          <w:szCs w:val="20"/>
          <w:highlight w:val="none"/>
          <w:u w:val="single"/>
        </w:rPr>
      </w:pPr>
      <w:r>
        <w:rPr>
          <w:rFonts w:hint="eastAsia" w:asciiTheme="minorEastAsia" w:hAnsiTheme="minorEastAsia" w:eastAsiaTheme="minorEastAsia" w:cstheme="minorEastAsia"/>
          <w:color w:val="auto"/>
          <w:szCs w:val="20"/>
          <w:highlight w:val="none"/>
        </w:rPr>
        <w:t xml:space="preserve">授权委托代理期限：自即日起至该项目政府采购活动结束。                                                                                         </w:t>
      </w:r>
    </w:p>
    <w:p w14:paraId="5E279EB6">
      <w:pPr>
        <w:spacing w:line="400" w:lineRule="exact"/>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 xml:space="preserve">代理人无转委托权，特此委托。 </w:t>
      </w:r>
    </w:p>
    <w:p w14:paraId="7457BED6">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我已在下面签字，以资证明。</w:t>
      </w:r>
    </w:p>
    <w:p w14:paraId="7DDE778D">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委托代理人身份证号：</w:t>
      </w:r>
      <w:r>
        <w:rPr>
          <w:rFonts w:hint="eastAsia" w:asciiTheme="minorEastAsia" w:hAnsiTheme="minorEastAsia" w:eastAsiaTheme="minorEastAsia" w:cstheme="minorEastAsia"/>
          <w:color w:val="auto"/>
          <w:szCs w:val="21"/>
          <w:highlight w:val="none"/>
          <w:u w:val="single"/>
        </w:rPr>
        <w:t xml:space="preserve">                                   </w:t>
      </w:r>
    </w:p>
    <w:p w14:paraId="59630A73">
      <w:pPr>
        <w:snapToGrid w:val="0"/>
        <w:spacing w:line="400" w:lineRule="exact"/>
        <w:ind w:firstLine="420"/>
        <w:outlineLvl w:val="4"/>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投标人（公章）：</w:t>
      </w:r>
      <w:r>
        <w:rPr>
          <w:rFonts w:hint="eastAsia" w:asciiTheme="minorEastAsia" w:hAnsiTheme="minorEastAsia" w:eastAsiaTheme="minorEastAsia" w:cstheme="minorEastAsia"/>
          <w:color w:val="auto"/>
          <w:szCs w:val="21"/>
          <w:highlight w:val="none"/>
          <w:u w:val="single"/>
        </w:rPr>
        <w:t xml:space="preserve">                                   </w:t>
      </w:r>
    </w:p>
    <w:p w14:paraId="1680E824">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p>
    <w:p w14:paraId="062D1E9C">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法定代表人签字：</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0AC14065">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p>
    <w:p w14:paraId="54DFE349">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p>
    <w:p w14:paraId="36006D8C">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p>
    <w:p w14:paraId="37082FDB">
      <w:pPr>
        <w:tabs>
          <w:tab w:val="left" w:pos="1305"/>
        </w:tabs>
        <w:spacing w:line="520" w:lineRule="exac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附：委托代理人身份证正反面复印件。</w:t>
      </w:r>
    </w:p>
    <w:p w14:paraId="0A60087F">
      <w:pPr>
        <w:pStyle w:val="13"/>
        <w:ind w:firstLine="420"/>
        <w:rPr>
          <w:rFonts w:hint="eastAsia" w:asciiTheme="minorEastAsia" w:hAnsiTheme="minorEastAsia" w:eastAsiaTheme="minorEastAsia" w:cstheme="minorEastAsia"/>
          <w:color w:val="auto"/>
          <w:highlight w:val="none"/>
        </w:rPr>
      </w:pPr>
    </w:p>
    <w:p w14:paraId="3146F194">
      <w:pPr>
        <w:pStyle w:val="27"/>
        <w:snapToGrid w:val="0"/>
        <w:rPr>
          <w:rFonts w:hint="eastAsia" w:asciiTheme="minorEastAsia" w:hAnsiTheme="minorEastAsia" w:eastAsiaTheme="minorEastAsia" w:cstheme="minorEastAsia"/>
          <w:b/>
          <w:color w:val="auto"/>
          <w:sz w:val="24"/>
          <w:szCs w:val="24"/>
          <w:highlight w:val="none"/>
        </w:rPr>
      </w:pPr>
    </w:p>
    <w:p w14:paraId="09F0C719">
      <w:pPr>
        <w:pStyle w:val="27"/>
        <w:snapToGrid w:val="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br w:type="page"/>
      </w:r>
      <w:r>
        <w:rPr>
          <w:rFonts w:hint="eastAsia" w:asciiTheme="minorEastAsia" w:hAnsiTheme="minorEastAsia" w:eastAsiaTheme="minorEastAsia" w:cstheme="minorEastAsia"/>
          <w:b/>
          <w:color w:val="auto"/>
          <w:sz w:val="24"/>
          <w:szCs w:val="24"/>
          <w:highlight w:val="none"/>
        </w:rPr>
        <w:t>附表2：</w:t>
      </w:r>
    </w:p>
    <w:p w14:paraId="21379E7C">
      <w:pPr>
        <w:spacing w:line="460" w:lineRule="exact"/>
        <w:jc w:val="center"/>
        <w:rPr>
          <w:rFonts w:hint="eastAsia" w:asciiTheme="minorEastAsia" w:hAnsiTheme="minorEastAsia" w:eastAsiaTheme="minorEastAsia" w:cstheme="minorEastAsia"/>
          <w:color w:val="auto"/>
          <w:sz w:val="44"/>
          <w:highlight w:val="none"/>
        </w:rPr>
      </w:pPr>
    </w:p>
    <w:p w14:paraId="7DBD8377">
      <w:pPr>
        <w:spacing w:line="460" w:lineRule="exact"/>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t>投诉书（格式）</w:t>
      </w:r>
    </w:p>
    <w:p w14:paraId="48CA0E20">
      <w:pPr>
        <w:pStyle w:val="27"/>
        <w:snapToGrid w:val="0"/>
        <w:spacing w:line="400" w:lineRule="exact"/>
        <w:ind w:firstLine="422" w:firstLineChars="200"/>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一、投诉相关主体基本情况：</w:t>
      </w:r>
    </w:p>
    <w:p w14:paraId="63F8717A">
      <w:pPr>
        <w:pStyle w:val="27"/>
        <w:snapToGrid w:val="0"/>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投标人：</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29178102">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地址：</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邮编：</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3D8AD55E">
      <w:pPr>
        <w:pStyle w:val="27"/>
        <w:snapToGrid w:val="0"/>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法定代表人/主要负责人：</w:t>
      </w:r>
      <w:r>
        <w:rPr>
          <w:rFonts w:hint="eastAsia" w:asciiTheme="minorEastAsia" w:hAnsiTheme="minorEastAsia" w:eastAsiaTheme="minorEastAsia" w:cstheme="minorEastAsia"/>
          <w:bCs/>
          <w:color w:val="auto"/>
          <w:highlight w:val="none"/>
          <w:u w:val="single"/>
        </w:rPr>
        <w:t xml:space="preserve">                                                         </w:t>
      </w:r>
    </w:p>
    <w:p w14:paraId="1BA6702A">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联系电话：</w:t>
      </w:r>
      <w:r>
        <w:rPr>
          <w:rFonts w:hint="eastAsia" w:asciiTheme="minorEastAsia" w:hAnsiTheme="minorEastAsia" w:eastAsiaTheme="minorEastAsia" w:cstheme="minorEastAsia"/>
          <w:bCs/>
          <w:color w:val="auto"/>
          <w:highlight w:val="none"/>
          <w:u w:val="single"/>
        </w:rPr>
        <w:t xml:space="preserve">                                         </w:t>
      </w:r>
    </w:p>
    <w:p w14:paraId="4988F420">
      <w:pPr>
        <w:pStyle w:val="27"/>
        <w:snapToGrid w:val="0"/>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授权代表：</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联系电话：</w:t>
      </w:r>
      <w:r>
        <w:rPr>
          <w:rFonts w:hint="eastAsia" w:asciiTheme="minorEastAsia" w:hAnsiTheme="minorEastAsia" w:eastAsiaTheme="minorEastAsia" w:cstheme="minorEastAsia"/>
          <w:bCs/>
          <w:color w:val="auto"/>
          <w:highlight w:val="none"/>
          <w:u w:val="single"/>
        </w:rPr>
        <w:t xml:space="preserve">                   </w:t>
      </w:r>
    </w:p>
    <w:p w14:paraId="07A5C1C7">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地址：</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邮编：</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5D835DBF">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被投诉人1：</w:t>
      </w:r>
    </w:p>
    <w:p w14:paraId="3F031A05">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地址：</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邮编：</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1CFD43DE">
      <w:pPr>
        <w:pStyle w:val="27"/>
        <w:snapToGrid w:val="0"/>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联系人：</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联系电话：</w:t>
      </w:r>
      <w:r>
        <w:rPr>
          <w:rFonts w:hint="eastAsia" w:asciiTheme="minorEastAsia" w:hAnsiTheme="minorEastAsia" w:eastAsiaTheme="minorEastAsia" w:cstheme="minorEastAsia"/>
          <w:bCs/>
          <w:color w:val="auto"/>
          <w:highlight w:val="none"/>
          <w:u w:val="single"/>
        </w:rPr>
        <w:t xml:space="preserve">                </w:t>
      </w:r>
    </w:p>
    <w:p w14:paraId="1FD168B2">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被投诉人2：</w:t>
      </w:r>
    </w:p>
    <w:p w14:paraId="6C6A24A1">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w:t>
      </w:r>
    </w:p>
    <w:p w14:paraId="247E7813">
      <w:pPr>
        <w:pStyle w:val="27"/>
        <w:snapToGrid w:val="0"/>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相关供应商：</w:t>
      </w:r>
      <w:r>
        <w:rPr>
          <w:rFonts w:hint="eastAsia" w:asciiTheme="minorEastAsia" w:hAnsiTheme="minorEastAsia" w:eastAsiaTheme="minorEastAsia" w:cstheme="minorEastAsia"/>
          <w:bCs/>
          <w:color w:val="auto"/>
          <w:highlight w:val="none"/>
          <w:u w:val="single"/>
        </w:rPr>
        <w:t xml:space="preserve">                                                                       </w:t>
      </w:r>
    </w:p>
    <w:p w14:paraId="28F86D5D">
      <w:pPr>
        <w:pStyle w:val="27"/>
        <w:snapToGrid w:val="0"/>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地址：</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邮编：</w:t>
      </w:r>
      <w:r>
        <w:rPr>
          <w:rFonts w:hint="eastAsia" w:asciiTheme="minorEastAsia" w:hAnsiTheme="minorEastAsia" w:eastAsiaTheme="minorEastAsia" w:cstheme="minorEastAsia"/>
          <w:bCs/>
          <w:color w:val="auto"/>
          <w:highlight w:val="none"/>
          <w:u w:val="single"/>
        </w:rPr>
        <w:t xml:space="preserve">                         </w:t>
      </w:r>
    </w:p>
    <w:p w14:paraId="68C425F5">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联系人：</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联系电话：</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23A9A766">
      <w:pPr>
        <w:pStyle w:val="27"/>
        <w:snapToGrid w:val="0"/>
        <w:spacing w:line="400" w:lineRule="exact"/>
        <w:ind w:firstLine="422" w:firstLineChars="200"/>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二、投诉项目基本情况：</w:t>
      </w:r>
    </w:p>
    <w:p w14:paraId="0422803F">
      <w:pPr>
        <w:pStyle w:val="27"/>
        <w:spacing w:line="40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rPr>
        <w:t>采购</w:t>
      </w:r>
      <w:r>
        <w:rPr>
          <w:rFonts w:hint="eastAsia" w:asciiTheme="minorEastAsia" w:hAnsiTheme="minorEastAsia" w:eastAsiaTheme="minorEastAsia" w:cstheme="minorEastAsia"/>
          <w:color w:val="auto"/>
          <w:szCs w:val="21"/>
          <w:highlight w:val="none"/>
        </w:rPr>
        <w:t>项目的名称：</w:t>
      </w:r>
      <w:r>
        <w:rPr>
          <w:rFonts w:hint="eastAsia" w:asciiTheme="minorEastAsia" w:hAnsiTheme="minorEastAsia" w:eastAsiaTheme="minorEastAsia" w:cstheme="minorEastAsia"/>
          <w:bCs/>
          <w:color w:val="auto"/>
          <w:highlight w:val="none"/>
          <w:u w:val="single"/>
        </w:rPr>
        <w:t xml:space="preserve">                                                                   </w:t>
      </w:r>
    </w:p>
    <w:p w14:paraId="203C0060">
      <w:pPr>
        <w:pStyle w:val="27"/>
        <w:spacing w:line="40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rPr>
        <w:t>采购</w:t>
      </w:r>
      <w:r>
        <w:rPr>
          <w:rFonts w:hint="eastAsia" w:asciiTheme="minorEastAsia" w:hAnsiTheme="minorEastAsia" w:eastAsiaTheme="minorEastAsia" w:cstheme="minorEastAsia"/>
          <w:color w:val="auto"/>
          <w:szCs w:val="21"/>
          <w:highlight w:val="none"/>
        </w:rPr>
        <w:t>项目的编号：</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1206F3D4">
      <w:pPr>
        <w:pStyle w:val="27"/>
        <w:spacing w:line="400" w:lineRule="exact"/>
        <w:ind w:left="25" w:leftChars="12" w:firstLine="413" w:firstLineChars="197"/>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color w:val="auto"/>
          <w:szCs w:val="21"/>
          <w:highlight w:val="none"/>
        </w:rPr>
        <w:t>采购人名称：</w:t>
      </w:r>
      <w:r>
        <w:rPr>
          <w:rFonts w:hint="eastAsia" w:asciiTheme="minorEastAsia" w:hAnsiTheme="minorEastAsia" w:eastAsiaTheme="minorEastAsia" w:cstheme="minorEastAsia"/>
          <w:bCs/>
          <w:color w:val="auto"/>
          <w:highlight w:val="none"/>
          <w:u w:val="single"/>
        </w:rPr>
        <w:t xml:space="preserve">                                                                        </w:t>
      </w:r>
    </w:p>
    <w:p w14:paraId="406C0479">
      <w:pPr>
        <w:pStyle w:val="27"/>
        <w:spacing w:line="400" w:lineRule="exact"/>
        <w:ind w:left="25" w:leftChars="12" w:firstLine="413" w:firstLineChars="197"/>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color w:val="auto"/>
          <w:szCs w:val="21"/>
          <w:highlight w:val="none"/>
        </w:rPr>
        <w:t>代理机构名称：</w:t>
      </w:r>
      <w:r>
        <w:rPr>
          <w:rFonts w:hint="eastAsia" w:asciiTheme="minorEastAsia" w:hAnsiTheme="minorEastAsia" w:eastAsiaTheme="minorEastAsia" w:cstheme="minorEastAsia"/>
          <w:bCs/>
          <w:color w:val="auto"/>
          <w:highlight w:val="none"/>
          <w:u w:val="single"/>
        </w:rPr>
        <w:t xml:space="preserve">                                                                      </w:t>
      </w:r>
    </w:p>
    <w:p w14:paraId="35E7762D">
      <w:pPr>
        <w:pStyle w:val="27"/>
        <w:spacing w:line="400" w:lineRule="exact"/>
        <w:ind w:left="25" w:leftChars="12" w:firstLine="413" w:firstLineChars="197"/>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采购文件公告：</w:t>
      </w:r>
      <w:r>
        <w:rPr>
          <w:rFonts w:hint="eastAsia" w:asciiTheme="minorEastAsia" w:hAnsiTheme="minorEastAsia" w:eastAsiaTheme="minorEastAsia" w:cstheme="minorEastAsia"/>
          <w:bCs/>
          <w:color w:val="auto"/>
          <w:highlight w:val="none"/>
          <w:u w:val="single"/>
        </w:rPr>
        <w:t>是/否</w:t>
      </w:r>
      <w:r>
        <w:rPr>
          <w:rFonts w:hint="eastAsia" w:asciiTheme="minorEastAsia" w:hAnsiTheme="minorEastAsia" w:eastAsiaTheme="minorEastAsia" w:cstheme="minorEastAsia"/>
          <w:bCs/>
          <w:color w:val="auto"/>
          <w:highlight w:val="none"/>
        </w:rPr>
        <w:t>公告期限：</w:t>
      </w:r>
      <w:r>
        <w:rPr>
          <w:rFonts w:hint="eastAsia" w:asciiTheme="minorEastAsia" w:hAnsiTheme="minorEastAsia" w:eastAsiaTheme="minorEastAsia" w:cstheme="minorEastAsia"/>
          <w:bCs/>
          <w:color w:val="auto"/>
          <w:highlight w:val="none"/>
          <w:u w:val="single"/>
        </w:rPr>
        <w:t xml:space="preserve">                                                       </w:t>
      </w:r>
    </w:p>
    <w:p w14:paraId="4612BF89">
      <w:pPr>
        <w:pStyle w:val="27"/>
        <w:spacing w:line="400" w:lineRule="exact"/>
        <w:ind w:left="25" w:leftChars="12" w:firstLine="413" w:firstLineChars="19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Cs/>
          <w:color w:val="auto"/>
          <w:highlight w:val="none"/>
        </w:rPr>
        <w:t>采购结果公告：</w:t>
      </w:r>
      <w:r>
        <w:rPr>
          <w:rFonts w:hint="eastAsia" w:asciiTheme="minorEastAsia" w:hAnsiTheme="minorEastAsia" w:eastAsiaTheme="minorEastAsia" w:cstheme="minorEastAsia"/>
          <w:bCs/>
          <w:color w:val="auto"/>
          <w:highlight w:val="none"/>
          <w:u w:val="single"/>
        </w:rPr>
        <w:t>是/否</w:t>
      </w:r>
      <w:r>
        <w:rPr>
          <w:rFonts w:hint="eastAsia" w:asciiTheme="minorEastAsia" w:hAnsiTheme="minorEastAsia" w:eastAsiaTheme="minorEastAsia" w:cstheme="minorEastAsia"/>
          <w:bCs/>
          <w:color w:val="auto"/>
          <w:highlight w:val="none"/>
        </w:rPr>
        <w:t>公告期限：</w:t>
      </w:r>
      <w:r>
        <w:rPr>
          <w:rFonts w:hint="eastAsia" w:asciiTheme="minorEastAsia" w:hAnsiTheme="minorEastAsia" w:eastAsiaTheme="minorEastAsia" w:cstheme="minorEastAsia"/>
          <w:bCs/>
          <w:color w:val="auto"/>
          <w:highlight w:val="none"/>
          <w:u w:val="single"/>
        </w:rPr>
        <w:t xml:space="preserve">                                                       </w:t>
      </w:r>
    </w:p>
    <w:p w14:paraId="24DD9E22">
      <w:pPr>
        <w:pStyle w:val="27"/>
        <w:spacing w:line="400" w:lineRule="exact"/>
        <w:ind w:left="25" w:leftChars="12"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三、质疑基本情况</w:t>
      </w:r>
    </w:p>
    <w:p w14:paraId="4FD5F6C3">
      <w:pPr>
        <w:pStyle w:val="27"/>
        <w:spacing w:line="400" w:lineRule="exact"/>
        <w:ind w:left="25" w:leftChars="12" w:firstLine="833" w:firstLineChars="3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投诉人于</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日，向</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提出质疑，质疑事项为：</w:t>
      </w:r>
    </w:p>
    <w:p w14:paraId="5C17FD5F">
      <w:pPr>
        <w:pStyle w:val="27"/>
        <w:spacing w:line="400" w:lineRule="exact"/>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bCs/>
          <w:color w:val="auto"/>
          <w:highlight w:val="none"/>
          <w:u w:val="single"/>
        </w:rPr>
        <w:t xml:space="preserve">                                                                                      </w:t>
      </w:r>
    </w:p>
    <w:p w14:paraId="543A001F">
      <w:pPr>
        <w:pStyle w:val="27"/>
        <w:spacing w:line="400" w:lineRule="exact"/>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 xml:space="preserve">    </w:t>
      </w:r>
      <w:r>
        <w:rPr>
          <w:rFonts w:hint="eastAsia" w:asciiTheme="minorEastAsia" w:hAnsiTheme="minorEastAsia" w:eastAsiaTheme="minorEastAsia" w:cstheme="minorEastAsia"/>
          <w:bCs/>
          <w:color w:val="auto"/>
          <w:highlight w:val="none"/>
          <w:u w:val="single"/>
        </w:rPr>
        <w:t xml:space="preserve">                                                                                      </w:t>
      </w:r>
    </w:p>
    <w:p w14:paraId="50B583A5">
      <w:pPr>
        <w:pStyle w:val="27"/>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rPr>
        <w:t xml:space="preserve">        </w:t>
      </w:r>
      <w:r>
        <w:rPr>
          <w:rFonts w:hint="eastAsia" w:asciiTheme="minorEastAsia" w:hAnsiTheme="minorEastAsia" w:eastAsiaTheme="minorEastAsia" w:cstheme="minorEastAsia"/>
          <w:bCs/>
          <w:color w:val="auto"/>
          <w:highlight w:val="none"/>
          <w:u w:val="single"/>
        </w:rPr>
        <w:t>采购人/代理机构</w:t>
      </w:r>
      <w:r>
        <w:rPr>
          <w:rFonts w:hint="eastAsia" w:asciiTheme="minorEastAsia" w:hAnsiTheme="minorEastAsia" w:eastAsiaTheme="minorEastAsia" w:cstheme="minorEastAsia"/>
          <w:bCs/>
          <w:color w:val="auto"/>
          <w:highlight w:val="none"/>
        </w:rPr>
        <w:t>于</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r>
        <w:rPr>
          <w:rFonts w:hint="eastAsia" w:asciiTheme="minorEastAsia" w:hAnsiTheme="minorEastAsia" w:eastAsiaTheme="minorEastAsia" w:cstheme="minorEastAsia"/>
          <w:bCs/>
          <w:color w:val="auto"/>
          <w:highlight w:val="none"/>
        </w:rPr>
        <w:t xml:space="preserve">就质疑事项作出了答复/没有在法定期限内作出答复。                                                                                             </w:t>
      </w:r>
    </w:p>
    <w:p w14:paraId="14CE5DD5">
      <w:pPr>
        <w:pStyle w:val="27"/>
        <w:spacing w:line="400" w:lineRule="exact"/>
        <w:ind w:left="25" w:leftChars="12"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四、投诉事项具体内容</w:t>
      </w:r>
    </w:p>
    <w:p w14:paraId="27F6AB47">
      <w:pPr>
        <w:pStyle w:val="27"/>
        <w:spacing w:line="400" w:lineRule="exact"/>
        <w:ind w:left="25" w:leftChars="12" w:firstLine="413" w:firstLineChars="197"/>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color w:val="auto"/>
          <w:szCs w:val="21"/>
          <w:highlight w:val="none"/>
        </w:rPr>
        <w:t>投诉事项1：</w:t>
      </w:r>
      <w:r>
        <w:rPr>
          <w:rFonts w:hint="eastAsia" w:asciiTheme="minorEastAsia" w:hAnsiTheme="minorEastAsia" w:eastAsiaTheme="minorEastAsia" w:cstheme="minorEastAsia"/>
          <w:bCs/>
          <w:color w:val="auto"/>
          <w:highlight w:val="none"/>
          <w:u w:val="single"/>
        </w:rPr>
        <w:t xml:space="preserve">                                                                           </w:t>
      </w:r>
    </w:p>
    <w:p w14:paraId="1E210FB7">
      <w:pPr>
        <w:pStyle w:val="27"/>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事实依据：</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bCs/>
          <w:color w:val="auto"/>
          <w:highlight w:val="none"/>
          <w:u w:val="single"/>
        </w:rPr>
        <w:t xml:space="preserve">                                                                                      </w:t>
      </w:r>
    </w:p>
    <w:p w14:paraId="6FC03EDC">
      <w:pPr>
        <w:pStyle w:val="27"/>
        <w:spacing w:line="40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u w:val="single"/>
        </w:rPr>
        <w:t xml:space="preserve">                                                                                        </w:t>
      </w:r>
    </w:p>
    <w:p w14:paraId="332EEC7C">
      <w:pPr>
        <w:pStyle w:val="27"/>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法律依据：</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bCs/>
          <w:color w:val="auto"/>
          <w:highlight w:val="none"/>
          <w:u w:val="single"/>
        </w:rPr>
        <w:t xml:space="preserve">                                                                                      </w:t>
      </w:r>
    </w:p>
    <w:p w14:paraId="095E9B9C">
      <w:pPr>
        <w:pStyle w:val="27"/>
        <w:spacing w:line="400" w:lineRule="exact"/>
        <w:ind w:left="25" w:leftChars="12" w:firstLine="308" w:firstLineChars="147"/>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 xml:space="preserve"> </w:t>
      </w:r>
      <w:r>
        <w:rPr>
          <w:rFonts w:hint="eastAsia" w:asciiTheme="minorEastAsia" w:hAnsiTheme="minorEastAsia" w:eastAsiaTheme="minorEastAsia" w:cstheme="minorEastAsia"/>
          <w:bCs/>
          <w:color w:val="auto"/>
          <w:highlight w:val="none"/>
          <w:u w:val="single"/>
        </w:rPr>
        <w:t xml:space="preserve">                                                                                        </w:t>
      </w:r>
    </w:p>
    <w:p w14:paraId="1169CDFA">
      <w:pPr>
        <w:pStyle w:val="27"/>
        <w:spacing w:line="400" w:lineRule="exact"/>
        <w:ind w:left="25" w:leftChars="12" w:firstLine="413" w:firstLineChars="197"/>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color w:val="auto"/>
          <w:szCs w:val="21"/>
          <w:highlight w:val="none"/>
        </w:rPr>
        <w:t xml:space="preserve">投诉事项2  </w:t>
      </w:r>
      <w:r>
        <w:rPr>
          <w:rFonts w:hint="eastAsia" w:asciiTheme="minorEastAsia" w:hAnsiTheme="minorEastAsia" w:eastAsiaTheme="minorEastAsia" w:cstheme="minorEastAsia"/>
          <w:bCs/>
          <w:color w:val="auto"/>
          <w:highlight w:val="none"/>
        </w:rPr>
        <w:t xml:space="preserve">   </w:t>
      </w:r>
    </w:p>
    <w:p w14:paraId="5B2A78B1">
      <w:pPr>
        <w:pStyle w:val="27"/>
        <w:spacing w:line="400" w:lineRule="exact"/>
        <w:ind w:left="25" w:leftChars="12" w:firstLine="413" w:firstLineChars="197"/>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w:t>
      </w:r>
    </w:p>
    <w:p w14:paraId="79CD7BC2">
      <w:pPr>
        <w:pStyle w:val="27"/>
        <w:spacing w:line="400" w:lineRule="exact"/>
        <w:ind w:left="25" w:leftChars="12"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五、与投诉事项相关的投诉请求：</w:t>
      </w:r>
    </w:p>
    <w:p w14:paraId="06277BDE">
      <w:pPr>
        <w:pStyle w:val="27"/>
        <w:spacing w:line="40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请求：</w:t>
      </w:r>
      <w:r>
        <w:rPr>
          <w:rFonts w:hint="eastAsia" w:asciiTheme="minorEastAsia" w:hAnsiTheme="minorEastAsia" w:eastAsiaTheme="minorEastAsia" w:cstheme="minorEastAsia"/>
          <w:bCs/>
          <w:color w:val="auto"/>
          <w:highlight w:val="none"/>
          <w:u w:val="single"/>
        </w:rPr>
        <w:t xml:space="preserve">                                                                                 </w:t>
      </w:r>
    </w:p>
    <w:p w14:paraId="7C9258F4">
      <w:pPr>
        <w:pStyle w:val="27"/>
        <w:spacing w:line="400" w:lineRule="exact"/>
        <w:ind w:left="25" w:leftChars="12" w:firstLine="308" w:firstLineChars="147"/>
        <w:rPr>
          <w:rFonts w:hint="eastAsia" w:asciiTheme="minorEastAsia" w:hAnsiTheme="minorEastAsia" w:eastAsiaTheme="minorEastAsia" w:cstheme="minorEastAsia"/>
          <w:color w:val="auto"/>
          <w:szCs w:val="21"/>
          <w:highlight w:val="none"/>
        </w:rPr>
      </w:pPr>
    </w:p>
    <w:p w14:paraId="1F3E17C4">
      <w:pPr>
        <w:pStyle w:val="27"/>
        <w:spacing w:line="40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签字（签章）：                                       公章：</w:t>
      </w:r>
    </w:p>
    <w:p w14:paraId="4D28C013">
      <w:pPr>
        <w:pStyle w:val="27"/>
        <w:spacing w:line="400" w:lineRule="exact"/>
        <w:ind w:left="25" w:leftChars="12" w:firstLine="308" w:firstLineChars="147"/>
        <w:rPr>
          <w:rFonts w:hint="eastAsia" w:asciiTheme="minorEastAsia" w:hAnsiTheme="minorEastAsia" w:eastAsiaTheme="minorEastAsia" w:cstheme="minorEastAsia"/>
          <w:color w:val="auto"/>
          <w:szCs w:val="21"/>
          <w:highlight w:val="none"/>
        </w:rPr>
      </w:pPr>
    </w:p>
    <w:p w14:paraId="39DD2FA0">
      <w:pPr>
        <w:pStyle w:val="27"/>
        <w:spacing w:line="40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日期：</w:t>
      </w:r>
    </w:p>
    <w:p w14:paraId="3E08D29C">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rPr>
        <w:t xml:space="preserve">                                                                                 </w:t>
      </w:r>
    </w:p>
    <w:p w14:paraId="4C075ABC">
      <w:pPr>
        <w:pStyle w:val="27"/>
        <w:snapToGrid w:val="0"/>
        <w:spacing w:line="340" w:lineRule="exact"/>
        <w:rPr>
          <w:rFonts w:hint="eastAsia" w:asciiTheme="minorEastAsia" w:hAnsiTheme="minorEastAsia" w:eastAsiaTheme="minorEastAsia" w:cstheme="minorEastAsia"/>
          <w:b/>
          <w:color w:val="auto"/>
          <w:szCs w:val="21"/>
          <w:highlight w:val="none"/>
        </w:rPr>
      </w:pPr>
    </w:p>
    <w:p w14:paraId="565F5E33">
      <w:pPr>
        <w:pStyle w:val="27"/>
        <w:snapToGrid w:val="0"/>
        <w:spacing w:line="340" w:lineRule="exac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说明：</w:t>
      </w:r>
    </w:p>
    <w:p w14:paraId="75D69691">
      <w:pPr>
        <w:pStyle w:val="27"/>
        <w:spacing w:line="340" w:lineRule="exact"/>
        <w:ind w:left="25" w:leftChars="12" w:firstLine="310" w:firstLineChars="147"/>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color w:val="auto"/>
          <w:szCs w:val="21"/>
          <w:highlight w:val="none"/>
        </w:rPr>
        <w:t>1.投诉人提起投诉时，应当提交投诉书和必要的证明材料，并按照被投诉人和与投诉事项有关的供应商数量提供投诉书副本</w:t>
      </w:r>
      <w:r>
        <w:rPr>
          <w:rFonts w:hint="eastAsia" w:asciiTheme="minorEastAsia" w:hAnsiTheme="minorEastAsia" w:eastAsiaTheme="minorEastAsia" w:cstheme="minorEastAsia"/>
          <w:b/>
          <w:bCs/>
          <w:color w:val="auto"/>
          <w:highlight w:val="none"/>
        </w:rPr>
        <w:t>。</w:t>
      </w:r>
    </w:p>
    <w:p w14:paraId="63CC2CDD">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78A05C5">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3.投诉书应简要列明质疑事项，质疑函、质疑答复等作为附件材料提供。</w:t>
      </w:r>
    </w:p>
    <w:p w14:paraId="4F5B5A3C">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4.投诉书的投诉事项应具体、明确，并有必要的事实依据和法律依据。</w:t>
      </w:r>
    </w:p>
    <w:p w14:paraId="22124EF8">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5.投诉书的投诉请求应与投诉事项相关。</w:t>
      </w:r>
    </w:p>
    <w:p w14:paraId="4B7C3952">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6.投诉人为自然人的，投诉书应由本人签字；投诉人为法人或者其他组织的，投诉书应由法定代表人、主要负责人，或者其授权代表签字或者盖章，并加盖公章。</w:t>
      </w:r>
    </w:p>
    <w:p w14:paraId="702826F8">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p>
    <w:p w14:paraId="2630C49D">
      <w:pPr>
        <w:spacing w:line="380" w:lineRule="exact"/>
        <w:jc w:val="center"/>
        <w:rPr>
          <w:rFonts w:hint="eastAsia" w:asciiTheme="minorEastAsia" w:hAnsiTheme="minorEastAsia" w:eastAsiaTheme="minorEastAsia" w:cstheme="minorEastAsia"/>
          <w:b/>
          <w:color w:val="auto"/>
          <w:sz w:val="32"/>
          <w:szCs w:val="32"/>
          <w:highlight w:val="none"/>
        </w:rPr>
      </w:pPr>
    </w:p>
    <w:p w14:paraId="66C9AA42">
      <w:pPr>
        <w:spacing w:line="380" w:lineRule="exact"/>
        <w:jc w:val="center"/>
        <w:rPr>
          <w:rFonts w:hint="eastAsia" w:asciiTheme="minorEastAsia" w:hAnsiTheme="minorEastAsia" w:eastAsiaTheme="minorEastAsia" w:cstheme="minorEastAsia"/>
          <w:b/>
          <w:color w:val="auto"/>
          <w:sz w:val="32"/>
          <w:szCs w:val="32"/>
          <w:highlight w:val="none"/>
        </w:rPr>
      </w:pPr>
    </w:p>
    <w:p w14:paraId="46F712A1">
      <w:pPr>
        <w:spacing w:line="380" w:lineRule="exact"/>
        <w:jc w:val="center"/>
        <w:rPr>
          <w:rFonts w:hint="eastAsia" w:asciiTheme="minorEastAsia" w:hAnsiTheme="minorEastAsia" w:eastAsiaTheme="minorEastAsia" w:cstheme="minorEastAsia"/>
          <w:b/>
          <w:color w:val="auto"/>
          <w:sz w:val="32"/>
          <w:szCs w:val="32"/>
          <w:highlight w:val="none"/>
        </w:rPr>
      </w:pPr>
    </w:p>
    <w:p w14:paraId="76B2BE49">
      <w:pPr>
        <w:spacing w:line="380" w:lineRule="exact"/>
        <w:jc w:val="center"/>
        <w:rPr>
          <w:rFonts w:hint="eastAsia" w:asciiTheme="minorEastAsia" w:hAnsiTheme="minorEastAsia" w:eastAsiaTheme="minorEastAsia" w:cstheme="minorEastAsia"/>
          <w:b/>
          <w:color w:val="auto"/>
          <w:sz w:val="32"/>
          <w:szCs w:val="32"/>
          <w:highlight w:val="none"/>
        </w:rPr>
      </w:pPr>
    </w:p>
    <w:p w14:paraId="5E038A28">
      <w:pPr>
        <w:spacing w:line="380" w:lineRule="exact"/>
        <w:jc w:val="center"/>
        <w:rPr>
          <w:rFonts w:hint="eastAsia" w:asciiTheme="minorEastAsia" w:hAnsiTheme="minorEastAsia" w:eastAsiaTheme="minorEastAsia" w:cstheme="minorEastAsia"/>
          <w:b/>
          <w:color w:val="auto"/>
          <w:sz w:val="32"/>
          <w:szCs w:val="32"/>
          <w:highlight w:val="none"/>
        </w:rPr>
      </w:pPr>
    </w:p>
    <w:p w14:paraId="5E1B2A2E">
      <w:pPr>
        <w:spacing w:line="380" w:lineRule="exact"/>
        <w:jc w:val="center"/>
        <w:rPr>
          <w:rFonts w:hint="eastAsia" w:asciiTheme="minorEastAsia" w:hAnsiTheme="minorEastAsia" w:eastAsiaTheme="minorEastAsia" w:cstheme="minorEastAsia"/>
          <w:b/>
          <w:color w:val="auto"/>
          <w:sz w:val="32"/>
          <w:szCs w:val="32"/>
          <w:highlight w:val="none"/>
        </w:rPr>
      </w:pPr>
    </w:p>
    <w:p w14:paraId="7B022B20">
      <w:pPr>
        <w:spacing w:line="380" w:lineRule="exact"/>
        <w:jc w:val="center"/>
        <w:rPr>
          <w:rFonts w:hint="eastAsia" w:asciiTheme="minorEastAsia" w:hAnsiTheme="minorEastAsia" w:eastAsiaTheme="minorEastAsia" w:cstheme="minorEastAsia"/>
          <w:b/>
          <w:color w:val="auto"/>
          <w:sz w:val="32"/>
          <w:szCs w:val="32"/>
          <w:highlight w:val="none"/>
        </w:rPr>
      </w:pPr>
    </w:p>
    <w:p w14:paraId="0FFF5A9D">
      <w:pPr>
        <w:spacing w:line="380" w:lineRule="exact"/>
        <w:jc w:val="center"/>
        <w:rPr>
          <w:rFonts w:hint="eastAsia" w:asciiTheme="minorEastAsia" w:hAnsiTheme="minorEastAsia" w:eastAsiaTheme="minorEastAsia" w:cstheme="minorEastAsia"/>
          <w:b/>
          <w:color w:val="auto"/>
          <w:sz w:val="32"/>
          <w:szCs w:val="32"/>
          <w:highlight w:val="none"/>
        </w:rPr>
      </w:pPr>
    </w:p>
    <w:p w14:paraId="048ABC64">
      <w:pPr>
        <w:spacing w:line="380" w:lineRule="exact"/>
        <w:jc w:val="center"/>
        <w:rPr>
          <w:rFonts w:hint="eastAsia" w:asciiTheme="minorEastAsia" w:hAnsiTheme="minorEastAsia" w:eastAsiaTheme="minorEastAsia" w:cstheme="minorEastAsia"/>
          <w:b/>
          <w:color w:val="auto"/>
          <w:sz w:val="32"/>
          <w:szCs w:val="32"/>
          <w:highlight w:val="none"/>
        </w:rPr>
      </w:pPr>
    </w:p>
    <w:p w14:paraId="5CCAE829">
      <w:pPr>
        <w:spacing w:line="380" w:lineRule="exact"/>
        <w:jc w:val="center"/>
        <w:rPr>
          <w:rFonts w:hint="eastAsia" w:asciiTheme="minorEastAsia" w:hAnsiTheme="minorEastAsia" w:eastAsiaTheme="minorEastAsia" w:cstheme="minorEastAsia"/>
          <w:b/>
          <w:color w:val="auto"/>
          <w:sz w:val="32"/>
          <w:szCs w:val="32"/>
          <w:highlight w:val="none"/>
        </w:rPr>
      </w:pPr>
    </w:p>
    <w:p w14:paraId="2999D622">
      <w:pPr>
        <w:spacing w:line="380" w:lineRule="exact"/>
        <w:jc w:val="center"/>
        <w:rPr>
          <w:rFonts w:hint="eastAsia" w:asciiTheme="minorEastAsia" w:hAnsiTheme="minorEastAsia" w:eastAsiaTheme="minorEastAsia" w:cstheme="minorEastAsia"/>
          <w:b/>
          <w:color w:val="auto"/>
          <w:sz w:val="32"/>
          <w:szCs w:val="32"/>
          <w:highlight w:val="none"/>
        </w:rPr>
      </w:pPr>
    </w:p>
    <w:p w14:paraId="6D8251C4">
      <w:pPr>
        <w:spacing w:line="380" w:lineRule="exact"/>
        <w:jc w:val="center"/>
        <w:rPr>
          <w:rFonts w:hint="eastAsia" w:asciiTheme="minorEastAsia" w:hAnsiTheme="minorEastAsia" w:eastAsiaTheme="minorEastAsia" w:cstheme="minorEastAsia"/>
          <w:b/>
          <w:color w:val="auto"/>
          <w:sz w:val="32"/>
          <w:szCs w:val="32"/>
          <w:highlight w:val="none"/>
        </w:rPr>
      </w:pPr>
    </w:p>
    <w:p w14:paraId="575FDECD">
      <w:pPr>
        <w:spacing w:line="380" w:lineRule="exact"/>
        <w:jc w:val="center"/>
        <w:rPr>
          <w:rFonts w:hint="eastAsia" w:asciiTheme="minorEastAsia" w:hAnsiTheme="minorEastAsia" w:eastAsiaTheme="minorEastAsia" w:cstheme="minorEastAsia"/>
          <w:b/>
          <w:color w:val="auto"/>
          <w:sz w:val="32"/>
          <w:szCs w:val="32"/>
          <w:highlight w:val="none"/>
        </w:rPr>
      </w:pPr>
    </w:p>
    <w:p w14:paraId="4BB4F6A4">
      <w:pPr>
        <w:spacing w:line="380" w:lineRule="exact"/>
        <w:jc w:val="lef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32"/>
          <w:szCs w:val="32"/>
          <w:highlight w:val="none"/>
        </w:rPr>
        <w:br w:type="page"/>
      </w:r>
      <w:r>
        <w:rPr>
          <w:rFonts w:hint="eastAsia" w:asciiTheme="minorEastAsia" w:hAnsiTheme="minorEastAsia" w:eastAsiaTheme="minorEastAsia" w:cstheme="minorEastAsia"/>
          <w:b/>
          <w:color w:val="auto"/>
          <w:sz w:val="24"/>
          <w:szCs w:val="24"/>
          <w:highlight w:val="none"/>
        </w:rPr>
        <w:t>附表3：</w:t>
      </w:r>
    </w:p>
    <w:p w14:paraId="39077FC3">
      <w:pPr>
        <w:spacing w:line="460" w:lineRule="exact"/>
        <w:jc w:val="center"/>
        <w:rPr>
          <w:rFonts w:hint="eastAsia" w:asciiTheme="minorEastAsia" w:hAnsiTheme="minorEastAsia" w:eastAsiaTheme="minorEastAsia" w:cstheme="minorEastAsia"/>
          <w:color w:val="auto"/>
          <w:sz w:val="44"/>
          <w:highlight w:val="none"/>
        </w:rPr>
      </w:pPr>
    </w:p>
    <w:p w14:paraId="1BB6038F">
      <w:pPr>
        <w:spacing w:line="460" w:lineRule="exact"/>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t>桂林市政府采购项目合同验收书（格式）</w:t>
      </w:r>
    </w:p>
    <w:p w14:paraId="3FA96E89">
      <w:pPr>
        <w:widowControl/>
        <w:spacing w:line="600" w:lineRule="atLeast"/>
        <w:jc w:val="center"/>
        <w:rPr>
          <w:rFonts w:hint="eastAsia" w:asciiTheme="minorEastAsia" w:hAnsiTheme="minorEastAsia" w:eastAsiaTheme="minorEastAsia" w:cstheme="minorEastAsia"/>
          <w:color w:val="auto"/>
          <w:kern w:val="0"/>
          <w:sz w:val="36"/>
          <w:szCs w:val="36"/>
          <w:highlight w:val="none"/>
        </w:rPr>
      </w:pPr>
    </w:p>
    <w:p w14:paraId="31EE4BE3">
      <w:pPr>
        <w:widowControl/>
        <w:spacing w:line="460" w:lineRule="exact"/>
        <w:ind w:firstLine="482"/>
        <w:jc w:val="left"/>
        <w:rPr>
          <w:rFonts w:hint="eastAsia" w:asciiTheme="minorEastAsia" w:hAnsiTheme="minorEastAsia" w:eastAsiaTheme="minorEastAsia" w:cstheme="minorEastAsia"/>
          <w:color w:val="auto"/>
          <w:kern w:val="0"/>
          <w:sz w:val="30"/>
          <w:szCs w:val="30"/>
          <w:highlight w:val="none"/>
        </w:rPr>
      </w:pPr>
      <w:r>
        <w:rPr>
          <w:rFonts w:hint="eastAsia" w:asciiTheme="minorEastAsia" w:hAnsiTheme="minorEastAsia" w:eastAsiaTheme="minorEastAsia" w:cstheme="minorEastAsia"/>
          <w:color w:val="auto"/>
          <w:kern w:val="0"/>
          <w:sz w:val="24"/>
          <w:highlight w:val="none"/>
        </w:rPr>
        <w:t>根据政府采购项目（</w:t>
      </w:r>
      <w:r>
        <w:rPr>
          <w:rFonts w:hint="eastAsia" w:asciiTheme="minorEastAsia" w:hAnsiTheme="minorEastAsia" w:eastAsiaTheme="minorEastAsia" w:cstheme="minorEastAsia"/>
          <w:color w:val="auto"/>
          <w:kern w:val="0"/>
          <w:sz w:val="24"/>
          <w:highlight w:val="none"/>
          <w:u w:val="single"/>
        </w:rPr>
        <w:t>采购合同编号：</w:t>
      </w:r>
      <w:r>
        <w:rPr>
          <w:rFonts w:hint="eastAsia" w:asciiTheme="minorEastAsia" w:hAnsiTheme="minorEastAsia" w:eastAsiaTheme="minorEastAsia" w:cstheme="minorEastAsia"/>
          <w:color w:val="auto"/>
          <w:kern w:val="0"/>
          <w:sz w:val="24"/>
          <w:highlight w:val="none"/>
          <w:u w:val="single"/>
        </w:rPr>
        <w:softHyphen/>
      </w:r>
      <w:r>
        <w:rPr>
          <w:rFonts w:hint="eastAsia" w:asciiTheme="minorEastAsia" w:hAnsiTheme="minorEastAsia" w:eastAsiaTheme="minorEastAsia" w:cstheme="minorEastAsia"/>
          <w:color w:val="auto"/>
          <w:kern w:val="0"/>
          <w:sz w:val="24"/>
          <w:highlight w:val="none"/>
          <w:u w:val="single"/>
        </w:rPr>
        <w:t>   </w:t>
      </w:r>
      <w:r>
        <w:rPr>
          <w:rFonts w:hint="eastAsia" w:asciiTheme="minorEastAsia" w:hAnsiTheme="minorEastAsia" w:eastAsiaTheme="minorEastAsia" w:cstheme="minorEastAsia"/>
          <w:color w:val="auto"/>
          <w:kern w:val="0"/>
          <w:sz w:val="24"/>
          <w:highlight w:val="none"/>
        </w:rPr>
        <w:t>）的约定，我单位对（</w:t>
      </w:r>
      <w:r>
        <w:rPr>
          <w:rFonts w:hint="eastAsia" w:asciiTheme="minorEastAsia" w:hAnsiTheme="minorEastAsia" w:eastAsiaTheme="minorEastAsia" w:cstheme="minorEastAsia"/>
          <w:color w:val="auto"/>
          <w:kern w:val="0"/>
          <w:sz w:val="24"/>
          <w:highlight w:val="none"/>
          <w:u w:val="single"/>
        </w:rPr>
        <w:t> 项目名称   </w:t>
      </w:r>
      <w:r>
        <w:rPr>
          <w:rFonts w:hint="eastAsia" w:asciiTheme="minorEastAsia" w:hAnsiTheme="minorEastAsia" w:eastAsiaTheme="minorEastAsia" w:cstheme="minorEastAsia"/>
          <w:color w:val="auto"/>
          <w:kern w:val="0"/>
          <w:sz w:val="24"/>
          <w:highlight w:val="none"/>
        </w:rPr>
        <w:t>）政府采购项目中标（或成交）供应商（</w:t>
      </w:r>
      <w:r>
        <w:rPr>
          <w:rFonts w:hint="eastAsia" w:asciiTheme="minorEastAsia" w:hAnsiTheme="minorEastAsia" w:eastAsiaTheme="minorEastAsia" w:cstheme="minorEastAsia"/>
          <w:color w:val="auto"/>
          <w:kern w:val="0"/>
          <w:sz w:val="24"/>
          <w:highlight w:val="none"/>
          <w:u w:val="single"/>
        </w:rPr>
        <w:t>      公司名称         </w:t>
      </w:r>
      <w:r>
        <w:rPr>
          <w:rFonts w:hint="eastAsia" w:asciiTheme="minorEastAsia" w:hAnsiTheme="minorEastAsia" w:eastAsiaTheme="minorEastAsia" w:cstheme="minorEastAsia"/>
          <w:color w:val="auto"/>
          <w:kern w:val="0"/>
          <w:sz w:val="24"/>
          <w:highlight w:val="none"/>
        </w:rPr>
        <w:t>） 提供的货物（或工程、服务）进行了验收，验收情况如下：</w:t>
      </w:r>
    </w:p>
    <w:tbl>
      <w:tblPr>
        <w:tblStyle w:val="51"/>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75"/>
        <w:gridCol w:w="2081"/>
        <w:gridCol w:w="858"/>
        <w:gridCol w:w="2837"/>
        <w:gridCol w:w="233"/>
        <w:gridCol w:w="904"/>
        <w:gridCol w:w="1560"/>
      </w:tblGrid>
      <w:tr w14:paraId="642D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tcBorders>
              <w:top w:val="single" w:color="auto" w:sz="4" w:space="0"/>
              <w:left w:val="single" w:color="auto" w:sz="4" w:space="0"/>
              <w:bottom w:val="single" w:color="auto" w:sz="4" w:space="0"/>
              <w:right w:val="single" w:color="auto" w:sz="4" w:space="0"/>
            </w:tcBorders>
            <w:noWrap w:val="0"/>
            <w:vAlign w:val="center"/>
          </w:tcPr>
          <w:p w14:paraId="429C1151">
            <w:pPr>
              <w:widowControl/>
              <w:spacing w:line="320" w:lineRule="atLeast"/>
              <w:ind w:firstLine="5"/>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验收方式：</w:t>
            </w:r>
          </w:p>
        </w:tc>
        <w:tc>
          <w:tcPr>
            <w:tcW w:w="5806" w:type="dxa"/>
            <w:gridSpan w:val="5"/>
            <w:tcBorders>
              <w:top w:val="single" w:color="auto" w:sz="4" w:space="0"/>
              <w:left w:val="single" w:color="auto" w:sz="4" w:space="0"/>
              <w:bottom w:val="single" w:color="auto" w:sz="4" w:space="0"/>
              <w:right w:val="single" w:color="auto" w:sz="4" w:space="0"/>
            </w:tcBorders>
            <w:noWrap w:val="0"/>
            <w:vAlign w:val="center"/>
          </w:tcPr>
          <w:p w14:paraId="25D6EA52">
            <w:pPr>
              <w:widowControl/>
              <w:spacing w:line="320" w:lineRule="atLeast"/>
              <w:ind w:firstLine="480"/>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□自行验收        □委托验收</w:t>
            </w:r>
          </w:p>
        </w:tc>
      </w:tr>
      <w:tr w14:paraId="7029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473D3651">
            <w:pPr>
              <w:widowControl/>
              <w:spacing w:line="320" w:lineRule="atLeast"/>
              <w:ind w:firstLine="2"/>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序号</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2B6479DF">
            <w:pPr>
              <w:widowControl/>
              <w:spacing w:line="320" w:lineRule="atLeast"/>
              <w:ind w:firstLine="2"/>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名 称</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6263B2CA">
            <w:pPr>
              <w:widowControl/>
              <w:spacing w:line="320" w:lineRule="atLeast"/>
              <w:ind w:firstLine="2"/>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货物型号规格、标准及配置等</w:t>
            </w:r>
          </w:p>
          <w:p w14:paraId="4DFECBCB">
            <w:pPr>
              <w:widowControl/>
              <w:spacing w:line="320" w:lineRule="atLeast"/>
              <w:ind w:firstLine="2"/>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（或服务内容、标准）</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36F4C098">
            <w:pPr>
              <w:widowControl/>
              <w:spacing w:line="320" w:lineRule="atLeast"/>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数量</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52544E05">
            <w:pPr>
              <w:widowControl/>
              <w:spacing w:line="320" w:lineRule="atLeast"/>
              <w:ind w:firstLine="2"/>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金 额</w:t>
            </w:r>
          </w:p>
        </w:tc>
      </w:tr>
      <w:tr w14:paraId="093CB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43988FF5">
            <w:pPr>
              <w:widowControl/>
              <w:spacing w:line="320" w:lineRule="atLeast"/>
              <w:ind w:firstLine="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62DF9846">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1F52E1F0">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26E364CA">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401B42B6">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3AA7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48740A48">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1C6DE699">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603BFD8A">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73D6F5A0">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5D10347C">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5A816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68EC3B83">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74D675BD">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7BDA3EC4">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5D4A2645">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7F45518C">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417D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tcBorders>
              <w:top w:val="single" w:color="auto" w:sz="4" w:space="0"/>
              <w:left w:val="single" w:color="auto" w:sz="4" w:space="0"/>
              <w:bottom w:val="single" w:color="auto" w:sz="4" w:space="0"/>
              <w:right w:val="single" w:color="auto" w:sz="4" w:space="0"/>
            </w:tcBorders>
            <w:noWrap w:val="0"/>
            <w:vAlign w:val="center"/>
          </w:tcPr>
          <w:p w14:paraId="7A1280E6">
            <w:pPr>
              <w:widowControl/>
              <w:spacing w:line="320" w:lineRule="atLeast"/>
              <w:ind w:firstLine="5"/>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合       计</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67A5C897">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42B8581B">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39799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vAlign w:val="center"/>
          </w:tcPr>
          <w:p w14:paraId="6B893B22">
            <w:pPr>
              <w:widowControl/>
              <w:spacing w:line="320" w:lineRule="atLeast"/>
              <w:ind w:firstLine="2"/>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合计大写金额：  仟   佰   拾   万   仟   佰   拾   元</w:t>
            </w:r>
          </w:p>
        </w:tc>
      </w:tr>
      <w:tr w14:paraId="60E65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17F4F60D">
            <w:pPr>
              <w:widowControl/>
              <w:spacing w:line="320" w:lineRule="atLeast"/>
              <w:ind w:firstLine="2"/>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实际供货日期</w:t>
            </w:r>
          </w:p>
        </w:tc>
        <w:tc>
          <w:tcPr>
            <w:tcW w:w="3240" w:type="dxa"/>
            <w:gridSpan w:val="2"/>
            <w:tcBorders>
              <w:top w:val="single" w:color="auto" w:sz="4" w:space="0"/>
              <w:left w:val="single" w:color="auto" w:sz="4" w:space="0"/>
              <w:bottom w:val="single" w:color="auto" w:sz="4" w:space="0"/>
              <w:right w:val="single" w:color="auto" w:sz="4" w:space="0"/>
            </w:tcBorders>
            <w:noWrap w:val="0"/>
            <w:vAlign w:val="center"/>
          </w:tcPr>
          <w:p w14:paraId="5667A575">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539BD251">
            <w:pPr>
              <w:widowControl/>
              <w:spacing w:line="320" w:lineRule="atLeast"/>
              <w:ind w:firstLine="46"/>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合同交货验收日期</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14:paraId="3E66FC85">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3F897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5876C04B">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3240" w:type="dxa"/>
            <w:gridSpan w:val="2"/>
            <w:tcBorders>
              <w:top w:val="single" w:color="auto" w:sz="4" w:space="0"/>
              <w:left w:val="single" w:color="auto" w:sz="4" w:space="0"/>
              <w:bottom w:val="single" w:color="auto" w:sz="4" w:space="0"/>
              <w:right w:val="single" w:color="auto" w:sz="4" w:space="0"/>
            </w:tcBorders>
            <w:noWrap w:val="0"/>
            <w:vAlign w:val="center"/>
          </w:tcPr>
          <w:p w14:paraId="0BE6CAB7">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23A65DD8">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14:paraId="1A29DA34">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609D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19BFDF9">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验收具体内容</w:t>
            </w:r>
          </w:p>
        </w:tc>
        <w:tc>
          <w:tcPr>
            <w:tcW w:w="8100" w:type="dxa"/>
            <w:gridSpan w:val="6"/>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BB80247">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应按采购合同、招标文件、投标响应文件及验收方案等进行验收；并核对中标或者成交供应商在安装调试等方面是否违反合同约定或服务规范要求、提供的质量保证证明材料是否齐全、应有的配件及附件是否达到合同约定等。</w:t>
            </w:r>
            <w:r>
              <w:rPr>
                <w:rFonts w:hint="eastAsia" w:asciiTheme="minorEastAsia" w:hAnsiTheme="minorEastAsia" w:eastAsiaTheme="minorEastAsia" w:cstheme="minorEastAsia"/>
                <w:color w:val="auto"/>
                <w:kern w:val="0"/>
                <w:highlight w:val="none"/>
                <w:lang w:eastAsia="zh-CN"/>
              </w:rPr>
              <w:t>见附件）</w:t>
            </w:r>
          </w:p>
        </w:tc>
      </w:tr>
      <w:tr w14:paraId="76C5E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10E1D62">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验收小组意见</w:t>
            </w:r>
          </w:p>
        </w:tc>
        <w:tc>
          <w:tcPr>
            <w:tcW w:w="8100" w:type="dxa"/>
            <w:gridSpan w:val="6"/>
            <w:tcBorders>
              <w:top w:val="single" w:color="auto" w:sz="4" w:space="0"/>
              <w:left w:val="single" w:color="auto" w:sz="4" w:space="0"/>
              <w:bottom w:val="single" w:color="auto" w:sz="4" w:space="0"/>
              <w:right w:val="single" w:color="auto" w:sz="4" w:space="0"/>
            </w:tcBorders>
            <w:noWrap w:val="0"/>
            <w:vAlign w:val="center"/>
          </w:tcPr>
          <w:p w14:paraId="342FA8C2">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验收结论性意见：</w:t>
            </w:r>
          </w:p>
          <w:p w14:paraId="002AC435">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2E36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616426BF">
            <w:pPr>
              <w:widowControl/>
              <w:jc w:val="left"/>
              <w:rPr>
                <w:rFonts w:hint="eastAsia" w:asciiTheme="minorEastAsia" w:hAnsiTheme="minorEastAsia" w:eastAsiaTheme="minorEastAsia" w:cstheme="minorEastAsia"/>
                <w:color w:val="auto"/>
                <w:kern w:val="0"/>
                <w:szCs w:val="21"/>
                <w:highlight w:val="none"/>
              </w:rPr>
            </w:pPr>
          </w:p>
        </w:tc>
        <w:tc>
          <w:tcPr>
            <w:tcW w:w="8100" w:type="dxa"/>
            <w:gridSpan w:val="6"/>
            <w:tcBorders>
              <w:top w:val="single" w:color="auto" w:sz="4" w:space="0"/>
              <w:left w:val="single" w:color="auto" w:sz="4" w:space="0"/>
              <w:bottom w:val="single" w:color="auto" w:sz="4" w:space="0"/>
              <w:right w:val="single" w:color="auto" w:sz="4" w:space="0"/>
            </w:tcBorders>
            <w:noWrap w:val="0"/>
            <w:vAlign w:val="center"/>
          </w:tcPr>
          <w:p w14:paraId="0718C438">
            <w:pPr>
              <w:widowControl/>
              <w:spacing w:line="320" w:lineRule="atLeast"/>
              <w:ind w:firstLine="96"/>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有异议的意见和说明理由：</w:t>
            </w:r>
          </w:p>
          <w:p w14:paraId="65778C71">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签字：</w:t>
            </w:r>
          </w:p>
        </w:tc>
      </w:tr>
      <w:tr w14:paraId="38C0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E92573D">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验收小组成员签字：</w:t>
            </w:r>
          </w:p>
        </w:tc>
      </w:tr>
      <w:tr w14:paraId="6024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CE6AD28">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监督人员或其他相关人员签字：</w:t>
            </w:r>
          </w:p>
          <w:p w14:paraId="101CBCD4">
            <w:pPr>
              <w:widowControl/>
              <w:spacing w:line="320" w:lineRule="atLeast"/>
              <w:ind w:firstLine="74"/>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或受邀机构的意见（盖章）：</w:t>
            </w:r>
          </w:p>
        </w:tc>
      </w:tr>
      <w:tr w14:paraId="2391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B525FC6">
            <w:pPr>
              <w:widowControl/>
              <w:spacing w:line="320" w:lineRule="atLeast"/>
              <w:ind w:firstLine="74"/>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中标或者成交供应商负责人签字或盖章：</w:t>
            </w:r>
          </w:p>
          <w:p w14:paraId="137D4963">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联系电话：        年   月   日</w:t>
            </w:r>
          </w:p>
        </w:tc>
        <w:tc>
          <w:tcPr>
            <w:tcW w:w="4860" w:type="dxa"/>
            <w:gridSpan w:val="4"/>
            <w:tcBorders>
              <w:top w:val="single" w:color="auto" w:sz="4" w:space="0"/>
              <w:left w:val="single" w:color="auto" w:sz="4" w:space="0"/>
              <w:bottom w:val="single" w:color="auto" w:sz="4" w:space="0"/>
              <w:right w:val="single" w:color="auto" w:sz="4" w:space="0"/>
            </w:tcBorders>
            <w:noWrap w:val="0"/>
            <w:vAlign w:val="center"/>
          </w:tcPr>
          <w:p w14:paraId="2C545510">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采购人或受托机构的意见（盖章）：</w:t>
            </w:r>
          </w:p>
          <w:p w14:paraId="4BD35D76">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联系电话：                 年    月    日</w:t>
            </w:r>
          </w:p>
        </w:tc>
      </w:tr>
    </w:tbl>
    <w:p w14:paraId="1B4B6A78">
      <w:pPr>
        <w:snapToGrid w:val="0"/>
        <w:spacing w:line="340" w:lineRule="exact"/>
        <w:rPr>
          <w:rFonts w:hint="eastAsia" w:asciiTheme="minorEastAsia" w:hAnsiTheme="minorEastAsia" w:eastAsiaTheme="minorEastAsia" w:cstheme="minorEastAsia"/>
          <w:b/>
          <w:color w:val="auto"/>
          <w:highlight w:val="none"/>
        </w:rPr>
      </w:pPr>
    </w:p>
    <w:p w14:paraId="440B7F52">
      <w:pPr>
        <w:snapToGrid w:val="0"/>
        <w:spacing w:line="340" w:lineRule="exact"/>
        <w:rPr>
          <w:rFonts w:hint="eastAsia" w:asciiTheme="minorEastAsia" w:hAnsiTheme="minorEastAsia" w:eastAsiaTheme="minorEastAsia" w:cstheme="minorEastAsia"/>
          <w:b/>
          <w:color w:val="auto"/>
          <w:highlight w:val="none"/>
        </w:rPr>
      </w:pPr>
    </w:p>
    <w:p w14:paraId="60C9E56E">
      <w:pPr>
        <w:pStyle w:val="27"/>
        <w:snapToGrid w:val="0"/>
        <w:spacing w:line="340" w:lineRule="exact"/>
        <w:rPr>
          <w:rFonts w:hint="eastAsia" w:asciiTheme="minorEastAsia" w:hAnsiTheme="minorEastAsia" w:eastAsiaTheme="minorEastAsia" w:cstheme="minorEastAsia"/>
          <w:b/>
          <w:color w:val="auto"/>
          <w:sz w:val="24"/>
          <w:szCs w:val="24"/>
          <w:highlight w:val="none"/>
        </w:rPr>
      </w:pPr>
    </w:p>
    <w:p w14:paraId="2D907F0E">
      <w:pPr>
        <w:pStyle w:val="27"/>
        <w:snapToGrid w:val="0"/>
        <w:spacing w:line="340" w:lineRule="exac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附表4：</w:t>
      </w:r>
    </w:p>
    <w:p w14:paraId="45B7ECC5">
      <w:pPr>
        <w:widowControl/>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drawing>
          <wp:inline distT="0" distB="0" distL="114300" distR="114300">
            <wp:extent cx="5928360" cy="5829300"/>
            <wp:effectExtent l="0" t="0" r="1524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5928360" cy="5829300"/>
                    </a:xfrm>
                    <a:prstGeom prst="rect">
                      <a:avLst/>
                    </a:prstGeom>
                    <a:noFill/>
                    <a:ln>
                      <a:noFill/>
                    </a:ln>
                  </pic:spPr>
                </pic:pic>
              </a:graphicData>
            </a:graphic>
          </wp:inline>
        </w:drawing>
      </w:r>
    </w:p>
    <w:p w14:paraId="19B3B7AA">
      <w:pPr>
        <w:spacing w:line="360" w:lineRule="exact"/>
        <w:ind w:firstLine="480"/>
        <w:jc w:val="center"/>
        <w:rPr>
          <w:rFonts w:hint="eastAsia" w:asciiTheme="minorEastAsia" w:hAnsiTheme="minorEastAsia" w:eastAsiaTheme="minorEastAsia" w:cstheme="minorEastAsia"/>
          <w:b/>
          <w:color w:val="auto"/>
          <w:sz w:val="32"/>
          <w:szCs w:val="32"/>
          <w:highlight w:val="none"/>
        </w:rPr>
      </w:pPr>
    </w:p>
    <w:p w14:paraId="4C044BB2">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4B4E84ED">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5EF8A807">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3E12C528">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79934CC2">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446FE523">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34506D5F">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2FC0626A">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6FFF0ED6">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3CE3FD12">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4FC0115D">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30D4A749">
      <w:pPr>
        <w:pStyle w:val="2"/>
        <w:keepNext/>
        <w:keepLines/>
        <w:pageBreakBefore w:val="0"/>
        <w:widowControl w:val="0"/>
        <w:kinsoku/>
        <w:wordWrap/>
        <w:overflowPunct/>
        <w:topLinePunct w:val="0"/>
        <w:autoSpaceDE/>
        <w:autoSpaceDN/>
        <w:bidi w:val="0"/>
        <w:adjustRightInd/>
        <w:snapToGrid/>
        <w:spacing w:before="0" w:after="0" w:line="480" w:lineRule="auto"/>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第三章　采购需求</w:t>
      </w:r>
    </w:p>
    <w:p w14:paraId="3C2930F0">
      <w:pPr>
        <w:adjustRightInd w:val="0"/>
        <w:spacing w:line="400" w:lineRule="exact"/>
        <w:rPr>
          <w:rFonts w:ascii="宋体" w:hAnsi="宋体" w:cs="宋体"/>
          <w:b/>
          <w:color w:val="000000"/>
          <w:sz w:val="21"/>
          <w:szCs w:val="21"/>
        </w:rPr>
      </w:pPr>
      <w:r>
        <w:rPr>
          <w:rFonts w:hint="eastAsia" w:ascii="宋体" w:hAnsi="宋体" w:cs="宋体"/>
          <w:b/>
          <w:color w:val="000000"/>
          <w:sz w:val="21"/>
          <w:szCs w:val="21"/>
        </w:rPr>
        <w:t>说明：</w:t>
      </w:r>
    </w:p>
    <w:p w14:paraId="015D0540">
      <w:pPr>
        <w:spacing w:line="360" w:lineRule="exact"/>
        <w:ind w:left="-10" w:leftChars="-5" w:right="2" w:rightChars="1" w:firstLine="420" w:firstLineChars="200"/>
        <w:rPr>
          <w:rFonts w:hint="eastAsia" w:ascii="宋体" w:hAnsi="宋体" w:cs="宋体"/>
          <w:b w:val="0"/>
          <w:bCs w:val="0"/>
          <w:color w:val="000000"/>
          <w:sz w:val="21"/>
          <w:szCs w:val="21"/>
        </w:rPr>
      </w:pPr>
      <w:r>
        <w:rPr>
          <w:rFonts w:hint="eastAsia" w:ascii="宋体" w:hAnsi="宋体" w:cs="宋体"/>
          <w:b w:val="0"/>
          <w:bCs w:val="0"/>
          <w:color w:val="000000"/>
          <w:sz w:val="21"/>
          <w:szCs w:val="21"/>
        </w:rPr>
        <w:t>1、根据《财政部 发展改革委 生态环境部 市场监管总局关于调整优化节能产品、环境标志产品政府采购执行机制的通知》（财库〔2019〕9 号）和《关于印发节能产品政府采购品目清单的通知》（财库〔2019〕19 号）的规定，采购需求中的产品属于节能产品政府采购品目清单内标注“★”的（详见本章后附的节能产品政府采购品目清单），投标人的投标货物必须使用政府强制采购的节能产品，否则投标文件作无效处理。</w:t>
      </w:r>
    </w:p>
    <w:p w14:paraId="7E38DCDE">
      <w:pPr>
        <w:adjustRightInd w:val="0"/>
        <w:spacing w:line="400" w:lineRule="exact"/>
        <w:ind w:firstLine="431"/>
        <w:rPr>
          <w:rFonts w:ascii="宋体" w:hAnsi="宋体" w:cs="宋体"/>
          <w:b w:val="0"/>
          <w:bCs w:val="0"/>
          <w:color w:val="000000"/>
          <w:sz w:val="21"/>
          <w:szCs w:val="21"/>
        </w:rPr>
      </w:pPr>
      <w:r>
        <w:rPr>
          <w:rFonts w:hint="eastAsia" w:ascii="宋体" w:hAnsi="宋体" w:cs="宋体"/>
          <w:b w:val="0"/>
          <w:bCs w:val="0"/>
          <w:color w:val="000000"/>
          <w:sz w:val="21"/>
          <w:szCs w:val="21"/>
        </w:rPr>
        <w:t>2、投标人应对投标内容所涉及的专利承担法律责任，并负责保护业主的利益不受任何损害。一切由于文字、商标、技术和软件专利授权引起的法律裁决、诉讼和赔偿费用均由中标人负责。同时，具有产品专利的投标人应在其投标文件中提供与其自有产品专利相关的有效证明材料，否则，不能就其产品的专利在本项目投标过程中被侵权问题而提出异议。</w:t>
      </w:r>
    </w:p>
    <w:p w14:paraId="5336CCEE">
      <w:pPr>
        <w:adjustRightInd w:val="0"/>
        <w:spacing w:line="400" w:lineRule="exact"/>
        <w:ind w:firstLine="431"/>
        <w:rPr>
          <w:rFonts w:ascii="宋体" w:hAnsi="宋体" w:cs="宋体"/>
          <w:b w:val="0"/>
          <w:bCs w:val="0"/>
          <w:color w:val="000000"/>
          <w:sz w:val="21"/>
          <w:szCs w:val="21"/>
        </w:rPr>
      </w:pPr>
      <w:r>
        <w:rPr>
          <w:rFonts w:hint="eastAsia" w:ascii="宋体" w:hAnsi="宋体" w:cs="宋体"/>
          <w:b w:val="0"/>
          <w:bCs w:val="0"/>
          <w:color w:val="000000"/>
          <w:sz w:val="21"/>
          <w:szCs w:val="21"/>
        </w:rPr>
        <w:t>3、根据《关于信息安全产品实施政府采购的通知》（财库〔2010〕48号）的规定，如采购需求中有涉及信息安全产品的设备，必须提供由中国信息安全认证中心按国家标准认证颁发的有效认证证书复印件。</w:t>
      </w:r>
    </w:p>
    <w:p w14:paraId="67C2E771">
      <w:pPr>
        <w:adjustRightInd w:val="0"/>
        <w:spacing w:line="400" w:lineRule="exact"/>
        <w:ind w:firstLine="431"/>
        <w:rPr>
          <w:rFonts w:ascii="宋体" w:hAnsi="宋体" w:cs="宋体"/>
          <w:b/>
          <w:color w:val="000000"/>
          <w:sz w:val="21"/>
          <w:szCs w:val="21"/>
        </w:rPr>
      </w:pPr>
      <w:r>
        <w:rPr>
          <w:rFonts w:hint="eastAsia" w:ascii="宋体" w:hAnsi="宋体" w:cs="宋体"/>
          <w:b/>
          <w:color w:val="000000"/>
          <w:sz w:val="21"/>
          <w:szCs w:val="21"/>
        </w:rPr>
        <w:t>4、投标人应注意下列内容：</w:t>
      </w:r>
    </w:p>
    <w:p w14:paraId="57BBE9D1">
      <w:pPr>
        <w:adjustRightInd w:val="0"/>
        <w:spacing w:line="360" w:lineRule="exact"/>
        <w:ind w:firstLine="431"/>
        <w:rPr>
          <w:rFonts w:hint="eastAsia" w:ascii="宋体" w:hAnsi="宋体" w:eastAsia="宋体" w:cs="宋体"/>
          <w:b/>
          <w:color w:val="000000"/>
          <w:sz w:val="21"/>
          <w:szCs w:val="21"/>
        </w:rPr>
      </w:pPr>
      <w:r>
        <w:rPr>
          <w:rFonts w:hint="eastAsia" w:ascii="宋体" w:hAnsi="宋体" w:cs="宋体"/>
          <w:b/>
          <w:color w:val="000000"/>
          <w:sz w:val="21"/>
          <w:szCs w:val="21"/>
        </w:rPr>
        <w:t>1）本需求一览表中标注★号的内容为实质性要求和条件，投标人须满足或响应，若无法完全满足，将会被认定为无效投标。</w:t>
      </w:r>
    </w:p>
    <w:p w14:paraId="5C9EA299">
      <w:pPr>
        <w:adjustRightInd w:val="0"/>
        <w:spacing w:line="400" w:lineRule="exact"/>
        <w:ind w:firstLine="431"/>
        <w:rPr>
          <w:rFonts w:hint="eastAsia" w:ascii="宋体" w:hAnsi="宋体" w:cs="宋体"/>
          <w:b/>
          <w:color w:val="000000"/>
          <w:sz w:val="21"/>
          <w:szCs w:val="21"/>
        </w:rPr>
      </w:pPr>
      <w:r>
        <w:rPr>
          <w:rFonts w:hint="eastAsia" w:ascii="宋体" w:hAnsi="宋体" w:cs="宋体"/>
          <w:b/>
          <w:color w:val="000000"/>
          <w:sz w:val="21"/>
          <w:szCs w:val="21"/>
        </w:rPr>
        <w:t>2）投标人须在投标文件中填写/应答技术规格参数，当投标文件中技术参数与招标文件中技术参数有偏离时，须在“偏离”栏内如实注明是“正偏离”或“负偏离”，“正偏离”指投标设备的技术参数优于招标文件中要求，“负偏离”指投标设备的技术参数低于招标文件中要求。投标文件中的技术参数、功能或其它内容有“正偏离”的，投标人须对“正偏离”的情况单独作出说明。</w:t>
      </w:r>
    </w:p>
    <w:p w14:paraId="1E45D17A">
      <w:pPr>
        <w:pStyle w:val="19"/>
        <w:ind w:firstLine="422" w:firstLineChars="200"/>
        <w:rPr>
          <w:rFonts w:hint="eastAsia" w:eastAsia="宋体"/>
          <w:color w:val="000000"/>
          <w:sz w:val="21"/>
          <w:szCs w:val="21"/>
          <w:lang w:val="en-US" w:eastAsia="zh-CN"/>
        </w:rPr>
      </w:pPr>
      <w:r>
        <w:rPr>
          <w:rFonts w:hint="eastAsia" w:ascii="宋体" w:hAnsi="宋体" w:cs="宋体"/>
          <w:b/>
          <w:color w:val="000000"/>
          <w:sz w:val="21"/>
          <w:szCs w:val="21"/>
          <w:lang w:val="en-US" w:eastAsia="zh-CN"/>
        </w:rPr>
        <w:t>3）</w:t>
      </w:r>
      <w:r>
        <w:rPr>
          <w:rFonts w:hint="eastAsia" w:ascii="宋体" w:hAnsi="宋体"/>
          <w:b/>
          <w:color w:val="000000"/>
          <w:sz w:val="21"/>
          <w:szCs w:val="21"/>
          <w:highlight w:val="none"/>
        </w:rPr>
        <w:t>本项目采购标的所属行业：</w:t>
      </w:r>
      <w:r>
        <w:rPr>
          <w:rFonts w:hint="eastAsia" w:ascii="宋体" w:hAnsi="宋体"/>
          <w:b/>
          <w:color w:val="000000"/>
          <w:sz w:val="21"/>
          <w:szCs w:val="21"/>
          <w:highlight w:val="none"/>
          <w:lang w:val="en-US" w:eastAsia="zh-CN"/>
        </w:rPr>
        <w:t>工业</w:t>
      </w:r>
      <w:r>
        <w:rPr>
          <w:rFonts w:hint="eastAsia" w:ascii="宋体" w:hAnsi="宋体"/>
          <w:b/>
          <w:color w:val="000000"/>
          <w:sz w:val="21"/>
          <w:szCs w:val="21"/>
          <w:highlight w:val="none"/>
        </w:rPr>
        <w:t>。</w:t>
      </w:r>
    </w:p>
    <w:p w14:paraId="3CC4EC3A">
      <w:pPr>
        <w:pStyle w:val="227"/>
        <w:rPr>
          <w:rFonts w:hint="eastAsia" w:ascii="宋体" w:hAnsi="宋体" w:eastAsia="宋体" w:cs="宋体"/>
          <w:b w:val="0"/>
          <w:color w:val="000000"/>
          <w:sz w:val="21"/>
          <w:szCs w:val="21"/>
        </w:rPr>
      </w:pPr>
    </w:p>
    <w:tbl>
      <w:tblPr>
        <w:tblStyle w:val="51"/>
        <w:tblW w:w="10134" w:type="dxa"/>
        <w:tblInd w:w="-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614"/>
        <w:gridCol w:w="1069"/>
        <w:gridCol w:w="5502"/>
        <w:gridCol w:w="650"/>
        <w:gridCol w:w="603"/>
        <w:gridCol w:w="826"/>
      </w:tblGrid>
      <w:tr w14:paraId="2B6CE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870" w:type="dxa"/>
            <w:noWrap w:val="0"/>
            <w:vAlign w:val="center"/>
          </w:tcPr>
          <w:p w14:paraId="71428E50">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auto"/>
                <w:sz w:val="21"/>
                <w:szCs w:val="21"/>
                <w:highlight w:val="none"/>
                <w:lang w:val="en-US" w:eastAsia="zh-CN"/>
              </w:rPr>
              <w:t>项号</w:t>
            </w:r>
          </w:p>
        </w:tc>
        <w:tc>
          <w:tcPr>
            <w:tcW w:w="1683" w:type="dxa"/>
            <w:gridSpan w:val="2"/>
            <w:noWrap w:val="0"/>
            <w:vAlign w:val="center"/>
          </w:tcPr>
          <w:p w14:paraId="0BAA33F7">
            <w:pPr>
              <w:spacing w:line="360" w:lineRule="auto"/>
              <w:jc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货物名称</w:t>
            </w:r>
          </w:p>
        </w:tc>
        <w:tc>
          <w:tcPr>
            <w:tcW w:w="5502" w:type="dxa"/>
            <w:noWrap w:val="0"/>
            <w:vAlign w:val="center"/>
          </w:tcPr>
          <w:p w14:paraId="15E9BDB6">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技术参数规格、配置等</w:t>
            </w:r>
          </w:p>
        </w:tc>
        <w:tc>
          <w:tcPr>
            <w:tcW w:w="650" w:type="dxa"/>
            <w:noWrap w:val="0"/>
            <w:vAlign w:val="center"/>
          </w:tcPr>
          <w:p w14:paraId="3A3A5D45">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数量</w:t>
            </w:r>
          </w:p>
        </w:tc>
        <w:tc>
          <w:tcPr>
            <w:tcW w:w="603" w:type="dxa"/>
            <w:noWrap w:val="0"/>
            <w:vAlign w:val="center"/>
          </w:tcPr>
          <w:p w14:paraId="3F329A04">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单位</w:t>
            </w:r>
          </w:p>
        </w:tc>
        <w:tc>
          <w:tcPr>
            <w:tcW w:w="826" w:type="dxa"/>
            <w:noWrap w:val="0"/>
            <w:vAlign w:val="center"/>
          </w:tcPr>
          <w:p w14:paraId="6F1D39F9">
            <w:pPr>
              <w:spacing w:line="360" w:lineRule="auto"/>
              <w:jc w:val="center"/>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参考单价</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元</w:t>
            </w:r>
            <w:r>
              <w:rPr>
                <w:rFonts w:hint="eastAsia" w:ascii="宋体" w:hAnsi="宋体" w:eastAsia="宋体" w:cs="宋体"/>
                <w:color w:val="000000"/>
                <w:sz w:val="21"/>
                <w:szCs w:val="21"/>
                <w:highlight w:val="none"/>
                <w:lang w:eastAsia="zh-CN"/>
              </w:rPr>
              <w:t>）</w:t>
            </w:r>
          </w:p>
        </w:tc>
      </w:tr>
      <w:tr w14:paraId="6F6C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trPr>
        <w:tc>
          <w:tcPr>
            <w:tcW w:w="870" w:type="dxa"/>
            <w:noWrap w:val="0"/>
            <w:vAlign w:val="center"/>
          </w:tcPr>
          <w:p w14:paraId="2254F817">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p>
        </w:tc>
        <w:tc>
          <w:tcPr>
            <w:tcW w:w="1683" w:type="dxa"/>
            <w:gridSpan w:val="2"/>
            <w:noWrap w:val="0"/>
            <w:vAlign w:val="center"/>
          </w:tcPr>
          <w:p w14:paraId="135870CC">
            <w:pPr>
              <w:shd w:val="clear" w:color="auto" w:fill="auto"/>
              <w:snapToGrid w:val="0"/>
              <w:spacing w:line="400" w:lineRule="exact"/>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采血称（微电脑采液控制器）</w:t>
            </w:r>
          </w:p>
          <w:p w14:paraId="4F739159">
            <w:pPr>
              <w:shd w:val="clear" w:color="auto" w:fill="auto"/>
              <w:snapToGrid w:val="0"/>
              <w:spacing w:line="400" w:lineRule="exact"/>
              <w:jc w:val="center"/>
              <w:rPr>
                <w:rFonts w:hint="eastAsia" w:ascii="宋体" w:hAnsi="宋体" w:eastAsia="宋体" w:cs="宋体"/>
                <w:b/>
                <w:bCs/>
                <w:color w:val="000000"/>
                <w:sz w:val="21"/>
                <w:szCs w:val="21"/>
                <w:highlight w:val="none"/>
                <w:lang w:eastAsia="zh-CN"/>
              </w:rPr>
            </w:pPr>
          </w:p>
        </w:tc>
        <w:tc>
          <w:tcPr>
            <w:tcW w:w="5502" w:type="dxa"/>
            <w:noWrap w:val="0"/>
            <w:vAlign w:val="center"/>
          </w:tcPr>
          <w:p w14:paraId="7D86503D">
            <w:pPr>
              <w:pStyle w:val="45"/>
              <w:keepNext w:val="0"/>
              <w:keepLines w:val="0"/>
              <w:widowControl/>
              <w:suppressLineNumbers w:val="0"/>
              <w:spacing w:before="0" w:beforeAutospacing="0" w:after="0" w:afterAutospacing="0"/>
              <w:ind w:right="0"/>
              <w:rPr>
                <w:rStyle w:val="54"/>
                <w:rFonts w:hint="eastAsia" w:ascii="Segoe UI" w:hAnsi="Segoe UI" w:eastAsia="宋体" w:cs="Segoe UI"/>
                <w:b w:val="0"/>
                <w:bCs/>
                <w:i w:val="0"/>
                <w:iCs w:val="0"/>
                <w:caps w:val="0"/>
                <w:color w:val="auto"/>
                <w:spacing w:val="0"/>
                <w:sz w:val="22"/>
                <w:szCs w:val="22"/>
                <w:lang w:val="en-US" w:eastAsia="zh-CN"/>
              </w:rPr>
            </w:pPr>
            <w:r>
              <w:rPr>
                <w:rStyle w:val="54"/>
                <w:rFonts w:hint="eastAsia" w:ascii="Segoe UI" w:hAnsi="Segoe UI" w:eastAsia="宋体" w:cs="Segoe UI"/>
                <w:b w:val="0"/>
                <w:bCs/>
                <w:i w:val="0"/>
                <w:iCs w:val="0"/>
                <w:caps w:val="0"/>
                <w:color w:val="auto"/>
                <w:spacing w:val="0"/>
                <w:sz w:val="22"/>
                <w:szCs w:val="22"/>
                <w:lang w:val="en-US" w:eastAsia="zh-CN"/>
              </w:rPr>
              <w:t>1、采 液 量：50～1000ml</w:t>
            </w:r>
          </w:p>
          <w:p w14:paraId="423CBD26">
            <w:pPr>
              <w:pStyle w:val="45"/>
              <w:keepNext w:val="0"/>
              <w:keepLines w:val="0"/>
              <w:widowControl/>
              <w:suppressLineNumbers w:val="0"/>
              <w:spacing w:before="0" w:beforeAutospacing="0" w:after="0" w:afterAutospacing="0"/>
              <w:ind w:right="0"/>
              <w:rPr>
                <w:rStyle w:val="54"/>
                <w:rFonts w:hint="eastAsia" w:ascii="Segoe UI" w:hAnsi="Segoe UI" w:eastAsia="宋体" w:cs="Segoe UI"/>
                <w:b w:val="0"/>
                <w:bCs/>
                <w:i w:val="0"/>
                <w:iCs w:val="0"/>
                <w:caps w:val="0"/>
                <w:color w:val="auto"/>
                <w:spacing w:val="0"/>
                <w:sz w:val="22"/>
                <w:szCs w:val="22"/>
                <w:lang w:val="en-US" w:eastAsia="zh-CN"/>
              </w:rPr>
            </w:pPr>
            <w:r>
              <w:rPr>
                <w:rStyle w:val="54"/>
                <w:rFonts w:hint="eastAsia" w:ascii="Segoe UI" w:hAnsi="Segoe UI" w:eastAsia="宋体" w:cs="Segoe UI"/>
                <w:b w:val="0"/>
                <w:bCs/>
                <w:i w:val="0"/>
                <w:iCs w:val="0"/>
                <w:caps w:val="0"/>
                <w:color w:val="auto"/>
                <w:spacing w:val="0"/>
                <w:sz w:val="22"/>
                <w:szCs w:val="22"/>
                <w:lang w:val="en-US" w:eastAsia="zh-CN"/>
              </w:rPr>
              <w:t>2、液体比重：1.05g/ml</w:t>
            </w:r>
          </w:p>
          <w:p w14:paraId="0329664F">
            <w:pPr>
              <w:pStyle w:val="45"/>
              <w:keepNext w:val="0"/>
              <w:keepLines w:val="0"/>
              <w:widowControl/>
              <w:suppressLineNumbers w:val="0"/>
              <w:spacing w:before="0" w:beforeAutospacing="0" w:after="0" w:afterAutospacing="0"/>
              <w:ind w:right="0"/>
              <w:rPr>
                <w:rStyle w:val="54"/>
                <w:rFonts w:hint="eastAsia" w:ascii="Segoe UI" w:hAnsi="Segoe UI" w:eastAsia="宋体" w:cs="Segoe UI"/>
                <w:b w:val="0"/>
                <w:bCs/>
                <w:i w:val="0"/>
                <w:iCs w:val="0"/>
                <w:caps w:val="0"/>
                <w:color w:val="auto"/>
                <w:spacing w:val="0"/>
                <w:sz w:val="22"/>
                <w:szCs w:val="22"/>
                <w:lang w:val="en-US" w:eastAsia="zh-CN"/>
              </w:rPr>
            </w:pPr>
            <w:r>
              <w:rPr>
                <w:rStyle w:val="54"/>
                <w:rFonts w:hint="eastAsia" w:ascii="Segoe UI" w:hAnsi="Segoe UI" w:eastAsia="宋体" w:cs="Segoe UI"/>
                <w:b w:val="0"/>
                <w:bCs/>
                <w:i w:val="0"/>
                <w:iCs w:val="0"/>
                <w:caps w:val="0"/>
                <w:color w:val="auto"/>
                <w:spacing w:val="0"/>
                <w:sz w:val="22"/>
                <w:szCs w:val="22"/>
                <w:lang w:val="en-US" w:eastAsia="zh-CN"/>
              </w:rPr>
              <w:t>3、分 度 值：2ml 或2g</w:t>
            </w:r>
          </w:p>
          <w:p w14:paraId="6945973C">
            <w:pPr>
              <w:pStyle w:val="45"/>
              <w:keepNext w:val="0"/>
              <w:keepLines w:val="0"/>
              <w:widowControl/>
              <w:suppressLineNumbers w:val="0"/>
              <w:spacing w:before="0" w:beforeAutospacing="0" w:after="0" w:afterAutospacing="0"/>
              <w:ind w:right="0"/>
              <w:rPr>
                <w:rStyle w:val="54"/>
                <w:rFonts w:hint="eastAsia" w:ascii="Segoe UI" w:hAnsi="Segoe UI" w:eastAsia="宋体" w:cs="Segoe UI"/>
                <w:b w:val="0"/>
                <w:bCs/>
                <w:i w:val="0"/>
                <w:iCs w:val="0"/>
                <w:caps w:val="0"/>
                <w:color w:val="auto"/>
                <w:spacing w:val="0"/>
                <w:sz w:val="22"/>
                <w:szCs w:val="22"/>
                <w:lang w:val="en-US" w:eastAsia="zh-CN"/>
              </w:rPr>
            </w:pPr>
            <w:r>
              <w:rPr>
                <w:rStyle w:val="54"/>
                <w:rFonts w:hint="eastAsia" w:ascii="Segoe UI" w:hAnsi="Segoe UI" w:eastAsia="宋体" w:cs="Segoe UI"/>
                <w:b w:val="0"/>
                <w:bCs/>
                <w:i w:val="0"/>
                <w:iCs w:val="0"/>
                <w:caps w:val="0"/>
                <w:color w:val="auto"/>
                <w:spacing w:val="0"/>
                <w:sz w:val="22"/>
                <w:szCs w:val="22"/>
                <w:lang w:val="en-US" w:eastAsia="zh-CN"/>
              </w:rPr>
              <w:t>4、摇摆角度：13°±2°</w:t>
            </w:r>
          </w:p>
          <w:p w14:paraId="3500186F">
            <w:pPr>
              <w:pStyle w:val="45"/>
              <w:keepNext w:val="0"/>
              <w:keepLines w:val="0"/>
              <w:widowControl/>
              <w:suppressLineNumbers w:val="0"/>
              <w:spacing w:before="0" w:beforeAutospacing="0" w:after="0" w:afterAutospacing="0"/>
              <w:ind w:right="0"/>
              <w:rPr>
                <w:rStyle w:val="54"/>
                <w:rFonts w:hint="eastAsia" w:ascii="Segoe UI" w:hAnsi="Segoe UI" w:eastAsia="宋体" w:cs="Segoe UI"/>
                <w:b w:val="0"/>
                <w:bCs/>
                <w:i w:val="0"/>
                <w:iCs w:val="0"/>
                <w:caps w:val="0"/>
                <w:color w:val="auto"/>
                <w:spacing w:val="0"/>
                <w:sz w:val="22"/>
                <w:szCs w:val="22"/>
                <w:lang w:val="en-US" w:eastAsia="zh-CN"/>
              </w:rPr>
            </w:pPr>
            <w:r>
              <w:rPr>
                <w:rStyle w:val="54"/>
                <w:rFonts w:hint="eastAsia" w:ascii="Segoe UI" w:hAnsi="Segoe UI" w:eastAsia="宋体" w:cs="Segoe UI"/>
                <w:b w:val="0"/>
                <w:bCs/>
                <w:i w:val="0"/>
                <w:iCs w:val="0"/>
                <w:caps w:val="0"/>
                <w:color w:val="auto"/>
                <w:spacing w:val="0"/>
                <w:sz w:val="22"/>
                <w:szCs w:val="22"/>
                <w:lang w:val="en-US" w:eastAsia="zh-CN"/>
              </w:rPr>
              <w:t>★5、摇摆频率：30±2次／分</w:t>
            </w:r>
          </w:p>
          <w:p w14:paraId="4A45C0C8">
            <w:pPr>
              <w:pStyle w:val="45"/>
              <w:keepNext w:val="0"/>
              <w:keepLines w:val="0"/>
              <w:widowControl/>
              <w:suppressLineNumbers w:val="0"/>
              <w:spacing w:before="0" w:beforeAutospacing="0" w:after="0" w:afterAutospacing="0"/>
              <w:ind w:right="0"/>
              <w:rPr>
                <w:rStyle w:val="54"/>
                <w:rFonts w:hint="eastAsia" w:ascii="Segoe UI" w:hAnsi="Segoe UI" w:eastAsia="宋体" w:cs="Segoe UI"/>
                <w:b w:val="0"/>
                <w:bCs/>
                <w:i w:val="0"/>
                <w:iCs w:val="0"/>
                <w:caps w:val="0"/>
                <w:color w:val="auto"/>
                <w:spacing w:val="0"/>
                <w:sz w:val="22"/>
                <w:szCs w:val="22"/>
                <w:lang w:val="en-US" w:eastAsia="zh-CN"/>
              </w:rPr>
            </w:pPr>
            <w:r>
              <w:rPr>
                <w:rStyle w:val="54"/>
                <w:rFonts w:hint="eastAsia" w:ascii="Segoe UI" w:hAnsi="Segoe UI" w:eastAsia="宋体" w:cs="Segoe UI"/>
                <w:b w:val="0"/>
                <w:bCs/>
                <w:i w:val="0"/>
                <w:iCs w:val="0"/>
                <w:caps w:val="0"/>
                <w:color w:val="auto"/>
                <w:spacing w:val="0"/>
                <w:sz w:val="22"/>
                <w:szCs w:val="22"/>
                <w:lang w:val="en-US" w:eastAsia="zh-CN"/>
              </w:rPr>
              <w:t>6、电    源：AC220V   50Hz</w:t>
            </w:r>
          </w:p>
          <w:p w14:paraId="1BA8B447">
            <w:pPr>
              <w:pStyle w:val="45"/>
              <w:keepNext w:val="0"/>
              <w:keepLines w:val="0"/>
              <w:widowControl/>
              <w:suppressLineNumbers w:val="0"/>
              <w:spacing w:before="0" w:beforeAutospacing="0" w:after="0" w:afterAutospacing="0"/>
              <w:ind w:right="0"/>
              <w:rPr>
                <w:rStyle w:val="54"/>
                <w:rFonts w:hint="eastAsia" w:ascii="Segoe UI" w:hAnsi="Segoe UI" w:eastAsia="宋体" w:cs="Segoe UI"/>
                <w:b w:val="0"/>
                <w:bCs/>
                <w:i w:val="0"/>
                <w:iCs w:val="0"/>
                <w:caps w:val="0"/>
                <w:color w:val="auto"/>
                <w:spacing w:val="0"/>
                <w:sz w:val="22"/>
                <w:szCs w:val="22"/>
                <w:lang w:val="en-US" w:eastAsia="zh-CN"/>
              </w:rPr>
            </w:pPr>
            <w:r>
              <w:rPr>
                <w:rStyle w:val="54"/>
                <w:rFonts w:hint="eastAsia" w:ascii="Segoe UI" w:hAnsi="Segoe UI" w:eastAsia="宋体" w:cs="Segoe UI"/>
                <w:b w:val="0"/>
                <w:bCs/>
                <w:i w:val="0"/>
                <w:iCs w:val="0"/>
                <w:caps w:val="0"/>
                <w:color w:val="auto"/>
                <w:spacing w:val="0"/>
                <w:sz w:val="22"/>
                <w:szCs w:val="22"/>
                <w:lang w:val="en-US" w:eastAsia="zh-CN"/>
              </w:rPr>
              <w:t>7、输入功率：≤40W</w:t>
            </w:r>
          </w:p>
          <w:p w14:paraId="718104AF">
            <w:pPr>
              <w:pStyle w:val="45"/>
              <w:keepNext w:val="0"/>
              <w:keepLines w:val="0"/>
              <w:widowControl/>
              <w:suppressLineNumbers w:val="0"/>
              <w:spacing w:before="0" w:beforeAutospacing="0" w:after="0" w:afterAutospacing="0"/>
              <w:ind w:right="0"/>
              <w:rPr>
                <w:rStyle w:val="54"/>
                <w:rFonts w:hint="eastAsia" w:ascii="Segoe UI" w:hAnsi="Segoe UI" w:eastAsia="宋体" w:cs="Segoe UI"/>
                <w:b w:val="0"/>
                <w:bCs/>
                <w:i w:val="0"/>
                <w:iCs w:val="0"/>
                <w:caps w:val="0"/>
                <w:color w:val="auto"/>
                <w:spacing w:val="0"/>
                <w:sz w:val="22"/>
                <w:szCs w:val="22"/>
                <w:lang w:val="en-US" w:eastAsia="zh-CN"/>
              </w:rPr>
            </w:pPr>
            <w:r>
              <w:rPr>
                <w:rStyle w:val="54"/>
                <w:rFonts w:hint="eastAsia" w:ascii="Segoe UI" w:hAnsi="Segoe UI" w:eastAsia="宋体" w:cs="Segoe UI"/>
                <w:b w:val="0"/>
                <w:bCs/>
                <w:i w:val="0"/>
                <w:iCs w:val="0"/>
                <w:caps w:val="0"/>
                <w:color w:val="auto"/>
                <w:spacing w:val="0"/>
                <w:sz w:val="22"/>
                <w:szCs w:val="22"/>
                <w:lang w:val="en-US" w:eastAsia="zh-CN"/>
              </w:rPr>
              <w:t>8、工作环境：0℃～40℃室内</w:t>
            </w:r>
          </w:p>
          <w:p w14:paraId="37ADEDAB">
            <w:pPr>
              <w:pStyle w:val="45"/>
              <w:keepNext w:val="0"/>
              <w:keepLines w:val="0"/>
              <w:widowControl/>
              <w:suppressLineNumbers w:val="0"/>
              <w:spacing w:before="0" w:beforeAutospacing="0" w:after="0" w:afterAutospacing="0"/>
              <w:ind w:right="0"/>
              <w:rPr>
                <w:rStyle w:val="54"/>
                <w:rFonts w:hint="eastAsia" w:ascii="Segoe UI" w:hAnsi="Segoe UI" w:eastAsia="宋体" w:cs="Segoe UI"/>
                <w:b w:val="0"/>
                <w:bCs/>
                <w:i w:val="0"/>
                <w:iCs w:val="0"/>
                <w:caps w:val="0"/>
                <w:color w:val="auto"/>
                <w:spacing w:val="0"/>
                <w:sz w:val="22"/>
                <w:szCs w:val="22"/>
                <w:lang w:val="en-US" w:eastAsia="zh-CN"/>
              </w:rPr>
            </w:pPr>
            <w:r>
              <w:rPr>
                <w:rStyle w:val="54"/>
                <w:rFonts w:hint="eastAsia" w:ascii="Segoe UI" w:hAnsi="Segoe UI" w:eastAsia="宋体" w:cs="Segoe UI"/>
                <w:b w:val="0"/>
                <w:bCs/>
                <w:i w:val="0"/>
                <w:iCs w:val="0"/>
                <w:caps w:val="0"/>
                <w:color w:val="auto"/>
                <w:spacing w:val="0"/>
                <w:sz w:val="22"/>
                <w:szCs w:val="22"/>
                <w:lang w:val="en-US" w:eastAsia="zh-CN"/>
              </w:rPr>
              <w:t>9、报    警：当采液量达到预定值时，有声光双重报警提示</w:t>
            </w:r>
          </w:p>
          <w:p w14:paraId="2DD0AEFC">
            <w:pPr>
              <w:pStyle w:val="45"/>
              <w:keepNext w:val="0"/>
              <w:keepLines w:val="0"/>
              <w:widowControl/>
              <w:suppressLineNumbers w:val="0"/>
              <w:spacing w:before="0" w:beforeAutospacing="0" w:after="0" w:afterAutospacing="0"/>
              <w:ind w:right="0"/>
              <w:rPr>
                <w:rStyle w:val="54"/>
                <w:rFonts w:hint="eastAsia" w:ascii="Segoe UI" w:hAnsi="Segoe UI" w:eastAsia="宋体" w:cs="Segoe UI"/>
                <w:b w:val="0"/>
                <w:bCs/>
                <w:i w:val="0"/>
                <w:iCs w:val="0"/>
                <w:caps w:val="0"/>
                <w:color w:val="auto"/>
                <w:spacing w:val="0"/>
                <w:sz w:val="22"/>
                <w:szCs w:val="22"/>
                <w:lang w:val="en-US" w:eastAsia="zh-CN"/>
              </w:rPr>
            </w:pPr>
            <w:r>
              <w:rPr>
                <w:rStyle w:val="54"/>
                <w:rFonts w:hint="eastAsia" w:ascii="Segoe UI" w:hAnsi="Segoe UI" w:eastAsia="宋体" w:cs="Segoe UI"/>
                <w:b w:val="0"/>
                <w:bCs/>
                <w:i w:val="0"/>
                <w:iCs w:val="0"/>
                <w:caps w:val="0"/>
                <w:color w:val="auto"/>
                <w:spacing w:val="0"/>
                <w:sz w:val="22"/>
                <w:szCs w:val="22"/>
                <w:lang w:val="en-US" w:eastAsia="zh-CN"/>
              </w:rPr>
              <w:t>10、采液控制量(ml)：100、200、300、400</w:t>
            </w:r>
          </w:p>
          <w:p w14:paraId="16D7BAE4">
            <w:pPr>
              <w:pStyle w:val="45"/>
              <w:keepNext w:val="0"/>
              <w:keepLines w:val="0"/>
              <w:widowControl/>
              <w:suppressLineNumbers w:val="0"/>
              <w:spacing w:before="0" w:beforeAutospacing="0" w:after="0" w:afterAutospacing="0"/>
              <w:ind w:right="0"/>
              <w:rPr>
                <w:rStyle w:val="54"/>
                <w:rFonts w:hint="eastAsia" w:ascii="Segoe UI" w:hAnsi="Segoe UI" w:eastAsia="宋体" w:cs="Segoe UI"/>
                <w:b w:val="0"/>
                <w:bCs/>
                <w:i w:val="0"/>
                <w:iCs w:val="0"/>
                <w:caps w:val="0"/>
                <w:color w:val="auto"/>
                <w:spacing w:val="0"/>
                <w:sz w:val="22"/>
                <w:szCs w:val="22"/>
                <w:lang w:val="en-US" w:eastAsia="zh-CN"/>
              </w:rPr>
            </w:pPr>
            <w:r>
              <w:rPr>
                <w:rStyle w:val="54"/>
                <w:rFonts w:hint="eastAsia" w:ascii="Segoe UI" w:hAnsi="Segoe UI" w:eastAsia="宋体" w:cs="Segoe UI"/>
                <w:b w:val="0"/>
                <w:bCs/>
                <w:i w:val="0"/>
                <w:iCs w:val="0"/>
                <w:caps w:val="0"/>
                <w:color w:val="auto"/>
                <w:spacing w:val="0"/>
                <w:sz w:val="22"/>
                <w:szCs w:val="22"/>
                <w:lang w:val="en-US" w:eastAsia="zh-CN"/>
              </w:rPr>
              <w:t>11、外形尺寸(mm)：170×275×155   (宽×深×高)</w:t>
            </w:r>
          </w:p>
          <w:p w14:paraId="018B632C">
            <w:pPr>
              <w:pStyle w:val="45"/>
              <w:keepNext w:val="0"/>
              <w:keepLines w:val="0"/>
              <w:widowControl/>
              <w:suppressLineNumbers w:val="0"/>
              <w:spacing w:before="0" w:beforeAutospacing="0" w:after="0" w:afterAutospacing="0"/>
              <w:ind w:right="0"/>
              <w:rPr>
                <w:rStyle w:val="54"/>
                <w:rFonts w:hint="eastAsia" w:ascii="Segoe UI" w:hAnsi="Segoe UI" w:eastAsia="宋体" w:cs="Segoe UI"/>
                <w:b w:val="0"/>
                <w:bCs/>
                <w:i w:val="0"/>
                <w:iCs w:val="0"/>
                <w:caps w:val="0"/>
                <w:color w:val="auto"/>
                <w:spacing w:val="0"/>
                <w:sz w:val="22"/>
                <w:szCs w:val="22"/>
                <w:lang w:val="en-US" w:eastAsia="zh-CN"/>
              </w:rPr>
            </w:pPr>
            <w:r>
              <w:rPr>
                <w:rStyle w:val="54"/>
                <w:rFonts w:hint="eastAsia" w:ascii="Segoe UI" w:hAnsi="Segoe UI" w:eastAsia="宋体" w:cs="Segoe UI"/>
                <w:b w:val="0"/>
                <w:bCs/>
                <w:i w:val="0"/>
                <w:iCs w:val="0"/>
                <w:caps w:val="0"/>
                <w:color w:val="auto"/>
                <w:spacing w:val="0"/>
                <w:sz w:val="22"/>
                <w:szCs w:val="22"/>
                <w:lang w:val="en-US" w:eastAsia="zh-CN"/>
              </w:rPr>
              <w:t>12、采用模块电源，外观小巧，携带轻便，适用于流动采血</w:t>
            </w:r>
          </w:p>
          <w:p w14:paraId="31D7E5D5">
            <w:pPr>
              <w:pStyle w:val="45"/>
              <w:keepNext w:val="0"/>
              <w:keepLines w:val="0"/>
              <w:widowControl/>
              <w:suppressLineNumbers w:val="0"/>
              <w:spacing w:before="0" w:beforeAutospacing="0" w:after="0" w:afterAutospacing="0"/>
              <w:ind w:right="0"/>
              <w:rPr>
                <w:rStyle w:val="54"/>
                <w:rFonts w:hint="eastAsia" w:ascii="Segoe UI" w:hAnsi="Segoe UI" w:eastAsia="宋体" w:cs="Segoe UI"/>
                <w:b w:val="0"/>
                <w:bCs/>
                <w:i w:val="0"/>
                <w:iCs w:val="0"/>
                <w:caps w:val="0"/>
                <w:color w:val="auto"/>
                <w:spacing w:val="0"/>
                <w:sz w:val="22"/>
                <w:szCs w:val="22"/>
                <w:lang w:val="en-US" w:eastAsia="zh-CN"/>
              </w:rPr>
            </w:pPr>
            <w:r>
              <w:rPr>
                <w:rStyle w:val="54"/>
                <w:rFonts w:hint="eastAsia" w:ascii="Segoe UI" w:hAnsi="Segoe UI" w:eastAsia="宋体" w:cs="Segoe UI"/>
                <w:b w:val="0"/>
                <w:bCs/>
                <w:i w:val="0"/>
                <w:iCs w:val="0"/>
                <w:caps w:val="0"/>
                <w:color w:val="auto"/>
                <w:spacing w:val="0"/>
                <w:sz w:val="22"/>
                <w:szCs w:val="22"/>
                <w:lang w:val="en-US" w:eastAsia="zh-CN"/>
              </w:rPr>
              <w:t>13、通过面板操作，即可进行称量校正，方便又快捷</w:t>
            </w:r>
          </w:p>
          <w:p w14:paraId="63BECA07">
            <w:pPr>
              <w:pStyle w:val="45"/>
              <w:keepNext w:val="0"/>
              <w:keepLines w:val="0"/>
              <w:widowControl/>
              <w:suppressLineNumbers w:val="0"/>
              <w:spacing w:before="0" w:beforeAutospacing="0" w:after="0" w:afterAutospacing="0"/>
              <w:ind w:right="0"/>
              <w:rPr>
                <w:rStyle w:val="54"/>
                <w:rFonts w:hint="default" w:ascii="Segoe UI" w:hAnsi="Segoe UI" w:eastAsia="宋体" w:cs="Segoe UI"/>
                <w:b w:val="0"/>
                <w:bCs/>
                <w:i w:val="0"/>
                <w:iCs w:val="0"/>
                <w:caps w:val="0"/>
                <w:color w:val="auto"/>
                <w:spacing w:val="0"/>
                <w:sz w:val="22"/>
                <w:szCs w:val="22"/>
                <w:lang w:eastAsia="zh-CN"/>
              </w:rPr>
            </w:pPr>
            <w:r>
              <w:rPr>
                <w:rStyle w:val="54"/>
                <w:rFonts w:hint="eastAsia" w:ascii="Segoe UI" w:hAnsi="Segoe UI" w:eastAsia="宋体" w:cs="Segoe UI"/>
                <w:b w:val="0"/>
                <w:bCs/>
                <w:i w:val="0"/>
                <w:iCs w:val="0"/>
                <w:caps w:val="0"/>
                <w:color w:val="auto"/>
                <w:spacing w:val="0"/>
                <w:sz w:val="22"/>
                <w:szCs w:val="22"/>
                <w:lang w:val="en-US" w:eastAsia="zh-CN"/>
              </w:rPr>
              <w:t>★14、计量单位ml、g可一键转换</w:t>
            </w:r>
          </w:p>
          <w:p w14:paraId="322F8795">
            <w:pPr>
              <w:pStyle w:val="45"/>
              <w:keepNext w:val="0"/>
              <w:keepLines w:val="0"/>
              <w:widowControl/>
              <w:suppressLineNumbers w:val="0"/>
              <w:spacing w:before="0" w:beforeAutospacing="0" w:after="0" w:afterAutospacing="0"/>
              <w:ind w:right="0"/>
              <w:rPr>
                <w:rStyle w:val="54"/>
                <w:rFonts w:hint="eastAsia" w:ascii="Segoe UI" w:hAnsi="Segoe UI" w:eastAsia="宋体" w:cs="Segoe UI"/>
                <w:b w:val="0"/>
                <w:bCs/>
                <w:i w:val="0"/>
                <w:iCs w:val="0"/>
                <w:caps w:val="0"/>
                <w:color w:val="auto"/>
                <w:spacing w:val="0"/>
                <w:sz w:val="22"/>
                <w:szCs w:val="22"/>
                <w:lang w:val="en-US" w:eastAsia="zh-CN"/>
              </w:rPr>
            </w:pPr>
            <w:r>
              <w:rPr>
                <w:rStyle w:val="54"/>
                <w:rFonts w:hint="eastAsia" w:ascii="Segoe UI" w:hAnsi="Segoe UI" w:eastAsia="宋体" w:cs="Segoe UI"/>
                <w:b w:val="0"/>
                <w:bCs/>
                <w:i w:val="0"/>
                <w:iCs w:val="0"/>
                <w:caps w:val="0"/>
                <w:color w:val="auto"/>
                <w:spacing w:val="0"/>
                <w:sz w:val="22"/>
                <w:szCs w:val="22"/>
                <w:lang w:val="en-US" w:eastAsia="zh-CN"/>
              </w:rPr>
              <w:t>15、大容量托盘，更适合用户进行多连袋、大量程的采液</w:t>
            </w:r>
          </w:p>
          <w:p w14:paraId="5FEE4F23">
            <w:pPr>
              <w:pStyle w:val="45"/>
              <w:keepNext w:val="0"/>
              <w:keepLines w:val="0"/>
              <w:widowControl/>
              <w:suppressLineNumbers w:val="0"/>
              <w:spacing w:before="0" w:beforeAutospacing="0" w:after="0" w:afterAutospacing="0"/>
              <w:ind w:right="0"/>
              <w:rPr>
                <w:rStyle w:val="54"/>
                <w:rFonts w:hint="eastAsia" w:ascii="Segoe UI" w:hAnsi="Segoe UI" w:eastAsia="宋体" w:cs="Segoe UI"/>
                <w:b w:val="0"/>
                <w:bCs/>
                <w:i w:val="0"/>
                <w:iCs w:val="0"/>
                <w:caps w:val="0"/>
                <w:color w:val="auto"/>
                <w:spacing w:val="0"/>
                <w:sz w:val="22"/>
                <w:szCs w:val="22"/>
                <w:lang w:val="en-US" w:eastAsia="zh-CN"/>
              </w:rPr>
            </w:pPr>
            <w:r>
              <w:rPr>
                <w:rStyle w:val="54"/>
                <w:rFonts w:hint="eastAsia" w:ascii="Segoe UI" w:hAnsi="Segoe UI" w:eastAsia="宋体" w:cs="Segoe UI"/>
                <w:b w:val="0"/>
                <w:bCs/>
                <w:i w:val="0"/>
                <w:iCs w:val="0"/>
                <w:caps w:val="0"/>
                <w:color w:val="auto"/>
                <w:spacing w:val="0"/>
                <w:sz w:val="22"/>
                <w:szCs w:val="22"/>
                <w:lang w:val="en-US" w:eastAsia="zh-CN"/>
              </w:rPr>
              <w:t>16、托盘采用磁性连接，装卸方便，易于清洁</w:t>
            </w:r>
          </w:p>
          <w:p w14:paraId="49560A66">
            <w:pPr>
              <w:pStyle w:val="45"/>
              <w:keepNext w:val="0"/>
              <w:keepLines w:val="0"/>
              <w:widowControl/>
              <w:suppressLineNumbers w:val="0"/>
              <w:spacing w:before="0" w:beforeAutospacing="0" w:after="0" w:afterAutospacing="0"/>
              <w:ind w:right="0"/>
              <w:rPr>
                <w:rStyle w:val="54"/>
                <w:rFonts w:hint="eastAsia" w:ascii="Segoe UI" w:hAnsi="Segoe UI" w:eastAsia="宋体" w:cs="Segoe UI"/>
                <w:b w:val="0"/>
                <w:bCs/>
                <w:i w:val="0"/>
                <w:iCs w:val="0"/>
                <w:caps w:val="0"/>
                <w:color w:val="auto"/>
                <w:spacing w:val="0"/>
                <w:sz w:val="22"/>
                <w:szCs w:val="22"/>
                <w:lang w:val="en-US" w:eastAsia="zh-CN"/>
              </w:rPr>
            </w:pPr>
            <w:r>
              <w:rPr>
                <w:rStyle w:val="54"/>
                <w:rFonts w:hint="eastAsia" w:ascii="Segoe UI" w:hAnsi="Segoe UI" w:eastAsia="宋体" w:cs="Segoe UI"/>
                <w:b w:val="0"/>
                <w:bCs/>
                <w:i w:val="0"/>
                <w:iCs w:val="0"/>
                <w:caps w:val="0"/>
                <w:color w:val="auto"/>
                <w:spacing w:val="0"/>
                <w:sz w:val="22"/>
                <w:szCs w:val="22"/>
                <w:lang w:val="en-US" w:eastAsia="zh-CN"/>
              </w:rPr>
              <w:t>★17、具有扣皮瞬间摇摆停顿、接近采液量时摇摆自动停止、下一袋开始采血自动恢复摇摆。</w:t>
            </w:r>
          </w:p>
          <w:p w14:paraId="22667F0D">
            <w:pPr>
              <w:rPr>
                <w:rFonts w:hint="default" w:ascii="宋体" w:hAnsi="宋体" w:eastAsia="宋体" w:cs="宋体"/>
                <w:color w:val="000000"/>
                <w:sz w:val="21"/>
                <w:szCs w:val="21"/>
                <w:lang w:val="en-US" w:eastAsia="zh-CN"/>
              </w:rPr>
            </w:pPr>
            <w:r>
              <w:rPr>
                <w:rStyle w:val="54"/>
                <w:rFonts w:hint="default" w:ascii="Segoe UI" w:hAnsi="Segoe UI" w:eastAsia="宋体" w:cs="Segoe UI"/>
                <w:b w:val="0"/>
                <w:bCs/>
                <w:i w:val="0"/>
                <w:iCs w:val="0"/>
                <w:caps w:val="0"/>
                <w:color w:val="auto"/>
                <w:spacing w:val="0"/>
                <w:sz w:val="22"/>
                <w:szCs w:val="22"/>
                <w:lang w:eastAsia="zh-CN"/>
              </w:rPr>
              <w:t>18.有计时功能</w:t>
            </w:r>
            <w:r>
              <w:rPr>
                <w:rStyle w:val="54"/>
                <w:rFonts w:hint="eastAsia" w:ascii="Segoe UI" w:hAnsi="Segoe UI" w:cs="Segoe UI"/>
                <w:b w:val="0"/>
                <w:bCs/>
                <w:i w:val="0"/>
                <w:iCs w:val="0"/>
                <w:caps w:val="0"/>
                <w:color w:val="auto"/>
                <w:spacing w:val="0"/>
                <w:sz w:val="22"/>
                <w:szCs w:val="22"/>
                <w:lang w:val="en-US" w:eastAsia="zh-CN"/>
              </w:rPr>
              <w:t>,</w:t>
            </w:r>
          </w:p>
        </w:tc>
        <w:tc>
          <w:tcPr>
            <w:tcW w:w="650" w:type="dxa"/>
            <w:noWrap w:val="0"/>
            <w:vAlign w:val="center"/>
          </w:tcPr>
          <w:p w14:paraId="2FAFD723">
            <w:pPr>
              <w:spacing w:line="360" w:lineRule="auto"/>
              <w:jc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6</w:t>
            </w:r>
          </w:p>
        </w:tc>
        <w:tc>
          <w:tcPr>
            <w:tcW w:w="603" w:type="dxa"/>
            <w:noWrap w:val="0"/>
            <w:vAlign w:val="center"/>
          </w:tcPr>
          <w:p w14:paraId="6E6B1605">
            <w:pPr>
              <w:spacing w:line="360" w:lineRule="auto"/>
              <w:jc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台</w:t>
            </w:r>
          </w:p>
        </w:tc>
        <w:tc>
          <w:tcPr>
            <w:tcW w:w="826" w:type="dxa"/>
            <w:noWrap w:val="0"/>
            <w:vAlign w:val="center"/>
          </w:tcPr>
          <w:p w14:paraId="5827201E">
            <w:pPr>
              <w:spacing w:line="360" w:lineRule="auto"/>
              <w:jc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4800</w:t>
            </w:r>
          </w:p>
        </w:tc>
      </w:tr>
      <w:tr w14:paraId="23A1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4" w:hRule="atLeast"/>
        </w:trPr>
        <w:tc>
          <w:tcPr>
            <w:tcW w:w="870" w:type="dxa"/>
            <w:noWrap w:val="0"/>
            <w:vAlign w:val="center"/>
          </w:tcPr>
          <w:p w14:paraId="651D892E">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w:t>
            </w:r>
          </w:p>
        </w:tc>
        <w:tc>
          <w:tcPr>
            <w:tcW w:w="1683" w:type="dxa"/>
            <w:gridSpan w:val="2"/>
            <w:noWrap w:val="0"/>
            <w:vAlign w:val="center"/>
          </w:tcPr>
          <w:p w14:paraId="3A41C766">
            <w:pPr>
              <w:keepNext w:val="0"/>
              <w:keepLines w:val="0"/>
              <w:widowControl/>
              <w:suppressLineNumbers w:val="0"/>
              <w:jc w:val="left"/>
              <w:rPr>
                <w:rFonts w:hint="eastAsia"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封管热合机</w:t>
            </w:r>
          </w:p>
          <w:p w14:paraId="0B2063DA">
            <w:pPr>
              <w:shd w:val="clear" w:color="auto" w:fill="auto"/>
              <w:snapToGrid w:val="0"/>
              <w:spacing w:line="400" w:lineRule="exact"/>
              <w:jc w:val="center"/>
              <w:rPr>
                <w:rFonts w:hint="eastAsia" w:ascii="宋体" w:hAnsi="宋体" w:eastAsia="宋体" w:cs="宋体"/>
                <w:b/>
                <w:bCs/>
                <w:color w:val="000000"/>
                <w:sz w:val="21"/>
                <w:szCs w:val="21"/>
                <w:highlight w:val="none"/>
                <w:lang w:eastAsia="zh-CN"/>
              </w:rPr>
            </w:pPr>
          </w:p>
        </w:tc>
        <w:tc>
          <w:tcPr>
            <w:tcW w:w="5502" w:type="dxa"/>
            <w:noWrap w:val="0"/>
            <w:vAlign w:val="center"/>
          </w:tcPr>
          <w:p w14:paraId="30727B0A">
            <w:pPr>
              <w:pStyle w:val="45"/>
              <w:keepNext w:val="0"/>
              <w:keepLines w:val="0"/>
              <w:widowControl/>
              <w:suppressLineNumbers w:val="0"/>
              <w:spacing w:before="0" w:beforeAutospacing="0" w:after="0" w:afterAutospacing="0"/>
              <w:ind w:right="0"/>
              <w:rPr>
                <w:rFonts w:hint="eastAsia" w:ascii="宋体" w:hAnsi="宋体" w:eastAsia="宋体" w:cs="宋体"/>
                <w:sz w:val="21"/>
                <w:szCs w:val="21"/>
              </w:rPr>
            </w:pPr>
            <w:r>
              <w:rPr>
                <w:rFonts w:hint="eastAsia" w:ascii="宋体" w:hAnsi="宋体" w:eastAsia="宋体" w:cs="宋体"/>
                <w:sz w:val="21"/>
                <w:szCs w:val="21"/>
              </w:rPr>
              <w:t>1.机体超薄设计,机器宽度不大于6.5cm,小巧轻便,节省台面空间。</w:t>
            </w:r>
          </w:p>
          <w:p w14:paraId="13E898BD">
            <w:pPr>
              <w:pStyle w:val="45"/>
              <w:keepNext w:val="0"/>
              <w:keepLines w:val="0"/>
              <w:widowControl/>
              <w:suppressLineNumbers w:val="0"/>
              <w:spacing w:before="0" w:beforeAutospacing="0" w:after="0" w:afterAutospacing="0"/>
              <w:ind w:right="0"/>
              <w:rPr>
                <w:rFonts w:hint="eastAsia" w:ascii="宋体" w:hAnsi="宋体" w:eastAsia="宋体" w:cs="宋体"/>
                <w:sz w:val="21"/>
                <w:szCs w:val="21"/>
                <w:lang w:val="en-US" w:eastAsia="zh-CN"/>
              </w:rPr>
            </w:pPr>
            <w:r>
              <w:rPr>
                <w:rFonts w:hint="eastAsia" w:ascii="宋体" w:hAnsi="宋体" w:eastAsia="宋体" w:cs="宋体"/>
                <w:sz w:val="21"/>
                <w:szCs w:val="21"/>
              </w:rPr>
              <w:t>2.一机三用:具有三种使用模式,可单台、多台联排、外接热合手柄使用,匹配不同的使用场</w:t>
            </w:r>
            <w:r>
              <w:rPr>
                <w:rFonts w:hint="eastAsia" w:ascii="宋体" w:hAnsi="宋体" w:eastAsia="宋体" w:cs="宋体"/>
                <w:sz w:val="21"/>
                <w:szCs w:val="21"/>
                <w:lang w:val="en-US" w:eastAsia="zh-CN"/>
              </w:rPr>
              <w:t>景。</w:t>
            </w:r>
          </w:p>
          <w:p w14:paraId="36E7C6B0">
            <w:pPr>
              <w:pStyle w:val="45"/>
              <w:keepNext w:val="0"/>
              <w:keepLines w:val="0"/>
              <w:widowControl/>
              <w:suppressLineNumbers w:val="0"/>
              <w:spacing w:before="0" w:beforeAutospacing="0" w:after="0" w:afterAutospacing="0"/>
              <w:ind w:right="0"/>
              <w:rPr>
                <w:rFonts w:hint="eastAsia" w:ascii="宋体" w:hAnsi="宋体" w:eastAsia="宋体" w:cs="宋体"/>
                <w:sz w:val="21"/>
                <w:szCs w:val="21"/>
              </w:rPr>
            </w:pPr>
            <w:r>
              <w:rPr>
                <w:rFonts w:hint="eastAsia" w:ascii="宋体" w:hAnsi="宋体" w:eastAsia="宋体" w:cs="宋体"/>
                <w:sz w:val="21"/>
                <w:szCs w:val="21"/>
              </w:rPr>
              <w:t>3.具有LED环行工作状态指示灯,明确提示热合进程:一个绿色指示灯(待机状态),五个绿色指示灯(热合状态),五个琥珀色指示灯(调整状态)。</w:t>
            </w:r>
          </w:p>
          <w:p w14:paraId="3941EA10">
            <w:pPr>
              <w:pStyle w:val="45"/>
              <w:keepNext w:val="0"/>
              <w:keepLines w:val="0"/>
              <w:widowControl/>
              <w:suppressLineNumbers w:val="0"/>
              <w:spacing w:before="0" w:beforeAutospacing="0" w:after="0" w:afterAutospacing="0"/>
              <w:ind w:right="0"/>
              <w:rPr>
                <w:rFonts w:hint="eastAsia" w:ascii="宋体" w:hAnsi="宋体" w:eastAsia="宋体" w:cs="宋体"/>
                <w:sz w:val="21"/>
                <w:szCs w:val="21"/>
              </w:rPr>
            </w:pPr>
            <w:r>
              <w:rPr>
                <w:rFonts w:hint="eastAsia" w:ascii="宋体" w:hAnsi="宋体" w:eastAsia="宋体" w:cs="宋体"/>
                <w:sz w:val="21"/>
                <w:szCs w:val="21"/>
              </w:rPr>
              <w:t>4.管路规格:PVC管路,最大管径达6.0毫米。</w:t>
            </w:r>
          </w:p>
          <w:p w14:paraId="1D1A8960">
            <w:pPr>
              <w:pStyle w:val="45"/>
              <w:keepNext w:val="0"/>
              <w:keepLines w:val="0"/>
              <w:widowControl/>
              <w:suppressLineNumbers w:val="0"/>
              <w:spacing w:before="0" w:beforeAutospacing="0" w:after="0" w:afterAutospacing="0"/>
              <w:ind w:right="0"/>
              <w:rPr>
                <w:rFonts w:hint="eastAsia" w:ascii="宋体" w:hAnsi="宋体" w:eastAsia="宋体" w:cs="宋体"/>
                <w:sz w:val="21"/>
                <w:szCs w:val="21"/>
              </w:rPr>
            </w:pPr>
            <w:r>
              <w:rPr>
                <w:rFonts w:hint="eastAsia" w:ascii="宋体" w:hAnsi="宋体" w:eastAsia="宋体" w:cs="宋体"/>
                <w:sz w:val="21"/>
                <w:szCs w:val="21"/>
              </w:rPr>
              <w:t>5.热合宽度调节:可自动识别不同型材和厚度的管路调节热合功率,也可人工调节</w:t>
            </w:r>
          </w:p>
          <w:p w14:paraId="6F3F1DE5">
            <w:pPr>
              <w:pStyle w:val="45"/>
              <w:keepNext w:val="0"/>
              <w:keepLines w:val="0"/>
              <w:widowControl/>
              <w:suppressLineNumbers w:val="0"/>
              <w:spacing w:before="0" w:beforeAutospacing="0" w:after="0" w:afterAutospacing="0"/>
              <w:ind w:right="0"/>
              <w:rPr>
                <w:rFonts w:hint="eastAsia" w:ascii="宋体" w:hAnsi="宋体" w:eastAsia="宋体" w:cs="宋体"/>
                <w:sz w:val="21"/>
                <w:szCs w:val="21"/>
              </w:rPr>
            </w:pPr>
            <w:r>
              <w:rPr>
                <w:rFonts w:hint="eastAsia" w:ascii="宋体" w:hAnsi="宋体" w:eastAsia="宋体" w:cs="宋体"/>
                <w:sz w:val="21"/>
                <w:szCs w:val="21"/>
              </w:rPr>
              <w:t>6.方便携带:顶部设有伸缩式防滑提手,人性化设计方便移动</w:t>
            </w:r>
          </w:p>
          <w:p w14:paraId="11F5861E">
            <w:pPr>
              <w:pStyle w:val="45"/>
              <w:keepNext w:val="0"/>
              <w:keepLines w:val="0"/>
              <w:widowControl/>
              <w:suppressLineNumbers w:val="0"/>
              <w:spacing w:before="0" w:beforeAutospacing="0" w:after="0" w:afterAutospacing="0"/>
              <w:ind w:right="0"/>
              <w:rPr>
                <w:rFonts w:hint="eastAsia" w:ascii="宋体" w:hAnsi="宋体" w:eastAsia="宋体" w:cs="宋体"/>
                <w:sz w:val="21"/>
                <w:szCs w:val="21"/>
              </w:rPr>
            </w:pPr>
            <w:r>
              <w:rPr>
                <w:rFonts w:hint="eastAsia" w:ascii="宋体" w:hAnsi="宋体" w:eastAsia="宋体" w:cs="宋体"/>
                <w:sz w:val="21"/>
                <w:szCs w:val="21"/>
              </w:rPr>
              <w:t>7.宽电压供电,输入电压/频率:100-250VVAC,50/60Hz 。</w:t>
            </w:r>
          </w:p>
          <w:p w14:paraId="54680E89">
            <w:pPr>
              <w:pStyle w:val="45"/>
              <w:keepNext w:val="0"/>
              <w:keepLines w:val="0"/>
              <w:widowControl/>
              <w:suppressLineNumbers w:val="0"/>
              <w:spacing w:before="0" w:beforeAutospacing="0" w:after="0" w:afterAutospacing="0"/>
              <w:ind w:right="0"/>
              <w:rPr>
                <w:rFonts w:hint="eastAsia" w:ascii="宋体" w:hAnsi="宋体" w:eastAsia="宋体" w:cs="宋体"/>
                <w:sz w:val="21"/>
                <w:szCs w:val="21"/>
              </w:rPr>
            </w:pPr>
            <w:r>
              <w:rPr>
                <w:rFonts w:hint="eastAsia" w:ascii="宋体" w:hAnsi="宋体" w:eastAsia="宋体" w:cs="宋体"/>
                <w:sz w:val="21"/>
                <w:szCs w:val="21"/>
              </w:rPr>
              <w:t>8.最大射频输出:150W /40.68MHz,对不同血袋管材均能进行良好的热合。</w:t>
            </w:r>
          </w:p>
          <w:p w14:paraId="2C3866AA">
            <w:pPr>
              <w:pStyle w:val="45"/>
              <w:keepNext w:val="0"/>
              <w:keepLines w:val="0"/>
              <w:widowControl/>
              <w:suppressLineNumbers w:val="0"/>
              <w:spacing w:before="0" w:beforeAutospacing="0" w:after="0" w:afterAutospacing="0"/>
              <w:ind w:right="0"/>
              <w:rPr>
                <w:rFonts w:hint="eastAsia" w:ascii="宋体" w:hAnsi="宋体" w:eastAsia="宋体" w:cs="宋体"/>
                <w:sz w:val="21"/>
                <w:szCs w:val="21"/>
              </w:rPr>
            </w:pPr>
            <w:r>
              <w:rPr>
                <w:rFonts w:hint="eastAsia" w:ascii="宋体" w:hAnsi="宋体" w:eastAsia="宋体" w:cs="宋体"/>
                <w:sz w:val="21"/>
                <w:szCs w:val="21"/>
              </w:rPr>
              <w:t>9.热合头间距设置:距离65-100mm可调,并可根据用户具体需求调整固定。</w:t>
            </w:r>
          </w:p>
          <w:p w14:paraId="72358EC2">
            <w:pPr>
              <w:pStyle w:val="45"/>
              <w:keepNext w:val="0"/>
              <w:keepLines w:val="0"/>
              <w:widowControl/>
              <w:suppressLineNumbers w:val="0"/>
              <w:spacing w:before="0" w:beforeAutospacing="0" w:after="0" w:afterAutospacing="0"/>
              <w:ind w:right="0"/>
              <w:rPr>
                <w:rFonts w:hint="eastAsia" w:ascii="宋体" w:hAnsi="宋体" w:eastAsia="宋体" w:cs="宋体"/>
                <w:sz w:val="21"/>
                <w:szCs w:val="21"/>
              </w:rPr>
            </w:pPr>
            <w:r>
              <w:rPr>
                <w:rFonts w:hint="eastAsia" w:ascii="宋体" w:hAnsi="宋体" w:eastAsia="宋体" w:cs="宋体"/>
                <w:sz w:val="32"/>
                <w:szCs w:val="32"/>
              </w:rPr>
              <w:t>★</w:t>
            </w:r>
            <w:r>
              <w:rPr>
                <w:rFonts w:hint="eastAsia" w:ascii="宋体" w:hAnsi="宋体" w:eastAsia="宋体" w:cs="宋体"/>
                <w:sz w:val="21"/>
                <w:szCs w:val="21"/>
              </w:rPr>
              <w:t>10.三重滤波屏蔽辐射:设备具备防辐射保护,辐射强度符合国标要求,确保使用人员安全,出具国家权威认证机构出具的检测报告,确保高频40.68MHz工作下,辐射强度不超过68dB，提供设备辐射曲线图,保证安全。</w:t>
            </w:r>
          </w:p>
          <w:p w14:paraId="6EB9FE8B">
            <w:pPr>
              <w:pStyle w:val="45"/>
              <w:keepNext w:val="0"/>
              <w:keepLines w:val="0"/>
              <w:widowControl/>
              <w:suppressLineNumbers w:val="0"/>
              <w:spacing w:before="0" w:beforeAutospacing="0" w:after="0" w:afterAutospacing="0"/>
              <w:ind w:right="0"/>
              <w:rPr>
                <w:rFonts w:hint="eastAsia" w:ascii="宋体" w:hAnsi="宋体" w:eastAsia="宋体" w:cs="宋体"/>
                <w:sz w:val="21"/>
                <w:szCs w:val="21"/>
              </w:rPr>
            </w:pPr>
            <w:r>
              <w:rPr>
                <w:rFonts w:hint="eastAsia" w:ascii="宋体" w:hAnsi="宋体" w:eastAsia="宋体" w:cs="宋体"/>
                <w:sz w:val="21"/>
                <w:szCs w:val="21"/>
              </w:rPr>
              <w:t>11.防溅保护:透明可伸缩防溅保护片,能有效避免热合时血液溅到操作者的眼睛里,既保证操作人员安全又使操作者能够直观看到整个热合过程。</w:t>
            </w:r>
          </w:p>
          <w:p w14:paraId="6D76E845">
            <w:pPr>
              <w:pStyle w:val="45"/>
              <w:keepNext w:val="0"/>
              <w:keepLines w:val="0"/>
              <w:widowControl/>
              <w:suppressLineNumbers w:val="0"/>
              <w:spacing w:before="0" w:beforeAutospacing="0" w:after="0" w:afterAutospacing="0"/>
              <w:ind w:right="0"/>
              <w:rPr>
                <w:rFonts w:hint="eastAsia" w:ascii="宋体" w:hAnsi="宋体" w:eastAsia="宋体" w:cs="宋体"/>
                <w:sz w:val="21"/>
                <w:szCs w:val="21"/>
              </w:rPr>
            </w:pPr>
            <w:r>
              <w:rPr>
                <w:rFonts w:hint="eastAsia" w:ascii="宋体" w:hAnsi="宋体" w:eastAsia="宋体" w:cs="宋体"/>
                <w:sz w:val="21"/>
                <w:szCs w:val="21"/>
              </w:rPr>
              <w:t>12.标配可拆卸的热合卡槽,专为并联热合设计,可防止并联热合时管路过长,管路中间不受力引起管路偏移、不在热合点上,导致热合失败或不完全热合的发生,避免热合不完整、热合漏血等风险的发生。</w:t>
            </w:r>
          </w:p>
          <w:p w14:paraId="2FD8CD67">
            <w:pPr>
              <w:pStyle w:val="45"/>
              <w:keepNext w:val="0"/>
              <w:keepLines w:val="0"/>
              <w:widowControl/>
              <w:suppressLineNumbers w:val="0"/>
              <w:spacing w:before="0" w:beforeAutospacing="0" w:after="0" w:afterAutospacing="0"/>
              <w:ind w:right="0"/>
              <w:rPr>
                <w:rFonts w:hint="eastAsia" w:ascii="宋体" w:hAnsi="宋体" w:eastAsia="宋体" w:cs="宋体"/>
                <w:sz w:val="21"/>
                <w:szCs w:val="21"/>
              </w:rPr>
            </w:pPr>
            <w:r>
              <w:rPr>
                <w:rFonts w:hint="eastAsia" w:ascii="宋体" w:hAnsi="宋体" w:eastAsia="宋体" w:cs="宋体"/>
                <w:sz w:val="32"/>
                <w:szCs w:val="32"/>
              </w:rPr>
              <w:t>★</w:t>
            </w:r>
            <w:r>
              <w:rPr>
                <w:rFonts w:hint="eastAsia" w:ascii="宋体" w:hAnsi="宋体" w:eastAsia="宋体" w:cs="宋体"/>
                <w:sz w:val="21"/>
                <w:szCs w:val="21"/>
              </w:rPr>
              <w:t>13有报警装置:电火</w:t>
            </w:r>
            <w:r>
              <w:rPr>
                <w:rFonts w:hint="eastAsia" w:ascii="宋体" w:hAnsi="宋体" w:eastAsia="宋体" w:cs="宋体"/>
                <w:color w:val="000000" w:themeColor="text1"/>
                <w:sz w:val="21"/>
                <w:szCs w:val="21"/>
                <w14:textFill>
                  <w14:solidFill>
                    <w14:schemeClr w14:val="tx1"/>
                  </w14:solidFill>
                </w14:textFill>
              </w:rPr>
              <w:t>花报</w:t>
            </w:r>
            <w:r>
              <w:rPr>
                <w:rFonts w:hint="eastAsia" w:ascii="宋体" w:hAnsi="宋体" w:eastAsia="宋体" w:cs="宋体"/>
                <w:sz w:val="21"/>
                <w:szCs w:val="21"/>
                <w:lang w:eastAsia="zh-CN"/>
              </w:rPr>
              <w:t>警</w:t>
            </w:r>
            <w:r>
              <w:rPr>
                <w:rFonts w:hint="eastAsia" w:ascii="宋体" w:hAnsi="宋体" w:eastAsia="宋体" w:cs="宋体"/>
                <w:sz w:val="21"/>
                <w:szCs w:val="21"/>
              </w:rPr>
              <w:t>:热合中产生电火花,会响起一声报警并伴随指示灯闪烁。</w:t>
            </w:r>
          </w:p>
          <w:p w14:paraId="5F5E47A9">
            <w:pPr>
              <w:pStyle w:val="45"/>
              <w:keepNext w:val="0"/>
              <w:keepLines w:val="0"/>
              <w:widowControl/>
              <w:suppressLineNumbers w:val="0"/>
              <w:spacing w:before="0" w:beforeAutospacing="0" w:after="0" w:afterAutospacing="0"/>
              <w:ind w:right="0"/>
              <w:rPr>
                <w:rFonts w:hint="eastAsia" w:ascii="宋体" w:hAnsi="宋体" w:eastAsia="宋体" w:cs="宋体"/>
                <w:sz w:val="21"/>
                <w:szCs w:val="21"/>
              </w:rPr>
            </w:pPr>
            <w:r>
              <w:rPr>
                <w:rFonts w:hint="eastAsia" w:ascii="宋体" w:hAnsi="宋体" w:eastAsia="宋体" w:cs="宋体"/>
                <w:sz w:val="21"/>
                <w:szCs w:val="21"/>
              </w:rPr>
              <w:t>机器温度报警:内部温度超过60℃会发出报警。空热合报警:如果热合头中的触发杆在没有</w:t>
            </w:r>
          </w:p>
          <w:p w14:paraId="4687D58D">
            <w:pPr>
              <w:pStyle w:val="45"/>
              <w:keepNext w:val="0"/>
              <w:keepLines w:val="0"/>
              <w:widowControl/>
              <w:suppressLineNumbers w:val="0"/>
              <w:spacing w:before="0" w:beforeAutospacing="0" w:after="0" w:afterAutospacing="0"/>
              <w:ind w:right="0"/>
              <w:rPr>
                <w:rFonts w:hint="eastAsia" w:ascii="宋体" w:hAnsi="宋体" w:eastAsia="宋体" w:cs="宋体"/>
                <w:sz w:val="21"/>
                <w:szCs w:val="21"/>
              </w:rPr>
            </w:pPr>
            <w:r>
              <w:rPr>
                <w:rFonts w:hint="eastAsia" w:ascii="宋体" w:hAnsi="宋体" w:eastAsia="宋体" w:cs="宋体"/>
                <w:sz w:val="21"/>
                <w:szCs w:val="21"/>
              </w:rPr>
              <w:t>血袋管的情况下被压下,会有声音报警和指示灯闪烁。热合时间超过预设的安全时间,会有1.5</w:t>
            </w:r>
          </w:p>
          <w:p w14:paraId="67A1DF62">
            <w:pPr>
              <w:pStyle w:val="45"/>
              <w:keepNext w:val="0"/>
              <w:keepLines w:val="0"/>
              <w:widowControl/>
              <w:suppressLineNumbers w:val="0"/>
              <w:spacing w:before="0" w:beforeAutospacing="0" w:after="0" w:afterAutospacing="0"/>
              <w:ind w:right="0"/>
              <w:rPr>
                <w:rFonts w:hint="eastAsia" w:ascii="宋体" w:hAnsi="宋体" w:eastAsia="宋体" w:cs="宋体"/>
                <w:sz w:val="21"/>
                <w:szCs w:val="21"/>
              </w:rPr>
            </w:pPr>
            <w:r>
              <w:rPr>
                <w:rFonts w:hint="eastAsia" w:ascii="宋体" w:hAnsi="宋体" w:eastAsia="宋体" w:cs="宋体"/>
                <w:sz w:val="21"/>
                <w:szCs w:val="21"/>
              </w:rPr>
              <w:t>秒的声音报警和指示灯闪烁报警。</w:t>
            </w:r>
          </w:p>
          <w:p w14:paraId="32EB03A7">
            <w:pPr>
              <w:pStyle w:val="45"/>
              <w:keepNext w:val="0"/>
              <w:keepLines w:val="0"/>
              <w:widowControl/>
              <w:suppressLineNumbers w:val="0"/>
              <w:spacing w:before="0" w:beforeAutospacing="0" w:after="0" w:afterAutospacing="0"/>
              <w:ind w:right="0"/>
              <w:rPr>
                <w:rFonts w:hint="eastAsia" w:ascii="宋体" w:hAnsi="宋体" w:eastAsia="宋体" w:cs="宋体"/>
                <w:sz w:val="21"/>
                <w:szCs w:val="21"/>
              </w:rPr>
            </w:pPr>
            <w:r>
              <w:rPr>
                <w:rFonts w:hint="eastAsia" w:ascii="宋体" w:hAnsi="宋体" w:eastAsia="宋体" w:cs="宋体"/>
                <w:sz w:val="21"/>
                <w:szCs w:val="21"/>
              </w:rPr>
              <w:t>★14.具有移动热合的接口,可连接热合手柄。具备热合功率调节功能,针对不同的血袋选择</w:t>
            </w:r>
          </w:p>
          <w:p w14:paraId="0757CF36">
            <w:pPr>
              <w:pStyle w:val="45"/>
              <w:keepNext w:val="0"/>
              <w:keepLines w:val="0"/>
              <w:widowControl/>
              <w:suppressLineNumbers w:val="0"/>
              <w:spacing w:before="0" w:beforeAutospacing="0" w:after="0" w:afterAutospacing="0"/>
              <w:ind w:right="0"/>
              <w:rPr>
                <w:rFonts w:hint="eastAsia" w:ascii="宋体" w:hAnsi="宋体" w:eastAsia="宋体" w:cs="宋体"/>
                <w:sz w:val="21"/>
                <w:szCs w:val="21"/>
              </w:rPr>
            </w:pPr>
            <w:r>
              <w:rPr>
                <w:rFonts w:hint="eastAsia" w:ascii="宋体" w:hAnsi="宋体" w:eastAsia="宋体" w:cs="宋体"/>
                <w:sz w:val="21"/>
                <w:szCs w:val="21"/>
              </w:rPr>
              <w:t>不同的功率,调节档位:三档.</w:t>
            </w:r>
          </w:p>
          <w:p w14:paraId="10F49C1A">
            <w:pPr>
              <w:pStyle w:val="45"/>
              <w:keepNext w:val="0"/>
              <w:keepLines w:val="0"/>
              <w:widowControl/>
              <w:suppressLineNumbers w:val="0"/>
              <w:spacing w:before="0" w:beforeAutospacing="0" w:after="0" w:afterAutospacing="0"/>
              <w:ind w:right="0"/>
              <w:rPr>
                <w:rFonts w:hint="eastAsia" w:ascii="宋体" w:hAnsi="宋体" w:eastAsia="宋体" w:cs="宋体"/>
                <w:sz w:val="21"/>
                <w:szCs w:val="21"/>
              </w:rPr>
            </w:pPr>
            <w:r>
              <w:rPr>
                <w:rFonts w:hint="eastAsia" w:ascii="宋体" w:hAnsi="宋体" w:eastAsia="宋体" w:cs="宋体"/>
                <w:sz w:val="21"/>
                <w:szCs w:val="21"/>
              </w:rPr>
              <w:t>★15.散热系统:整机材料环保安全,无不良气体产生。采用导热性能优良的铝制外壳和散热</w:t>
            </w:r>
          </w:p>
          <w:p w14:paraId="5CF5810A">
            <w:pPr>
              <w:pStyle w:val="45"/>
              <w:keepNext w:val="0"/>
              <w:keepLines w:val="0"/>
              <w:widowControl/>
              <w:suppressLineNumbers w:val="0"/>
              <w:spacing w:before="0" w:beforeAutospacing="0" w:after="0" w:afterAutospacing="0"/>
              <w:ind w:right="0"/>
              <w:rPr>
                <w:rFonts w:hint="eastAsia" w:ascii="宋体" w:hAnsi="宋体" w:eastAsia="宋体" w:cs="宋体"/>
                <w:sz w:val="21"/>
                <w:szCs w:val="21"/>
              </w:rPr>
            </w:pPr>
            <w:r>
              <w:rPr>
                <w:rFonts w:hint="eastAsia" w:ascii="宋体" w:hAnsi="宋体" w:eastAsia="宋体" w:cs="宋体"/>
                <w:sz w:val="21"/>
                <w:szCs w:val="21"/>
              </w:rPr>
              <w:t>片与风扇构成三重散热模式,保证机器可连续工作8小时以上。</w:t>
            </w:r>
          </w:p>
          <w:p w14:paraId="5E43C5CD">
            <w:pPr>
              <w:pStyle w:val="19"/>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rPr>
              <w:t>16.仪器型材:铝合金型材制成仪器框架结构及防护挡板,轻便、抗颠簸、抗碰撞</w:t>
            </w:r>
          </w:p>
        </w:tc>
        <w:tc>
          <w:tcPr>
            <w:tcW w:w="650" w:type="dxa"/>
            <w:noWrap w:val="0"/>
            <w:vAlign w:val="center"/>
          </w:tcPr>
          <w:p w14:paraId="70C46313">
            <w:pPr>
              <w:spacing w:line="360" w:lineRule="auto"/>
              <w:jc w:val="center"/>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5</w:t>
            </w:r>
          </w:p>
        </w:tc>
        <w:tc>
          <w:tcPr>
            <w:tcW w:w="603" w:type="dxa"/>
            <w:noWrap w:val="0"/>
            <w:vAlign w:val="center"/>
          </w:tcPr>
          <w:p w14:paraId="051007B1">
            <w:pPr>
              <w:spacing w:line="360" w:lineRule="auto"/>
              <w:jc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台</w:t>
            </w:r>
          </w:p>
        </w:tc>
        <w:tc>
          <w:tcPr>
            <w:tcW w:w="826" w:type="dxa"/>
            <w:noWrap w:val="0"/>
            <w:vAlign w:val="center"/>
          </w:tcPr>
          <w:p w14:paraId="020A562D">
            <w:pPr>
              <w:spacing w:line="360" w:lineRule="auto"/>
              <w:jc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25000</w:t>
            </w:r>
          </w:p>
        </w:tc>
      </w:tr>
      <w:tr w14:paraId="3C67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5" w:hRule="atLeast"/>
        </w:trPr>
        <w:tc>
          <w:tcPr>
            <w:tcW w:w="870" w:type="dxa"/>
            <w:noWrap w:val="0"/>
            <w:vAlign w:val="center"/>
          </w:tcPr>
          <w:p w14:paraId="5E9D1A41">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w:t>
            </w:r>
          </w:p>
        </w:tc>
        <w:tc>
          <w:tcPr>
            <w:tcW w:w="1683" w:type="dxa"/>
            <w:gridSpan w:val="2"/>
            <w:noWrap w:val="0"/>
            <w:vAlign w:val="center"/>
          </w:tcPr>
          <w:p w14:paraId="6FA95BC9">
            <w:pPr>
              <w:widowControl w:val="0"/>
              <w:spacing w:line="220" w:lineRule="atLeast"/>
              <w:jc w:val="both"/>
              <w:rPr>
                <w:rFonts w:hint="eastAsia" w:ascii="宋体" w:hAnsi="宋体" w:eastAsia="宋体" w:cs="宋体"/>
                <w:b/>
                <w:bCs/>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离心配平仪</w:t>
            </w:r>
          </w:p>
          <w:p w14:paraId="1D6C3DA5">
            <w:pPr>
              <w:keepNext w:val="0"/>
              <w:keepLines w:val="0"/>
              <w:pageBreakBefore w:val="0"/>
              <w:kinsoku/>
              <w:wordWrap/>
              <w:overflowPunct/>
              <w:topLinePunct w:val="0"/>
              <w:bidi w:val="0"/>
              <w:adjustRightInd w:val="0"/>
              <w:spacing w:after="0"/>
              <w:textAlignment w:val="auto"/>
              <w:rPr>
                <w:rFonts w:hint="eastAsia" w:ascii="宋体" w:hAnsi="宋体" w:eastAsia="宋体" w:cs="宋体"/>
                <w:b/>
                <w:bCs/>
                <w:color w:val="000000"/>
                <w:sz w:val="21"/>
                <w:szCs w:val="21"/>
                <w:highlight w:val="none"/>
                <w:lang w:val="en-US" w:eastAsia="zh-CN"/>
              </w:rPr>
            </w:pPr>
          </w:p>
        </w:tc>
        <w:tc>
          <w:tcPr>
            <w:tcW w:w="5502" w:type="dxa"/>
            <w:noWrap w:val="0"/>
            <w:vAlign w:val="center"/>
          </w:tcPr>
          <w:p w14:paraId="6563D9B1">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w:t>
            </w:r>
            <w:r>
              <w:rPr>
                <w:rFonts w:hint="eastAsia" w:ascii="宋体" w:hAnsi="宋体" w:eastAsia="宋体" w:cs="宋体"/>
                <w:sz w:val="21"/>
                <w:szCs w:val="21"/>
                <w:lang w:eastAsia="zh-CN"/>
              </w:rPr>
              <w:t>配平仪</w:t>
            </w:r>
            <w:r>
              <w:rPr>
                <w:rFonts w:hint="eastAsia" w:ascii="宋体" w:hAnsi="宋体" w:eastAsia="宋体" w:cs="宋体"/>
                <w:sz w:val="21"/>
                <w:szCs w:val="21"/>
              </w:rPr>
              <w:t>秤面种类：</w:t>
            </w:r>
            <w:r>
              <w:rPr>
                <w:rFonts w:hint="eastAsia" w:ascii="宋体" w:hAnsi="宋体" w:eastAsia="宋体" w:cs="宋体"/>
                <w:color w:val="000000"/>
                <w:sz w:val="21"/>
                <w:szCs w:val="21"/>
              </w:rPr>
              <w:t>平板秤面</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适应多种</w:t>
            </w:r>
            <w:r>
              <w:rPr>
                <w:rFonts w:hint="eastAsia" w:ascii="宋体" w:hAnsi="宋体" w:eastAsia="宋体" w:cs="宋体"/>
                <w:color w:val="000000"/>
                <w:sz w:val="21"/>
                <w:szCs w:val="21"/>
                <w:lang w:eastAsia="zh-CN"/>
              </w:rPr>
              <w:t>血袋装</w:t>
            </w:r>
            <w:r>
              <w:rPr>
                <w:rFonts w:hint="eastAsia" w:ascii="宋体" w:hAnsi="宋体" w:eastAsia="宋体" w:cs="宋体"/>
                <w:color w:val="000000"/>
                <w:sz w:val="21"/>
                <w:szCs w:val="21"/>
              </w:rPr>
              <w:t>载</w:t>
            </w:r>
            <w:r>
              <w:rPr>
                <w:rFonts w:hint="eastAsia" w:ascii="宋体" w:hAnsi="宋体" w:eastAsia="宋体" w:cs="宋体"/>
                <w:color w:val="000000"/>
                <w:sz w:val="21"/>
                <w:szCs w:val="21"/>
                <w:lang w:eastAsia="zh-CN"/>
              </w:rPr>
              <w:t>器具。材质为</w:t>
            </w:r>
            <w:r>
              <w:rPr>
                <w:rFonts w:hint="eastAsia" w:ascii="宋体" w:hAnsi="宋体" w:eastAsia="宋体" w:cs="宋体"/>
                <w:sz w:val="21"/>
                <w:szCs w:val="21"/>
              </w:rPr>
              <w:t>不锈钢托板</w:t>
            </w:r>
            <w:r>
              <w:rPr>
                <w:rFonts w:hint="eastAsia" w:ascii="宋体" w:hAnsi="宋体" w:eastAsia="宋体" w:cs="宋体"/>
                <w:sz w:val="21"/>
                <w:szCs w:val="21"/>
                <w:lang w:eastAsia="zh-CN"/>
              </w:rPr>
              <w:t>，</w:t>
            </w:r>
            <w:r>
              <w:rPr>
                <w:rFonts w:hint="eastAsia" w:ascii="宋体" w:hAnsi="宋体" w:eastAsia="宋体" w:cs="宋体"/>
                <w:sz w:val="21"/>
                <w:szCs w:val="21"/>
              </w:rPr>
              <w:t>托板数量≧6个</w:t>
            </w:r>
            <w:r>
              <w:rPr>
                <w:rFonts w:hint="eastAsia" w:ascii="宋体" w:hAnsi="宋体" w:eastAsia="宋体" w:cs="宋体"/>
                <w:sz w:val="21"/>
                <w:szCs w:val="21"/>
                <w:lang w:eastAsia="zh-CN"/>
              </w:rPr>
              <w:t>。</w:t>
            </w:r>
            <w:r>
              <w:rPr>
                <w:rFonts w:hint="eastAsia" w:ascii="宋体" w:hAnsi="宋体" w:eastAsia="宋体" w:cs="宋体"/>
                <w:sz w:val="21"/>
                <w:szCs w:val="21"/>
              </w:rPr>
              <w:t>单盘称量范围：0～5000g</w:t>
            </w:r>
            <w:r>
              <w:rPr>
                <w:rFonts w:hint="eastAsia" w:ascii="宋体" w:hAnsi="宋体" w:eastAsia="宋体" w:cs="宋体"/>
                <w:sz w:val="21"/>
                <w:szCs w:val="21"/>
                <w:lang w:eastAsia="zh-CN"/>
              </w:rPr>
              <w:t>，</w:t>
            </w:r>
            <w:r>
              <w:rPr>
                <w:rFonts w:hint="eastAsia" w:ascii="宋体" w:hAnsi="宋体" w:eastAsia="宋体" w:cs="宋体"/>
                <w:sz w:val="21"/>
                <w:szCs w:val="21"/>
              </w:rPr>
              <w:t>单盘最大平衡量：5000g</w:t>
            </w:r>
            <w:r>
              <w:rPr>
                <w:rFonts w:hint="eastAsia" w:ascii="宋体" w:hAnsi="宋体" w:eastAsia="宋体" w:cs="宋体"/>
                <w:sz w:val="21"/>
                <w:szCs w:val="21"/>
                <w:lang w:eastAsia="zh-CN"/>
              </w:rPr>
              <w:t>。</w:t>
            </w:r>
            <w:r>
              <w:rPr>
                <w:rFonts w:hint="eastAsia" w:ascii="宋体" w:hAnsi="宋体" w:eastAsia="宋体" w:cs="宋体"/>
                <w:sz w:val="21"/>
                <w:szCs w:val="21"/>
              </w:rPr>
              <w:t>称量精度：±1g</w:t>
            </w:r>
            <w:r>
              <w:rPr>
                <w:rFonts w:hint="eastAsia" w:ascii="宋体" w:hAnsi="宋体" w:eastAsia="宋体" w:cs="宋体"/>
                <w:sz w:val="21"/>
                <w:szCs w:val="21"/>
                <w:lang w:eastAsia="zh-CN"/>
              </w:rPr>
              <w:t>，</w:t>
            </w:r>
            <w:r>
              <w:rPr>
                <w:rFonts w:hint="eastAsia" w:ascii="宋体" w:hAnsi="宋体" w:eastAsia="宋体" w:cs="宋体"/>
                <w:sz w:val="21"/>
                <w:szCs w:val="21"/>
              </w:rPr>
              <w:t>配平速度：≤1秒</w:t>
            </w:r>
            <w:r>
              <w:rPr>
                <w:rFonts w:hint="eastAsia" w:ascii="宋体" w:hAnsi="宋体" w:eastAsia="宋体" w:cs="宋体"/>
                <w:sz w:val="21"/>
                <w:szCs w:val="21"/>
                <w:lang w:eastAsia="zh-CN"/>
              </w:rPr>
              <w:t>。</w:t>
            </w:r>
          </w:p>
          <w:p w14:paraId="0318AB14">
            <w:pPr>
              <w:pStyle w:val="100"/>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color w:val="auto"/>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★配平方式：</w:t>
            </w:r>
            <w:r>
              <w:rPr>
                <w:rFonts w:hint="eastAsia" w:ascii="宋体" w:hAnsi="宋体" w:eastAsia="宋体" w:cs="宋体"/>
                <w:sz w:val="21"/>
                <w:szCs w:val="21"/>
                <w:lang w:eastAsia="zh-CN"/>
              </w:rPr>
              <w:t>多个</w:t>
            </w:r>
            <w:r>
              <w:rPr>
                <w:rFonts w:hint="eastAsia" w:ascii="宋体" w:hAnsi="宋体" w:eastAsia="宋体" w:cs="宋体"/>
                <w:sz w:val="21"/>
                <w:szCs w:val="21"/>
              </w:rPr>
              <w:t>秤面同时称重，有等重配平、成对配平两种配平模式，用户可自由选择配平模式。等重</w:t>
            </w:r>
            <w:r>
              <w:rPr>
                <w:rFonts w:hint="eastAsia" w:ascii="宋体" w:hAnsi="宋体" w:eastAsia="宋体" w:cs="宋体"/>
                <w:color w:val="auto"/>
                <w:sz w:val="21"/>
                <w:szCs w:val="21"/>
              </w:rPr>
              <w:t>配平：能自动运算，液晶屏显示最重盘重量及其他盘与之差值。成对配平：能自动运算，液晶屏显示两个称量最近盘的差值。</w:t>
            </w:r>
          </w:p>
          <w:p w14:paraId="0B911843">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★LED数码管显示屏和大屏幕彩色液晶屏</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多机组合配有液晶屏，显示平衡差值、扣皮方式、配平模式，实时监测配平全过程。</w:t>
            </w:r>
          </w:p>
          <w:p w14:paraId="48D1854B">
            <w:pPr>
              <w:pStyle w:val="100"/>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★平衡指示灯：具有LED光三色灯带指示，根据同色灯带，直观显示配平结果，并有声、光报警提示；</w:t>
            </w:r>
          </w:p>
          <w:p w14:paraId="53543DA2">
            <w:pPr>
              <w:pStyle w:val="100"/>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多机组合配平</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由3台独立的单机组合成一套机器，单机左、中、右可任意组合，也可自行拆分使用：单机独立使用，或双机、三机组合使用</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每台单机都有LED数码管显示屏，显示每个称面的重量、平衡差值。</w:t>
            </w:r>
          </w:p>
          <w:p w14:paraId="72C940FB">
            <w:pPr>
              <w:pStyle w:val="100"/>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平衡差范围：0～99g，用户可自行设定</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比重系数：0.80～1.20，用户可自行设定</w:t>
            </w:r>
          </w:p>
          <w:p w14:paraId="6A7890A0">
            <w:pPr>
              <w:pStyle w:val="100"/>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扣皮方式：自动扣皮和手动扣皮两种方式，可自行设定</w:t>
            </w:r>
          </w:p>
          <w:p w14:paraId="1A0C759B">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外形尺寸(宽×深×高) (mm)：540×540×100（托板）±</w:t>
            </w:r>
            <w:r>
              <w:rPr>
                <w:rFonts w:hint="eastAsia" w:ascii="宋体" w:hAnsi="宋体" w:eastAsia="宋体" w:cs="宋体"/>
                <w:color w:val="auto"/>
                <w:sz w:val="21"/>
                <w:szCs w:val="21"/>
                <w:lang w:val="en-US" w:eastAsia="zh-CN"/>
              </w:rPr>
              <w:t>20mm</w:t>
            </w:r>
          </w:p>
          <w:p w14:paraId="47041E52">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color w:val="auto"/>
                <w:sz w:val="21"/>
                <w:szCs w:val="21"/>
                <w:lang w:eastAsia="zh-CN"/>
              </w:rPr>
            </w:pPr>
            <w:r>
              <w:rPr>
                <w:rFonts w:hint="eastAsia" w:ascii="宋体" w:hAnsi="宋体" w:cs="宋体"/>
                <w:color w:val="C00000"/>
                <w:sz w:val="21"/>
                <w:szCs w:val="21"/>
                <w:lang w:val="en-US" w:eastAsia="zh-CN"/>
              </w:rPr>
              <w:t>9</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最大功耗：≤50W</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电    源： AC220V    50Hz</w:t>
            </w:r>
          </w:p>
          <w:p w14:paraId="6A7EABC5">
            <w:pPr>
              <w:pStyle w:val="100"/>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color w:val="auto"/>
                <w:sz w:val="21"/>
                <w:szCs w:val="21"/>
              </w:rPr>
            </w:pPr>
            <w:r>
              <w:rPr>
                <w:rFonts w:hint="eastAsia" w:ascii="宋体" w:hAnsi="宋体" w:cs="宋体"/>
                <w:color w:val="C00000"/>
                <w:sz w:val="21"/>
                <w:szCs w:val="21"/>
                <w:lang w:val="en-US" w:eastAsia="zh-CN"/>
              </w:rPr>
              <w:t>10</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配有多角度可调支架，可自由调节彩色液晶屏的高度、深度、视觉角度；</w:t>
            </w:r>
          </w:p>
          <w:p w14:paraId="3D7ACBA1">
            <w:pPr>
              <w:pStyle w:val="100"/>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11、</w:t>
            </w:r>
            <w:r>
              <w:rPr>
                <w:rFonts w:hint="eastAsia" w:ascii="宋体" w:hAnsi="宋体" w:eastAsia="宋体" w:cs="宋体"/>
                <w:color w:val="auto"/>
                <w:sz w:val="21"/>
                <w:szCs w:val="21"/>
              </w:rPr>
              <w:t>配备专用配平样块，根据显示差值，快速配平。</w:t>
            </w:r>
          </w:p>
          <w:p w14:paraId="4056F3EF">
            <w:pPr>
              <w:pStyle w:val="19"/>
              <w:ind w:left="0" w:leftChars="0" w:firstLine="0" w:firstLineChars="0"/>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auto"/>
                <w:sz w:val="21"/>
                <w:szCs w:val="21"/>
                <w:lang w:val="en-US" w:eastAsia="zh-CN"/>
              </w:rPr>
              <w:t>12、设备配置一台激光复印打印一体机。</w:t>
            </w:r>
          </w:p>
        </w:tc>
        <w:tc>
          <w:tcPr>
            <w:tcW w:w="650" w:type="dxa"/>
            <w:noWrap w:val="0"/>
            <w:vAlign w:val="center"/>
          </w:tcPr>
          <w:p w14:paraId="584A56A1">
            <w:pPr>
              <w:spacing w:line="360" w:lineRule="auto"/>
              <w:jc w:val="center"/>
              <w:rPr>
                <w:rFonts w:hint="eastAsia"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w:t>
            </w:r>
          </w:p>
        </w:tc>
        <w:tc>
          <w:tcPr>
            <w:tcW w:w="603" w:type="dxa"/>
            <w:noWrap w:val="0"/>
            <w:vAlign w:val="center"/>
          </w:tcPr>
          <w:p w14:paraId="3143D2CA">
            <w:pPr>
              <w:spacing w:line="360" w:lineRule="auto"/>
              <w:jc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台</w:t>
            </w:r>
          </w:p>
        </w:tc>
        <w:tc>
          <w:tcPr>
            <w:tcW w:w="826" w:type="dxa"/>
            <w:noWrap w:val="0"/>
            <w:vAlign w:val="center"/>
          </w:tcPr>
          <w:p w14:paraId="61F970FE">
            <w:pPr>
              <w:spacing w:line="360" w:lineRule="auto"/>
              <w:jc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60000</w:t>
            </w:r>
          </w:p>
        </w:tc>
      </w:tr>
      <w:tr w14:paraId="7A514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9" w:hRule="atLeast"/>
        </w:trPr>
        <w:tc>
          <w:tcPr>
            <w:tcW w:w="870" w:type="dxa"/>
            <w:noWrap w:val="0"/>
            <w:vAlign w:val="center"/>
          </w:tcPr>
          <w:p w14:paraId="7F0A4AFC">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w:t>
            </w:r>
          </w:p>
        </w:tc>
        <w:tc>
          <w:tcPr>
            <w:tcW w:w="1683" w:type="dxa"/>
            <w:gridSpan w:val="2"/>
            <w:noWrap w:val="0"/>
            <w:vAlign w:val="center"/>
          </w:tcPr>
          <w:p w14:paraId="154CE53D">
            <w:pPr>
              <w:keepNext w:val="0"/>
              <w:keepLines w:val="0"/>
              <w:widowControl/>
              <w:suppressLineNumbers w:val="0"/>
              <w:jc w:val="left"/>
              <w:rPr>
                <w:rFonts w:hint="eastAsia"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全自动生化分析仪</w:t>
            </w:r>
          </w:p>
          <w:p w14:paraId="2D9CF64A">
            <w:pPr>
              <w:widowControl w:val="0"/>
              <w:spacing w:line="220" w:lineRule="atLeast"/>
              <w:jc w:val="center"/>
              <w:rPr>
                <w:rFonts w:hint="eastAsia" w:ascii="宋体" w:hAnsi="宋体" w:eastAsia="宋体" w:cs="宋体"/>
                <w:b/>
                <w:bCs/>
                <w:color w:val="000000"/>
                <w:sz w:val="21"/>
                <w:szCs w:val="21"/>
                <w:highlight w:val="none"/>
                <w:lang w:eastAsia="zh-CN"/>
              </w:rPr>
            </w:pPr>
          </w:p>
        </w:tc>
        <w:tc>
          <w:tcPr>
            <w:tcW w:w="5502" w:type="dxa"/>
            <w:noWrap w:val="0"/>
            <w:vAlign w:val="center"/>
          </w:tcPr>
          <w:p w14:paraId="5530CA30">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right="0"/>
              <w:textAlignment w:val="auto"/>
              <w:rPr>
                <w:rStyle w:val="54"/>
                <w:rFonts w:hint="eastAsia" w:ascii="宋体" w:hAnsi="宋体" w:eastAsia="宋体" w:cs="宋体"/>
                <w:b w:val="0"/>
                <w:bCs/>
                <w:i w:val="0"/>
                <w:iCs w:val="0"/>
                <w:caps w:val="0"/>
                <w:color w:val="auto"/>
                <w:spacing w:val="0"/>
                <w:sz w:val="21"/>
                <w:szCs w:val="21"/>
                <w:lang w:val="en-US" w:eastAsia="zh-CN"/>
              </w:rPr>
            </w:pPr>
            <w:r>
              <w:rPr>
                <w:rStyle w:val="54"/>
                <w:rFonts w:hint="eastAsia" w:ascii="宋体" w:hAnsi="宋体" w:eastAsia="宋体" w:cs="宋体"/>
                <w:b w:val="0"/>
                <w:bCs/>
                <w:i w:val="0"/>
                <w:iCs w:val="0"/>
                <w:caps w:val="0"/>
                <w:color w:val="auto"/>
                <w:spacing w:val="0"/>
                <w:sz w:val="21"/>
                <w:szCs w:val="21"/>
                <w:lang w:val="en-US" w:eastAsia="zh-CN"/>
              </w:rPr>
              <w:t>1．操作系统：全中文图形化界面，≥8英寸彩色高清触摸操作，方便工作人员操作；</w:t>
            </w:r>
          </w:p>
          <w:p w14:paraId="3C59D308">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right="0"/>
              <w:textAlignment w:val="auto"/>
              <w:rPr>
                <w:rStyle w:val="54"/>
                <w:rFonts w:hint="eastAsia" w:ascii="宋体" w:hAnsi="宋体" w:eastAsia="宋体" w:cs="宋体"/>
                <w:b w:val="0"/>
                <w:bCs/>
                <w:i w:val="0"/>
                <w:iCs w:val="0"/>
                <w:caps w:val="0"/>
                <w:color w:val="auto"/>
                <w:spacing w:val="0"/>
                <w:sz w:val="21"/>
                <w:szCs w:val="21"/>
                <w:lang w:val="en-US" w:eastAsia="zh-CN"/>
              </w:rPr>
            </w:pPr>
            <w:bookmarkStart w:id="11" w:name="_Hlk33176718"/>
            <w:r>
              <w:rPr>
                <w:rStyle w:val="54"/>
                <w:rFonts w:hint="eastAsia" w:ascii="宋体" w:hAnsi="宋体" w:eastAsia="宋体" w:cs="宋体"/>
                <w:b w:val="0"/>
                <w:bCs/>
                <w:i w:val="0"/>
                <w:iCs w:val="0"/>
                <w:caps w:val="0"/>
                <w:color w:val="auto"/>
                <w:spacing w:val="0"/>
                <w:sz w:val="21"/>
                <w:szCs w:val="21"/>
                <w:lang w:val="en-US" w:eastAsia="zh-CN"/>
              </w:rPr>
              <w:t>★</w:t>
            </w:r>
            <w:bookmarkEnd w:id="11"/>
            <w:r>
              <w:rPr>
                <w:rStyle w:val="54"/>
                <w:rFonts w:hint="eastAsia" w:ascii="宋体" w:hAnsi="宋体" w:eastAsia="宋体" w:cs="宋体"/>
                <w:b w:val="0"/>
                <w:bCs/>
                <w:i w:val="0"/>
                <w:iCs w:val="0"/>
                <w:caps w:val="0"/>
                <w:color w:val="auto"/>
                <w:spacing w:val="0"/>
                <w:sz w:val="21"/>
                <w:szCs w:val="21"/>
                <w:lang w:val="en-US" w:eastAsia="zh-CN"/>
              </w:rPr>
              <w:t>2．</w:t>
            </w:r>
            <w:r>
              <w:rPr>
                <w:rStyle w:val="54"/>
                <w:rFonts w:hint="eastAsia" w:ascii="宋体" w:hAnsi="宋体" w:eastAsia="宋体" w:cs="宋体"/>
                <w:b/>
                <w:bCs w:val="0"/>
                <w:i w:val="0"/>
                <w:iCs w:val="0"/>
                <w:caps w:val="0"/>
                <w:color w:val="auto"/>
                <w:spacing w:val="0"/>
                <w:sz w:val="21"/>
                <w:szCs w:val="21"/>
                <w:lang w:val="en-US" w:eastAsia="zh-CN"/>
              </w:rPr>
              <w:t>分析项目：ALT、HGB，乳糜血识别，样品溶血四项联检，同时出四项检测结果；</w:t>
            </w:r>
          </w:p>
          <w:p w14:paraId="6D922966">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right="0"/>
              <w:textAlignment w:val="auto"/>
              <w:rPr>
                <w:rStyle w:val="54"/>
                <w:rFonts w:hint="eastAsia" w:ascii="宋体" w:hAnsi="宋体" w:eastAsia="宋体" w:cs="宋体"/>
                <w:b w:val="0"/>
                <w:bCs/>
                <w:i w:val="0"/>
                <w:iCs w:val="0"/>
                <w:caps w:val="0"/>
                <w:color w:val="auto"/>
                <w:spacing w:val="0"/>
                <w:sz w:val="21"/>
                <w:szCs w:val="21"/>
                <w:lang w:val="en-US" w:eastAsia="zh-CN"/>
              </w:rPr>
            </w:pPr>
            <w:r>
              <w:rPr>
                <w:rStyle w:val="54"/>
                <w:rFonts w:hint="eastAsia" w:ascii="宋体" w:hAnsi="宋体" w:eastAsia="宋体" w:cs="宋体"/>
                <w:b w:val="0"/>
                <w:bCs/>
                <w:i w:val="0"/>
                <w:iCs w:val="0"/>
                <w:caps w:val="0"/>
                <w:color w:val="auto"/>
                <w:spacing w:val="0"/>
                <w:sz w:val="21"/>
                <w:szCs w:val="21"/>
                <w:lang w:val="en-US" w:eastAsia="zh-CN"/>
              </w:rPr>
              <w:t>★3．通道数量：≥4通道，可同时检测4项；</w:t>
            </w:r>
            <w:r>
              <w:rPr>
                <w:rStyle w:val="54"/>
                <w:rFonts w:hint="eastAsia" w:ascii="宋体" w:hAnsi="宋体" w:eastAsia="宋体" w:cs="宋体"/>
                <w:b w:val="0"/>
                <w:bCs/>
                <w:i w:val="0"/>
                <w:iCs w:val="0"/>
                <w:caps w:val="0"/>
                <w:color w:val="auto"/>
                <w:spacing w:val="0"/>
                <w:sz w:val="21"/>
                <w:szCs w:val="21"/>
                <w:lang w:eastAsia="zh-CN"/>
              </w:rPr>
              <w:t>每个通道</w:t>
            </w:r>
            <w:r>
              <w:rPr>
                <w:rStyle w:val="54"/>
                <w:rFonts w:hint="eastAsia" w:ascii="宋体" w:hAnsi="宋体" w:eastAsia="宋体" w:cs="宋体"/>
                <w:b/>
                <w:bCs w:val="0"/>
                <w:i w:val="0"/>
                <w:iCs w:val="0"/>
                <w:caps w:val="0"/>
                <w:color w:val="auto"/>
                <w:spacing w:val="0"/>
                <w:sz w:val="21"/>
                <w:szCs w:val="21"/>
                <w:lang w:val="en-US" w:eastAsia="zh-CN"/>
              </w:rPr>
              <w:t>检测时间小于3分钟；</w:t>
            </w:r>
          </w:p>
          <w:p w14:paraId="22D74F0D">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right="0"/>
              <w:textAlignment w:val="auto"/>
              <w:rPr>
                <w:rStyle w:val="54"/>
                <w:rFonts w:hint="eastAsia" w:ascii="宋体" w:hAnsi="宋体" w:eastAsia="宋体" w:cs="宋体"/>
                <w:b w:val="0"/>
                <w:bCs/>
                <w:i w:val="0"/>
                <w:iCs w:val="0"/>
                <w:caps w:val="0"/>
                <w:color w:val="auto"/>
                <w:spacing w:val="0"/>
                <w:sz w:val="21"/>
                <w:szCs w:val="21"/>
                <w:lang w:val="en-US" w:eastAsia="zh-CN"/>
              </w:rPr>
            </w:pPr>
            <w:r>
              <w:rPr>
                <w:rStyle w:val="54"/>
                <w:rFonts w:hint="eastAsia" w:ascii="宋体" w:hAnsi="宋体" w:eastAsia="宋体" w:cs="宋体"/>
                <w:b w:val="0"/>
                <w:bCs/>
                <w:i w:val="0"/>
                <w:iCs w:val="0"/>
                <w:caps w:val="0"/>
                <w:color w:val="auto"/>
                <w:spacing w:val="0"/>
                <w:sz w:val="21"/>
                <w:szCs w:val="21"/>
                <w:lang w:val="en-US" w:eastAsia="zh-CN"/>
              </w:rPr>
              <w:t>4．检测模式：转盘式样本盘，循环检测；</w:t>
            </w:r>
          </w:p>
          <w:p w14:paraId="68F7C176">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right="0"/>
              <w:textAlignment w:val="auto"/>
              <w:rPr>
                <w:rStyle w:val="54"/>
                <w:rFonts w:hint="eastAsia" w:ascii="宋体" w:hAnsi="宋体" w:eastAsia="宋体" w:cs="宋体"/>
                <w:b w:val="0"/>
                <w:bCs/>
                <w:i w:val="0"/>
                <w:iCs w:val="0"/>
                <w:caps w:val="0"/>
                <w:color w:val="auto"/>
                <w:spacing w:val="0"/>
                <w:sz w:val="21"/>
                <w:szCs w:val="21"/>
                <w:lang w:val="en-US" w:eastAsia="zh-CN"/>
              </w:rPr>
            </w:pPr>
            <w:r>
              <w:rPr>
                <w:rStyle w:val="54"/>
                <w:rFonts w:hint="eastAsia" w:ascii="宋体" w:hAnsi="宋体" w:eastAsia="宋体" w:cs="宋体"/>
                <w:b w:val="0"/>
                <w:bCs/>
                <w:i w:val="0"/>
                <w:iCs w:val="0"/>
                <w:caps w:val="0"/>
                <w:color w:val="auto"/>
                <w:spacing w:val="0"/>
                <w:sz w:val="21"/>
                <w:szCs w:val="21"/>
                <w:lang w:val="en-US" w:eastAsia="zh-CN"/>
              </w:rPr>
              <w:t>5．样本量：全血≤30ul；</w:t>
            </w:r>
          </w:p>
          <w:p w14:paraId="169E0FBB">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right="0"/>
              <w:textAlignment w:val="auto"/>
              <w:rPr>
                <w:rStyle w:val="54"/>
                <w:rFonts w:hint="eastAsia" w:ascii="宋体" w:hAnsi="宋体" w:eastAsia="宋体" w:cs="宋体"/>
                <w:b w:val="0"/>
                <w:bCs/>
                <w:i w:val="0"/>
                <w:iCs w:val="0"/>
                <w:caps w:val="0"/>
                <w:color w:val="auto"/>
                <w:spacing w:val="0"/>
                <w:sz w:val="21"/>
                <w:szCs w:val="21"/>
                <w:lang w:val="en-US" w:eastAsia="zh-CN"/>
              </w:rPr>
            </w:pPr>
            <w:r>
              <w:rPr>
                <w:rStyle w:val="54"/>
                <w:rFonts w:hint="eastAsia" w:ascii="宋体" w:hAnsi="宋体" w:eastAsia="宋体" w:cs="宋体"/>
                <w:b w:val="0"/>
                <w:bCs/>
                <w:i w:val="0"/>
                <w:iCs w:val="0"/>
                <w:caps w:val="0"/>
                <w:color w:val="auto"/>
                <w:spacing w:val="0"/>
                <w:sz w:val="21"/>
                <w:szCs w:val="21"/>
                <w:lang w:val="en-US" w:eastAsia="zh-CN"/>
              </w:rPr>
              <w:t>6．波长：340nm--630nm，可定制；</w:t>
            </w:r>
          </w:p>
          <w:p w14:paraId="36CC55E1">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right="0"/>
              <w:textAlignment w:val="auto"/>
              <w:rPr>
                <w:rStyle w:val="54"/>
                <w:rFonts w:hint="eastAsia" w:ascii="宋体" w:hAnsi="宋体" w:eastAsia="宋体" w:cs="宋体"/>
                <w:b w:val="0"/>
                <w:bCs/>
                <w:i w:val="0"/>
                <w:iCs w:val="0"/>
                <w:caps w:val="0"/>
                <w:color w:val="auto"/>
                <w:spacing w:val="0"/>
                <w:sz w:val="21"/>
                <w:szCs w:val="21"/>
                <w:lang w:val="en-US" w:eastAsia="zh-CN"/>
              </w:rPr>
            </w:pPr>
            <w:r>
              <w:rPr>
                <w:rStyle w:val="54"/>
                <w:rFonts w:hint="eastAsia" w:ascii="宋体" w:hAnsi="宋体" w:eastAsia="宋体" w:cs="宋体"/>
                <w:b w:val="0"/>
                <w:bCs/>
                <w:i w:val="0"/>
                <w:iCs w:val="0"/>
                <w:caps w:val="0"/>
                <w:color w:val="auto"/>
                <w:spacing w:val="0"/>
                <w:sz w:val="21"/>
                <w:szCs w:val="21"/>
                <w:lang w:val="en-US" w:eastAsia="zh-CN"/>
              </w:rPr>
              <w:t>7．分析方法：速率法，终点法、固定时间法、比浊法；</w:t>
            </w:r>
          </w:p>
          <w:p w14:paraId="49208C69">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right="0"/>
              <w:textAlignment w:val="auto"/>
              <w:rPr>
                <w:rStyle w:val="54"/>
                <w:rFonts w:hint="eastAsia" w:ascii="宋体" w:hAnsi="宋体" w:eastAsia="宋体" w:cs="宋体"/>
                <w:b w:val="0"/>
                <w:bCs/>
                <w:i w:val="0"/>
                <w:iCs w:val="0"/>
                <w:caps w:val="0"/>
                <w:color w:val="auto"/>
                <w:spacing w:val="0"/>
                <w:sz w:val="21"/>
                <w:szCs w:val="21"/>
                <w:lang w:val="en-US" w:eastAsia="zh-CN"/>
              </w:rPr>
            </w:pPr>
            <w:r>
              <w:rPr>
                <w:rStyle w:val="54"/>
                <w:rFonts w:hint="eastAsia" w:ascii="宋体" w:hAnsi="宋体" w:eastAsia="宋体" w:cs="宋体"/>
                <w:b w:val="0"/>
                <w:bCs/>
                <w:i w:val="0"/>
                <w:iCs w:val="0"/>
                <w:caps w:val="0"/>
                <w:color w:val="auto"/>
                <w:spacing w:val="0"/>
                <w:sz w:val="21"/>
                <w:szCs w:val="21"/>
                <w:lang w:val="en-US" w:eastAsia="zh-CN"/>
              </w:rPr>
              <w:t>8.检测样本类型：末梢血、静脉血、血清、血浆；</w:t>
            </w:r>
          </w:p>
          <w:p w14:paraId="58951346">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right="0"/>
              <w:textAlignment w:val="auto"/>
              <w:rPr>
                <w:rStyle w:val="54"/>
                <w:rFonts w:hint="eastAsia" w:ascii="宋体" w:hAnsi="宋体" w:eastAsia="宋体" w:cs="宋体"/>
                <w:b w:val="0"/>
                <w:bCs/>
                <w:i w:val="0"/>
                <w:iCs w:val="0"/>
                <w:caps w:val="0"/>
                <w:color w:val="auto"/>
                <w:spacing w:val="0"/>
                <w:sz w:val="21"/>
                <w:szCs w:val="21"/>
                <w:lang w:val="en-US" w:eastAsia="zh-CN"/>
              </w:rPr>
            </w:pPr>
            <w:r>
              <w:rPr>
                <w:rStyle w:val="54"/>
                <w:rFonts w:hint="eastAsia" w:ascii="宋体" w:hAnsi="宋体" w:eastAsia="宋体" w:cs="宋体"/>
                <w:b w:val="0"/>
                <w:bCs/>
                <w:i w:val="0"/>
                <w:iCs w:val="0"/>
                <w:caps w:val="0"/>
                <w:color w:val="auto"/>
                <w:spacing w:val="0"/>
                <w:sz w:val="21"/>
                <w:szCs w:val="21"/>
                <w:lang w:val="en-US" w:eastAsia="zh-CN"/>
              </w:rPr>
              <w:t>★9．加样系统:高精度吸样探针，机械臂全自动加样，加样及检测模块舱门封闭式设计，避免污染及探针扎手风险；</w:t>
            </w:r>
          </w:p>
          <w:p w14:paraId="4A8666FE">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right="0"/>
              <w:textAlignment w:val="auto"/>
              <w:rPr>
                <w:rStyle w:val="54"/>
                <w:rFonts w:hint="eastAsia" w:ascii="宋体" w:hAnsi="宋体" w:eastAsia="宋体" w:cs="宋体"/>
                <w:b w:val="0"/>
                <w:bCs/>
                <w:i w:val="0"/>
                <w:iCs w:val="0"/>
                <w:caps w:val="0"/>
                <w:color w:val="auto"/>
                <w:spacing w:val="0"/>
                <w:sz w:val="21"/>
                <w:szCs w:val="21"/>
                <w:lang w:val="en-US" w:eastAsia="zh-CN"/>
              </w:rPr>
            </w:pPr>
            <w:r>
              <w:rPr>
                <w:rStyle w:val="54"/>
                <w:rFonts w:hint="eastAsia" w:ascii="宋体" w:hAnsi="宋体" w:eastAsia="宋体" w:cs="宋体"/>
                <w:b w:val="0"/>
                <w:bCs/>
                <w:i w:val="0"/>
                <w:iCs w:val="0"/>
                <w:caps w:val="0"/>
                <w:color w:val="auto"/>
                <w:spacing w:val="0"/>
                <w:sz w:val="21"/>
                <w:szCs w:val="21"/>
                <w:lang w:val="en-US" w:eastAsia="zh-CN"/>
              </w:rPr>
              <w:t>10．样本位电机最高转速≥11000rpm；</w:t>
            </w:r>
          </w:p>
          <w:p w14:paraId="0BA46301">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right="0"/>
              <w:textAlignment w:val="auto"/>
              <w:rPr>
                <w:rStyle w:val="54"/>
                <w:rFonts w:hint="eastAsia" w:ascii="宋体" w:hAnsi="宋体" w:eastAsia="宋体" w:cs="宋体"/>
                <w:b w:val="0"/>
                <w:bCs/>
                <w:i w:val="0"/>
                <w:iCs w:val="0"/>
                <w:caps w:val="0"/>
                <w:color w:val="auto"/>
                <w:spacing w:val="0"/>
                <w:sz w:val="21"/>
                <w:szCs w:val="21"/>
                <w:lang w:val="en-US" w:eastAsia="zh-CN"/>
              </w:rPr>
            </w:pPr>
            <w:r>
              <w:rPr>
                <w:rStyle w:val="54"/>
                <w:rFonts w:hint="eastAsia" w:ascii="宋体" w:hAnsi="宋体" w:eastAsia="宋体" w:cs="宋体"/>
                <w:b w:val="0"/>
                <w:bCs/>
                <w:i w:val="0"/>
                <w:iCs w:val="0"/>
                <w:caps w:val="0"/>
                <w:color w:val="auto"/>
                <w:spacing w:val="0"/>
                <w:sz w:val="21"/>
                <w:szCs w:val="21"/>
                <w:lang w:val="en-US" w:eastAsia="zh-CN"/>
              </w:rPr>
              <w:t>11. 恒温系统:反应区温控精度37℃ ± 0.3℃，实时温度显示；</w:t>
            </w:r>
          </w:p>
          <w:p w14:paraId="0F19012D">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right="0"/>
              <w:textAlignment w:val="auto"/>
              <w:rPr>
                <w:rStyle w:val="54"/>
                <w:rFonts w:hint="eastAsia" w:ascii="宋体" w:hAnsi="宋体" w:eastAsia="宋体" w:cs="宋体"/>
                <w:b w:val="0"/>
                <w:bCs/>
                <w:i w:val="0"/>
                <w:iCs w:val="0"/>
                <w:caps w:val="0"/>
                <w:color w:val="auto"/>
                <w:spacing w:val="0"/>
                <w:sz w:val="21"/>
                <w:szCs w:val="21"/>
                <w:lang w:val="en-US" w:eastAsia="zh-CN"/>
              </w:rPr>
            </w:pPr>
            <w:bookmarkStart w:id="12" w:name="OLE_LINK1"/>
            <w:bookmarkStart w:id="13" w:name="OLE_LINK2"/>
            <w:r>
              <w:rPr>
                <w:rStyle w:val="54"/>
                <w:rFonts w:hint="eastAsia" w:ascii="宋体" w:hAnsi="宋体" w:eastAsia="宋体" w:cs="宋体"/>
                <w:b w:val="0"/>
                <w:bCs/>
                <w:i w:val="0"/>
                <w:iCs w:val="0"/>
                <w:caps w:val="0"/>
                <w:color w:val="auto"/>
                <w:spacing w:val="0"/>
                <w:sz w:val="21"/>
                <w:szCs w:val="21"/>
                <w:lang w:val="en-US" w:eastAsia="zh-CN"/>
              </w:rPr>
              <w:t>12. 检测模块为内置恒温系统，无需外置孵育控温器；</w:t>
            </w:r>
          </w:p>
          <w:p w14:paraId="37C1B934">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right="0"/>
              <w:textAlignment w:val="auto"/>
              <w:rPr>
                <w:rStyle w:val="54"/>
                <w:rFonts w:hint="eastAsia" w:ascii="宋体" w:hAnsi="宋体" w:eastAsia="宋体" w:cs="宋体"/>
                <w:b w:val="0"/>
                <w:bCs/>
                <w:i w:val="0"/>
                <w:iCs w:val="0"/>
                <w:caps w:val="0"/>
                <w:color w:val="auto"/>
                <w:spacing w:val="0"/>
                <w:sz w:val="21"/>
                <w:szCs w:val="21"/>
                <w:lang w:val="en-US" w:eastAsia="zh-CN"/>
              </w:rPr>
            </w:pPr>
            <w:r>
              <w:rPr>
                <w:rStyle w:val="54"/>
                <w:rFonts w:hint="eastAsia" w:ascii="宋体" w:hAnsi="宋体" w:eastAsia="宋体" w:cs="宋体"/>
                <w:b w:val="0"/>
                <w:bCs/>
                <w:i w:val="0"/>
                <w:iCs w:val="0"/>
                <w:caps w:val="0"/>
                <w:color w:val="auto"/>
                <w:spacing w:val="0"/>
                <w:sz w:val="21"/>
                <w:szCs w:val="21"/>
                <w:lang w:val="en-US" w:eastAsia="zh-CN"/>
              </w:rPr>
              <w:t>13. 转氨酶试剂保护：</w:t>
            </w:r>
            <w:bookmarkEnd w:id="12"/>
            <w:bookmarkEnd w:id="13"/>
            <w:r>
              <w:rPr>
                <w:rStyle w:val="54"/>
                <w:rFonts w:hint="eastAsia" w:ascii="宋体" w:hAnsi="宋体" w:eastAsia="宋体" w:cs="宋体"/>
                <w:b w:val="0"/>
                <w:bCs/>
                <w:i w:val="0"/>
                <w:iCs w:val="0"/>
                <w:caps w:val="0"/>
                <w:color w:val="auto"/>
                <w:spacing w:val="0"/>
                <w:sz w:val="21"/>
                <w:szCs w:val="21"/>
                <w:lang w:val="en-US" w:eastAsia="zh-CN"/>
              </w:rPr>
              <w:t>标配制冷单元，转氨酶试剂在使用中始终在2-8℃；</w:t>
            </w:r>
          </w:p>
          <w:p w14:paraId="581F32DD">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right="0"/>
              <w:textAlignment w:val="auto"/>
              <w:rPr>
                <w:rStyle w:val="54"/>
                <w:rFonts w:hint="eastAsia" w:ascii="宋体" w:hAnsi="宋体" w:eastAsia="宋体" w:cs="宋体"/>
                <w:b w:val="0"/>
                <w:bCs/>
                <w:i w:val="0"/>
                <w:iCs w:val="0"/>
                <w:caps w:val="0"/>
                <w:color w:val="auto"/>
                <w:spacing w:val="0"/>
                <w:sz w:val="21"/>
                <w:szCs w:val="21"/>
                <w:lang w:val="en-US" w:eastAsia="zh-CN"/>
              </w:rPr>
            </w:pPr>
            <w:r>
              <w:rPr>
                <w:rStyle w:val="54"/>
                <w:rFonts w:hint="eastAsia" w:ascii="宋体" w:hAnsi="宋体" w:eastAsia="宋体" w:cs="宋体"/>
                <w:b w:val="0"/>
                <w:bCs/>
                <w:i w:val="0"/>
                <w:iCs w:val="0"/>
                <w:caps w:val="0"/>
                <w:color w:val="auto"/>
                <w:spacing w:val="0"/>
                <w:sz w:val="21"/>
                <w:szCs w:val="21"/>
                <w:lang w:val="en-US" w:eastAsia="zh-CN"/>
              </w:rPr>
              <w:t>14. 预装单人份试剂，无需现场配备，无需外置孵育器预热即可使用；</w:t>
            </w:r>
          </w:p>
          <w:p w14:paraId="697AF075">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right="0"/>
              <w:textAlignment w:val="auto"/>
              <w:rPr>
                <w:rStyle w:val="54"/>
                <w:rFonts w:hint="eastAsia" w:ascii="宋体" w:hAnsi="宋体" w:eastAsia="宋体" w:cs="宋体"/>
                <w:b w:val="0"/>
                <w:bCs/>
                <w:i w:val="0"/>
                <w:iCs w:val="0"/>
                <w:caps w:val="0"/>
                <w:color w:val="auto"/>
                <w:spacing w:val="0"/>
                <w:sz w:val="21"/>
                <w:szCs w:val="21"/>
                <w:lang w:val="en-US" w:eastAsia="zh-CN"/>
              </w:rPr>
            </w:pPr>
            <w:r>
              <w:rPr>
                <w:rStyle w:val="54"/>
                <w:rFonts w:hint="eastAsia" w:ascii="宋体" w:hAnsi="宋体" w:eastAsia="宋体" w:cs="宋体"/>
                <w:b w:val="0"/>
                <w:bCs/>
                <w:i w:val="0"/>
                <w:iCs w:val="0"/>
                <w:caps w:val="0"/>
                <w:color w:val="auto"/>
                <w:spacing w:val="0"/>
                <w:sz w:val="21"/>
                <w:szCs w:val="21"/>
                <w:lang w:val="en-US" w:eastAsia="zh-CN"/>
              </w:rPr>
              <w:t>15．数据存储:机器可保存至少10万个检测结果、随时查询；</w:t>
            </w:r>
          </w:p>
          <w:p w14:paraId="619766E3">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right="0"/>
              <w:textAlignment w:val="auto"/>
              <w:rPr>
                <w:rStyle w:val="54"/>
                <w:rFonts w:hint="eastAsia" w:ascii="宋体" w:hAnsi="宋体" w:eastAsia="宋体" w:cs="宋体"/>
                <w:b w:val="0"/>
                <w:bCs/>
                <w:i w:val="0"/>
                <w:iCs w:val="0"/>
                <w:caps w:val="0"/>
                <w:color w:val="auto"/>
                <w:spacing w:val="0"/>
                <w:sz w:val="21"/>
                <w:szCs w:val="21"/>
                <w:lang w:val="en-US" w:eastAsia="zh-CN"/>
              </w:rPr>
            </w:pPr>
            <w:r>
              <w:rPr>
                <w:rStyle w:val="54"/>
                <w:rFonts w:hint="eastAsia" w:ascii="宋体" w:hAnsi="宋体" w:eastAsia="宋体" w:cs="宋体"/>
                <w:b w:val="0"/>
                <w:bCs/>
                <w:i w:val="0"/>
                <w:iCs w:val="0"/>
                <w:caps w:val="0"/>
                <w:color w:val="auto"/>
                <w:spacing w:val="0"/>
                <w:sz w:val="21"/>
                <w:szCs w:val="21"/>
                <w:lang w:val="en-US" w:eastAsia="zh-CN"/>
              </w:rPr>
              <w:t>16．重量：≤10kg ；</w:t>
            </w:r>
          </w:p>
          <w:p w14:paraId="2CF1041B">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right="0"/>
              <w:textAlignment w:val="auto"/>
              <w:rPr>
                <w:rStyle w:val="54"/>
                <w:rFonts w:hint="eastAsia" w:ascii="宋体" w:hAnsi="宋体" w:eastAsia="宋体" w:cs="宋体"/>
                <w:b w:val="0"/>
                <w:bCs/>
                <w:i w:val="0"/>
                <w:iCs w:val="0"/>
                <w:caps w:val="0"/>
                <w:color w:val="auto"/>
                <w:spacing w:val="0"/>
                <w:sz w:val="21"/>
                <w:szCs w:val="21"/>
                <w:lang w:val="en-US" w:eastAsia="zh-CN"/>
              </w:rPr>
            </w:pPr>
            <w:r>
              <w:rPr>
                <w:rStyle w:val="54"/>
                <w:rFonts w:hint="eastAsia" w:ascii="宋体" w:hAnsi="宋体" w:eastAsia="宋体" w:cs="宋体"/>
                <w:b w:val="0"/>
                <w:bCs/>
                <w:i w:val="0"/>
                <w:iCs w:val="0"/>
                <w:caps w:val="0"/>
                <w:color w:val="auto"/>
                <w:spacing w:val="0"/>
                <w:sz w:val="21"/>
                <w:szCs w:val="21"/>
                <w:lang w:val="en-US" w:eastAsia="zh-CN"/>
              </w:rPr>
              <w:t>★17.机器高度≤32cm，节省空间，台面放置不易倾倒；</w:t>
            </w:r>
          </w:p>
          <w:p w14:paraId="4D0F4CF6">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right="0"/>
              <w:textAlignment w:val="auto"/>
              <w:rPr>
                <w:rStyle w:val="54"/>
                <w:rFonts w:hint="eastAsia" w:ascii="宋体" w:hAnsi="宋体" w:eastAsia="宋体" w:cs="宋体"/>
                <w:b w:val="0"/>
                <w:bCs/>
                <w:i w:val="0"/>
                <w:iCs w:val="0"/>
                <w:caps w:val="0"/>
                <w:color w:val="auto"/>
                <w:spacing w:val="0"/>
                <w:sz w:val="21"/>
                <w:szCs w:val="21"/>
                <w:lang w:val="en-US" w:eastAsia="zh-CN"/>
              </w:rPr>
            </w:pPr>
            <w:r>
              <w:rPr>
                <w:rStyle w:val="54"/>
                <w:rFonts w:hint="eastAsia" w:ascii="宋体" w:hAnsi="宋体" w:eastAsia="宋体" w:cs="宋体"/>
                <w:b w:val="0"/>
                <w:bCs/>
                <w:i w:val="0"/>
                <w:iCs w:val="0"/>
                <w:caps w:val="0"/>
                <w:color w:val="auto"/>
                <w:spacing w:val="0"/>
                <w:sz w:val="21"/>
                <w:szCs w:val="21"/>
                <w:lang w:val="en-US" w:eastAsia="zh-CN"/>
              </w:rPr>
              <w:t>18.机器抗颠簸设计：仪器能很好的适应在流动采血车上正常使用；</w:t>
            </w:r>
          </w:p>
          <w:p w14:paraId="1557CDE6">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right="0"/>
              <w:textAlignment w:val="auto"/>
              <w:rPr>
                <w:rStyle w:val="54"/>
                <w:rFonts w:hint="eastAsia" w:ascii="宋体" w:hAnsi="宋体" w:eastAsia="宋体" w:cs="宋体"/>
                <w:b w:val="0"/>
                <w:bCs/>
                <w:i w:val="0"/>
                <w:iCs w:val="0"/>
                <w:caps w:val="0"/>
                <w:color w:val="auto"/>
                <w:spacing w:val="0"/>
                <w:sz w:val="21"/>
                <w:szCs w:val="21"/>
                <w:lang w:val="en-US" w:eastAsia="zh-CN"/>
              </w:rPr>
            </w:pPr>
            <w:r>
              <w:rPr>
                <w:rStyle w:val="54"/>
                <w:rFonts w:hint="eastAsia" w:ascii="宋体" w:hAnsi="宋体" w:eastAsia="宋体" w:cs="宋体"/>
                <w:b w:val="0"/>
                <w:bCs/>
                <w:i w:val="0"/>
                <w:iCs w:val="0"/>
                <w:caps w:val="0"/>
                <w:color w:val="auto"/>
                <w:spacing w:val="0"/>
                <w:sz w:val="21"/>
                <w:szCs w:val="21"/>
                <w:lang w:val="en-US" w:eastAsia="zh-CN"/>
              </w:rPr>
              <w:t>19.机器自带防滑提手，无需外置离心机，方便外出携带；</w:t>
            </w:r>
            <w:bookmarkStart w:id="14" w:name="OLE_LINK16"/>
          </w:p>
          <w:p w14:paraId="033ABDF6">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right="0"/>
              <w:textAlignment w:val="auto"/>
              <w:rPr>
                <w:rStyle w:val="54"/>
                <w:rFonts w:hint="eastAsia" w:ascii="宋体" w:hAnsi="宋体" w:eastAsia="宋体" w:cs="宋体"/>
                <w:b w:val="0"/>
                <w:bCs/>
                <w:i w:val="0"/>
                <w:iCs w:val="0"/>
                <w:caps w:val="0"/>
                <w:color w:val="auto"/>
                <w:spacing w:val="0"/>
                <w:sz w:val="21"/>
                <w:szCs w:val="21"/>
                <w:lang w:val="en-US" w:eastAsia="zh-CN"/>
              </w:rPr>
            </w:pPr>
            <w:r>
              <w:rPr>
                <w:rStyle w:val="54"/>
                <w:rFonts w:hint="eastAsia" w:ascii="宋体" w:hAnsi="宋体" w:eastAsia="宋体" w:cs="宋体"/>
                <w:b w:val="0"/>
                <w:bCs/>
                <w:i w:val="0"/>
                <w:iCs w:val="0"/>
                <w:caps w:val="0"/>
                <w:color w:val="auto"/>
                <w:spacing w:val="0"/>
                <w:sz w:val="21"/>
                <w:szCs w:val="21"/>
                <w:lang w:val="en-US" w:eastAsia="zh-CN"/>
              </w:rPr>
              <w:t>2</w:t>
            </w:r>
            <w:bookmarkEnd w:id="14"/>
            <w:r>
              <w:rPr>
                <w:rStyle w:val="54"/>
                <w:rFonts w:hint="eastAsia" w:ascii="宋体" w:hAnsi="宋体" w:eastAsia="宋体" w:cs="宋体"/>
                <w:b w:val="0"/>
                <w:bCs/>
                <w:i w:val="0"/>
                <w:iCs w:val="0"/>
                <w:caps w:val="0"/>
                <w:color w:val="auto"/>
                <w:spacing w:val="0"/>
                <w:sz w:val="21"/>
                <w:szCs w:val="21"/>
                <w:lang w:val="en-US" w:eastAsia="zh-CN"/>
              </w:rPr>
              <w:t>0.电源：AC 220v/50Hz</w:t>
            </w:r>
          </w:p>
          <w:p w14:paraId="5642FD6A">
            <w:pPr>
              <w:pStyle w:val="4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right="0"/>
              <w:textAlignment w:val="auto"/>
              <w:rPr>
                <w:rStyle w:val="54"/>
                <w:rFonts w:hint="eastAsia" w:ascii="宋体" w:hAnsi="宋体" w:eastAsia="宋体" w:cs="宋体"/>
                <w:b w:val="0"/>
                <w:bCs/>
                <w:i w:val="0"/>
                <w:iCs w:val="0"/>
                <w:caps w:val="0"/>
                <w:color w:val="auto"/>
                <w:spacing w:val="0"/>
                <w:sz w:val="21"/>
                <w:szCs w:val="21"/>
                <w:lang w:val="en-US" w:eastAsia="zh-CN"/>
              </w:rPr>
            </w:pPr>
            <w:r>
              <w:rPr>
                <w:rStyle w:val="54"/>
                <w:rFonts w:hint="eastAsia" w:ascii="宋体" w:hAnsi="宋体" w:eastAsia="宋体" w:cs="宋体"/>
                <w:b w:val="0"/>
                <w:bCs/>
                <w:i w:val="0"/>
                <w:iCs w:val="0"/>
                <w:caps w:val="0"/>
                <w:color w:val="auto"/>
                <w:spacing w:val="0"/>
                <w:sz w:val="21"/>
                <w:szCs w:val="21"/>
                <w:lang w:val="en-US" w:eastAsia="zh-CN"/>
              </w:rPr>
              <w:t>21.该批设备配备2台台式电脑（cpu  10代I5 10400或以上性能级，内存  ddr4 16G，硬盘 1tb 固态硬盘。）</w:t>
            </w:r>
          </w:p>
          <w:p w14:paraId="5207A681">
            <w:pPr>
              <w:pStyle w:val="45"/>
              <w:keepNext w:val="0"/>
              <w:keepLines w:val="0"/>
              <w:widowControl/>
              <w:numPr>
                <w:ilvl w:val="0"/>
                <w:numId w:val="0"/>
              </w:numPr>
              <w:suppressLineNumbers w:val="0"/>
              <w:spacing w:before="0" w:beforeAutospacing="0" w:after="0" w:afterAutospacing="0"/>
              <w:ind w:right="0" w:rightChars="0"/>
              <w:rPr>
                <w:rFonts w:hint="eastAsia" w:ascii="宋体" w:hAnsi="宋体" w:eastAsia="宋体" w:cs="宋体"/>
                <w:color w:val="000000"/>
                <w:kern w:val="2"/>
                <w:sz w:val="21"/>
                <w:szCs w:val="21"/>
                <w:highlight w:val="none"/>
                <w:lang w:val="en-US" w:eastAsia="zh-CN" w:bidi="ar-SA"/>
              </w:rPr>
            </w:pPr>
            <w:r>
              <w:rPr>
                <w:rStyle w:val="54"/>
                <w:rFonts w:hint="eastAsia" w:ascii="宋体" w:hAnsi="宋体" w:eastAsia="宋体" w:cs="宋体"/>
                <w:b w:val="0"/>
                <w:bCs/>
                <w:i w:val="0"/>
                <w:iCs w:val="0"/>
                <w:caps w:val="0"/>
                <w:color w:val="auto"/>
                <w:spacing w:val="0"/>
                <w:sz w:val="21"/>
                <w:szCs w:val="21"/>
                <w:lang w:val="en-US" w:eastAsia="zh-CN"/>
              </w:rPr>
              <w:t>22.设备满足现行国标，产品为近两年产品。</w:t>
            </w:r>
          </w:p>
        </w:tc>
        <w:tc>
          <w:tcPr>
            <w:tcW w:w="650" w:type="dxa"/>
            <w:noWrap w:val="0"/>
            <w:vAlign w:val="center"/>
          </w:tcPr>
          <w:p w14:paraId="4B9E7BAD">
            <w:pPr>
              <w:spacing w:line="360" w:lineRule="auto"/>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5</w:t>
            </w:r>
          </w:p>
        </w:tc>
        <w:tc>
          <w:tcPr>
            <w:tcW w:w="603" w:type="dxa"/>
            <w:noWrap w:val="0"/>
            <w:vAlign w:val="center"/>
          </w:tcPr>
          <w:p w14:paraId="1033E2DD">
            <w:pPr>
              <w:spacing w:line="360" w:lineRule="auto"/>
              <w:jc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台</w:t>
            </w:r>
          </w:p>
        </w:tc>
        <w:tc>
          <w:tcPr>
            <w:tcW w:w="826" w:type="dxa"/>
            <w:noWrap w:val="0"/>
            <w:vAlign w:val="center"/>
          </w:tcPr>
          <w:p w14:paraId="32FEA265">
            <w:pPr>
              <w:spacing w:line="360" w:lineRule="auto"/>
              <w:jc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80000</w:t>
            </w:r>
          </w:p>
        </w:tc>
      </w:tr>
      <w:tr w14:paraId="4F776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4" w:hRule="atLeast"/>
        </w:trPr>
        <w:tc>
          <w:tcPr>
            <w:tcW w:w="870" w:type="dxa"/>
            <w:noWrap w:val="0"/>
            <w:vAlign w:val="center"/>
          </w:tcPr>
          <w:p w14:paraId="1285DCE2">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w:t>
            </w:r>
          </w:p>
        </w:tc>
        <w:tc>
          <w:tcPr>
            <w:tcW w:w="1683" w:type="dxa"/>
            <w:gridSpan w:val="2"/>
            <w:noWrap w:val="0"/>
            <w:vAlign w:val="center"/>
          </w:tcPr>
          <w:p w14:paraId="2BE7D19E">
            <w:pPr>
              <w:widowControl w:val="0"/>
              <w:spacing w:line="220" w:lineRule="atLeast"/>
              <w:jc w:val="both"/>
              <w:rPr>
                <w:rFonts w:hint="eastAsia" w:ascii="宋体" w:hAnsi="宋体" w:eastAsia="宋体" w:cs="宋体"/>
                <w:b/>
                <w:bCs/>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微孔板恒温振荡器</w:t>
            </w:r>
          </w:p>
          <w:p w14:paraId="2780AEC8">
            <w:pPr>
              <w:widowControl w:val="0"/>
              <w:spacing w:line="220" w:lineRule="atLeast"/>
              <w:jc w:val="center"/>
              <w:rPr>
                <w:rFonts w:hint="eastAsia" w:ascii="宋体" w:hAnsi="宋体" w:eastAsia="宋体" w:cs="宋体"/>
                <w:b/>
                <w:bCs/>
                <w:color w:val="000000"/>
                <w:sz w:val="21"/>
                <w:szCs w:val="21"/>
                <w:highlight w:val="none"/>
                <w:lang w:eastAsia="zh-CN"/>
              </w:rPr>
            </w:pPr>
          </w:p>
        </w:tc>
        <w:tc>
          <w:tcPr>
            <w:tcW w:w="5502" w:type="dxa"/>
            <w:noWrap w:val="0"/>
            <w:vAlign w:val="center"/>
          </w:tcPr>
          <w:p w14:paraId="6B52F31A">
            <w:pPr>
              <w:numPr>
                <w:ilvl w:val="0"/>
                <w:numId w:val="0"/>
              </w:numPr>
              <w:spacing w:beforeLines="0" w:afterLines="0" w:line="240" w:lineRule="auto"/>
              <w:ind w:leftChars="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366091"/>
                <w:kern w:val="2"/>
                <w:sz w:val="21"/>
                <w:szCs w:val="21"/>
                <w:lang w:val="en-US" w:eastAsia="zh-CN" w:bidi="ar-SA"/>
              </w:rPr>
              <w:t>1</w:t>
            </w:r>
            <w:r>
              <w:rPr>
                <w:rFonts w:hint="eastAsia" w:ascii="宋体" w:hAnsi="宋体" w:eastAsia="宋体" w:cs="宋体"/>
                <w:color w:val="000000"/>
                <w:kern w:val="2"/>
                <w:sz w:val="21"/>
                <w:szCs w:val="21"/>
                <w:lang w:val="en-US" w:eastAsia="zh-CN" w:bidi="ar-SA"/>
              </w:rPr>
              <w:t>、操作简单，采用一键式旋钮操作，简单易用，微处理器控制温度、时间，温控线性好、波动小；</w:t>
            </w:r>
          </w:p>
          <w:p w14:paraId="1E08A710">
            <w:pPr>
              <w:numPr>
                <w:ilvl w:val="0"/>
                <w:numId w:val="0"/>
              </w:numPr>
              <w:spacing w:beforeLines="0" w:afterLines="0" w:line="240" w:lineRule="auto"/>
              <w:ind w:leftChars="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2、适合微孔板、试管、离心管等容器的稳定振荡混匀；</w:t>
            </w:r>
          </w:p>
          <w:p w14:paraId="03DCECE3">
            <w:pPr>
              <w:numPr>
                <w:ilvl w:val="0"/>
                <w:numId w:val="0"/>
              </w:numPr>
              <w:spacing w:beforeLines="0" w:afterLines="0" w:line="240" w:lineRule="auto"/>
              <w:ind w:leftChars="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3具有上下加热功能，使每个模块能够均匀地被加热，采用高品质开关电源，整机长期运行稳定可靠，内置软件和硬件双重过温保护装置，使用安全可靠；</w:t>
            </w:r>
          </w:p>
          <w:p w14:paraId="072C2786">
            <w:pPr>
              <w:numPr>
                <w:ilvl w:val="0"/>
                <w:numId w:val="0"/>
              </w:numPr>
              <w:spacing w:beforeLines="0" w:afterLines="0" w:line="240" w:lineRule="auto"/>
              <w:jc w:val="left"/>
              <w:rPr>
                <w:rFonts w:hint="eastAsia" w:ascii="宋体" w:hAnsi="宋体" w:eastAsia="宋体" w:cs="宋体"/>
                <w:color w:val="000000"/>
                <w:kern w:val="2"/>
                <w:sz w:val="21"/>
                <w:szCs w:val="21"/>
                <w:lang w:val="en-US" w:eastAsia="zh-CN" w:bidi="ar-SA"/>
              </w:rPr>
            </w:pPr>
            <w:r>
              <w:rPr>
                <w:rStyle w:val="54"/>
                <w:rFonts w:hint="eastAsia" w:ascii="宋体" w:hAnsi="宋体" w:eastAsia="宋体" w:cs="宋体"/>
                <w:b w:val="0"/>
                <w:bCs/>
                <w:i w:val="0"/>
                <w:iCs w:val="0"/>
                <w:caps w:val="0"/>
                <w:color w:val="auto"/>
                <w:spacing w:val="0"/>
                <w:sz w:val="21"/>
                <w:szCs w:val="21"/>
                <w:lang w:val="en-US" w:eastAsia="zh-CN"/>
              </w:rPr>
              <w:t>★</w:t>
            </w:r>
            <w:r>
              <w:rPr>
                <w:rFonts w:hint="eastAsia" w:ascii="宋体" w:hAnsi="宋体" w:eastAsia="宋体" w:cs="宋体"/>
                <w:color w:val="000000"/>
                <w:kern w:val="2"/>
                <w:sz w:val="21"/>
                <w:szCs w:val="21"/>
                <w:lang w:val="en-US" w:eastAsia="zh-CN" w:bidi="ar-SA"/>
              </w:rPr>
              <w:t>4可放</w:t>
            </w:r>
            <w:r>
              <w:rPr>
                <w:rFonts w:hint="eastAsia" w:ascii="宋体" w:hAnsi="宋体" w:eastAsia="宋体" w:cs="宋体"/>
                <w:i w:val="0"/>
                <w:iCs w:val="0"/>
                <w:color w:val="000000"/>
                <w:sz w:val="21"/>
                <w:szCs w:val="21"/>
                <w:u w:val="none"/>
                <w:lang w:val="en-US" w:eastAsia="zh-CN"/>
              </w:rPr>
              <w:t>≥</w:t>
            </w:r>
            <w:r>
              <w:rPr>
                <w:rStyle w:val="54"/>
                <w:rFonts w:hint="eastAsia" w:ascii="宋体" w:hAnsi="宋体" w:eastAsia="宋体" w:cs="宋体"/>
                <w:b w:val="0"/>
                <w:bCs w:val="0"/>
                <w:i w:val="0"/>
                <w:caps w:val="0"/>
                <w:color w:val="000000"/>
                <w:spacing w:val="0"/>
                <w:kern w:val="0"/>
                <w:sz w:val="21"/>
                <w:szCs w:val="21"/>
                <w:shd w:val="clear" w:color="auto" w:fill="FFFFFF"/>
                <w:lang w:val="en-US" w:eastAsia="zh-CN" w:bidi="ar"/>
              </w:rPr>
              <w:t>4块微孔板</w:t>
            </w:r>
            <w:r>
              <w:rPr>
                <w:rFonts w:hint="eastAsia" w:ascii="宋体" w:hAnsi="宋体" w:eastAsia="宋体" w:cs="宋体"/>
                <w:color w:val="000000"/>
                <w:kern w:val="2"/>
                <w:sz w:val="21"/>
                <w:szCs w:val="21"/>
                <w:lang w:val="en-US" w:eastAsia="zh-CN" w:bidi="ar-SA"/>
              </w:rPr>
              <w:t>；</w:t>
            </w:r>
          </w:p>
          <w:p w14:paraId="54763B48">
            <w:pPr>
              <w:numPr>
                <w:ilvl w:val="0"/>
                <w:numId w:val="0"/>
              </w:numPr>
              <w:spacing w:beforeLines="0" w:afterLines="0" w:line="240" w:lineRule="auto"/>
              <w:jc w:val="left"/>
              <w:rPr>
                <w:rFonts w:hint="eastAsia" w:ascii="宋体" w:hAnsi="宋体" w:eastAsia="宋体" w:cs="宋体"/>
                <w:color w:val="000000"/>
                <w:kern w:val="2"/>
                <w:sz w:val="21"/>
                <w:szCs w:val="21"/>
                <w:lang w:val="en-US" w:eastAsia="zh-CN" w:bidi="ar-SA"/>
              </w:rPr>
            </w:pPr>
            <w:r>
              <w:rPr>
                <w:rStyle w:val="54"/>
                <w:rFonts w:hint="eastAsia" w:ascii="宋体" w:hAnsi="宋体" w:eastAsia="宋体" w:cs="宋体"/>
                <w:b w:val="0"/>
                <w:bCs/>
                <w:i w:val="0"/>
                <w:iCs w:val="0"/>
                <w:caps w:val="0"/>
                <w:color w:val="auto"/>
                <w:spacing w:val="0"/>
                <w:sz w:val="21"/>
                <w:szCs w:val="21"/>
                <w:lang w:val="en-US" w:eastAsia="zh-CN"/>
              </w:rPr>
              <w:t>★</w:t>
            </w:r>
            <w:r>
              <w:rPr>
                <w:rFonts w:hint="eastAsia" w:ascii="宋体" w:hAnsi="宋体" w:eastAsia="宋体" w:cs="宋体"/>
                <w:color w:val="000000"/>
                <w:kern w:val="2"/>
                <w:sz w:val="21"/>
                <w:szCs w:val="21"/>
                <w:lang w:val="en-US" w:eastAsia="zh-CN" w:bidi="ar-SA"/>
              </w:rPr>
              <w:t>5微孔板振荡带保护盖；</w:t>
            </w:r>
          </w:p>
          <w:p w14:paraId="20E9E77F">
            <w:pPr>
              <w:numPr>
                <w:ilvl w:val="0"/>
                <w:numId w:val="0"/>
              </w:numPr>
              <w:spacing w:beforeLines="0" w:afterLines="0" w:line="240" w:lineRule="auto"/>
              <w:ind w:leftChars="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6、LCD操作界面，实时显示运行信息和设置信息，方便观察设备运行状态；时间、转速、温度可以单独控制；</w:t>
            </w:r>
          </w:p>
          <w:p w14:paraId="5471F45C">
            <w:pPr>
              <w:numPr>
                <w:ilvl w:val="0"/>
                <w:numId w:val="0"/>
              </w:numPr>
              <w:spacing w:beforeLines="0" w:afterLines="0" w:line="240" w:lineRule="auto"/>
              <w:ind w:leftChars="0"/>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7、可在</w:t>
            </w:r>
            <w:r>
              <w:rPr>
                <w:rStyle w:val="54"/>
                <w:rFonts w:hint="eastAsia" w:ascii="宋体" w:hAnsi="宋体" w:eastAsia="宋体" w:cs="宋体"/>
                <w:b w:val="0"/>
                <w:bCs w:val="0"/>
                <w:i w:val="0"/>
                <w:caps w:val="0"/>
                <w:color w:val="000000"/>
                <w:spacing w:val="0"/>
                <w:kern w:val="0"/>
                <w:sz w:val="21"/>
                <w:szCs w:val="21"/>
                <w:shd w:val="clear" w:color="auto" w:fill="FFFFFF"/>
                <w:lang w:val="en-US" w:eastAsia="zh-CN" w:bidi="ar"/>
              </w:rPr>
              <w:t>1-9999min</w:t>
            </w:r>
            <w:r>
              <w:rPr>
                <w:rFonts w:hint="eastAsia" w:ascii="宋体" w:hAnsi="宋体" w:eastAsia="宋体" w:cs="宋体"/>
                <w:color w:val="000000"/>
                <w:kern w:val="2"/>
                <w:sz w:val="21"/>
                <w:szCs w:val="21"/>
                <w:lang w:val="en-US" w:eastAsia="zh-CN" w:bidi="ar-SA"/>
              </w:rPr>
              <w:t>范围内任意设定时间，定时结束后，自动发出提示音；</w:t>
            </w:r>
          </w:p>
          <w:p w14:paraId="6D8FC292">
            <w:pPr>
              <w:adjustRightInd w:val="0"/>
              <w:spacing w:line="24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8、具有断电恢复功能，当外电源断电又重新来电时，设备可按原设定程序自动恢复运行</w:t>
            </w:r>
          </w:p>
          <w:p w14:paraId="333269CC">
            <w:pPr>
              <w:rPr>
                <w:rFonts w:hint="eastAsia" w:ascii="宋体" w:hAnsi="宋体" w:eastAsia="宋体" w:cs="宋体"/>
                <w:sz w:val="21"/>
                <w:szCs w:val="21"/>
                <w:lang w:val="en-US" w:eastAsia="zh-CN"/>
              </w:rPr>
            </w:pPr>
            <w:r>
              <w:rPr>
                <w:rFonts w:hint="eastAsia" w:ascii="宋体" w:hAnsi="宋体" w:eastAsia="宋体" w:cs="宋体"/>
                <w:i w:val="0"/>
                <w:iCs w:val="0"/>
                <w:color w:val="000000"/>
                <w:sz w:val="21"/>
                <w:szCs w:val="21"/>
                <w:u w:val="none"/>
                <w:lang w:val="en-US" w:eastAsia="zh-CN"/>
              </w:rPr>
              <w:t>9、</w:t>
            </w:r>
            <w:r>
              <w:rPr>
                <w:rFonts w:hint="eastAsia" w:ascii="宋体" w:hAnsi="宋体" w:eastAsia="宋体" w:cs="宋体"/>
                <w:color w:val="000000"/>
                <w:kern w:val="2"/>
                <w:sz w:val="21"/>
                <w:szCs w:val="21"/>
                <w:lang w:val="en-US" w:eastAsia="zh-CN" w:bidi="ar-SA"/>
              </w:rPr>
              <w:t>重量&lt;15kg。</w:t>
            </w:r>
          </w:p>
        </w:tc>
        <w:tc>
          <w:tcPr>
            <w:tcW w:w="650" w:type="dxa"/>
            <w:noWrap w:val="0"/>
            <w:vAlign w:val="center"/>
          </w:tcPr>
          <w:p w14:paraId="015E4F63">
            <w:pPr>
              <w:spacing w:line="360" w:lineRule="auto"/>
              <w:jc w:val="center"/>
              <w:rPr>
                <w:rFonts w:hint="eastAsia"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w:t>
            </w:r>
          </w:p>
        </w:tc>
        <w:tc>
          <w:tcPr>
            <w:tcW w:w="603" w:type="dxa"/>
            <w:noWrap w:val="0"/>
            <w:vAlign w:val="center"/>
          </w:tcPr>
          <w:p w14:paraId="53A31C00">
            <w:pPr>
              <w:spacing w:line="360" w:lineRule="auto"/>
              <w:jc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台</w:t>
            </w:r>
          </w:p>
        </w:tc>
        <w:tc>
          <w:tcPr>
            <w:tcW w:w="826" w:type="dxa"/>
            <w:noWrap w:val="0"/>
            <w:vAlign w:val="center"/>
          </w:tcPr>
          <w:p w14:paraId="687AFE9B">
            <w:pPr>
              <w:spacing w:line="360" w:lineRule="auto"/>
              <w:jc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12000</w:t>
            </w:r>
          </w:p>
        </w:tc>
      </w:tr>
      <w:tr w14:paraId="0337D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870" w:type="dxa"/>
            <w:noWrap w:val="0"/>
            <w:vAlign w:val="center"/>
          </w:tcPr>
          <w:p w14:paraId="14220E03">
            <w:pPr>
              <w:spacing w:line="360" w:lineRule="auto"/>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6</w:t>
            </w:r>
          </w:p>
        </w:tc>
        <w:tc>
          <w:tcPr>
            <w:tcW w:w="1683" w:type="dxa"/>
            <w:gridSpan w:val="2"/>
            <w:noWrap w:val="0"/>
            <w:vAlign w:val="center"/>
          </w:tcPr>
          <w:p w14:paraId="7BD00A71">
            <w:pPr>
              <w:keepNext w:val="0"/>
              <w:keepLines w:val="0"/>
              <w:widowControl/>
              <w:suppressLineNumbers w:val="0"/>
              <w:jc w:val="left"/>
              <w:rPr>
                <w:rFonts w:hint="eastAsia" w:ascii="宋体" w:hAnsi="宋体" w:eastAsia="宋体" w:cs="宋体"/>
                <w:b/>
                <w:bCs/>
                <w:sz w:val="21"/>
                <w:szCs w:val="21"/>
              </w:rPr>
            </w:pPr>
            <w:r>
              <w:rPr>
                <w:rFonts w:hint="eastAsia" w:ascii="宋体" w:hAnsi="宋体" w:eastAsia="宋体" w:cs="宋体"/>
                <w:b/>
                <w:bCs/>
                <w:color w:val="000000"/>
                <w:kern w:val="0"/>
                <w:sz w:val="21"/>
                <w:szCs w:val="21"/>
                <w:lang w:val="en-US" w:eastAsia="zh-CN" w:bidi="ar"/>
              </w:rPr>
              <w:t>血小板振荡运输箱</w:t>
            </w:r>
          </w:p>
          <w:p w14:paraId="790BB3FF">
            <w:pPr>
              <w:spacing w:line="360" w:lineRule="auto"/>
              <w:jc w:val="center"/>
              <w:rPr>
                <w:rFonts w:hint="eastAsia" w:ascii="宋体" w:hAnsi="宋体" w:eastAsia="宋体" w:cs="宋体"/>
                <w:b/>
                <w:bCs/>
                <w:color w:val="000000"/>
                <w:sz w:val="21"/>
                <w:szCs w:val="21"/>
                <w:highlight w:val="none"/>
                <w:lang w:val="en-US" w:eastAsia="zh-CN"/>
              </w:rPr>
            </w:pPr>
          </w:p>
          <w:p w14:paraId="12BBB1CC">
            <w:pPr>
              <w:spacing w:line="360" w:lineRule="auto"/>
              <w:jc w:val="center"/>
              <w:rPr>
                <w:rFonts w:hint="eastAsia" w:ascii="宋体" w:hAnsi="宋体" w:eastAsia="宋体" w:cs="宋体"/>
                <w:b/>
                <w:bCs/>
                <w:color w:val="000000"/>
                <w:sz w:val="21"/>
                <w:szCs w:val="21"/>
                <w:highlight w:val="none"/>
                <w:lang w:eastAsia="zh-CN"/>
              </w:rPr>
            </w:pPr>
          </w:p>
        </w:tc>
        <w:tc>
          <w:tcPr>
            <w:tcW w:w="5502" w:type="dxa"/>
            <w:noWrap w:val="0"/>
            <w:vAlign w:val="center"/>
          </w:tcPr>
          <w:p w14:paraId="1CA80D2F">
            <w:pPr>
              <w:spacing w:after="0" w:line="36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★1.电子温控，恒温22±2℃，精度0.1℃。箱体内置机械式微震荡仪，振荡频率60次/分钟，振荡幅度50±5mm。具有外显温度。双向恒温，环境温度（15℃—35℃），均可以准确恒温于22±2℃。</w:t>
            </w:r>
          </w:p>
          <w:p w14:paraId="256F74B6">
            <w:pPr>
              <w:spacing w:after="0" w:line="36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★2.交流电220V、直流电12V均可以使用。配备蓄电池，在切断电源下可持续</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w:t>
            </w:r>
            <w:r>
              <w:rPr>
                <w:rFonts w:hint="eastAsia" w:ascii="宋体" w:hAnsi="宋体" w:eastAsia="宋体" w:cs="宋体"/>
                <w:i w:val="0"/>
                <w:iCs w:val="0"/>
                <w:color w:val="000000"/>
                <w:kern w:val="0"/>
                <w:sz w:val="21"/>
                <w:szCs w:val="21"/>
                <w:u w:val="none"/>
                <w:lang w:val="en-US" w:eastAsia="zh-CN" w:bidi="ar"/>
              </w:rPr>
              <w:t>工作≥1小时。箱体自带温度报警装置：温度异常报警。</w:t>
            </w:r>
          </w:p>
          <w:p w14:paraId="42864BF1">
            <w:pPr>
              <w:spacing w:after="0" w:line="36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★3.箱体内的隔热材料，采用聚氨酯发泡，对外界冷、热源有较强的阻绝能力；环境温度10~35℃，恒温22℃后，断电后10分钟内，温度变化不超过±2℃。</w:t>
            </w:r>
          </w:p>
          <w:p w14:paraId="7A1F9316">
            <w:pPr>
              <w:spacing w:after="0" w:line="36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4.采用高效电机，环境温度15-35℃，箱内温度达到22±2℃≤30分钟；</w:t>
            </w:r>
          </w:p>
          <w:p w14:paraId="6F4193A3">
            <w:pPr>
              <w:spacing w:after="0" w:line="36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5.有效容积</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≥22L</w:t>
            </w:r>
            <w:r>
              <w:rPr>
                <w:rFonts w:hint="eastAsia" w:ascii="宋体" w:hAnsi="宋体" w:eastAsia="宋体" w:cs="宋体"/>
                <w:i w:val="0"/>
                <w:iCs w:val="0"/>
                <w:color w:val="000000"/>
                <w:kern w:val="0"/>
                <w:sz w:val="21"/>
                <w:szCs w:val="21"/>
                <w:u w:val="none"/>
                <w:lang w:val="en-US" w:eastAsia="zh-CN" w:bidi="ar"/>
              </w:rPr>
              <w:t>，可装载单采血小板≥10袋。</w:t>
            </w:r>
          </w:p>
          <w:p w14:paraId="134ECF8D">
            <w:pPr>
              <w:spacing w:after="0" w:line="36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6.运输箱带滚轮、拉杆和提手。</w:t>
            </w:r>
          </w:p>
          <w:p w14:paraId="052D6ECA">
            <w:pPr>
              <w:spacing w:after="0" w:line="36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 加热功率：60W，制冷功率：60W</w:t>
            </w:r>
          </w:p>
          <w:p w14:paraId="5805A983">
            <w:pPr>
              <w:spacing w:after="0" w:line="36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8.具有二类医疗器械注册证。</w:t>
            </w:r>
          </w:p>
          <w:p w14:paraId="29D36C2E">
            <w:pPr>
              <w:rPr>
                <w:rFonts w:hint="eastAsia" w:ascii="宋体" w:hAnsi="宋体" w:eastAsia="宋体" w:cs="宋体"/>
                <w:sz w:val="21"/>
                <w:szCs w:val="21"/>
                <w:lang w:val="en-US" w:eastAsia="zh-CN"/>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w:t>
            </w:r>
            <w:r>
              <w:rPr>
                <w:rFonts w:hint="eastAsia" w:ascii="宋体" w:hAnsi="宋体" w:eastAsia="宋体" w:cs="宋体"/>
                <w:i w:val="0"/>
                <w:iCs w:val="0"/>
                <w:color w:val="auto"/>
                <w:kern w:val="0"/>
                <w:sz w:val="21"/>
                <w:szCs w:val="21"/>
                <w:u w:val="none"/>
                <w:lang w:val="en-US" w:eastAsia="zh-CN" w:bidi="ar"/>
              </w:rPr>
              <w:t>每台设备配备一个智能温度记录仪，可免费接入现行冷链平台。</w:t>
            </w:r>
          </w:p>
        </w:tc>
        <w:tc>
          <w:tcPr>
            <w:tcW w:w="650" w:type="dxa"/>
            <w:noWrap w:val="0"/>
            <w:vAlign w:val="center"/>
          </w:tcPr>
          <w:p w14:paraId="0660EACD">
            <w:pPr>
              <w:spacing w:line="360" w:lineRule="auto"/>
              <w:jc w:val="center"/>
              <w:rPr>
                <w:rFonts w:hint="eastAsia"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3</w:t>
            </w:r>
          </w:p>
        </w:tc>
        <w:tc>
          <w:tcPr>
            <w:tcW w:w="603" w:type="dxa"/>
            <w:noWrap w:val="0"/>
            <w:vAlign w:val="center"/>
          </w:tcPr>
          <w:p w14:paraId="2B58BB72">
            <w:pPr>
              <w:spacing w:line="360" w:lineRule="auto"/>
              <w:jc w:val="center"/>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val="en-US" w:eastAsia="zh-CN"/>
              </w:rPr>
              <w:t>台</w:t>
            </w:r>
          </w:p>
        </w:tc>
        <w:tc>
          <w:tcPr>
            <w:tcW w:w="826" w:type="dxa"/>
            <w:noWrap w:val="0"/>
            <w:vAlign w:val="center"/>
          </w:tcPr>
          <w:p w14:paraId="72608D50">
            <w:pPr>
              <w:spacing w:line="360" w:lineRule="auto"/>
              <w:jc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20000</w:t>
            </w:r>
          </w:p>
        </w:tc>
      </w:tr>
      <w:tr w14:paraId="2192B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0134" w:type="dxa"/>
            <w:gridSpan w:val="7"/>
            <w:noWrap w:val="0"/>
            <w:vAlign w:val="center"/>
          </w:tcPr>
          <w:p w14:paraId="2160F34E">
            <w:pPr>
              <w:spacing w:line="360" w:lineRule="auto"/>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★商务条款：</w:t>
            </w:r>
          </w:p>
        </w:tc>
      </w:tr>
      <w:tr w14:paraId="628F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5" w:hRule="atLeast"/>
        </w:trPr>
        <w:tc>
          <w:tcPr>
            <w:tcW w:w="1484" w:type="dxa"/>
            <w:gridSpan w:val="2"/>
            <w:noWrap w:val="0"/>
            <w:vAlign w:val="center"/>
          </w:tcPr>
          <w:p w14:paraId="1CD2DE72">
            <w:pPr>
              <w:pStyle w:val="17"/>
              <w:overflowPunct w:val="0"/>
              <w:spacing w:line="360" w:lineRule="auto"/>
              <w:ind w:left="63" w:leftChars="30" w:right="63" w:rightChars="30"/>
              <w:jc w:val="center"/>
              <w:rPr>
                <w:rFonts w:hint="eastAsia" w:ascii="宋体" w:hAnsi="宋体" w:eastAsia="宋体" w:cs="宋体"/>
                <w:color w:val="000000"/>
                <w:szCs w:val="21"/>
                <w:highlight w:val="none"/>
              </w:rPr>
            </w:pPr>
            <w:r>
              <w:rPr>
                <w:rFonts w:hint="eastAsia" w:ascii="宋体" w:hAnsi="宋体" w:eastAsia="宋体" w:cs="宋体"/>
                <w:b/>
                <w:bCs/>
                <w:color w:val="000000"/>
                <w:szCs w:val="21"/>
                <w:highlight w:val="none"/>
              </w:rPr>
              <w:t>核心产品</w:t>
            </w:r>
          </w:p>
        </w:tc>
        <w:tc>
          <w:tcPr>
            <w:tcW w:w="8650" w:type="dxa"/>
            <w:gridSpan w:val="5"/>
            <w:noWrap w:val="0"/>
            <w:vAlign w:val="center"/>
          </w:tcPr>
          <w:p w14:paraId="70B504A6">
            <w:pPr>
              <w:pStyle w:val="2"/>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Theme="minorEastAsia" w:hAnsiTheme="minorEastAsia" w:eastAsiaTheme="minorEastAsia" w:cstheme="minorEastAsia"/>
                <w:b/>
                <w:bCs/>
                <w:color w:val="auto"/>
                <w:kern w:val="2"/>
                <w:sz w:val="21"/>
                <w:szCs w:val="21"/>
                <w:highlight w:val="none"/>
                <w:lang w:val="en-US" w:eastAsia="zh-CN" w:bidi="ar-SA"/>
              </w:rPr>
            </w:pPr>
            <w:r>
              <w:rPr>
                <w:rFonts w:hint="eastAsia" w:asciiTheme="minorEastAsia" w:hAnsiTheme="minorEastAsia" w:eastAsiaTheme="minorEastAsia" w:cstheme="minorEastAsia"/>
                <w:b/>
                <w:bCs/>
                <w:color w:val="auto"/>
                <w:kern w:val="2"/>
                <w:sz w:val="21"/>
                <w:szCs w:val="21"/>
                <w:highlight w:val="none"/>
                <w:lang w:val="en-US" w:eastAsia="zh-CN" w:bidi="ar-SA"/>
              </w:rPr>
              <w:t>本项目核心产品为：项号4（全自动生化分析仪）。</w:t>
            </w:r>
          </w:p>
          <w:p w14:paraId="7B094F76">
            <w:pPr>
              <w:tabs>
                <w:tab w:val="left" w:pos="1635"/>
              </w:tabs>
              <w:spacing w:line="360" w:lineRule="auto"/>
              <w:ind w:firstLine="435"/>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 w:val="21"/>
                <w:szCs w:val="21"/>
                <w:highlight w:val="none"/>
                <w:vertAlign w:val="baseline"/>
                <w:lang w:eastAsia="zh-CN"/>
              </w:rPr>
              <w:t>【</w:t>
            </w:r>
            <w:r>
              <w:rPr>
                <w:rFonts w:hint="eastAsia" w:asciiTheme="minorEastAsia" w:hAnsiTheme="minorEastAsia" w:eastAsiaTheme="minorEastAsia" w:cstheme="minorEastAsia"/>
                <w:b/>
                <w:bCs/>
                <w:color w:val="auto"/>
                <w:szCs w:val="21"/>
                <w:highlight w:val="none"/>
              </w:rPr>
              <w:t>提供相同品牌产品且通过资格审查、符合性审查的不同投标人参加同一合同项下投标的，按一家投标人计算，评审后得分最高的同品牌投标人获得中标人推荐资格；评审得分相同的，评标报价最低的同品牌投标人获得中标人推荐资格，评标报价也相同的，由评标委员会以抽签方式确定中标候选人，其他同品牌投标人不作为中标候选人。</w:t>
            </w:r>
          </w:p>
          <w:p w14:paraId="23D2E923">
            <w:pPr>
              <w:keepNext w:val="0"/>
              <w:keepLines w:val="0"/>
              <w:widowControl/>
              <w:suppressLineNumbers w:val="0"/>
              <w:jc w:val="left"/>
              <w:rPr>
                <w:rFonts w:hint="eastAsia" w:ascii="宋体" w:hAnsi="宋体" w:eastAsia="宋体" w:cs="宋体"/>
                <w:color w:val="000000"/>
                <w:szCs w:val="21"/>
                <w:highlight w:val="none"/>
              </w:rPr>
            </w:pPr>
            <w:r>
              <w:rPr>
                <w:rFonts w:hint="eastAsia" w:asciiTheme="minorEastAsia" w:hAnsiTheme="minorEastAsia" w:eastAsiaTheme="minorEastAsia" w:cstheme="minorEastAsia"/>
                <w:b/>
                <w:bCs/>
                <w:color w:val="auto"/>
                <w:szCs w:val="21"/>
                <w:highlight w:val="none"/>
              </w:rPr>
              <w:t>非单一产品采购项目，多家投标人提供的核心产品品牌相同的，按前款规定处理</w:t>
            </w:r>
            <w:r>
              <w:rPr>
                <w:rFonts w:hint="eastAsia" w:asciiTheme="minorEastAsia" w:hAnsiTheme="minorEastAsia" w:eastAsiaTheme="minorEastAsia" w:cstheme="minorEastAsia"/>
                <w:b/>
                <w:bCs/>
                <w:color w:val="auto"/>
                <w:szCs w:val="21"/>
                <w:highlight w:val="none"/>
                <w:lang w:eastAsia="zh-CN"/>
              </w:rPr>
              <w:t>】</w:t>
            </w:r>
          </w:p>
        </w:tc>
      </w:tr>
      <w:tr w14:paraId="4B695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trPr>
        <w:tc>
          <w:tcPr>
            <w:tcW w:w="1484" w:type="dxa"/>
            <w:gridSpan w:val="2"/>
            <w:noWrap w:val="0"/>
            <w:vAlign w:val="center"/>
          </w:tcPr>
          <w:p w14:paraId="1DA0CDF9">
            <w:pPr>
              <w:pStyle w:val="189"/>
              <w:keepNext w:val="0"/>
              <w:keepLines w:val="0"/>
              <w:pageBreakBefore w:val="0"/>
              <w:kinsoku/>
              <w:wordWrap/>
              <w:overflowPunct/>
              <w:topLinePunct w:val="0"/>
              <w:bidi w:val="0"/>
              <w:snapToGrid/>
              <w:spacing w:line="360" w:lineRule="exact"/>
              <w:jc w:val="center"/>
              <w:textAlignment w:val="auto"/>
              <w:rPr>
                <w:rFonts w:hint="eastAsia" w:ascii="宋体" w:hAnsi="宋体" w:eastAsia="宋体" w:cs="宋体"/>
                <w:b w:val="0"/>
                <w:bCs w:val="0"/>
                <w:color w:val="000000"/>
                <w:szCs w:val="21"/>
                <w:highlight w:val="none"/>
              </w:rPr>
            </w:pPr>
            <w:r>
              <w:rPr>
                <w:rFonts w:hint="eastAsia" w:ascii="宋体" w:hAnsi="宋体" w:eastAsia="宋体" w:cs="宋体"/>
                <w:b w:val="0"/>
                <w:bCs w:val="0"/>
                <w:color w:val="auto"/>
                <w:sz w:val="21"/>
                <w:szCs w:val="21"/>
                <w:highlight w:val="none"/>
                <w:lang w:val="en-US" w:eastAsia="zh-CN"/>
              </w:rPr>
              <w:t>报价要求</w:t>
            </w:r>
          </w:p>
        </w:tc>
        <w:tc>
          <w:tcPr>
            <w:tcW w:w="8650" w:type="dxa"/>
            <w:gridSpan w:val="5"/>
            <w:noWrap w:val="0"/>
            <w:vAlign w:val="center"/>
          </w:tcPr>
          <w:p w14:paraId="2F6FE7B4">
            <w:pPr>
              <w:pStyle w:val="189"/>
              <w:keepNext w:val="0"/>
              <w:keepLines w:val="0"/>
              <w:pageBreakBefore w:val="0"/>
              <w:kinsoku/>
              <w:wordWrap/>
              <w:overflowPunct/>
              <w:topLinePunct w:val="0"/>
              <w:bidi w:val="0"/>
              <w:snapToGrid/>
              <w:spacing w:line="360" w:lineRule="exact"/>
              <w:jc w:val="left"/>
              <w:textAlignment w:val="auto"/>
              <w:rPr>
                <w:rFonts w:hint="eastAsia" w:asciiTheme="minorEastAsia" w:hAnsiTheme="minorEastAsia" w:eastAsiaTheme="minorEastAsia" w:cstheme="minorEastAsia"/>
                <w:b w:val="0"/>
                <w:bCs w:val="0"/>
                <w:color w:val="auto"/>
                <w:szCs w:val="21"/>
                <w:highlight w:val="none"/>
              </w:rPr>
            </w:pPr>
            <w:r>
              <w:rPr>
                <w:rFonts w:hint="eastAsia" w:ascii="宋体" w:hAnsi="宋体" w:eastAsia="宋体" w:cs="宋体"/>
                <w:b w:val="0"/>
                <w:bCs w:val="0"/>
                <w:color w:val="auto"/>
                <w:sz w:val="21"/>
                <w:szCs w:val="21"/>
                <w:highlight w:val="none"/>
                <w:lang w:val="en-US" w:eastAsia="zh-CN"/>
              </w:rPr>
              <w:t>本次报价须为人民币报价，包含产品价格、运输费、保险费、税费、安装调试费、培训费、产品检测费、产品质保期内维护费等费用。对于本文件中明确列明必须报价的货物或服务，投标人应分别报价。对于本文件中未列明，而投标人认为必需的费用也需列入总报价。在合同实施时，采购人将不予支付中标人没有列入的项目费用，并认为此项目的费用已包括在投标总报价中。</w:t>
            </w:r>
          </w:p>
        </w:tc>
      </w:tr>
      <w:tr w14:paraId="19E73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trPr>
        <w:tc>
          <w:tcPr>
            <w:tcW w:w="1484" w:type="dxa"/>
            <w:gridSpan w:val="2"/>
            <w:noWrap w:val="0"/>
            <w:vAlign w:val="center"/>
          </w:tcPr>
          <w:p w14:paraId="0F705006">
            <w:pPr>
              <w:pStyle w:val="17"/>
              <w:overflowPunct w:val="0"/>
              <w:spacing w:line="360" w:lineRule="auto"/>
              <w:ind w:left="63" w:leftChars="30" w:right="63" w:rightChars="30"/>
              <w:jc w:val="center"/>
              <w:rPr>
                <w:rFonts w:hint="eastAsia" w:ascii="宋体" w:hAnsi="宋体" w:eastAsia="宋体" w:cs="宋体"/>
                <w:bCs/>
                <w:color w:val="000000"/>
                <w:szCs w:val="21"/>
                <w:highlight w:val="none"/>
              </w:rPr>
            </w:pPr>
            <w:r>
              <w:rPr>
                <w:rFonts w:hint="eastAsia" w:ascii="宋体" w:hAnsi="宋体" w:eastAsia="宋体" w:cs="宋体"/>
                <w:color w:val="000000"/>
                <w:szCs w:val="21"/>
                <w:highlight w:val="none"/>
              </w:rPr>
              <w:t>交付使用时间 及地点</w:t>
            </w:r>
          </w:p>
        </w:tc>
        <w:tc>
          <w:tcPr>
            <w:tcW w:w="8650" w:type="dxa"/>
            <w:gridSpan w:val="5"/>
            <w:noWrap w:val="0"/>
            <w:vAlign w:val="top"/>
          </w:tcPr>
          <w:p w14:paraId="301D0655">
            <w:pPr>
              <w:pStyle w:val="17"/>
              <w:overflowPunct w:val="0"/>
              <w:spacing w:line="360" w:lineRule="auto"/>
              <w:ind w:right="-105" w:rightChars="-5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1、交付时间：自签订合同之日起</w:t>
            </w:r>
            <w:r>
              <w:rPr>
                <w:rFonts w:hint="eastAsia" w:ascii="宋体" w:hAnsi="宋体" w:cs="宋体"/>
                <w:color w:val="000000"/>
                <w:szCs w:val="21"/>
                <w:highlight w:val="none"/>
                <w:lang w:val="en-US" w:eastAsia="zh-CN"/>
              </w:rPr>
              <w:t>3</w:t>
            </w:r>
            <w:r>
              <w:rPr>
                <w:rFonts w:hint="eastAsia" w:ascii="宋体" w:hAnsi="宋体" w:eastAsia="宋体" w:cs="宋体"/>
                <w:color w:val="000000"/>
                <w:szCs w:val="21"/>
                <w:highlight w:val="none"/>
              </w:rPr>
              <w:t>0个工作日内按甲方要求分批供货，免费送货上门并验收合格交付使用。</w:t>
            </w:r>
          </w:p>
          <w:p w14:paraId="5D2AAAA9">
            <w:pPr>
              <w:pStyle w:val="17"/>
              <w:overflowPunct w:val="0"/>
              <w:spacing w:line="360" w:lineRule="auto"/>
              <w:ind w:left="63" w:leftChars="30" w:right="63" w:rightChars="30"/>
              <w:rPr>
                <w:rFonts w:hint="eastAsia" w:ascii="宋体" w:hAnsi="宋体" w:eastAsia="宋体" w:cs="宋体"/>
                <w:bCs/>
                <w:color w:val="000000"/>
                <w:szCs w:val="21"/>
                <w:highlight w:val="none"/>
              </w:rPr>
            </w:pPr>
            <w:r>
              <w:rPr>
                <w:rFonts w:hint="eastAsia" w:ascii="宋体" w:hAnsi="宋体" w:eastAsia="宋体" w:cs="宋体"/>
                <w:color w:val="000000"/>
                <w:szCs w:val="21"/>
                <w:highlight w:val="none"/>
              </w:rPr>
              <w:t>2、交付地点：</w:t>
            </w:r>
            <w:r>
              <w:rPr>
                <w:rFonts w:hint="eastAsia" w:ascii="宋体" w:hAnsi="宋体" w:cs="宋体"/>
                <w:color w:val="000000"/>
                <w:szCs w:val="21"/>
                <w:highlight w:val="none"/>
                <w:lang w:val="en-US" w:eastAsia="zh-CN"/>
              </w:rPr>
              <w:t>桂林市内，</w:t>
            </w:r>
            <w:r>
              <w:rPr>
                <w:rFonts w:hint="eastAsia" w:ascii="宋体" w:hAnsi="宋体" w:eastAsia="宋体" w:cs="宋体"/>
                <w:color w:val="000000"/>
                <w:szCs w:val="21"/>
                <w:highlight w:val="none"/>
              </w:rPr>
              <w:t>采购单位指定地点</w:t>
            </w:r>
          </w:p>
        </w:tc>
      </w:tr>
      <w:tr w14:paraId="180C4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1484" w:type="dxa"/>
            <w:gridSpan w:val="2"/>
            <w:noWrap w:val="0"/>
            <w:vAlign w:val="center"/>
          </w:tcPr>
          <w:p w14:paraId="0A62F78C">
            <w:pPr>
              <w:pStyle w:val="17"/>
              <w:overflowPunct w:val="0"/>
              <w:spacing w:line="360" w:lineRule="auto"/>
              <w:ind w:right="63" w:rightChars="3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付款方式</w:t>
            </w:r>
          </w:p>
        </w:tc>
        <w:tc>
          <w:tcPr>
            <w:tcW w:w="8650" w:type="dxa"/>
            <w:gridSpan w:val="5"/>
            <w:noWrap w:val="0"/>
            <w:vAlign w:val="top"/>
          </w:tcPr>
          <w:p w14:paraId="187D4D33">
            <w:pPr>
              <w:adjustRightInd w:val="0"/>
              <w:spacing w:line="360" w:lineRule="auto"/>
              <w:ind w:left="63" w:leftChars="30" w:right="63" w:rightChars="30"/>
              <w:rPr>
                <w:rFonts w:hint="eastAsia" w:ascii="宋体" w:hAnsi="宋体" w:eastAsia="宋体" w:cs="宋体"/>
                <w:bCs/>
                <w:color w:val="000000"/>
                <w:szCs w:val="21"/>
                <w:highlight w:val="none"/>
              </w:rPr>
            </w:pPr>
            <w:r>
              <w:rPr>
                <w:rFonts w:hint="eastAsia" w:ascii="宋体" w:hAnsi="宋体" w:eastAsia="宋体" w:cs="宋体"/>
                <w:bCs/>
                <w:color w:val="auto"/>
                <w:szCs w:val="21"/>
                <w:highlight w:val="none"/>
              </w:rPr>
              <w:t>本项目无预付款，验收合格后支付9</w:t>
            </w:r>
            <w:r>
              <w:rPr>
                <w:rFonts w:hint="eastAsia" w:ascii="宋体" w:hAnsi="宋体" w:cs="宋体"/>
                <w:bCs/>
                <w:color w:val="auto"/>
                <w:szCs w:val="21"/>
                <w:highlight w:val="none"/>
                <w:lang w:val="en-US" w:eastAsia="zh-CN"/>
              </w:rPr>
              <w:t>7</w:t>
            </w:r>
            <w:r>
              <w:rPr>
                <w:rFonts w:hint="eastAsia" w:ascii="宋体" w:hAnsi="宋体" w:eastAsia="宋体" w:cs="宋体"/>
                <w:bCs/>
                <w:color w:val="auto"/>
                <w:szCs w:val="21"/>
                <w:highlight w:val="none"/>
              </w:rPr>
              <w:t>%，保修期满后支付</w:t>
            </w:r>
            <w:r>
              <w:rPr>
                <w:rFonts w:hint="eastAsia" w:ascii="宋体" w:hAnsi="宋体" w:cs="宋体"/>
                <w:bCs/>
                <w:color w:val="auto"/>
                <w:szCs w:val="21"/>
                <w:highlight w:val="none"/>
                <w:lang w:val="en-US" w:eastAsia="zh-CN"/>
              </w:rPr>
              <w:t>3</w:t>
            </w:r>
            <w:r>
              <w:rPr>
                <w:rFonts w:hint="eastAsia" w:ascii="宋体" w:hAnsi="宋体" w:eastAsia="宋体" w:cs="宋体"/>
                <w:bCs/>
                <w:color w:val="auto"/>
                <w:szCs w:val="21"/>
                <w:highlight w:val="none"/>
              </w:rPr>
              <w:t>%。采购人自收到供应商提供的全额正规合法含税发票后在</w:t>
            </w:r>
            <w:r>
              <w:rPr>
                <w:rFonts w:hint="eastAsia" w:ascii="宋体" w:hAnsi="宋体" w:eastAsia="宋体" w:cs="宋体"/>
                <w:bCs/>
                <w:color w:val="auto"/>
                <w:szCs w:val="21"/>
                <w:highlight w:val="none"/>
                <w:lang w:val="en-US" w:eastAsia="zh-CN"/>
              </w:rPr>
              <w:t>30</w:t>
            </w:r>
            <w:r>
              <w:rPr>
                <w:rFonts w:hint="eastAsia" w:ascii="宋体" w:hAnsi="宋体" w:eastAsia="宋体" w:cs="宋体"/>
                <w:bCs/>
                <w:color w:val="auto"/>
                <w:szCs w:val="21"/>
                <w:highlight w:val="none"/>
              </w:rPr>
              <w:t>个日历天内以对公转账方式一次性付清合同款项（无息）。</w:t>
            </w:r>
          </w:p>
        </w:tc>
      </w:tr>
      <w:tr w14:paraId="41B20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1484" w:type="dxa"/>
            <w:gridSpan w:val="2"/>
            <w:noWrap w:val="0"/>
            <w:vAlign w:val="center"/>
          </w:tcPr>
          <w:p w14:paraId="2D51D424">
            <w:pPr>
              <w:pStyle w:val="17"/>
              <w:overflowPunct w:val="0"/>
              <w:spacing w:line="360" w:lineRule="auto"/>
              <w:ind w:left="63" w:leftChars="30" w:right="63" w:rightChars="30"/>
              <w:jc w:val="center"/>
              <w:rPr>
                <w:rFonts w:hint="eastAsia" w:ascii="宋体" w:hAnsi="宋体" w:eastAsia="宋体" w:cs="宋体"/>
                <w:bCs/>
                <w:color w:val="000000"/>
                <w:szCs w:val="21"/>
                <w:highlight w:val="none"/>
              </w:rPr>
            </w:pPr>
            <w:r>
              <w:rPr>
                <w:rFonts w:hint="eastAsia" w:ascii="宋体" w:hAnsi="宋体" w:eastAsia="宋体" w:cs="宋体"/>
                <w:color w:val="000000"/>
                <w:szCs w:val="21"/>
                <w:highlight w:val="none"/>
              </w:rPr>
              <w:t>售后服务要求</w:t>
            </w:r>
          </w:p>
        </w:tc>
        <w:tc>
          <w:tcPr>
            <w:tcW w:w="8650" w:type="dxa"/>
            <w:gridSpan w:val="5"/>
            <w:noWrap w:val="0"/>
            <w:vAlign w:val="top"/>
          </w:tcPr>
          <w:p w14:paraId="61B3E479">
            <w:pPr>
              <w:rPr>
                <w:rFonts w:hint="eastAsia"/>
              </w:rPr>
            </w:pPr>
            <w:r>
              <w:rPr>
                <w:rFonts w:hint="eastAsia"/>
              </w:rPr>
              <w:t>（1）免费上门安装和调试设备，对采购人提供免费培训服务，并协助采购人完成标准操作规程的编写。</w:t>
            </w:r>
          </w:p>
          <w:p w14:paraId="71A4F030">
            <w:pPr>
              <w:rPr>
                <w:rFonts w:hint="eastAsia"/>
              </w:rPr>
            </w:pPr>
            <w:r>
              <w:rPr>
                <w:rFonts w:hint="eastAsia"/>
              </w:rPr>
              <w:t>（2）自验收合格之日起三年内免费质保及年检。包括：维修、更换零配件、校准（包括校准品）、差旅费、移机、移机后的校验，且在质保期内工程师必须到现场校验，不能只出具报告；质保期开始时间以甲方完成性能确认后最后签字日期为准。</w:t>
            </w:r>
          </w:p>
          <w:p w14:paraId="705D552C">
            <w:pPr>
              <w:rPr>
                <w:rFonts w:hint="eastAsia"/>
              </w:rPr>
            </w:pPr>
            <w:r>
              <w:rPr>
                <w:rFonts w:hint="eastAsia"/>
              </w:rPr>
              <w:t>（3）附易损配件优惠价目表，并承诺至少5年内价格不增加。并承诺在设备整个使用周期内发生维修时均按最优惠价格提供优质维修服务。供应商免费提供试剂及相应耗材用于性能确认使用。</w:t>
            </w:r>
          </w:p>
          <w:p w14:paraId="56F8B9FC">
            <w:pPr>
              <w:rPr>
                <w:rFonts w:hint="eastAsia"/>
                <w:lang w:val="en-US" w:eastAsia="zh-CN"/>
              </w:rPr>
            </w:pPr>
            <w:r>
              <w:rPr>
                <w:rFonts w:hint="eastAsia"/>
                <w:color w:val="C00000"/>
                <w:lang w:val="en-US" w:eastAsia="zh-CN"/>
              </w:rPr>
              <w:t>(</w:t>
            </w:r>
            <w:r>
              <w:rPr>
                <w:rFonts w:hint="eastAsia"/>
                <w:lang w:val="en-US" w:eastAsia="zh-CN"/>
              </w:rPr>
              <w:t>4)产品必须为近两年生产的新品。且满足国家相关最新标准。</w:t>
            </w:r>
          </w:p>
          <w:p w14:paraId="2CFC3866">
            <w:pPr>
              <w:rPr>
                <w:rFonts w:hint="default"/>
                <w:color w:val="C00000"/>
                <w:lang w:val="en-US" w:eastAsia="zh-CN"/>
              </w:rPr>
            </w:pPr>
            <w:r>
              <w:rPr>
                <w:rFonts w:hint="eastAsia"/>
                <w:lang w:val="en-US" w:eastAsia="zh-CN"/>
              </w:rPr>
              <w:t>（5）此项目需配3台采血称。其性能与本项目参数一致。</w:t>
            </w:r>
          </w:p>
        </w:tc>
      </w:tr>
      <w:tr w14:paraId="72F8A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1" w:hRule="atLeast"/>
        </w:trPr>
        <w:tc>
          <w:tcPr>
            <w:tcW w:w="1484" w:type="dxa"/>
            <w:gridSpan w:val="2"/>
            <w:noWrap w:val="0"/>
            <w:vAlign w:val="center"/>
          </w:tcPr>
          <w:p w14:paraId="1735F565">
            <w:pPr>
              <w:pStyle w:val="17"/>
              <w:overflowPunct w:val="0"/>
              <w:spacing w:line="360" w:lineRule="auto"/>
              <w:ind w:right="63" w:rightChars="3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验收标准</w:t>
            </w:r>
          </w:p>
        </w:tc>
        <w:tc>
          <w:tcPr>
            <w:tcW w:w="8650" w:type="dxa"/>
            <w:gridSpan w:val="5"/>
            <w:noWrap w:val="0"/>
            <w:vAlign w:val="top"/>
          </w:tcPr>
          <w:p w14:paraId="0BA3FE01">
            <w:pPr>
              <w:pStyle w:val="2"/>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1.验收依据</w:t>
            </w:r>
          </w:p>
          <w:p w14:paraId="6E1F0028">
            <w:pPr>
              <w:pStyle w:val="2"/>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按合同要求、中标人的项目投标文件及国家标准进行验收。</w:t>
            </w:r>
          </w:p>
          <w:p w14:paraId="4D04E08C">
            <w:pPr>
              <w:pStyle w:val="2"/>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2.验收标准</w:t>
            </w:r>
          </w:p>
          <w:p w14:paraId="7970F5A4">
            <w:pPr>
              <w:pStyle w:val="2"/>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（1）所有产品均已运输至指定地点，并安装调试完毕。</w:t>
            </w:r>
          </w:p>
          <w:p w14:paraId="0F039ACF">
            <w:pPr>
              <w:pStyle w:val="2"/>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（2）采购文件采购需求及采购合同约定的附件、工具、技术资料等齐全。</w:t>
            </w:r>
          </w:p>
          <w:p w14:paraId="0E01166A">
            <w:pPr>
              <w:pStyle w:val="2"/>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3.验收要求</w:t>
            </w:r>
          </w:p>
          <w:p w14:paraId="7BE7C4A2">
            <w:pPr>
              <w:pStyle w:val="2"/>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（1）验收过程中所产生的一切费用均由中标人承担，报价时应考虑相关费用。</w:t>
            </w:r>
          </w:p>
          <w:p w14:paraId="30390DF8">
            <w:pPr>
              <w:pStyle w:val="2"/>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2）采购人可以根据采购项目具体情况自行组织验收，如委托第三方机构组织实施的，由验收小组对照采购文件的技术参数要求核对检验，如不符合采购文件的技术参数要求的，按合同约定执行，中标人承担所有责任和费用。采购人保留进一步追究责任的权利。</w:t>
            </w:r>
          </w:p>
          <w:p w14:paraId="2BFADACD">
            <w:pPr>
              <w:pStyle w:val="2"/>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①验收活动开始前，中标人应对货物作出全面检查和对验收文件进行整理，并列出清单，作为采购人收货验收和使用的技术条件依据。</w:t>
            </w:r>
          </w:p>
          <w:p w14:paraId="4E358F1B">
            <w:pPr>
              <w:pStyle w:val="2"/>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②因验收不合格的，需要再次组织验收的，由此产生相关成本费用由中标人承担。</w:t>
            </w:r>
          </w:p>
          <w:p w14:paraId="717EBDD6">
            <w:pPr>
              <w:pStyle w:val="2"/>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（3）验收时中标人提供验收文档，具体如下：技术方案、实施方案、培训方案、测试文档、使用说明书、电子文档（如有）等。</w:t>
            </w:r>
          </w:p>
          <w:p w14:paraId="728EBDE5">
            <w:pPr>
              <w:pStyle w:val="2"/>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4）对所有要求出具的证明文件的原件进行核查，如不符合采购文件的技术需求及要求，以及提供虚假承诺的，按相关规定做退货处理及违约处理，中标人承担所有责任和费用，采购人保留进一步追究责任的权利。</w:t>
            </w:r>
          </w:p>
          <w:p w14:paraId="1A7FF53E">
            <w:pPr>
              <w:pStyle w:val="2"/>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（5）项目验收过程中，需委托第三方检测机构介入的，费用由中标人另行承担。</w:t>
            </w:r>
          </w:p>
          <w:p w14:paraId="08F8E050">
            <w:pPr>
              <w:pStyle w:val="2"/>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Theme="minorEastAsia" w:hAnsiTheme="minorEastAsia" w:eastAsiaTheme="minorEastAsia" w:cstheme="minorEastAsia"/>
                <w:b w:val="0"/>
                <w:bCs w:val="0"/>
                <w:color w:val="auto"/>
                <w:sz w:val="21"/>
                <w:szCs w:val="21"/>
                <w:highlight w:val="none"/>
                <w:vertAlign w:val="baseline"/>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（6）在验收过程中发现中标人有违约问题，可暂缓资金结算，待违约问题解决后，方可办理资金结算事宜。</w:t>
            </w:r>
          </w:p>
          <w:p w14:paraId="0CC13886">
            <w:pPr>
              <w:pStyle w:val="19"/>
              <w:ind w:left="0" w:leftChars="0" w:firstLine="0" w:firstLineChars="0"/>
              <w:rPr>
                <w:rFonts w:hint="eastAsia" w:ascii="宋体" w:hAnsi="宋体" w:eastAsia="宋体" w:cs="宋体"/>
                <w:color w:val="000000"/>
                <w:lang w:val="en-US" w:eastAsia="zh-CN"/>
              </w:rPr>
            </w:pPr>
            <w:r>
              <w:rPr>
                <w:rFonts w:hint="eastAsia" w:asciiTheme="minorEastAsia" w:hAnsiTheme="minorEastAsia" w:eastAsiaTheme="minorEastAsia" w:cstheme="minorEastAsia"/>
                <w:b w:val="0"/>
                <w:bCs w:val="0"/>
                <w:color w:val="auto"/>
                <w:sz w:val="21"/>
                <w:szCs w:val="21"/>
                <w:highlight w:val="none"/>
                <w:vertAlign w:val="baseline"/>
                <w:lang w:val="en-US" w:eastAsia="zh-CN"/>
              </w:rPr>
              <w:t>（7）中标人提交服务成果前应对提交的服务成果作出全面检查和对验收文件进行整理，并列出清单，作为采购人验收和使用的技术条件依据，检验的结果应随服务成果交给采购人。</w:t>
            </w:r>
          </w:p>
        </w:tc>
      </w:tr>
      <w:tr w14:paraId="2251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trPr>
        <w:tc>
          <w:tcPr>
            <w:tcW w:w="1484" w:type="dxa"/>
            <w:gridSpan w:val="2"/>
            <w:noWrap w:val="0"/>
            <w:vAlign w:val="center"/>
          </w:tcPr>
          <w:p w14:paraId="21DD1FDB">
            <w:pPr>
              <w:pStyle w:val="2"/>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宋体" w:hAnsi="宋体" w:cs="宋体"/>
                <w:color w:val="000000"/>
                <w:szCs w:val="21"/>
                <w:highlight w:val="none"/>
              </w:rPr>
            </w:pPr>
            <w:r>
              <w:rPr>
                <w:rFonts w:hint="eastAsia" w:asciiTheme="minorEastAsia" w:hAnsiTheme="minorEastAsia" w:eastAsiaTheme="minorEastAsia" w:cstheme="minorEastAsia"/>
                <w:color w:val="auto"/>
                <w:sz w:val="21"/>
                <w:szCs w:val="21"/>
                <w:highlight w:val="none"/>
                <w:lang w:val="en-US" w:eastAsia="zh-CN" w:bidi="ar"/>
              </w:rPr>
              <w:t>人员培训</w:t>
            </w:r>
          </w:p>
        </w:tc>
        <w:tc>
          <w:tcPr>
            <w:tcW w:w="8650" w:type="dxa"/>
            <w:gridSpan w:val="5"/>
            <w:noWrap w:val="0"/>
            <w:vAlign w:val="center"/>
          </w:tcPr>
          <w:p w14:paraId="3170D528">
            <w:pPr>
              <w:pStyle w:val="2"/>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bCs/>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vertAlign w:val="baseline"/>
              </w:rPr>
              <w:t>提供相关专业</w:t>
            </w:r>
            <w:r>
              <w:rPr>
                <w:rFonts w:hint="eastAsia" w:asciiTheme="minorEastAsia" w:hAnsiTheme="minorEastAsia" w:eastAsiaTheme="minorEastAsia" w:cstheme="minorEastAsia"/>
                <w:b w:val="0"/>
                <w:bCs w:val="0"/>
                <w:color w:val="auto"/>
                <w:sz w:val="21"/>
                <w:szCs w:val="21"/>
                <w:highlight w:val="none"/>
                <w:vertAlign w:val="baseline"/>
                <w:lang w:val="en-US" w:eastAsia="zh-CN"/>
              </w:rPr>
              <w:t>人员</w:t>
            </w:r>
            <w:r>
              <w:rPr>
                <w:rFonts w:hint="eastAsia" w:asciiTheme="minorEastAsia" w:hAnsiTheme="minorEastAsia" w:eastAsiaTheme="minorEastAsia" w:cstheme="minorEastAsia"/>
                <w:b w:val="0"/>
                <w:bCs w:val="0"/>
                <w:color w:val="auto"/>
                <w:sz w:val="21"/>
                <w:szCs w:val="21"/>
                <w:highlight w:val="none"/>
                <w:vertAlign w:val="baseline"/>
              </w:rPr>
              <w:t>进行免费现场培训；培训主要内容为设备的基本结构、性能、主要部件的构造及修理，日常使用、保养与管理，常见故障的排除、紧急情况的处理等，保证参加培训人员熟练掌握全部功能为止。</w:t>
            </w:r>
          </w:p>
        </w:tc>
      </w:tr>
      <w:tr w14:paraId="7933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8" w:hRule="atLeast"/>
        </w:trPr>
        <w:tc>
          <w:tcPr>
            <w:tcW w:w="1484" w:type="dxa"/>
            <w:gridSpan w:val="2"/>
            <w:noWrap w:val="0"/>
            <w:vAlign w:val="center"/>
          </w:tcPr>
          <w:p w14:paraId="7CD33C73">
            <w:pPr>
              <w:pStyle w:val="17"/>
              <w:overflowPunct w:val="0"/>
              <w:spacing w:line="360" w:lineRule="auto"/>
              <w:ind w:left="63" w:leftChars="30" w:right="63" w:rightChars="30"/>
              <w:jc w:val="center"/>
              <w:rPr>
                <w:rFonts w:hint="eastAsia" w:ascii="宋体" w:hAnsi="宋体" w:cs="宋体"/>
                <w:color w:val="000000"/>
                <w:szCs w:val="21"/>
                <w:highlight w:val="none"/>
              </w:rPr>
            </w:pPr>
            <w:r>
              <w:rPr>
                <w:rFonts w:hint="eastAsia" w:ascii="宋体" w:hAnsi="宋体" w:cs="宋体"/>
                <w:color w:val="000000"/>
                <w:szCs w:val="21"/>
                <w:highlight w:val="none"/>
              </w:rPr>
              <w:t>其他要求</w:t>
            </w:r>
          </w:p>
        </w:tc>
        <w:tc>
          <w:tcPr>
            <w:tcW w:w="8650" w:type="dxa"/>
            <w:gridSpan w:val="5"/>
            <w:noWrap w:val="0"/>
            <w:vAlign w:val="top"/>
          </w:tcPr>
          <w:p w14:paraId="24944F86">
            <w:pPr>
              <w:pStyle w:val="189"/>
              <w:keepNext w:val="0"/>
              <w:keepLines w:val="0"/>
              <w:pageBreakBefore w:val="0"/>
              <w:numPr>
                <w:ilvl w:val="0"/>
                <w:numId w:val="6"/>
              </w:numPr>
              <w:kinsoku/>
              <w:wordWrap/>
              <w:overflowPunct/>
              <w:topLinePunct w:val="0"/>
              <w:bidi w:val="0"/>
              <w:snapToGrid/>
              <w:spacing w:line="360" w:lineRule="exact"/>
              <w:ind w:left="0" w:leftChars="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本项目采购预算金额为：人民币陆拾玖万元整（¥690000.00）</w:t>
            </w:r>
            <w:r>
              <w:rPr>
                <w:rFonts w:hint="eastAsia"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最高限价：陆拾捌万伍仟捌佰元整（¥685800.00），投标报价超过采购</w:t>
            </w:r>
            <w:r>
              <w:rPr>
                <w:rFonts w:hint="eastAsia" w:hAnsi="宋体" w:cs="宋体"/>
                <w:color w:val="000000" w:themeColor="text1"/>
                <w:sz w:val="21"/>
                <w:szCs w:val="21"/>
                <w:highlight w:val="none"/>
                <w:lang w:val="en-US" w:eastAsia="zh-CN"/>
                <w14:textFill>
                  <w14:solidFill>
                    <w14:schemeClr w14:val="tx1"/>
                  </w14:solidFill>
                </w14:textFill>
              </w:rPr>
              <w:t>最高限价</w:t>
            </w:r>
            <w:r>
              <w:rPr>
                <w:rFonts w:hint="eastAsia" w:ascii="宋体" w:hAnsi="宋体" w:eastAsia="宋体" w:cs="宋体"/>
                <w:color w:val="auto"/>
                <w:sz w:val="21"/>
                <w:szCs w:val="21"/>
                <w:highlight w:val="none"/>
                <w:lang w:val="en-US" w:eastAsia="zh-CN"/>
              </w:rPr>
              <w:t>金额的，其投标文件作无效处理。</w:t>
            </w:r>
          </w:p>
          <w:p w14:paraId="1E06EA29">
            <w:pPr>
              <w:pStyle w:val="189"/>
              <w:keepNext w:val="0"/>
              <w:keepLines w:val="0"/>
              <w:pageBreakBefore w:val="0"/>
              <w:numPr>
                <w:ilvl w:val="0"/>
                <w:numId w:val="0"/>
              </w:numPr>
              <w:kinsoku/>
              <w:wordWrap/>
              <w:overflowPunct/>
              <w:topLinePunct w:val="0"/>
              <w:bidi w:val="0"/>
              <w:snapToGrid/>
              <w:spacing w:line="360" w:lineRule="exact"/>
              <w:ind w:left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2、本项目货物不接受进口产品（即通过中国海关报关验放进入中国境内且产自关境外的产品）参与投标，如有进口产品参与投标的作无效标处理。</w:t>
            </w:r>
          </w:p>
          <w:p w14:paraId="48444C85">
            <w:pPr>
              <w:overflowPunct w:val="0"/>
              <w:spacing w:line="360" w:lineRule="auto"/>
              <w:jc w:val="left"/>
              <w:rPr>
                <w:rFonts w:hint="eastAsia" w:ascii="宋体" w:hAnsi="宋体" w:cs="宋体"/>
                <w:color w:val="000000"/>
                <w:szCs w:val="21"/>
                <w:highlight w:val="none"/>
              </w:rPr>
            </w:pPr>
            <w:r>
              <w:rPr>
                <w:rFonts w:hint="eastAsia" w:ascii="宋体" w:hAnsi="宋体" w:eastAsia="宋体" w:cs="宋体"/>
                <w:b/>
                <w:bCs/>
                <w:color w:val="auto"/>
                <w:sz w:val="21"/>
                <w:szCs w:val="21"/>
                <w:highlight w:val="none"/>
                <w:lang w:val="en-US" w:eastAsia="zh-CN"/>
              </w:rPr>
              <w:t>3、本项目所属行业为：工业。</w:t>
            </w:r>
          </w:p>
        </w:tc>
      </w:tr>
    </w:tbl>
    <w:p w14:paraId="5DEFAC92">
      <w:pPr>
        <w:pStyle w:val="2"/>
        <w:bidi w:val="0"/>
        <w:jc w:val="center"/>
        <w:rPr>
          <w:rFonts w:hint="eastAsia" w:ascii="宋体" w:hAnsi="宋体" w:cs="宋体"/>
          <w:b/>
          <w:bCs/>
          <w:color w:val="auto"/>
          <w:highlight w:val="none"/>
        </w:rPr>
      </w:pPr>
      <w:r>
        <w:rPr>
          <w:rFonts w:hint="eastAsia" w:asciiTheme="minorEastAsia" w:hAnsiTheme="minorEastAsia" w:eastAsiaTheme="minorEastAsia" w:cstheme="minorEastAsia"/>
          <w:b/>
          <w:color w:val="auto"/>
          <w:sz w:val="32"/>
          <w:szCs w:val="32"/>
          <w:highlight w:val="none"/>
        </w:rPr>
        <w:br w:type="page"/>
      </w:r>
    </w:p>
    <w:p w14:paraId="437D0559">
      <w:pPr>
        <w:keepNext w:val="0"/>
        <w:keepLines w:val="0"/>
        <w:pageBreakBefore/>
        <w:widowControl w:val="0"/>
        <w:shd w:val="clear" w:color="auto" w:fill="auto"/>
        <w:kinsoku/>
        <w:wordWrap/>
        <w:overflowPunct/>
        <w:topLinePunct w:val="0"/>
        <w:autoSpaceDE/>
        <w:autoSpaceDN/>
        <w:bidi w:val="0"/>
        <w:adjustRightInd/>
        <w:snapToGrid/>
        <w:spacing w:line="428" w:lineRule="exact"/>
        <w:textAlignment w:val="auto"/>
        <w:outlineLvl w:val="9"/>
        <w:rPr>
          <w:rFonts w:hint="eastAsia" w:ascii="宋体" w:hAnsi="宋体" w:cs="宋体"/>
          <w:b/>
          <w:bCs/>
          <w:color w:val="auto"/>
          <w:highlight w:val="none"/>
        </w:rPr>
      </w:pPr>
      <w:r>
        <w:rPr>
          <w:rFonts w:hint="eastAsia" w:ascii="宋体" w:hAnsi="宋体" w:cs="宋体"/>
          <w:b/>
          <w:bCs/>
          <w:color w:val="auto"/>
          <w:highlight w:val="none"/>
        </w:rPr>
        <w:t>附件：节能产品政府采购品目清单</w:t>
      </w:r>
    </w:p>
    <w:p w14:paraId="64B4C9A0">
      <w:pPr>
        <w:bidi w:val="0"/>
        <w:rPr>
          <w:rFonts w:hint="eastAsia" w:ascii="宋体" w:hAnsi="宋体" w:eastAsia="宋体" w:cs="宋体"/>
          <w:bCs/>
          <w:color w:val="000000"/>
          <w:sz w:val="21"/>
          <w:szCs w:val="21"/>
          <w:highlight w:val="none"/>
          <w:lang w:val="en-US" w:eastAsia="zh-CN"/>
        </w:rPr>
      </w:pPr>
      <w:r>
        <w:rPr>
          <w:rFonts w:hint="eastAsia" w:ascii="宋体" w:hAnsi="宋体" w:cs="宋体"/>
          <w:b/>
          <w:bCs/>
          <w:color w:val="auto"/>
          <w:highlight w:val="none"/>
        </w:rPr>
        <w:drawing>
          <wp:inline distT="0" distB="0" distL="114300" distR="114300">
            <wp:extent cx="5395595" cy="7630160"/>
            <wp:effectExtent l="0" t="0" r="14605" b="8890"/>
            <wp:docPr id="22" name="图片 22" descr="节能产品政府采购品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节能产品政府采购品目清单_00"/>
                    <pic:cNvPicPr>
                      <a:picLocks noChangeAspect="1"/>
                    </pic:cNvPicPr>
                  </pic:nvPicPr>
                  <pic:blipFill>
                    <a:blip r:embed="rId12"/>
                    <a:stretch>
                      <a:fillRect/>
                    </a:stretch>
                  </pic:blipFill>
                  <pic:spPr>
                    <a:xfrm>
                      <a:off x="0" y="0"/>
                      <a:ext cx="5395595" cy="7630160"/>
                    </a:xfrm>
                    <a:prstGeom prst="rect">
                      <a:avLst/>
                    </a:prstGeom>
                    <a:noFill/>
                    <a:ln>
                      <a:noFill/>
                    </a:ln>
                  </pic:spPr>
                </pic:pic>
              </a:graphicData>
            </a:graphic>
          </wp:inline>
        </w:drawing>
      </w:r>
      <w:r>
        <w:rPr>
          <w:rFonts w:hint="eastAsia" w:ascii="宋体" w:hAnsi="宋体" w:cs="宋体"/>
          <w:b/>
          <w:bCs/>
          <w:color w:val="auto"/>
          <w:highlight w:val="none"/>
        </w:rPr>
        <w:drawing>
          <wp:inline distT="0" distB="0" distL="114300" distR="114300">
            <wp:extent cx="6118225" cy="8651240"/>
            <wp:effectExtent l="0" t="0" r="15875" b="16510"/>
            <wp:docPr id="23" name="图片 2" descr="节能产品政府采购品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节能产品政府采购品目清单_01"/>
                    <pic:cNvPicPr>
                      <a:picLocks noChangeAspect="1"/>
                    </pic:cNvPicPr>
                  </pic:nvPicPr>
                  <pic:blipFill>
                    <a:blip r:embed="rId13"/>
                    <a:stretch>
                      <a:fillRect/>
                    </a:stretch>
                  </pic:blipFill>
                  <pic:spPr>
                    <a:xfrm>
                      <a:off x="0" y="0"/>
                      <a:ext cx="6118225" cy="8651240"/>
                    </a:xfrm>
                    <a:prstGeom prst="rect">
                      <a:avLst/>
                    </a:prstGeom>
                    <a:noFill/>
                    <a:ln>
                      <a:noFill/>
                    </a:ln>
                  </pic:spPr>
                </pic:pic>
              </a:graphicData>
            </a:graphic>
          </wp:inline>
        </w:drawing>
      </w:r>
      <w:r>
        <w:rPr>
          <w:rFonts w:hint="eastAsia" w:ascii="宋体" w:hAnsi="宋体" w:cs="宋体"/>
          <w:b/>
          <w:bCs/>
          <w:color w:val="auto"/>
          <w:highlight w:val="none"/>
        </w:rPr>
        <w:drawing>
          <wp:inline distT="0" distB="0" distL="114300" distR="114300">
            <wp:extent cx="6118225" cy="8651240"/>
            <wp:effectExtent l="0" t="0" r="15875" b="16510"/>
            <wp:docPr id="24" name="图片 3" descr="节能产品政府采购品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节能产品政府采购品目清单_02"/>
                    <pic:cNvPicPr>
                      <a:picLocks noChangeAspect="1"/>
                    </pic:cNvPicPr>
                  </pic:nvPicPr>
                  <pic:blipFill>
                    <a:blip r:embed="rId14"/>
                    <a:stretch>
                      <a:fillRect/>
                    </a:stretch>
                  </pic:blipFill>
                  <pic:spPr>
                    <a:xfrm>
                      <a:off x="0" y="0"/>
                      <a:ext cx="6118225" cy="8651240"/>
                    </a:xfrm>
                    <a:prstGeom prst="rect">
                      <a:avLst/>
                    </a:prstGeom>
                    <a:noFill/>
                    <a:ln>
                      <a:noFill/>
                    </a:ln>
                  </pic:spPr>
                </pic:pic>
              </a:graphicData>
            </a:graphic>
          </wp:inline>
        </w:drawing>
      </w:r>
      <w:r>
        <w:rPr>
          <w:rFonts w:hint="eastAsia" w:ascii="宋体" w:hAnsi="宋体" w:cs="宋体"/>
          <w:b/>
          <w:bCs/>
          <w:color w:val="auto"/>
          <w:highlight w:val="none"/>
        </w:rPr>
        <w:drawing>
          <wp:inline distT="0" distB="0" distL="114300" distR="114300">
            <wp:extent cx="6118225" cy="8651240"/>
            <wp:effectExtent l="0" t="0" r="15875" b="16510"/>
            <wp:docPr id="25" name="图片 4" descr="节能产品政府采购品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节能产品政府采购品目清单_03"/>
                    <pic:cNvPicPr>
                      <a:picLocks noChangeAspect="1"/>
                    </pic:cNvPicPr>
                  </pic:nvPicPr>
                  <pic:blipFill>
                    <a:blip r:embed="rId15"/>
                    <a:stretch>
                      <a:fillRect/>
                    </a:stretch>
                  </pic:blipFill>
                  <pic:spPr>
                    <a:xfrm>
                      <a:off x="0" y="0"/>
                      <a:ext cx="6118225" cy="8651240"/>
                    </a:xfrm>
                    <a:prstGeom prst="rect">
                      <a:avLst/>
                    </a:prstGeom>
                    <a:noFill/>
                    <a:ln>
                      <a:noFill/>
                    </a:ln>
                  </pic:spPr>
                </pic:pic>
              </a:graphicData>
            </a:graphic>
          </wp:inline>
        </w:drawing>
      </w:r>
    </w:p>
    <w:p w14:paraId="34EE6FA0">
      <w:pPr>
        <w:pStyle w:val="2"/>
        <w:bidi w:val="0"/>
        <w:jc w:val="center"/>
        <w:rPr>
          <w:rFonts w:hint="eastAsia" w:asciiTheme="minorEastAsia" w:hAnsiTheme="minorEastAsia" w:eastAsiaTheme="minorEastAsia" w:cstheme="minorEastAsia"/>
          <w:b/>
          <w:color w:val="auto"/>
          <w:sz w:val="32"/>
          <w:szCs w:val="32"/>
          <w:highlight w:val="none"/>
        </w:rPr>
      </w:pPr>
      <w:r>
        <w:rPr>
          <w:rFonts w:hint="eastAsia" w:ascii="宋体" w:hAnsi="宋体" w:eastAsia="宋体" w:cs="宋体"/>
          <w:bCs/>
          <w:color w:val="000000"/>
          <w:sz w:val="21"/>
          <w:szCs w:val="21"/>
          <w:highlight w:val="none"/>
          <w:lang w:val="en-US" w:eastAsia="zh-CN"/>
        </w:rPr>
        <w:t>附：环境标志产品政府采购清单</w:t>
      </w:r>
      <w:r>
        <w:rPr>
          <w:rFonts w:hint="eastAsia" w:eastAsia="宋体"/>
          <w:lang w:eastAsia="zh-CN"/>
        </w:rPr>
        <w:drawing>
          <wp:inline distT="0" distB="0" distL="114300" distR="114300">
            <wp:extent cx="5841365" cy="8260715"/>
            <wp:effectExtent l="0" t="0" r="6985" b="6985"/>
            <wp:docPr id="12" name="图片 6" descr="3-1环境标志产品政府采购品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3-1环境标志产品政府采购品目清单_01"/>
                    <pic:cNvPicPr>
                      <a:picLocks noChangeAspect="1"/>
                    </pic:cNvPicPr>
                  </pic:nvPicPr>
                  <pic:blipFill>
                    <a:blip r:embed="rId16"/>
                    <a:stretch>
                      <a:fillRect/>
                    </a:stretch>
                  </pic:blipFill>
                  <pic:spPr>
                    <a:xfrm>
                      <a:off x="0" y="0"/>
                      <a:ext cx="5841365" cy="8260715"/>
                    </a:xfrm>
                    <a:prstGeom prst="rect">
                      <a:avLst/>
                    </a:prstGeom>
                    <a:noFill/>
                    <a:ln>
                      <a:noFill/>
                    </a:ln>
                  </pic:spPr>
                </pic:pic>
              </a:graphicData>
            </a:graphic>
          </wp:inline>
        </w:drawing>
      </w:r>
      <w:r>
        <w:rPr>
          <w:rFonts w:hint="eastAsia" w:eastAsia="宋体"/>
          <w:lang w:eastAsia="zh-CN"/>
        </w:rPr>
        <w:drawing>
          <wp:inline distT="0" distB="0" distL="114300" distR="114300">
            <wp:extent cx="6117590" cy="8651240"/>
            <wp:effectExtent l="0" t="0" r="16510" b="16510"/>
            <wp:docPr id="13" name="图片 7" descr="3-1环境标志产品政府采购品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3-1环境标志产品政府采购品目清单_02"/>
                    <pic:cNvPicPr>
                      <a:picLocks noChangeAspect="1"/>
                    </pic:cNvPicPr>
                  </pic:nvPicPr>
                  <pic:blipFill>
                    <a:blip r:embed="rId17"/>
                    <a:stretch>
                      <a:fillRect/>
                    </a:stretch>
                  </pic:blipFill>
                  <pic:spPr>
                    <a:xfrm>
                      <a:off x="0" y="0"/>
                      <a:ext cx="6117590" cy="8651240"/>
                    </a:xfrm>
                    <a:prstGeom prst="rect">
                      <a:avLst/>
                    </a:prstGeom>
                    <a:noFill/>
                    <a:ln>
                      <a:noFill/>
                    </a:ln>
                  </pic:spPr>
                </pic:pic>
              </a:graphicData>
            </a:graphic>
          </wp:inline>
        </w:drawing>
      </w:r>
      <w:r>
        <w:rPr>
          <w:rFonts w:hint="eastAsia" w:eastAsia="宋体"/>
          <w:lang w:eastAsia="zh-CN"/>
        </w:rPr>
        <w:drawing>
          <wp:inline distT="0" distB="0" distL="114300" distR="114300">
            <wp:extent cx="6117590" cy="8651240"/>
            <wp:effectExtent l="0" t="0" r="16510" b="16510"/>
            <wp:docPr id="16" name="图片 8" descr="3-1环境标志产品政府采购品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3-1环境标志产品政府采购品目清单_03"/>
                    <pic:cNvPicPr>
                      <a:picLocks noChangeAspect="1"/>
                    </pic:cNvPicPr>
                  </pic:nvPicPr>
                  <pic:blipFill>
                    <a:blip r:embed="rId18"/>
                    <a:stretch>
                      <a:fillRect/>
                    </a:stretch>
                  </pic:blipFill>
                  <pic:spPr>
                    <a:xfrm>
                      <a:off x="0" y="0"/>
                      <a:ext cx="6117590" cy="8651240"/>
                    </a:xfrm>
                    <a:prstGeom prst="rect">
                      <a:avLst/>
                    </a:prstGeom>
                    <a:noFill/>
                    <a:ln>
                      <a:noFill/>
                    </a:ln>
                  </pic:spPr>
                </pic:pic>
              </a:graphicData>
            </a:graphic>
          </wp:inline>
        </w:drawing>
      </w:r>
      <w:r>
        <w:rPr>
          <w:rFonts w:hint="eastAsia" w:eastAsia="宋体"/>
          <w:lang w:eastAsia="zh-CN"/>
        </w:rPr>
        <w:drawing>
          <wp:inline distT="0" distB="0" distL="114300" distR="114300">
            <wp:extent cx="6117590" cy="8651240"/>
            <wp:effectExtent l="0" t="0" r="16510" b="16510"/>
            <wp:docPr id="8" name="图片 9" descr="3-1环境标志产品政府采购品目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3-1环境标志产品政府采购品目清单_04"/>
                    <pic:cNvPicPr>
                      <a:picLocks noChangeAspect="1"/>
                    </pic:cNvPicPr>
                  </pic:nvPicPr>
                  <pic:blipFill>
                    <a:blip r:embed="rId19"/>
                    <a:stretch>
                      <a:fillRect/>
                    </a:stretch>
                  </pic:blipFill>
                  <pic:spPr>
                    <a:xfrm>
                      <a:off x="0" y="0"/>
                      <a:ext cx="6117590" cy="8651240"/>
                    </a:xfrm>
                    <a:prstGeom prst="rect">
                      <a:avLst/>
                    </a:prstGeom>
                    <a:noFill/>
                    <a:ln>
                      <a:noFill/>
                    </a:ln>
                  </pic:spPr>
                </pic:pic>
              </a:graphicData>
            </a:graphic>
          </wp:inline>
        </w:drawing>
      </w:r>
    </w:p>
    <w:p w14:paraId="2CEFD9DA">
      <w:pPr>
        <w:pStyle w:val="2"/>
        <w:bidi w:val="0"/>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第四章 评标办法</w:t>
      </w:r>
    </w:p>
    <w:p w14:paraId="3B34BC7F">
      <w:pPr>
        <w:pStyle w:val="2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一、评标依据及方式</w:t>
      </w:r>
    </w:p>
    <w:p w14:paraId="3637447F">
      <w:pPr>
        <w:pStyle w:val="2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1.评标依据：评标委员会以招标文件和投标文件为评标依据，对投标人的投标</w:t>
      </w:r>
      <w:r>
        <w:rPr>
          <w:rFonts w:hint="eastAsia" w:asciiTheme="minorEastAsia" w:hAnsiTheme="minorEastAsia" w:eastAsiaTheme="minorEastAsia" w:cstheme="minorEastAsia"/>
          <w:color w:val="auto"/>
          <w:highlight w:val="none"/>
          <w:lang w:val="en-US" w:eastAsia="zh-CN"/>
        </w:rPr>
        <w:t>文件所有</w:t>
      </w:r>
      <w:r>
        <w:rPr>
          <w:rFonts w:hint="eastAsia" w:asciiTheme="minorEastAsia" w:hAnsiTheme="minorEastAsia" w:eastAsiaTheme="minorEastAsia" w:cstheme="minorEastAsia"/>
          <w:color w:val="auto"/>
          <w:highlight w:val="none"/>
        </w:rPr>
        <w:t>内容进行评审并按百分制打分。</w:t>
      </w:r>
    </w:p>
    <w:p w14:paraId="0457B49A">
      <w:pPr>
        <w:pStyle w:val="27"/>
        <w:keepNext w:val="0"/>
        <w:keepLines w:val="0"/>
        <w:pageBreakBefore w:val="0"/>
        <w:widowControl w:val="0"/>
        <w:kinsoku/>
        <w:wordWrap/>
        <w:overflowPunct/>
        <w:topLinePunct w:val="0"/>
        <w:autoSpaceDE/>
        <w:autoSpaceDN/>
        <w:bidi w:val="0"/>
        <w:adjustRightInd/>
        <w:snapToGrid/>
        <w:spacing w:line="360" w:lineRule="auto"/>
        <w:ind w:left="210" w:leftChars="100" w:firstLine="210" w:firstLineChars="1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2.评标方式：以封闭方式进行评标。</w:t>
      </w:r>
    </w:p>
    <w:p w14:paraId="5D7C49E2">
      <w:pPr>
        <w:pStyle w:val="27"/>
        <w:keepNext w:val="0"/>
        <w:keepLines w:val="0"/>
        <w:pageBreakBefore w:val="0"/>
        <w:widowControl w:val="0"/>
        <w:kinsoku/>
        <w:wordWrap/>
        <w:overflowPunct/>
        <w:topLinePunct w:val="0"/>
        <w:autoSpaceDE/>
        <w:autoSpaceDN/>
        <w:bidi w:val="0"/>
        <w:adjustRightInd/>
        <w:snapToGrid/>
        <w:spacing w:line="360" w:lineRule="auto"/>
        <w:ind w:left="210" w:leftChars="100" w:firstLine="210" w:firstLineChars="1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3.根据财库〔2012〕69号文规定，采购人和采购代理机构、评标委员会成员要严格遵守政府采购相关法律制度，依法履行各自职责，公正、客观、审慎地组织和参与评审工作。</w:t>
      </w:r>
    </w:p>
    <w:p w14:paraId="2590B575">
      <w:pPr>
        <w:pStyle w:val="27"/>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二、评标办法</w:t>
      </w:r>
    </w:p>
    <w:p w14:paraId="3A09B777">
      <w:pPr>
        <w:pStyle w:val="2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（一）对进入详评的，采用综合评分法。</w:t>
      </w:r>
    </w:p>
    <w:p w14:paraId="4F819B96">
      <w:pPr>
        <w:pStyle w:val="2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（二）计分办法（按四舍五入取至小数点后二位）</w:t>
      </w:r>
    </w:p>
    <w:p w14:paraId="3371BF55">
      <w:pPr>
        <w:pStyle w:val="27"/>
        <w:spacing w:line="360" w:lineRule="auto"/>
        <w:rPr>
          <w:rFonts w:hint="eastAsia"/>
        </w:rPr>
      </w:pPr>
      <w:bookmarkStart w:id="15" w:name="_Toc7653"/>
      <w:r>
        <w:rPr>
          <w:rFonts w:hint="eastAsia" w:hAnsi="宋体" w:cs="宋体"/>
          <w:b/>
          <w:bCs/>
          <w:color w:val="auto"/>
          <w:kern w:val="0"/>
          <w:szCs w:val="21"/>
          <w:highlight w:val="none"/>
        </w:rPr>
        <w:t>1、价格分…………………………………………………………………………………………………</w:t>
      </w:r>
      <w:r>
        <w:rPr>
          <w:rFonts w:hint="eastAsia" w:hAnsi="宋体" w:cs="宋体"/>
          <w:b/>
          <w:bCs/>
          <w:color w:val="auto"/>
          <w:kern w:val="0"/>
          <w:szCs w:val="21"/>
          <w:highlight w:val="none"/>
          <w:lang w:val="en-US" w:eastAsia="zh-CN"/>
        </w:rPr>
        <w:t>满分30</w:t>
      </w:r>
      <w:r>
        <w:rPr>
          <w:rFonts w:hint="eastAsia" w:hAnsi="宋体" w:cs="宋体"/>
          <w:b/>
          <w:bCs/>
          <w:color w:val="auto"/>
          <w:kern w:val="0"/>
          <w:szCs w:val="21"/>
          <w:highlight w:val="none"/>
        </w:rPr>
        <w:t>分</w:t>
      </w:r>
      <w:bookmarkEnd w:id="15"/>
    </w:p>
    <w:p w14:paraId="77074561">
      <w:pPr>
        <w:pStyle w:val="27"/>
        <w:spacing w:line="360" w:lineRule="auto"/>
        <w:ind w:firstLine="420" w:firstLineChars="200"/>
        <w:rPr>
          <w:rFonts w:hint="eastAsia" w:hAnsi="宋体" w:cs="宋体"/>
          <w:color w:val="auto"/>
          <w:szCs w:val="21"/>
          <w:highlight w:val="none"/>
        </w:rPr>
      </w:pPr>
      <w:bookmarkStart w:id="16" w:name="_Toc153888701"/>
      <w:bookmarkStart w:id="17" w:name="_Toc146525432"/>
      <w:bookmarkStart w:id="18" w:name="_Toc22649"/>
      <w:bookmarkStart w:id="19" w:name="_Toc152853787"/>
      <w:r>
        <w:rPr>
          <w:rFonts w:hint="eastAsia" w:hAnsi="宋体" w:cs="宋体"/>
          <w:bCs/>
          <w:color w:val="auto"/>
          <w:szCs w:val="21"/>
          <w:highlight w:val="none"/>
        </w:rPr>
        <w:t>（1）</w:t>
      </w:r>
      <w:r>
        <w:rPr>
          <w:rFonts w:hint="eastAsia" w:hAnsi="宋体" w:cs="宋体"/>
          <w:bCs/>
          <w:color w:val="auto"/>
          <w:szCs w:val="21"/>
          <w:highlight w:val="none"/>
          <w:lang w:val="en-US" w:eastAsia="zh-CN"/>
        </w:rPr>
        <w:t>根据《广西壮族自治区财政厅关于进一步发挥政府采购政策功能促进企业发展的通知》（桂财采〔2022〕30号），凡</w:t>
      </w:r>
      <w:r>
        <w:rPr>
          <w:rFonts w:hint="eastAsia" w:hAnsi="宋体" w:cs="宋体"/>
          <w:bCs/>
          <w:color w:val="auto"/>
          <w:szCs w:val="21"/>
          <w:highlight w:val="none"/>
        </w:rPr>
        <w:t>符合《政府采购促进中小企业发展管理办法》（财库〔2020〕46号）规定条件且按该办法中规定的格式提供了《中小企业声明函》的小型和微型企业，对其投标价给予</w:t>
      </w:r>
      <w:r>
        <w:rPr>
          <w:rFonts w:hint="eastAsia" w:hAnsi="宋体" w:cs="宋体"/>
          <w:bCs/>
          <w:color w:val="auto"/>
          <w:szCs w:val="21"/>
          <w:highlight w:val="none"/>
          <w:lang w:val="en-US" w:eastAsia="zh-CN"/>
        </w:rPr>
        <w:t>2</w:t>
      </w:r>
      <w:r>
        <w:rPr>
          <w:rFonts w:hint="eastAsia" w:hAnsi="宋体" w:cs="宋体"/>
          <w:bCs/>
          <w:color w:val="auto"/>
          <w:szCs w:val="21"/>
          <w:highlight w:val="none"/>
        </w:rPr>
        <w:t>0%的扣除，扣除后的价格为评标价，即评标价=投标价×（1-</w:t>
      </w:r>
      <w:r>
        <w:rPr>
          <w:rFonts w:hint="eastAsia" w:hAnsi="宋体" w:cs="宋体"/>
          <w:bCs/>
          <w:color w:val="auto"/>
          <w:szCs w:val="21"/>
          <w:highlight w:val="none"/>
          <w:lang w:val="en-US" w:eastAsia="zh-CN"/>
        </w:rPr>
        <w:t>2</w:t>
      </w:r>
      <w:r>
        <w:rPr>
          <w:rFonts w:hint="eastAsia" w:hAnsi="宋体" w:cs="宋体"/>
          <w:bCs/>
          <w:color w:val="auto"/>
          <w:szCs w:val="21"/>
          <w:highlight w:val="none"/>
        </w:rPr>
        <w:t>0%）。</w:t>
      </w:r>
    </w:p>
    <w:p w14:paraId="7D312A13">
      <w:pPr>
        <w:pStyle w:val="27"/>
        <w:spacing w:line="360" w:lineRule="auto"/>
        <w:ind w:firstLine="420"/>
        <w:rPr>
          <w:rFonts w:hAnsi="宋体" w:cs="宋体"/>
          <w:color w:val="auto"/>
          <w:szCs w:val="21"/>
          <w:highlight w:val="none"/>
        </w:rPr>
      </w:pPr>
      <w:r>
        <w:rPr>
          <w:rFonts w:hint="eastAsia" w:hAnsi="宋体" w:cs="宋体"/>
          <w:b/>
          <w:color w:val="auto"/>
          <w:szCs w:val="21"/>
          <w:highlight w:val="none"/>
        </w:rPr>
        <w:t>注：中小微型企业划分标准按照《国家统计局关于印发〈统计上大中小微型企业划分办法〉〔2017〕的通知》（国统字〔2017〕213号）执行，具体划分标准见附表《统计上大中小微型企业划分标准》。</w:t>
      </w:r>
    </w:p>
    <w:p w14:paraId="3B169203">
      <w:pPr>
        <w:pStyle w:val="27"/>
        <w:numPr>
          <w:ilvl w:val="0"/>
          <w:numId w:val="7"/>
        </w:numPr>
        <w:spacing w:line="360" w:lineRule="auto"/>
        <w:ind w:firstLine="420"/>
        <w:rPr>
          <w:rFonts w:hAnsi="宋体" w:cs="宋体"/>
          <w:color w:val="auto"/>
          <w:kern w:val="0"/>
          <w:szCs w:val="21"/>
          <w:highlight w:val="none"/>
        </w:rPr>
      </w:pPr>
      <w:r>
        <w:rPr>
          <w:rFonts w:hint="eastAsia" w:hAnsi="宋体" w:cs="宋体"/>
          <w:color w:val="auto"/>
          <w:kern w:val="0"/>
          <w:szCs w:val="21"/>
          <w:highlight w:val="none"/>
        </w:rPr>
        <w:t>根据《关于政府采购支持监狱企业发展有关问题的通知》（财库〔2014〕68号）和《关于促进残疾人就业政府采购政策的通知》（财库〔2017〕141号），监狱企业和符合条件的残疾人企业视同小型、微型企业，享受小型、微型企业评审中价格扣除的政府采购政策。</w:t>
      </w:r>
    </w:p>
    <w:p w14:paraId="6321232E">
      <w:pPr>
        <w:pStyle w:val="27"/>
        <w:numPr>
          <w:ilvl w:val="0"/>
          <w:numId w:val="7"/>
        </w:numPr>
        <w:spacing w:line="360" w:lineRule="auto"/>
        <w:ind w:firstLine="420"/>
        <w:rPr>
          <w:rFonts w:hAnsi="宋体" w:cs="宋体"/>
          <w:color w:val="auto"/>
          <w:szCs w:val="21"/>
          <w:highlight w:val="none"/>
        </w:rPr>
      </w:pPr>
      <w:r>
        <w:rPr>
          <w:rFonts w:hint="eastAsia" w:hAnsi="宋体" w:cs="宋体"/>
          <w:color w:val="auto"/>
          <w:szCs w:val="21"/>
          <w:highlight w:val="none"/>
        </w:rPr>
        <w:t>根据《关于促进残疾人就业政府采购政策的通知》（财库〔2017〕141号）规定，残疾人福利性单位视同小型、微型企业，评审中对价格给予折扣，残疾人福利性单位属于小型、微型企业的，不重复享受政策。符合条件的残疾人福利性单位在参加政府采购活动时，应当提供本通知规定的《残疾人福利性单位声明函》（见附件），并对声明的真实性负责。中标为残疾人福利性单位的，采购代理机构应当随中标、成交结果同时公告其《残疾人福利性单位声明函》，接受社会监督。</w:t>
      </w:r>
    </w:p>
    <w:p w14:paraId="31D76966">
      <w:pPr>
        <w:shd w:val="clear" w:color="auto" w:fill="auto"/>
        <w:snapToGrid w:val="0"/>
        <w:spacing w:line="360" w:lineRule="auto"/>
        <w:ind w:firstLine="422" w:firstLineChars="200"/>
        <w:rPr>
          <w:rFonts w:hint="eastAsia" w:ascii="宋体" w:hAnsi="宋体"/>
          <w:color w:val="auto"/>
          <w:szCs w:val="21"/>
          <w:highlight w:val="none"/>
          <w:lang w:val="en-US" w:eastAsia="zh-CN"/>
        </w:rPr>
      </w:pPr>
      <w:r>
        <w:rPr>
          <w:rFonts w:hint="eastAsia" w:hAnsi="宋体" w:cs="宋体"/>
          <w:b/>
          <w:bCs/>
          <w:color w:val="auto"/>
          <w:szCs w:val="21"/>
          <w:highlight w:val="none"/>
          <w:lang w:eastAsia="zh-CN"/>
        </w:rPr>
        <w:t>（</w:t>
      </w:r>
      <w:r>
        <w:rPr>
          <w:rFonts w:hint="eastAsia" w:hAnsi="宋体" w:cs="宋体"/>
          <w:b/>
          <w:bCs/>
          <w:color w:val="auto"/>
          <w:szCs w:val="21"/>
          <w:highlight w:val="none"/>
          <w:lang w:val="en-US" w:eastAsia="zh-CN"/>
        </w:rPr>
        <w:t>4</w:t>
      </w:r>
      <w:r>
        <w:rPr>
          <w:rFonts w:hint="eastAsia" w:hAnsi="宋体" w:cs="宋体"/>
          <w:b/>
          <w:bCs/>
          <w:color w:val="auto"/>
          <w:szCs w:val="21"/>
          <w:highlight w:val="none"/>
          <w:lang w:eastAsia="zh-CN"/>
        </w:rPr>
        <w:t>）</w:t>
      </w:r>
      <w:r>
        <w:rPr>
          <w:rFonts w:hint="eastAsia" w:ascii="宋体" w:hAnsi="宋体"/>
          <w:b/>
          <w:bCs/>
          <w:color w:val="auto"/>
          <w:szCs w:val="21"/>
          <w:highlight w:val="none"/>
          <w:lang w:val="en-US" w:eastAsia="zh-CN"/>
        </w:rPr>
        <w:t>根据财政部《关于推动解决政府采购异常低价问题的通知》（财库〔2026〕2号），政府采购评审中出现下列情形之一的，评审委员会应当启动异常低价投标审查程序：</w:t>
      </w:r>
    </w:p>
    <w:p w14:paraId="4BA7A367">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Calibri" w:hAnsi="Calibri" w:cs="Calibri"/>
          <w:color w:val="auto"/>
          <w:szCs w:val="21"/>
          <w:highlight w:val="none"/>
          <w:lang w:val="en-US" w:eastAsia="zh-CN"/>
        </w:rPr>
        <w:t>①</w:t>
      </w:r>
      <w:r>
        <w:rPr>
          <w:rFonts w:hint="default" w:ascii="宋体" w:hAnsi="宋体"/>
          <w:color w:val="auto"/>
          <w:szCs w:val="21"/>
          <w:highlight w:val="none"/>
          <w:lang w:val="en-US" w:eastAsia="zh-CN"/>
        </w:rPr>
        <w:t>投标报价低于全部通过符合性审查供应商投标报价平均值</w:t>
      </w:r>
      <w:r>
        <w:rPr>
          <w:rFonts w:hint="eastAsia" w:ascii="宋体" w:hAnsi="宋体"/>
          <w:color w:val="auto"/>
          <w:szCs w:val="21"/>
          <w:highlight w:val="none"/>
          <w:lang w:val="en-US" w:eastAsia="zh-CN"/>
        </w:rPr>
        <w:t>65%</w:t>
      </w:r>
      <w:r>
        <w:rPr>
          <w:rFonts w:hint="default" w:ascii="宋体" w:hAnsi="宋体"/>
          <w:color w:val="auto"/>
          <w:szCs w:val="21"/>
          <w:highlight w:val="none"/>
          <w:lang w:val="en-US" w:eastAsia="zh-CN"/>
        </w:rPr>
        <w:t>的，即投标报价&lt;全部通过符合性审查供应商投标报价平均值×</w:t>
      </w:r>
      <w:r>
        <w:rPr>
          <w:rFonts w:hint="eastAsia" w:ascii="宋体" w:hAnsi="宋体"/>
          <w:color w:val="auto"/>
          <w:szCs w:val="21"/>
          <w:highlight w:val="none"/>
          <w:lang w:val="en-US" w:eastAsia="zh-CN"/>
        </w:rPr>
        <w:t>65%</w:t>
      </w:r>
      <w:r>
        <w:rPr>
          <w:rFonts w:hint="default" w:ascii="宋体" w:hAnsi="宋体"/>
          <w:color w:val="auto"/>
          <w:szCs w:val="21"/>
          <w:highlight w:val="none"/>
          <w:lang w:val="en-US" w:eastAsia="zh-CN"/>
        </w:rPr>
        <w:t>； </w:t>
      </w:r>
    </w:p>
    <w:p w14:paraId="16A1AA9F">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Calibri" w:hAnsi="Calibri" w:cs="Calibri"/>
          <w:color w:val="auto"/>
          <w:szCs w:val="21"/>
          <w:highlight w:val="none"/>
          <w:lang w:val="en-US" w:eastAsia="zh-CN"/>
        </w:rPr>
        <w:t>②</w:t>
      </w:r>
      <w:r>
        <w:rPr>
          <w:rFonts w:hint="default" w:ascii="宋体" w:hAnsi="宋体"/>
          <w:color w:val="auto"/>
          <w:szCs w:val="21"/>
          <w:highlight w:val="none"/>
          <w:lang w:val="en-US" w:eastAsia="zh-CN"/>
        </w:rPr>
        <w:t>投标报价低于通过符合性审查的次低报价供应商投标报价</w:t>
      </w:r>
      <w:r>
        <w:rPr>
          <w:rFonts w:hint="eastAsia" w:ascii="宋体" w:hAnsi="宋体"/>
          <w:color w:val="auto"/>
          <w:szCs w:val="21"/>
          <w:highlight w:val="none"/>
          <w:lang w:val="en-US" w:eastAsia="zh-CN"/>
        </w:rPr>
        <w:t>65%</w:t>
      </w:r>
      <w:r>
        <w:rPr>
          <w:rFonts w:hint="default" w:ascii="宋体" w:hAnsi="宋体"/>
          <w:color w:val="auto"/>
          <w:szCs w:val="21"/>
          <w:highlight w:val="none"/>
          <w:lang w:val="en-US" w:eastAsia="zh-CN"/>
        </w:rPr>
        <w:t>的，即投标报价&lt;通过符合性审查的次低报价供应商投标报价×</w:t>
      </w:r>
      <w:r>
        <w:rPr>
          <w:rFonts w:hint="eastAsia" w:ascii="宋体" w:hAnsi="宋体"/>
          <w:color w:val="auto"/>
          <w:szCs w:val="21"/>
          <w:highlight w:val="none"/>
          <w:lang w:val="en-US" w:eastAsia="zh-CN"/>
        </w:rPr>
        <w:t>65%</w:t>
      </w:r>
      <w:r>
        <w:rPr>
          <w:rFonts w:hint="default" w:ascii="宋体" w:hAnsi="宋体"/>
          <w:color w:val="auto"/>
          <w:szCs w:val="21"/>
          <w:highlight w:val="none"/>
          <w:lang w:val="en-US" w:eastAsia="zh-CN"/>
        </w:rPr>
        <w:t>； </w:t>
      </w:r>
    </w:p>
    <w:p w14:paraId="34BCF614">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Calibri" w:hAnsi="Calibri" w:cs="Calibri"/>
          <w:color w:val="auto"/>
          <w:szCs w:val="21"/>
          <w:highlight w:val="none"/>
          <w:lang w:val="en-US" w:eastAsia="zh-CN"/>
        </w:rPr>
        <w:t>③</w:t>
      </w:r>
      <w:r>
        <w:rPr>
          <w:rFonts w:hint="default" w:ascii="宋体" w:hAnsi="宋体"/>
          <w:color w:val="auto"/>
          <w:szCs w:val="21"/>
          <w:highlight w:val="none"/>
          <w:lang w:val="en-US" w:eastAsia="zh-CN"/>
        </w:rPr>
        <w:t>投标报价低于采购项目最高限价</w:t>
      </w:r>
      <w:r>
        <w:rPr>
          <w:rFonts w:hint="eastAsia" w:ascii="宋体" w:hAnsi="宋体"/>
          <w:color w:val="auto"/>
          <w:szCs w:val="21"/>
          <w:highlight w:val="none"/>
          <w:lang w:val="en-US" w:eastAsia="zh-CN"/>
        </w:rPr>
        <w:t>65%</w:t>
      </w:r>
      <w:r>
        <w:rPr>
          <w:rFonts w:hint="default" w:ascii="宋体" w:hAnsi="宋体"/>
          <w:color w:val="auto"/>
          <w:szCs w:val="21"/>
          <w:highlight w:val="none"/>
          <w:lang w:val="en-US" w:eastAsia="zh-CN"/>
        </w:rPr>
        <w:t>的，即投标报价&lt;采购项目最高限价×</w:t>
      </w:r>
      <w:r>
        <w:rPr>
          <w:rFonts w:hint="eastAsia" w:ascii="宋体" w:hAnsi="宋体"/>
          <w:color w:val="auto"/>
          <w:szCs w:val="21"/>
          <w:highlight w:val="none"/>
          <w:lang w:val="en-US" w:eastAsia="zh-CN"/>
        </w:rPr>
        <w:t>65%</w:t>
      </w:r>
      <w:r>
        <w:rPr>
          <w:rFonts w:hint="default" w:ascii="宋体" w:hAnsi="宋体"/>
          <w:color w:val="auto"/>
          <w:szCs w:val="21"/>
          <w:highlight w:val="none"/>
          <w:lang w:val="en-US" w:eastAsia="zh-CN"/>
        </w:rPr>
        <w:t>； </w:t>
      </w:r>
    </w:p>
    <w:p w14:paraId="70CCC0BB">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Calibri" w:hAnsi="Calibri" w:eastAsia="宋体" w:cs="Calibri"/>
          <w:color w:val="auto"/>
          <w:szCs w:val="21"/>
          <w:highlight w:val="none"/>
          <w:lang w:val="en-US" w:eastAsia="zh-CN"/>
        </w:rPr>
        <w:t>④</w:t>
      </w:r>
      <w:r>
        <w:rPr>
          <w:rFonts w:hint="default" w:ascii="宋体" w:hAnsi="宋体"/>
          <w:color w:val="auto"/>
          <w:szCs w:val="21"/>
          <w:highlight w:val="none"/>
          <w:lang w:val="en-US" w:eastAsia="zh-CN"/>
        </w:rPr>
        <w:t>评审委员会基于专业判断，认为供应商报价过低，有可能影响产品质量或者不能诚信履约的其他情形。 </w:t>
      </w:r>
    </w:p>
    <w:p w14:paraId="3F140D86">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相关法律法规对供应商报价有规定的，从其规定。 </w:t>
      </w:r>
    </w:p>
    <w:p w14:paraId="1A10FE29">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评审委员会启动异常低价投标审查后，属于前述第</w:t>
      </w:r>
      <w:r>
        <w:rPr>
          <w:rFonts w:hint="default" w:ascii="Calibri" w:hAnsi="Calibri" w:cs="Calibri"/>
          <w:color w:val="auto"/>
          <w:szCs w:val="21"/>
          <w:highlight w:val="none"/>
          <w:lang w:val="en-US" w:eastAsia="zh-CN"/>
        </w:rPr>
        <w:t>①</w:t>
      </w:r>
      <w:r>
        <w:rPr>
          <w:rFonts w:hint="default" w:ascii="宋体" w:hAnsi="宋体"/>
          <w:color w:val="auto"/>
          <w:szCs w:val="21"/>
          <w:highlight w:val="none"/>
          <w:lang w:val="en-US" w:eastAsia="zh-CN"/>
        </w:rPr>
        <w:t>项至第</w:t>
      </w:r>
      <w:r>
        <w:rPr>
          <w:rFonts w:hint="default" w:ascii="Calibri" w:hAnsi="Calibri" w:eastAsia="宋体" w:cs="Calibri"/>
          <w:color w:val="auto"/>
          <w:szCs w:val="21"/>
          <w:highlight w:val="none"/>
          <w:lang w:val="en-US" w:eastAsia="zh-CN"/>
        </w:rPr>
        <w:t>④</w:t>
      </w:r>
      <w:r>
        <w:rPr>
          <w:rFonts w:hint="default" w:ascii="宋体" w:hAnsi="宋体"/>
          <w:color w:val="auto"/>
          <w:szCs w:val="21"/>
          <w:highlight w:val="none"/>
          <w:lang w:val="en-US" w:eastAsia="zh-CN"/>
        </w:rPr>
        <w:t>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w:t>
      </w:r>
      <w:r>
        <w:rPr>
          <w:rFonts w:hint="default" w:ascii="Calibri" w:hAnsi="Calibri" w:cs="Calibri"/>
          <w:color w:val="auto"/>
          <w:szCs w:val="21"/>
          <w:highlight w:val="none"/>
          <w:lang w:val="en-US" w:eastAsia="zh-CN"/>
        </w:rPr>
        <w:t>③</w:t>
      </w:r>
      <w:r>
        <w:rPr>
          <w:rFonts w:hint="default" w:ascii="宋体" w:hAnsi="宋体"/>
          <w:color w:val="auto"/>
          <w:szCs w:val="21"/>
          <w:highlight w:val="none"/>
          <w:lang w:val="en-US" w:eastAsia="zh-CN"/>
        </w:rPr>
        <w:t>项情形，供应商已随投标文件一并提交相关书面说明及必要的证明材料的，在评审现场可不再重复提交。 </w:t>
      </w:r>
    </w:p>
    <w:p w14:paraId="21F8B3E2">
      <w:pPr>
        <w:pStyle w:val="27"/>
        <w:keepNext w:val="0"/>
        <w:keepLines w:val="0"/>
        <w:pageBreakBefore w:val="0"/>
        <w:widowControl w:val="0"/>
        <w:tabs>
          <w:tab w:val="left" w:pos="4214"/>
        </w:tabs>
        <w:kinsoku/>
        <w:wordWrap w:val="0"/>
        <w:overflowPunct/>
        <w:topLinePunct w:val="0"/>
        <w:autoSpaceDE/>
        <w:autoSpaceDN/>
        <w:bidi w:val="0"/>
        <w:adjustRightInd w:val="0"/>
        <w:snapToGrid w:val="0"/>
        <w:spacing w:line="380" w:lineRule="exact"/>
        <w:ind w:left="0" w:leftChars="0"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评审委员会依据专业经验，参考同类项目中标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审委员会应当将其作为无效投标处理。 </w:t>
      </w:r>
    </w:p>
    <w:p w14:paraId="53C419DF">
      <w:pPr>
        <w:pStyle w:val="27"/>
        <w:keepNext w:val="0"/>
        <w:keepLines w:val="0"/>
        <w:pageBreakBefore w:val="0"/>
        <w:widowControl w:val="0"/>
        <w:tabs>
          <w:tab w:val="left" w:pos="4214"/>
        </w:tabs>
        <w:kinsoku/>
        <w:wordWrap w:val="0"/>
        <w:overflowPunct/>
        <w:topLinePunct w:val="0"/>
        <w:autoSpaceDE/>
        <w:autoSpaceDN/>
        <w:bidi w:val="0"/>
        <w:adjustRightInd w:val="0"/>
        <w:snapToGrid w:val="0"/>
        <w:spacing w:line="380" w:lineRule="exact"/>
        <w:ind w:left="0" w:leftChars="0"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采购人、采购代理机构应当为评审委员会在评审现场及时获取同类项目中标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 </w:t>
      </w:r>
    </w:p>
    <w:p w14:paraId="23E981F0">
      <w:pPr>
        <w:pStyle w:val="27"/>
        <w:keepNext w:val="0"/>
        <w:keepLines w:val="0"/>
        <w:pageBreakBefore w:val="0"/>
        <w:widowControl w:val="0"/>
        <w:tabs>
          <w:tab w:val="left" w:pos="4214"/>
        </w:tabs>
        <w:kinsoku/>
        <w:wordWrap w:val="0"/>
        <w:overflowPunct/>
        <w:topLinePunct w:val="0"/>
        <w:autoSpaceDE/>
        <w:autoSpaceDN/>
        <w:bidi w:val="0"/>
        <w:adjustRightInd w:val="0"/>
        <w:snapToGrid w:val="0"/>
        <w:spacing w:line="380" w:lineRule="exact"/>
        <w:ind w:left="0" w:leftChars="0"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异常低价投标审查的启动原因、审查意见和审查结果应当在评审报告中记录，并随供应商提供的相关书面说明及证明材料，以及评审委员会有关互联网浏览、查询历史一并归档。</w:t>
      </w:r>
    </w:p>
    <w:p w14:paraId="3326BB68">
      <w:pPr>
        <w:pStyle w:val="27"/>
        <w:keepNext w:val="0"/>
        <w:keepLines w:val="0"/>
        <w:pageBreakBefore w:val="0"/>
        <w:widowControl w:val="0"/>
        <w:tabs>
          <w:tab w:val="left" w:pos="4214"/>
        </w:tabs>
        <w:kinsoku/>
        <w:wordWrap w:val="0"/>
        <w:overflowPunct/>
        <w:topLinePunct w:val="0"/>
        <w:autoSpaceDE/>
        <w:autoSpaceDN/>
        <w:bidi w:val="0"/>
        <w:adjustRightInd w:val="0"/>
        <w:snapToGrid w:val="0"/>
        <w:spacing w:line="380" w:lineRule="exact"/>
        <w:ind w:left="0" w:leftChars="0"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对于不属于以上情形的投标人，其投标报价即为评标价。</w:t>
      </w:r>
    </w:p>
    <w:p w14:paraId="767A86FC">
      <w:pPr>
        <w:pStyle w:val="27"/>
        <w:keepNext w:val="0"/>
        <w:keepLines w:val="0"/>
        <w:pageBreakBefore w:val="0"/>
        <w:widowControl w:val="0"/>
        <w:tabs>
          <w:tab w:val="left" w:pos="4214"/>
        </w:tabs>
        <w:kinsoku/>
        <w:wordWrap w:val="0"/>
        <w:overflowPunct/>
        <w:topLinePunct w:val="0"/>
        <w:autoSpaceDE/>
        <w:autoSpaceDN/>
        <w:bidi w:val="0"/>
        <w:adjustRightInd w:val="0"/>
        <w:snapToGrid w:val="0"/>
        <w:spacing w:line="380" w:lineRule="exact"/>
        <w:ind w:left="0" w:leftChars="0"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（5）价格分采用低价优先法计算，即满足招标文件要求且评标报价最低的评标报价为评标基准价，其价格分为30分。</w:t>
      </w:r>
    </w:p>
    <w:p w14:paraId="30100355">
      <w:pPr>
        <w:pStyle w:val="27"/>
        <w:keepNext w:val="0"/>
        <w:keepLines w:val="0"/>
        <w:pageBreakBefore w:val="0"/>
        <w:widowControl w:val="0"/>
        <w:tabs>
          <w:tab w:val="left" w:pos="4214"/>
        </w:tabs>
        <w:kinsoku/>
        <w:wordWrap w:val="0"/>
        <w:overflowPunct/>
        <w:topLinePunct w:val="0"/>
        <w:autoSpaceDE/>
        <w:autoSpaceDN/>
        <w:bidi w:val="0"/>
        <w:adjustRightInd w:val="0"/>
        <w:snapToGrid w:val="0"/>
        <w:spacing w:line="380" w:lineRule="exact"/>
        <w:ind w:left="0" w:leftChars="0"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（6）价格分计算公式：</w:t>
      </w:r>
    </w:p>
    <w:p w14:paraId="28517602">
      <w:pPr>
        <w:pStyle w:val="27"/>
        <w:keepNext w:val="0"/>
        <w:keepLines w:val="0"/>
        <w:pageBreakBefore w:val="0"/>
        <w:widowControl w:val="0"/>
        <w:tabs>
          <w:tab w:val="left" w:pos="4214"/>
        </w:tabs>
        <w:kinsoku/>
        <w:wordWrap w:val="0"/>
        <w:overflowPunct/>
        <w:topLinePunct w:val="0"/>
        <w:autoSpaceDE/>
        <w:autoSpaceDN/>
        <w:bidi w:val="0"/>
        <w:adjustRightInd w:val="0"/>
        <w:snapToGrid w:val="0"/>
        <w:spacing w:line="380" w:lineRule="exact"/>
        <w:ind w:left="0" w:leftChars="0"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 xml:space="preserve"> 最低投标人评标报价金额          </w:t>
      </w:r>
    </w:p>
    <w:p w14:paraId="0229FFD0">
      <w:pPr>
        <w:pStyle w:val="27"/>
        <w:spacing w:line="360" w:lineRule="auto"/>
        <w:ind w:firstLine="3087" w:firstLineChars="1470"/>
        <w:rPr>
          <w:rFonts w:hAnsi="宋体" w:cs="宋体"/>
          <w:bCs/>
          <w:color w:val="auto"/>
          <w:szCs w:val="21"/>
          <w:highlight w:val="none"/>
        </w:rPr>
      </w:pPr>
      <w:r>
        <w:rPr>
          <w:rFonts w:hint="eastAsia" w:hAnsi="宋体" w:cs="宋体"/>
          <w:bCs/>
          <w:color w:val="auto"/>
          <w:szCs w:val="21"/>
          <w:highlight w:val="none"/>
        </w:rPr>
        <w:t>最低投标人</w:t>
      </w:r>
      <w:r>
        <w:rPr>
          <w:rFonts w:hint="eastAsia" w:hAnsi="宋体" w:cs="宋体"/>
          <w:color w:val="auto"/>
          <w:szCs w:val="21"/>
          <w:highlight w:val="none"/>
        </w:rPr>
        <w:t>评标报价</w:t>
      </w:r>
      <w:r>
        <w:rPr>
          <w:rFonts w:hint="eastAsia" w:hAnsi="宋体" w:cs="宋体"/>
          <w:bCs/>
          <w:color w:val="auto"/>
          <w:szCs w:val="21"/>
          <w:highlight w:val="none"/>
        </w:rPr>
        <w:t xml:space="preserve">金额          </w:t>
      </w:r>
    </w:p>
    <w:p w14:paraId="449D990A">
      <w:pPr>
        <w:pStyle w:val="27"/>
        <w:spacing w:line="360" w:lineRule="auto"/>
        <w:ind w:firstLine="420"/>
        <w:rPr>
          <w:rFonts w:hAnsi="宋体" w:cs="宋体"/>
          <w:bCs/>
          <w:color w:val="auto"/>
          <w:szCs w:val="21"/>
          <w:highlight w:val="none"/>
        </w:rPr>
      </w:pPr>
      <w:r>
        <w:rPr>
          <w:rFonts w:hAnsi="宋体" w:cs="宋体"/>
          <w:bCs/>
          <w:color w:val="auto"/>
          <w:szCs w:val="21"/>
          <w:highlight w:val="none"/>
        </w:rPr>
        <mc:AlternateContent>
          <mc:Choice Requires="wps">
            <w:drawing>
              <wp:anchor distT="0" distB="0" distL="114300" distR="114300" simplePos="0" relativeHeight="251664384" behindDoc="0" locked="0" layoutInCell="1" allowOverlap="1">
                <wp:simplePos x="0" y="0"/>
                <wp:positionH relativeFrom="column">
                  <wp:posOffset>1819275</wp:posOffset>
                </wp:positionH>
                <wp:positionV relativeFrom="paragraph">
                  <wp:posOffset>149225</wp:posOffset>
                </wp:positionV>
                <wp:extent cx="1981200" cy="635"/>
                <wp:effectExtent l="0" t="0" r="0" b="0"/>
                <wp:wrapNone/>
                <wp:docPr id="27" name="直接连接符 27"/>
                <wp:cNvGraphicFramePr/>
                <a:graphic xmlns:a="http://schemas.openxmlformats.org/drawingml/2006/main">
                  <a:graphicData uri="http://schemas.microsoft.com/office/word/2010/wordprocessingShape">
                    <wps:wsp>
                      <wps:cNvCnPr/>
                      <wps:spPr>
                        <a:xfrm>
                          <a:off x="0" y="0"/>
                          <a:ext cx="220027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43.25pt;margin-top:11.75pt;height:0.05pt;width:156pt;z-index:251664384;mso-width-relative:page;mso-height-relative:page;" filled="f" stroked="t" coordsize="21600,21600" o:gfxdata="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ilqfO1gAAAAkBAAAPAAAAAAAAAAEAIAAAACIAAABkcnMvZG93bnJldi54bWxQ&#10;SwECFAAUAAAACACHTuJAXdtLHfkBAAD0AwAADgAAAAAAAAABACAAAAAlAQAAZHJzL2Uyb0RvYy54&#10;bWxQSwUGAAAAAAYABgBZAQAAkAUAAAAA&#10;">
                <v:fill on="f" focussize="0,0"/>
                <v:stroke color="#000000" joinstyle="round"/>
                <v:imagedata o:title=""/>
                <o:lock v:ext="edit" aspectratio="f"/>
              </v:line>
            </w:pict>
          </mc:Fallback>
        </mc:AlternateContent>
      </w:r>
      <w:r>
        <w:rPr>
          <w:rFonts w:hint="eastAsia" w:hAnsi="宋体" w:cs="宋体"/>
          <w:bCs/>
          <w:color w:val="auto"/>
          <w:szCs w:val="21"/>
          <w:highlight w:val="none"/>
        </w:rPr>
        <w:t xml:space="preserve">某投标人价格分 =                                         ×    </w:t>
      </w:r>
      <w:r>
        <w:rPr>
          <w:rFonts w:hint="eastAsia" w:hAnsi="宋体" w:cs="宋体"/>
          <w:bCs/>
          <w:color w:val="auto"/>
          <w:szCs w:val="21"/>
          <w:highlight w:val="none"/>
          <w:u w:val="none"/>
          <w:lang w:val="en-US" w:eastAsia="zh-CN"/>
        </w:rPr>
        <w:t>30</w:t>
      </w:r>
      <w:r>
        <w:rPr>
          <w:rFonts w:hint="eastAsia" w:hAnsi="宋体" w:cs="宋体"/>
          <w:bCs/>
          <w:color w:val="auto"/>
          <w:szCs w:val="21"/>
          <w:highlight w:val="none"/>
        </w:rPr>
        <w:t>分</w:t>
      </w:r>
    </w:p>
    <w:p w14:paraId="2F91ED4E">
      <w:pPr>
        <w:pStyle w:val="27"/>
        <w:spacing w:line="360" w:lineRule="auto"/>
        <w:ind w:firstLine="420" w:firstLineChars="200"/>
        <w:rPr>
          <w:color w:val="auto"/>
          <w:highlight w:val="none"/>
        </w:rPr>
      </w:pPr>
      <w:r>
        <w:rPr>
          <w:rFonts w:hint="eastAsia" w:hAnsi="宋体" w:cs="宋体"/>
          <w:bCs/>
          <w:color w:val="auto"/>
          <w:szCs w:val="21"/>
          <w:highlight w:val="none"/>
        </w:rPr>
        <w:t xml:space="preserve">                           某投标人</w:t>
      </w:r>
      <w:r>
        <w:rPr>
          <w:rFonts w:hint="eastAsia" w:hAnsi="宋体" w:cs="宋体"/>
          <w:color w:val="auto"/>
          <w:szCs w:val="21"/>
          <w:highlight w:val="none"/>
        </w:rPr>
        <w:t>评标报价</w:t>
      </w:r>
      <w:r>
        <w:rPr>
          <w:rFonts w:hint="eastAsia" w:hAnsi="宋体" w:cs="宋体"/>
          <w:bCs/>
          <w:color w:val="auto"/>
          <w:szCs w:val="21"/>
          <w:highlight w:val="none"/>
        </w:rPr>
        <w:t xml:space="preserve">金额  </w:t>
      </w:r>
    </w:p>
    <w:p w14:paraId="592FAF1C">
      <w:pPr>
        <w:keepNext w:val="0"/>
        <w:keepLines w:val="0"/>
        <w:pageBreakBefore w:val="0"/>
        <w:widowControl w:val="0"/>
        <w:kinsoku/>
        <w:wordWrap/>
        <w:overflowPunct/>
        <w:topLinePunct w:val="0"/>
        <w:autoSpaceDE/>
        <w:autoSpaceDN/>
        <w:bidi w:val="0"/>
        <w:spacing w:line="360" w:lineRule="auto"/>
        <w:ind w:firstLine="422" w:firstLineChars="200"/>
        <w:textAlignment w:val="auto"/>
        <w:outlineLvl w:val="0"/>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rPr>
        <w:t>2.技术分……………………………………………………………………………………</w:t>
      </w:r>
      <w:bookmarkEnd w:id="16"/>
      <w:bookmarkEnd w:id="17"/>
      <w:bookmarkEnd w:id="18"/>
      <w:bookmarkEnd w:id="19"/>
      <w:r>
        <w:rPr>
          <w:rFonts w:hint="eastAsia" w:asciiTheme="minorEastAsia" w:hAnsiTheme="minorEastAsia" w:eastAsiaTheme="minorEastAsia" w:cstheme="minorEastAsia"/>
          <w:b/>
          <w:bCs/>
          <w:color w:val="auto"/>
          <w:sz w:val="21"/>
          <w:szCs w:val="21"/>
          <w:highlight w:val="none"/>
          <w:lang w:val="en-US" w:eastAsia="zh-CN"/>
        </w:rPr>
        <w:t>48分</w:t>
      </w:r>
    </w:p>
    <w:p w14:paraId="5A141C1E">
      <w:pPr>
        <w:keepNext w:val="0"/>
        <w:keepLines w:val="0"/>
        <w:pageBreakBefore w:val="0"/>
        <w:widowControl w:val="0"/>
        <w:kinsoku/>
        <w:wordWrap/>
        <w:overflowPunct/>
        <w:topLinePunct w:val="0"/>
        <w:autoSpaceDE/>
        <w:autoSpaceDN/>
        <w:bidi w:val="0"/>
        <w:adjustRightInd w:val="0"/>
        <w:snapToGrid w:val="0"/>
        <w:spacing w:line="360" w:lineRule="auto"/>
        <w:ind w:firstLine="412" w:firstLineChars="200"/>
        <w:textAlignment w:val="auto"/>
        <w:rPr>
          <w:rFonts w:hint="eastAsia" w:asciiTheme="minorEastAsia" w:hAnsiTheme="minorEastAsia" w:eastAsiaTheme="minorEastAsia" w:cstheme="minorEastAsia"/>
          <w:color w:val="auto"/>
          <w:spacing w:val="-2"/>
          <w:sz w:val="21"/>
          <w:szCs w:val="21"/>
          <w:highlight w:val="none"/>
        </w:rPr>
      </w:pPr>
      <w:bookmarkStart w:id="20" w:name="_Toc19047"/>
      <w:r>
        <w:rPr>
          <w:rFonts w:hint="eastAsia" w:asciiTheme="minorEastAsia" w:hAnsiTheme="minorEastAsia" w:eastAsiaTheme="minorEastAsia" w:cstheme="minorEastAsia"/>
          <w:color w:val="auto"/>
          <w:spacing w:val="-2"/>
          <w:sz w:val="21"/>
          <w:szCs w:val="21"/>
          <w:highlight w:val="none"/>
        </w:rPr>
        <w:t>根据</w:t>
      </w:r>
      <w:r>
        <w:rPr>
          <w:rFonts w:hint="eastAsia" w:asciiTheme="minorEastAsia" w:hAnsiTheme="minorEastAsia" w:eastAsiaTheme="minorEastAsia" w:cstheme="minorEastAsia"/>
          <w:color w:val="auto"/>
          <w:spacing w:val="-2"/>
          <w:sz w:val="21"/>
          <w:szCs w:val="21"/>
          <w:highlight w:val="none"/>
          <w:lang w:val="en-US" w:eastAsia="zh-CN"/>
        </w:rPr>
        <w:t>招标</w:t>
      </w:r>
      <w:r>
        <w:rPr>
          <w:rFonts w:hint="eastAsia" w:asciiTheme="minorEastAsia" w:hAnsiTheme="minorEastAsia" w:eastAsiaTheme="minorEastAsia" w:cstheme="minorEastAsia"/>
          <w:color w:val="auto"/>
          <w:spacing w:val="-2"/>
          <w:sz w:val="21"/>
          <w:szCs w:val="21"/>
          <w:highlight w:val="none"/>
        </w:rPr>
        <w:t>文件要求，</w:t>
      </w:r>
      <w:r>
        <w:rPr>
          <w:rFonts w:hint="eastAsia" w:asciiTheme="minorEastAsia" w:hAnsiTheme="minorEastAsia" w:eastAsiaTheme="minorEastAsia" w:cstheme="minorEastAsia"/>
          <w:color w:val="auto"/>
          <w:spacing w:val="-2"/>
          <w:sz w:val="21"/>
          <w:szCs w:val="21"/>
          <w:highlight w:val="none"/>
          <w:lang w:val="en-US" w:eastAsia="zh-CN"/>
        </w:rPr>
        <w:t>评标委员会</w:t>
      </w:r>
      <w:r>
        <w:rPr>
          <w:rFonts w:hint="eastAsia" w:asciiTheme="minorEastAsia" w:hAnsiTheme="minorEastAsia" w:eastAsiaTheme="minorEastAsia" w:cstheme="minorEastAsia"/>
          <w:color w:val="auto"/>
          <w:spacing w:val="-2"/>
          <w:sz w:val="21"/>
          <w:szCs w:val="21"/>
          <w:highlight w:val="none"/>
        </w:rPr>
        <w:t>对满足</w:t>
      </w:r>
      <w:r>
        <w:rPr>
          <w:rFonts w:hint="eastAsia" w:asciiTheme="minorEastAsia" w:hAnsiTheme="minorEastAsia" w:eastAsiaTheme="minorEastAsia" w:cstheme="minorEastAsia"/>
          <w:color w:val="auto"/>
          <w:spacing w:val="-2"/>
          <w:sz w:val="21"/>
          <w:szCs w:val="21"/>
          <w:highlight w:val="none"/>
          <w:lang w:val="en-US" w:eastAsia="zh-CN"/>
        </w:rPr>
        <w:t>招标</w:t>
      </w:r>
      <w:r>
        <w:rPr>
          <w:rFonts w:hint="eastAsia" w:asciiTheme="minorEastAsia" w:hAnsiTheme="minorEastAsia" w:eastAsiaTheme="minorEastAsia" w:cstheme="minorEastAsia"/>
          <w:color w:val="auto"/>
          <w:spacing w:val="-2"/>
          <w:sz w:val="21"/>
          <w:szCs w:val="21"/>
          <w:highlight w:val="none"/>
        </w:rPr>
        <w:t>文件全部实质性要求进入详评的各供应商</w:t>
      </w:r>
      <w:r>
        <w:rPr>
          <w:rFonts w:hint="eastAsia" w:asciiTheme="minorEastAsia" w:hAnsiTheme="minorEastAsia" w:eastAsiaTheme="minorEastAsia" w:cstheme="minorEastAsia"/>
          <w:color w:val="auto"/>
          <w:spacing w:val="-2"/>
          <w:sz w:val="21"/>
          <w:szCs w:val="21"/>
          <w:highlight w:val="none"/>
          <w:lang w:eastAsia="zh-CN"/>
        </w:rPr>
        <w:t>投标文件</w:t>
      </w:r>
      <w:r>
        <w:rPr>
          <w:rFonts w:hint="eastAsia" w:asciiTheme="minorEastAsia" w:hAnsiTheme="minorEastAsia" w:eastAsiaTheme="minorEastAsia" w:cstheme="minorEastAsia"/>
          <w:color w:val="auto"/>
          <w:spacing w:val="-2"/>
          <w:sz w:val="21"/>
          <w:szCs w:val="21"/>
          <w:highlight w:val="none"/>
        </w:rPr>
        <w:t>“技术要求”的响应情况进行独立评审，并按如下计分方式确定得分：</w:t>
      </w:r>
    </w:p>
    <w:p w14:paraId="17071BE6">
      <w:pPr>
        <w:keepNext w:val="0"/>
        <w:keepLines w:val="0"/>
        <w:pageBreakBefore w:val="0"/>
        <w:widowControl w:val="0"/>
        <w:kinsoku/>
        <w:wordWrap/>
        <w:overflowPunct/>
        <w:topLinePunct w:val="0"/>
        <w:autoSpaceDE/>
        <w:autoSpaceDN/>
        <w:bidi w:val="0"/>
        <w:adjustRightInd w:val="0"/>
        <w:snapToGrid w:val="0"/>
        <w:spacing w:line="360" w:lineRule="auto"/>
        <w:ind w:firstLine="412" w:firstLineChars="200"/>
        <w:textAlignment w:val="auto"/>
        <w:rPr>
          <w:rFonts w:hint="eastAsia" w:asciiTheme="minorEastAsia" w:hAnsiTheme="minorEastAsia" w:eastAsiaTheme="minorEastAsia" w:cstheme="minorEastAsia"/>
          <w:color w:val="auto"/>
          <w:spacing w:val="-2"/>
          <w:sz w:val="21"/>
          <w:szCs w:val="21"/>
          <w:highlight w:val="none"/>
        </w:rPr>
      </w:pPr>
      <w:r>
        <w:rPr>
          <w:rFonts w:hint="eastAsia" w:asciiTheme="minorEastAsia" w:hAnsiTheme="minorEastAsia" w:eastAsiaTheme="minorEastAsia" w:cstheme="minorEastAsia"/>
          <w:color w:val="auto"/>
          <w:spacing w:val="-2"/>
          <w:sz w:val="21"/>
          <w:szCs w:val="21"/>
          <w:highlight w:val="none"/>
        </w:rPr>
        <w:t>经</w:t>
      </w:r>
      <w:r>
        <w:rPr>
          <w:rFonts w:hint="eastAsia" w:asciiTheme="minorEastAsia" w:hAnsiTheme="minorEastAsia" w:eastAsiaTheme="minorEastAsia" w:cstheme="minorEastAsia"/>
          <w:color w:val="auto"/>
          <w:spacing w:val="-2"/>
          <w:sz w:val="21"/>
          <w:szCs w:val="21"/>
          <w:highlight w:val="none"/>
          <w:lang w:val="en-US" w:eastAsia="zh-CN"/>
        </w:rPr>
        <w:t>评标委员会</w:t>
      </w:r>
      <w:r>
        <w:rPr>
          <w:rFonts w:hint="eastAsia" w:asciiTheme="minorEastAsia" w:hAnsiTheme="minorEastAsia" w:eastAsiaTheme="minorEastAsia" w:cstheme="minorEastAsia"/>
          <w:color w:val="auto"/>
          <w:spacing w:val="-2"/>
          <w:sz w:val="21"/>
          <w:szCs w:val="21"/>
          <w:highlight w:val="none"/>
        </w:rPr>
        <w:t>独立评审，供应商</w:t>
      </w:r>
      <w:r>
        <w:rPr>
          <w:rFonts w:hint="eastAsia" w:asciiTheme="minorEastAsia" w:hAnsiTheme="minorEastAsia" w:eastAsiaTheme="minorEastAsia" w:cstheme="minorEastAsia"/>
          <w:color w:val="auto"/>
          <w:spacing w:val="-2"/>
          <w:sz w:val="21"/>
          <w:szCs w:val="21"/>
          <w:highlight w:val="none"/>
          <w:lang w:eastAsia="zh-CN"/>
        </w:rPr>
        <w:t>投标文件</w:t>
      </w:r>
      <w:r>
        <w:rPr>
          <w:rFonts w:hint="eastAsia" w:asciiTheme="minorEastAsia" w:hAnsiTheme="minorEastAsia" w:eastAsiaTheme="minorEastAsia" w:cstheme="minorEastAsia"/>
          <w:color w:val="auto"/>
          <w:spacing w:val="-2"/>
          <w:sz w:val="21"/>
          <w:szCs w:val="21"/>
          <w:highlight w:val="none"/>
        </w:rPr>
        <w:t>满足</w:t>
      </w:r>
      <w:r>
        <w:rPr>
          <w:rFonts w:hint="eastAsia" w:asciiTheme="minorEastAsia" w:hAnsiTheme="minorEastAsia" w:eastAsiaTheme="minorEastAsia" w:cstheme="minorEastAsia"/>
          <w:color w:val="auto"/>
          <w:spacing w:val="-2"/>
          <w:sz w:val="21"/>
          <w:szCs w:val="21"/>
          <w:highlight w:val="none"/>
          <w:lang w:val="en-US" w:eastAsia="zh-CN"/>
        </w:rPr>
        <w:t>招标</w:t>
      </w:r>
      <w:r>
        <w:rPr>
          <w:rFonts w:hint="eastAsia" w:asciiTheme="minorEastAsia" w:hAnsiTheme="minorEastAsia" w:eastAsiaTheme="minorEastAsia" w:cstheme="minorEastAsia"/>
          <w:color w:val="auto"/>
          <w:spacing w:val="-2"/>
          <w:sz w:val="21"/>
          <w:szCs w:val="21"/>
          <w:highlight w:val="none"/>
        </w:rPr>
        <w:t>文件全部实质性要求的，得基本</w:t>
      </w:r>
      <w:r>
        <w:rPr>
          <w:rFonts w:hint="eastAsia" w:asciiTheme="minorEastAsia" w:hAnsiTheme="minorEastAsia" w:eastAsiaTheme="minorEastAsia" w:cstheme="minorEastAsia"/>
          <w:color w:val="000000" w:themeColor="text1"/>
          <w:spacing w:val="-2"/>
          <w:sz w:val="21"/>
          <w:szCs w:val="21"/>
          <w:highlight w:val="none"/>
          <w14:textFill>
            <w14:solidFill>
              <w14:schemeClr w14:val="tx1"/>
            </w14:solidFill>
          </w14:textFill>
        </w:rPr>
        <w:t>分</w:t>
      </w:r>
      <w:r>
        <w:rPr>
          <w:rFonts w:hint="eastAsia" w:asciiTheme="minorEastAsia" w:hAnsiTheme="minorEastAsia" w:eastAsiaTheme="minorEastAsia" w:cstheme="minorEastAsia"/>
          <w:color w:val="000000" w:themeColor="text1"/>
          <w:spacing w:val="-2"/>
          <w:sz w:val="21"/>
          <w:szCs w:val="21"/>
          <w:highlight w:val="none"/>
          <w:lang w:val="en-US" w:eastAsia="zh-CN"/>
          <w14:textFill>
            <w14:solidFill>
              <w14:schemeClr w14:val="tx1"/>
            </w14:solidFill>
          </w14:textFill>
        </w:rPr>
        <w:t>28</w:t>
      </w:r>
      <w:r>
        <w:rPr>
          <w:rFonts w:hint="eastAsia" w:asciiTheme="minorEastAsia" w:hAnsiTheme="minorEastAsia" w:eastAsiaTheme="minorEastAsia" w:cstheme="minorEastAsia"/>
          <w:color w:val="000000" w:themeColor="text1"/>
          <w:spacing w:val="-2"/>
          <w:sz w:val="21"/>
          <w:szCs w:val="21"/>
          <w:highlight w:val="none"/>
          <w14:textFill>
            <w14:solidFill>
              <w14:schemeClr w14:val="tx1"/>
            </w14:solidFill>
          </w14:textFill>
        </w:rPr>
        <w:t>分</w:t>
      </w:r>
      <w:r>
        <w:rPr>
          <w:rFonts w:hint="eastAsia" w:asciiTheme="minorEastAsia" w:hAnsiTheme="minorEastAsia" w:eastAsiaTheme="minorEastAsia" w:cstheme="minorEastAsia"/>
          <w:color w:val="auto"/>
          <w:spacing w:val="-2"/>
          <w:sz w:val="21"/>
          <w:szCs w:val="21"/>
          <w:highlight w:val="none"/>
        </w:rPr>
        <w:t>；</w:t>
      </w:r>
      <w:r>
        <w:rPr>
          <w:rFonts w:hint="eastAsia" w:asciiTheme="minorEastAsia" w:hAnsiTheme="minorEastAsia" w:eastAsiaTheme="minorEastAsia" w:cstheme="minorEastAsia"/>
          <w:color w:val="auto"/>
          <w:spacing w:val="-2"/>
          <w:sz w:val="21"/>
          <w:szCs w:val="21"/>
          <w:highlight w:val="none"/>
          <w:lang w:eastAsia="zh-CN"/>
        </w:rPr>
        <w:t>投标人</w:t>
      </w:r>
      <w:r>
        <w:rPr>
          <w:rFonts w:hint="eastAsia" w:asciiTheme="minorEastAsia" w:hAnsiTheme="minorEastAsia" w:eastAsiaTheme="minorEastAsia" w:cstheme="minorEastAsia"/>
          <w:color w:val="auto"/>
          <w:spacing w:val="-2"/>
          <w:sz w:val="21"/>
          <w:szCs w:val="21"/>
          <w:highlight w:val="none"/>
        </w:rPr>
        <w:t>对</w:t>
      </w:r>
      <w:r>
        <w:rPr>
          <w:rFonts w:hint="eastAsia" w:asciiTheme="minorEastAsia" w:hAnsiTheme="minorEastAsia" w:eastAsiaTheme="minorEastAsia" w:cstheme="minorEastAsia"/>
          <w:color w:val="auto"/>
          <w:spacing w:val="-2"/>
          <w:sz w:val="21"/>
          <w:szCs w:val="21"/>
          <w:highlight w:val="none"/>
          <w:lang w:eastAsia="zh-CN"/>
        </w:rPr>
        <w:t>招标文件</w:t>
      </w:r>
      <w:r>
        <w:rPr>
          <w:rFonts w:hint="eastAsia" w:asciiTheme="minorEastAsia" w:hAnsiTheme="minorEastAsia" w:eastAsiaTheme="minorEastAsia" w:cstheme="minorEastAsia"/>
          <w:color w:val="auto"/>
          <w:spacing w:val="-2"/>
          <w:sz w:val="21"/>
          <w:szCs w:val="21"/>
          <w:highlight w:val="none"/>
        </w:rPr>
        <w:t>“采购需求”的“技术要求”中未标注“</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pacing w:val="-2"/>
          <w:sz w:val="21"/>
          <w:szCs w:val="21"/>
          <w:highlight w:val="none"/>
        </w:rPr>
        <w:t>”符号项的技术参数响应存在负偏离的，每有一项扣基本分</w:t>
      </w:r>
      <w:r>
        <w:rPr>
          <w:rFonts w:hint="eastAsia" w:asciiTheme="minorEastAsia" w:hAnsiTheme="minorEastAsia" w:eastAsiaTheme="minorEastAsia" w:cstheme="minorEastAsia"/>
          <w:color w:val="000000" w:themeColor="text1"/>
          <w:spacing w:val="-2"/>
          <w:sz w:val="21"/>
          <w:szCs w:val="21"/>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pacing w:val="-2"/>
          <w:sz w:val="21"/>
          <w:szCs w:val="21"/>
          <w:highlight w:val="none"/>
          <w14:textFill>
            <w14:solidFill>
              <w14:schemeClr w14:val="tx1"/>
            </w14:solidFill>
          </w14:textFill>
        </w:rPr>
        <w:t>分，最多扣</w:t>
      </w:r>
      <w:r>
        <w:rPr>
          <w:rFonts w:hint="eastAsia" w:asciiTheme="minorEastAsia" w:hAnsiTheme="minorEastAsia" w:eastAsiaTheme="minorEastAsia" w:cstheme="minorEastAsia"/>
          <w:color w:val="000000" w:themeColor="text1"/>
          <w:spacing w:val="-2"/>
          <w:sz w:val="21"/>
          <w:szCs w:val="21"/>
          <w:highlight w:val="none"/>
          <w:lang w:val="en-US" w:eastAsia="zh-CN"/>
          <w14:textFill>
            <w14:solidFill>
              <w14:schemeClr w14:val="tx1"/>
            </w14:solidFill>
          </w14:textFill>
        </w:rPr>
        <w:t>20分</w:t>
      </w:r>
      <w:r>
        <w:rPr>
          <w:rFonts w:hint="eastAsia" w:asciiTheme="minorEastAsia" w:hAnsiTheme="minorEastAsia" w:eastAsiaTheme="minorEastAsia" w:cstheme="minorEastAsia"/>
          <w:color w:val="auto"/>
          <w:spacing w:val="-2"/>
          <w:sz w:val="21"/>
          <w:szCs w:val="21"/>
          <w:highlight w:val="none"/>
        </w:rPr>
        <w:t>。</w:t>
      </w:r>
      <w:bookmarkEnd w:id="20"/>
    </w:p>
    <w:p w14:paraId="7AE1B33B">
      <w:pPr>
        <w:pStyle w:val="27"/>
        <w:pageBreakBefore w:val="0"/>
        <w:kinsoku/>
        <w:wordWrap/>
        <w:overflowPunct/>
        <w:topLinePunct w:val="0"/>
        <w:bidi w:val="0"/>
        <w:spacing w:after="0" w:line="288" w:lineRule="auto"/>
        <w:ind w:firstLine="414" w:firstLineChars="200"/>
        <w:rPr>
          <w:rFonts w:hint="eastAsia" w:asciiTheme="minorEastAsia" w:hAnsiTheme="minorEastAsia" w:eastAsiaTheme="minorEastAsia" w:cstheme="minorEastAsia"/>
          <w:b/>
          <w:color w:val="auto"/>
          <w:spacing w:val="-2"/>
          <w:sz w:val="21"/>
          <w:szCs w:val="21"/>
          <w:highlight w:val="none"/>
        </w:rPr>
      </w:pPr>
      <w:r>
        <w:rPr>
          <w:rFonts w:hint="eastAsia" w:asciiTheme="minorEastAsia" w:hAnsiTheme="minorEastAsia" w:eastAsiaTheme="minorEastAsia" w:cstheme="minorEastAsia"/>
          <w:b/>
          <w:color w:val="auto"/>
          <w:spacing w:val="-2"/>
          <w:sz w:val="21"/>
          <w:szCs w:val="21"/>
          <w:highlight w:val="none"/>
        </w:rPr>
        <w:t>注：</w:t>
      </w:r>
      <w:r>
        <w:rPr>
          <w:rFonts w:ascii="Arial" w:hAnsi="Arial" w:cs="Arial"/>
          <w:b/>
          <w:bCs/>
          <w:color w:val="auto"/>
          <w:highlight w:val="none"/>
        </w:rPr>
        <w:t>负偏离包括但不限于：配置不详，技术参数、技术要求不清楚或缺漏项或前后不一致。如应答时缺项，则该项作负偏离处理</w:t>
      </w:r>
      <w:r>
        <w:rPr>
          <w:rFonts w:hint="eastAsia" w:ascii="Arial" w:hAnsi="Arial" w:cs="Arial"/>
          <w:b/>
          <w:bCs/>
          <w:color w:val="auto"/>
          <w:highlight w:val="none"/>
          <w:lang w:eastAsia="zh-CN"/>
        </w:rPr>
        <w:t>，</w:t>
      </w:r>
      <w:r>
        <w:rPr>
          <w:rFonts w:hint="eastAsia" w:asciiTheme="minorEastAsia" w:hAnsiTheme="minorEastAsia" w:eastAsiaTheme="minorEastAsia" w:cstheme="minorEastAsia"/>
          <w:b/>
          <w:color w:val="auto"/>
          <w:spacing w:val="-2"/>
          <w:sz w:val="21"/>
          <w:szCs w:val="21"/>
          <w:highlight w:val="none"/>
          <w:lang w:val="en-US" w:eastAsia="zh-CN"/>
        </w:rPr>
        <w:t>招标</w:t>
      </w:r>
      <w:r>
        <w:rPr>
          <w:rFonts w:hint="eastAsia" w:asciiTheme="minorEastAsia" w:hAnsiTheme="minorEastAsia" w:eastAsiaTheme="minorEastAsia" w:cstheme="minorEastAsia"/>
          <w:b/>
          <w:color w:val="auto"/>
          <w:spacing w:val="-2"/>
          <w:sz w:val="21"/>
          <w:szCs w:val="21"/>
          <w:highlight w:val="none"/>
        </w:rPr>
        <w:t>文件中要求提供证明材料，供应商未按要求提供证明材料或所提供的证明材料不满足相应技术要求的，视为负偏离；</w:t>
      </w:r>
      <w:r>
        <w:rPr>
          <w:rFonts w:hint="eastAsia" w:asciiTheme="minorEastAsia" w:hAnsiTheme="minorEastAsia" w:eastAsiaTheme="minorEastAsia" w:cstheme="minorEastAsia"/>
          <w:b/>
          <w:color w:val="auto"/>
          <w:spacing w:val="-2"/>
          <w:sz w:val="21"/>
          <w:szCs w:val="21"/>
          <w:highlight w:val="none"/>
          <w:lang w:eastAsia="zh-CN"/>
        </w:rPr>
        <w:t>投标文件</w:t>
      </w:r>
      <w:r>
        <w:rPr>
          <w:rFonts w:hint="eastAsia" w:asciiTheme="minorEastAsia" w:hAnsiTheme="minorEastAsia" w:eastAsiaTheme="minorEastAsia" w:cstheme="minorEastAsia"/>
          <w:b/>
          <w:color w:val="auto"/>
          <w:spacing w:val="-2"/>
          <w:sz w:val="21"/>
          <w:szCs w:val="21"/>
          <w:highlight w:val="none"/>
        </w:rPr>
        <w:t>中响应承诺与证明材料不一致的以证明材料为准。</w:t>
      </w:r>
    </w:p>
    <w:p w14:paraId="59A9BEDC">
      <w:pPr>
        <w:keepNext w:val="0"/>
        <w:keepLines w:val="0"/>
        <w:pageBreakBefore w:val="0"/>
        <w:widowControl w:val="0"/>
        <w:kinsoku/>
        <w:wordWrap/>
        <w:overflowPunct/>
        <w:topLinePunct w:val="0"/>
        <w:autoSpaceDE/>
        <w:autoSpaceDN/>
        <w:bidi w:val="0"/>
        <w:spacing w:line="360" w:lineRule="auto"/>
        <w:ind w:firstLine="420" w:firstLineChars="200"/>
        <w:textAlignment w:val="auto"/>
        <w:outlineLvl w:val="0"/>
        <w:rPr>
          <w:rFonts w:hint="default" w:ascii="宋体" w:hAnsi="宋体" w:eastAsia="宋体" w:cs="宋体"/>
          <w:kern w:val="2"/>
          <w:sz w:val="21"/>
          <w:szCs w:val="21"/>
          <w:lang w:val="en-US" w:eastAsia="zh-CN" w:bidi="ar"/>
        </w:rPr>
      </w:pPr>
      <w:bookmarkStart w:id="21" w:name="_Toc18419"/>
      <w:r>
        <w:rPr>
          <w:rFonts w:hint="eastAsia" w:ascii="宋体" w:hAnsi="宋体" w:eastAsia="宋体" w:cs="宋体"/>
          <w:kern w:val="2"/>
          <w:sz w:val="21"/>
          <w:szCs w:val="21"/>
          <w:lang w:val="en-US" w:eastAsia="zh-CN" w:bidi="ar"/>
        </w:rPr>
        <w:t>3.</w:t>
      </w:r>
      <w:bookmarkStart w:id="22" w:name="OLE_LINK82"/>
      <w:r>
        <w:rPr>
          <w:rFonts w:hint="eastAsia" w:ascii="宋体" w:hAnsi="宋体" w:eastAsia="宋体" w:cs="宋体"/>
          <w:kern w:val="2"/>
          <w:sz w:val="21"/>
          <w:szCs w:val="21"/>
          <w:lang w:val="en-US" w:eastAsia="zh-CN" w:bidi="ar"/>
        </w:rPr>
        <w:t>配送及安装调试实施方案</w:t>
      </w:r>
      <w:bookmarkEnd w:id="22"/>
      <w:r>
        <w:rPr>
          <w:rFonts w:hint="eastAsia" w:ascii="宋体" w:hAnsi="宋体" w:eastAsia="宋体" w:cs="宋体"/>
          <w:kern w:val="2"/>
          <w:sz w:val="21"/>
          <w:szCs w:val="21"/>
          <w:lang w:val="en-US" w:eastAsia="zh-CN" w:bidi="ar"/>
        </w:rPr>
        <w:t>分…………………………………………………………………5分</w:t>
      </w:r>
      <w:bookmarkEnd w:id="21"/>
    </w:p>
    <w:p w14:paraId="4B527A7A">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 评委对供应商提供的配送及安装调试实施方案（包含以下评审因素：</w:t>
      </w:r>
      <w:bookmarkStart w:id="23" w:name="OLE_LINK81"/>
      <w:r>
        <w:rPr>
          <w:rFonts w:hint="eastAsia" w:ascii="宋体" w:hAnsi="宋体" w:eastAsia="宋体" w:cs="宋体"/>
          <w:kern w:val="2"/>
          <w:sz w:val="21"/>
          <w:szCs w:val="21"/>
          <w:lang w:val="en-US" w:eastAsia="zh-CN" w:bidi="ar"/>
        </w:rPr>
        <w:t>①配送计划；②安装方案；③设备调试方案；④设备试运行方案；⑤验收方案</w:t>
      </w:r>
      <w:bookmarkEnd w:id="23"/>
      <w:r>
        <w:rPr>
          <w:rFonts w:hint="eastAsia" w:ascii="宋体" w:hAnsi="宋体" w:eastAsia="宋体" w:cs="宋体"/>
          <w:kern w:val="2"/>
          <w:sz w:val="21"/>
          <w:szCs w:val="21"/>
          <w:lang w:val="en-US" w:eastAsia="zh-CN" w:bidi="ar"/>
        </w:rPr>
        <w:t>等）内容进行独立评审并按以下规则独立打分：</w:t>
      </w:r>
      <w:bookmarkStart w:id="24" w:name="OLE_LINK75"/>
    </w:p>
    <w:p w14:paraId="0E5CFE10">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一档（1分）：方案内容齐全，5项评审内容有1-2项经评审具有针对性、可操作性、且内容科学合理；</w:t>
      </w:r>
    </w:p>
    <w:p w14:paraId="0B6A4914">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二档（3分）：</w:t>
      </w:r>
      <w:bookmarkStart w:id="25" w:name="OLE_LINK72"/>
      <w:r>
        <w:rPr>
          <w:rFonts w:hint="eastAsia" w:ascii="宋体" w:hAnsi="宋体" w:eastAsia="宋体" w:cs="宋体"/>
          <w:kern w:val="2"/>
          <w:sz w:val="21"/>
          <w:szCs w:val="21"/>
          <w:lang w:val="en-US" w:eastAsia="zh-CN" w:bidi="ar"/>
        </w:rPr>
        <w:t>方案内容齐全，5项评审内容有3-4项经评审具有针对性、可操作性、且内容科学合理；</w:t>
      </w:r>
      <w:bookmarkEnd w:id="25"/>
    </w:p>
    <w:p w14:paraId="13C0B0E1">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三档（5分）：方案内容齐全，5项评审内容经评审均具有针对性、可操作性、且内容科学合理。</w:t>
      </w:r>
    </w:p>
    <w:p w14:paraId="4A90427A">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注：未提供配送及安装调试实施方案或经评标委员会评定达不到一档要求的，得 0 分</w:t>
      </w:r>
    </w:p>
    <w:bookmarkEnd w:id="24"/>
    <w:p w14:paraId="25FAA183">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eastAsia" w:asciiTheme="minorEastAsia" w:hAnsiTheme="minorEastAsia" w:eastAsiaTheme="minorEastAsia" w:cstheme="minorEastAsia"/>
          <w:b/>
          <w:bCs/>
          <w:color w:val="auto"/>
          <w:sz w:val="21"/>
          <w:szCs w:val="21"/>
          <w:highlight w:val="none"/>
        </w:rPr>
      </w:pPr>
      <w:bookmarkStart w:id="26" w:name="_Toc17214"/>
      <w:r>
        <w:rPr>
          <w:rFonts w:hint="eastAsia" w:asciiTheme="minorEastAsia" w:hAnsiTheme="minorEastAsia" w:eastAsiaTheme="minorEastAsia" w:cstheme="minorEastAsia"/>
          <w:b/>
          <w:bCs/>
          <w:color w:val="auto"/>
          <w:sz w:val="21"/>
          <w:szCs w:val="21"/>
          <w:highlight w:val="none"/>
        </w:rPr>
        <w:t>4.售后服务实施方案分………………………………………………………………………</w:t>
      </w:r>
      <w:bookmarkStart w:id="40" w:name="_GoBack"/>
      <w:r>
        <w:rPr>
          <w:rFonts w:hint="eastAsia" w:asciiTheme="minorEastAsia" w:hAnsiTheme="minorEastAsia" w:eastAsiaTheme="minorEastAsia" w:cstheme="minorEastAsia"/>
          <w:b/>
          <w:bCs/>
          <w:color w:val="auto"/>
          <w:sz w:val="21"/>
          <w:szCs w:val="21"/>
          <w:highlight w:val="none"/>
          <w:lang w:val="en-US" w:eastAsia="zh-CN"/>
        </w:rPr>
        <w:t>10</w:t>
      </w:r>
      <w:bookmarkEnd w:id="40"/>
      <w:r>
        <w:rPr>
          <w:rFonts w:hint="eastAsia" w:asciiTheme="minorEastAsia" w:hAnsiTheme="minorEastAsia" w:eastAsiaTheme="minorEastAsia" w:cstheme="minorEastAsia"/>
          <w:b/>
          <w:bCs/>
          <w:color w:val="auto"/>
          <w:sz w:val="21"/>
          <w:szCs w:val="21"/>
          <w:highlight w:val="none"/>
        </w:rPr>
        <w:t>分</w:t>
      </w:r>
      <w:bookmarkEnd w:id="26"/>
    </w:p>
    <w:p w14:paraId="27495F63">
      <w:pPr>
        <w:pStyle w:val="27"/>
        <w:keepNext w:val="0"/>
        <w:keepLines w:val="0"/>
        <w:pageBreakBefore w:val="0"/>
        <w:kinsoku/>
        <w:wordWrap/>
        <w:overflowPunct/>
        <w:topLinePunct w:val="0"/>
        <w:autoSpaceDE/>
        <w:autoSpaceDN/>
        <w:bidi w:val="0"/>
        <w:adjustRightInd/>
        <w:snapToGrid/>
        <w:spacing w:line="400" w:lineRule="exact"/>
        <w:ind w:firstLine="420" w:firstLineChars="200"/>
        <w:jc w:val="left"/>
        <w:rPr>
          <w:rFonts w:hint="eastAsia" w:ascii="宋体" w:hAnsi="宋体" w:eastAsia="宋体" w:cs="宋体"/>
          <w:szCs w:val="21"/>
          <w:lang w:val="en-US" w:eastAsia="zh-CN" w:bidi="ar"/>
        </w:rPr>
      </w:pPr>
      <w:r>
        <w:rPr>
          <w:rFonts w:hint="eastAsia" w:ascii="宋体" w:hAnsi="宋体" w:eastAsia="宋体" w:cs="宋体"/>
          <w:szCs w:val="21"/>
          <w:lang w:val="en-US" w:eastAsia="zh-CN" w:bidi="ar"/>
        </w:rPr>
        <w:t>评委对各投标人提供的售后服务方案（该方案包括但不限于以下内容：服务人员的配备、响应时间、响应程度、解决问题的能力、紧急故障处理预案、培训、免费保修期内产品维护措施内容等）内容进行独立评审打分，本项最多得15分：</w:t>
      </w:r>
    </w:p>
    <w:p w14:paraId="5F2AD298">
      <w:pPr>
        <w:pStyle w:val="27"/>
        <w:keepNext w:val="0"/>
        <w:keepLines w:val="0"/>
        <w:pageBreakBefore w:val="0"/>
        <w:kinsoku/>
        <w:wordWrap/>
        <w:overflowPunct/>
        <w:topLinePunct w:val="0"/>
        <w:autoSpaceDE/>
        <w:autoSpaceDN/>
        <w:bidi w:val="0"/>
        <w:adjustRightInd/>
        <w:snapToGrid/>
        <w:spacing w:line="400" w:lineRule="exact"/>
        <w:ind w:firstLine="420" w:firstLineChars="200"/>
        <w:jc w:val="left"/>
        <w:rPr>
          <w:rFonts w:hint="eastAsia" w:ascii="宋体" w:hAnsi="宋体" w:eastAsia="宋体" w:cs="宋体"/>
          <w:szCs w:val="21"/>
          <w:lang w:val="en-US" w:eastAsia="zh-CN" w:bidi="ar"/>
        </w:rPr>
      </w:pPr>
      <w:r>
        <w:rPr>
          <w:rFonts w:hint="eastAsia" w:ascii="宋体" w:hAnsi="宋体" w:eastAsia="宋体" w:cs="宋体"/>
          <w:szCs w:val="21"/>
          <w:lang w:val="en-US" w:eastAsia="zh-CN" w:bidi="ar"/>
        </w:rPr>
        <w:t>一档（0分）：未提供售后服务方案。</w:t>
      </w:r>
    </w:p>
    <w:p w14:paraId="7596B200">
      <w:pPr>
        <w:pStyle w:val="27"/>
        <w:keepNext w:val="0"/>
        <w:keepLines w:val="0"/>
        <w:pageBreakBefore w:val="0"/>
        <w:kinsoku/>
        <w:wordWrap/>
        <w:overflowPunct/>
        <w:topLinePunct w:val="0"/>
        <w:autoSpaceDE/>
        <w:autoSpaceDN/>
        <w:bidi w:val="0"/>
        <w:adjustRightInd/>
        <w:snapToGrid/>
        <w:spacing w:line="400" w:lineRule="exact"/>
        <w:ind w:firstLine="420" w:firstLineChars="200"/>
        <w:jc w:val="left"/>
        <w:rPr>
          <w:rFonts w:hint="eastAsia" w:ascii="宋体" w:hAnsi="宋体" w:eastAsia="宋体" w:cs="宋体"/>
          <w:color w:val="auto"/>
          <w:szCs w:val="21"/>
          <w:highlight w:val="none"/>
          <w:lang w:val="en-US" w:eastAsia="zh-CN" w:bidi="ar"/>
        </w:rPr>
      </w:pPr>
      <w:r>
        <w:rPr>
          <w:rFonts w:hint="eastAsia" w:ascii="宋体" w:hAnsi="宋体" w:eastAsia="宋体" w:cs="宋体"/>
          <w:szCs w:val="21"/>
          <w:lang w:val="en-US" w:eastAsia="zh-CN" w:bidi="ar"/>
        </w:rPr>
        <w:t>二档（</w:t>
      </w:r>
      <w:r>
        <w:rPr>
          <w:rFonts w:hint="eastAsia" w:hAnsi="宋体" w:cs="宋体"/>
          <w:szCs w:val="21"/>
          <w:lang w:val="en-US" w:eastAsia="zh-CN" w:bidi="ar"/>
        </w:rPr>
        <w:t>3</w:t>
      </w:r>
      <w:r>
        <w:rPr>
          <w:rFonts w:hint="eastAsia" w:ascii="宋体" w:hAnsi="宋体" w:eastAsia="宋体" w:cs="宋体"/>
          <w:color w:val="auto"/>
          <w:szCs w:val="21"/>
          <w:highlight w:val="none"/>
          <w:lang w:val="en-US" w:eastAsia="zh-CN" w:bidi="ar"/>
        </w:rPr>
        <w:t>分）：免费质保期3年，售后服务方案简单，有针对性、合理性，售后服务保障能力一般。</w:t>
      </w:r>
    </w:p>
    <w:p w14:paraId="4F9809E3">
      <w:pPr>
        <w:pStyle w:val="27"/>
        <w:keepNext w:val="0"/>
        <w:keepLines w:val="0"/>
        <w:pageBreakBefore w:val="0"/>
        <w:kinsoku/>
        <w:wordWrap/>
        <w:overflowPunct/>
        <w:topLinePunct w:val="0"/>
        <w:autoSpaceDE/>
        <w:autoSpaceDN/>
        <w:bidi w:val="0"/>
        <w:adjustRightInd/>
        <w:snapToGrid/>
        <w:spacing w:line="400" w:lineRule="exact"/>
        <w:ind w:firstLine="420" w:firstLineChars="200"/>
        <w:jc w:val="left"/>
        <w:rPr>
          <w:rFonts w:hint="eastAsia" w:ascii="宋体" w:hAnsi="宋体" w:eastAsia="宋体" w:cs="宋体"/>
          <w:color w:val="auto"/>
          <w:szCs w:val="21"/>
          <w:highlight w:val="none"/>
          <w:lang w:val="en-US" w:eastAsia="zh-CN" w:bidi="ar"/>
        </w:rPr>
      </w:pPr>
      <w:r>
        <w:rPr>
          <w:rFonts w:hint="eastAsia" w:ascii="宋体" w:hAnsi="宋体" w:eastAsia="宋体" w:cs="宋体"/>
          <w:color w:val="auto"/>
          <w:szCs w:val="21"/>
          <w:highlight w:val="none"/>
          <w:lang w:val="en-US" w:eastAsia="zh-CN" w:bidi="ar"/>
        </w:rPr>
        <w:t>三档（</w:t>
      </w:r>
      <w:r>
        <w:rPr>
          <w:rFonts w:hint="eastAsia" w:hAnsi="宋体" w:cs="宋体"/>
          <w:color w:val="auto"/>
          <w:szCs w:val="21"/>
          <w:highlight w:val="none"/>
          <w:lang w:val="en-US" w:eastAsia="zh-CN" w:bidi="ar"/>
        </w:rPr>
        <w:t>6</w:t>
      </w:r>
      <w:r>
        <w:rPr>
          <w:rFonts w:hint="eastAsia" w:ascii="宋体" w:hAnsi="宋体" w:eastAsia="宋体" w:cs="宋体"/>
          <w:color w:val="auto"/>
          <w:szCs w:val="21"/>
          <w:highlight w:val="none"/>
          <w:lang w:val="en-US" w:eastAsia="zh-CN" w:bidi="ar"/>
        </w:rPr>
        <w:t>分）：免费质保期4年，售后服务方案较详细，针对性、合理性较强，售后服务保障能力较好。</w:t>
      </w:r>
    </w:p>
    <w:p w14:paraId="1ACFDC7D">
      <w:pPr>
        <w:pStyle w:val="27"/>
        <w:keepNext w:val="0"/>
        <w:keepLines w:val="0"/>
        <w:pageBreakBefore w:val="0"/>
        <w:kinsoku/>
        <w:wordWrap/>
        <w:overflowPunct/>
        <w:topLinePunct w:val="0"/>
        <w:autoSpaceDE/>
        <w:autoSpaceDN/>
        <w:bidi w:val="0"/>
        <w:adjustRightInd/>
        <w:snapToGrid/>
        <w:spacing w:line="400" w:lineRule="exact"/>
        <w:ind w:firstLine="420" w:firstLineChars="200"/>
        <w:jc w:val="left"/>
        <w:rPr>
          <w:rFonts w:hint="eastAsia" w:ascii="宋体" w:hAnsi="宋体" w:eastAsia="宋体" w:cs="宋体"/>
          <w:color w:val="auto"/>
          <w:szCs w:val="21"/>
          <w:highlight w:val="none"/>
          <w:lang w:val="en-US" w:eastAsia="zh-CN" w:bidi="ar"/>
        </w:rPr>
      </w:pPr>
      <w:r>
        <w:rPr>
          <w:rFonts w:hint="eastAsia" w:ascii="宋体" w:hAnsi="宋体" w:eastAsia="宋体" w:cs="宋体"/>
          <w:color w:val="auto"/>
          <w:szCs w:val="21"/>
          <w:highlight w:val="none"/>
          <w:lang w:val="en-US" w:eastAsia="zh-CN" w:bidi="ar"/>
        </w:rPr>
        <w:t>四档（</w:t>
      </w:r>
      <w:r>
        <w:rPr>
          <w:rFonts w:hint="eastAsia" w:hAnsi="宋体" w:cs="宋体"/>
          <w:color w:val="auto"/>
          <w:szCs w:val="21"/>
          <w:highlight w:val="none"/>
          <w:lang w:val="en-US" w:eastAsia="zh-CN" w:bidi="ar"/>
        </w:rPr>
        <w:t>10</w:t>
      </w:r>
      <w:r>
        <w:rPr>
          <w:rFonts w:hint="eastAsia" w:ascii="宋体" w:hAnsi="宋体" w:eastAsia="宋体" w:cs="宋体"/>
          <w:color w:val="auto"/>
          <w:szCs w:val="21"/>
          <w:highlight w:val="none"/>
          <w:lang w:val="en-US" w:eastAsia="zh-CN" w:bidi="ar"/>
        </w:rPr>
        <w:t>分）：免费质保期5年，售后服务方案具体且详细、完善备货供货流程，产品针对性、合理性强，售后服务保障能力强、响应迅速、备品备件、保修期后优惠服务。</w:t>
      </w:r>
    </w:p>
    <w:p w14:paraId="000C9393">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注：未提供售后服务实施方案或经评标委员会评定达不到一档要求的，得 0 分</w:t>
      </w:r>
    </w:p>
    <w:p w14:paraId="12126DB9">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lang w:val="en-US" w:eastAsia="zh-CN"/>
        </w:rPr>
        <w:t xml:space="preserve">5.培训方案分…………………………………………………………………………………5分 </w:t>
      </w:r>
    </w:p>
    <w:p w14:paraId="670AE6EF">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评委对供应商提供的</w:t>
      </w:r>
      <w:r>
        <w:rPr>
          <w:rFonts w:hint="eastAsia" w:asciiTheme="minorEastAsia" w:hAnsiTheme="minorEastAsia" w:eastAsiaTheme="minorEastAsia" w:cstheme="minorEastAsia"/>
          <w:b w:val="0"/>
          <w:bCs w:val="0"/>
          <w:color w:val="auto"/>
          <w:sz w:val="21"/>
          <w:szCs w:val="21"/>
          <w:highlight w:val="none"/>
          <w:lang w:val="en-US" w:eastAsia="zh-CN"/>
        </w:rPr>
        <w:t>培训方案（</w:t>
      </w:r>
      <w:r>
        <w:rPr>
          <w:rFonts w:hint="eastAsia" w:asciiTheme="minorEastAsia" w:hAnsiTheme="minorEastAsia" w:eastAsiaTheme="minorEastAsia" w:cstheme="minorEastAsia"/>
          <w:color w:val="auto"/>
          <w:sz w:val="21"/>
          <w:szCs w:val="21"/>
          <w:highlight w:val="none"/>
        </w:rPr>
        <w:t>包含</w:t>
      </w:r>
      <w:r>
        <w:rPr>
          <w:rFonts w:hint="eastAsia" w:asciiTheme="minorEastAsia" w:hAnsiTheme="minorEastAsia" w:eastAsiaTheme="minorEastAsia" w:cstheme="minorEastAsia"/>
          <w:color w:val="auto"/>
          <w:sz w:val="21"/>
          <w:szCs w:val="21"/>
          <w:highlight w:val="none"/>
          <w:lang w:val="en-US" w:eastAsia="zh-CN"/>
        </w:rPr>
        <w:t>但不限于</w:t>
      </w:r>
      <w:r>
        <w:rPr>
          <w:rFonts w:hint="eastAsia" w:asciiTheme="minorEastAsia" w:hAnsiTheme="minorEastAsia" w:eastAsiaTheme="minorEastAsia" w:cstheme="minorEastAsia"/>
          <w:color w:val="auto"/>
          <w:sz w:val="21"/>
          <w:szCs w:val="21"/>
          <w:highlight w:val="none"/>
        </w:rPr>
        <w:t>以下评审因素</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b w:val="0"/>
          <w:bCs w:val="0"/>
          <w:color w:val="auto"/>
          <w:sz w:val="21"/>
          <w:szCs w:val="21"/>
          <w:highlight w:val="none"/>
          <w:vertAlign w:val="baseline"/>
        </w:rPr>
        <w:t>设备的基本结构、性能、主要部件的构造及修理，日常使用、保养与管理，常见故障的排除、紧急情况的处理等</w:t>
      </w:r>
      <w:r>
        <w:rPr>
          <w:rFonts w:hint="eastAsia" w:asciiTheme="minorEastAsia" w:hAnsiTheme="minorEastAsia" w:eastAsiaTheme="minorEastAsia" w:cstheme="minorEastAsia"/>
          <w:b w:val="0"/>
          <w:bCs w:val="0"/>
          <w:color w:val="auto"/>
          <w:sz w:val="21"/>
          <w:szCs w:val="21"/>
          <w:highlight w:val="none"/>
          <w:lang w:val="en-US" w:eastAsia="zh-CN"/>
        </w:rPr>
        <w:t>）</w:t>
      </w:r>
      <w:r>
        <w:rPr>
          <w:rFonts w:hint="eastAsia" w:asciiTheme="minorEastAsia" w:hAnsiTheme="minorEastAsia" w:eastAsiaTheme="minorEastAsia" w:cstheme="minorEastAsia"/>
          <w:b w:val="0"/>
          <w:bCs w:val="0"/>
          <w:color w:val="auto"/>
          <w:sz w:val="21"/>
          <w:szCs w:val="21"/>
          <w:highlight w:val="none"/>
        </w:rPr>
        <w:t>内进行独立评审并按以下规则独立打分：</w:t>
      </w:r>
    </w:p>
    <w:p w14:paraId="6214C611">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lang w:val="en-US" w:eastAsia="zh-CN"/>
        </w:rPr>
        <w:t xml:space="preserve">一档（1分）：培训方案基本按照招标文件的要求进行响应； </w:t>
      </w:r>
    </w:p>
    <w:p w14:paraId="4CA7573A">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lang w:val="en-US" w:eastAsia="zh-CN"/>
        </w:rPr>
        <w:t xml:space="preserve">二档（3 分）：培训方案能按照招标文件的要求进行响应，内容完整详细具体； </w:t>
      </w:r>
    </w:p>
    <w:p w14:paraId="2168BB64">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 xml:space="preserve">三档（5分）：培训方案细致、全面，合理可行，满足并且优于招标文件的要求。 </w:t>
      </w:r>
    </w:p>
    <w:p w14:paraId="1F2F6EAC">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注：未提供培训方案或经评标委员会评定达不到一档要求的，得 0 分</w:t>
      </w:r>
    </w:p>
    <w:p w14:paraId="7F437CD9">
      <w:pPr>
        <w:keepNext w:val="0"/>
        <w:keepLines w:val="0"/>
        <w:pageBreakBefore w:val="0"/>
        <w:widowControl w:val="0"/>
        <w:kinsoku/>
        <w:wordWrap/>
        <w:overflowPunct/>
        <w:topLinePunct w:val="0"/>
        <w:autoSpaceDE/>
        <w:autoSpaceDN/>
        <w:bidi w:val="0"/>
        <w:adjustRightInd w:val="0"/>
        <w:snapToGrid w:val="0"/>
        <w:spacing w:line="360" w:lineRule="auto"/>
        <w:ind w:firstLine="414" w:firstLineChars="200"/>
        <w:textAlignment w:val="auto"/>
        <w:rPr>
          <w:rFonts w:hint="eastAsia" w:asciiTheme="minorEastAsia" w:hAnsiTheme="minorEastAsia" w:eastAsiaTheme="minorEastAsia" w:cstheme="minorEastAsia"/>
          <w:b/>
          <w:color w:val="auto"/>
          <w:spacing w:val="-2"/>
          <w:sz w:val="21"/>
          <w:szCs w:val="21"/>
          <w:highlight w:val="none"/>
          <w:lang w:val="en-US" w:eastAsia="zh-CN"/>
        </w:rPr>
      </w:pPr>
    </w:p>
    <w:p w14:paraId="42A955A0">
      <w:pPr>
        <w:keepNext w:val="0"/>
        <w:keepLines w:val="0"/>
        <w:pageBreakBefore w:val="0"/>
        <w:widowControl w:val="0"/>
        <w:kinsoku/>
        <w:wordWrap/>
        <w:overflowPunct/>
        <w:topLinePunct w:val="0"/>
        <w:autoSpaceDE/>
        <w:autoSpaceDN/>
        <w:bidi w:val="0"/>
        <w:adjustRightInd w:val="0"/>
        <w:snapToGrid w:val="0"/>
        <w:spacing w:line="360" w:lineRule="auto"/>
        <w:ind w:firstLine="414" w:firstLineChars="200"/>
        <w:textAlignment w:val="auto"/>
        <w:rPr>
          <w:rFonts w:hint="eastAsia" w:asciiTheme="minorEastAsia" w:hAnsiTheme="minorEastAsia" w:eastAsiaTheme="minorEastAsia" w:cstheme="minorEastAsia"/>
          <w:b/>
          <w:color w:val="auto"/>
          <w:spacing w:val="-2"/>
          <w:sz w:val="21"/>
          <w:szCs w:val="21"/>
          <w:highlight w:val="none"/>
        </w:rPr>
      </w:pPr>
      <w:r>
        <w:rPr>
          <w:rFonts w:hint="eastAsia" w:asciiTheme="minorEastAsia" w:hAnsiTheme="minorEastAsia" w:eastAsiaTheme="minorEastAsia" w:cstheme="minorEastAsia"/>
          <w:b/>
          <w:color w:val="auto"/>
          <w:spacing w:val="-2"/>
          <w:sz w:val="21"/>
          <w:szCs w:val="21"/>
          <w:highlight w:val="none"/>
          <w:lang w:val="en-US" w:eastAsia="zh-CN"/>
        </w:rPr>
        <w:t>6</w:t>
      </w:r>
      <w:r>
        <w:rPr>
          <w:rFonts w:hint="eastAsia" w:asciiTheme="minorEastAsia" w:hAnsiTheme="minorEastAsia" w:eastAsiaTheme="minorEastAsia" w:cstheme="minorEastAsia"/>
          <w:b/>
          <w:color w:val="auto"/>
          <w:spacing w:val="-2"/>
          <w:sz w:val="21"/>
          <w:szCs w:val="21"/>
          <w:highlight w:val="none"/>
        </w:rPr>
        <w:t>.政策功能分（节能、环保）…………………………………………………………………2分</w:t>
      </w:r>
    </w:p>
    <w:p w14:paraId="6E4DD1BC">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（1）属于财政部《节能产品政府采购品目清单》内优先采购（清单内未标注“★”的品目）的产品[</w:t>
      </w:r>
      <w:r>
        <w:rPr>
          <w:rFonts w:hint="eastAsia" w:asciiTheme="minorEastAsia" w:hAnsiTheme="minorEastAsia" w:eastAsiaTheme="minorEastAsia" w:cstheme="minorEastAsia"/>
          <w:color w:val="auto"/>
          <w:sz w:val="21"/>
          <w:szCs w:val="21"/>
          <w:highlight w:val="none"/>
          <w:lang w:eastAsia="zh-CN"/>
        </w:rPr>
        <w:t>投标文件</w:t>
      </w:r>
      <w:r>
        <w:rPr>
          <w:rFonts w:hint="eastAsia" w:asciiTheme="minorEastAsia" w:hAnsiTheme="minorEastAsia" w:eastAsiaTheme="minorEastAsia" w:cstheme="minorEastAsia"/>
          <w:color w:val="auto"/>
          <w:sz w:val="21"/>
          <w:szCs w:val="21"/>
          <w:highlight w:val="none"/>
        </w:rPr>
        <w:t>中提供国家确定的认证机构出具的、处于有效期之内的认证证书复印件及品目清单（标注出竞标产品在品目清单中所属的品目），并加盖供应商电子签章]，根据其所占分标报价比例得0-1分。</w:t>
      </w:r>
    </w:p>
    <w:p w14:paraId="7AB262A7">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（2）属于财政部《环境标志产品政府采购品目清单》内的产品[</w:t>
      </w:r>
      <w:r>
        <w:rPr>
          <w:rFonts w:hint="eastAsia" w:asciiTheme="minorEastAsia" w:hAnsiTheme="minorEastAsia" w:eastAsiaTheme="minorEastAsia" w:cstheme="minorEastAsia"/>
          <w:color w:val="auto"/>
          <w:sz w:val="21"/>
          <w:szCs w:val="21"/>
          <w:highlight w:val="none"/>
          <w:lang w:eastAsia="zh-CN"/>
        </w:rPr>
        <w:t>投标文件</w:t>
      </w:r>
      <w:r>
        <w:rPr>
          <w:rFonts w:hint="eastAsia" w:asciiTheme="minorEastAsia" w:hAnsiTheme="minorEastAsia" w:eastAsiaTheme="minorEastAsia" w:cstheme="minorEastAsia"/>
          <w:color w:val="auto"/>
          <w:sz w:val="21"/>
          <w:szCs w:val="21"/>
          <w:highlight w:val="none"/>
        </w:rPr>
        <w:t>中提供国家确定的认证机构出具的、处于有效期之内的认证证书复印件及品目清单（标注出竞标产品在品目清单中所属的品目），并加盖供应商电子签章]，根据其所占分标报价比例得0-1分。</w:t>
      </w:r>
    </w:p>
    <w:p w14:paraId="79147CAE">
      <w:pPr>
        <w:keepNext w:val="0"/>
        <w:keepLines w:val="0"/>
        <w:pageBreakBefore w:val="0"/>
        <w:widowControl w:val="0"/>
        <w:kinsoku/>
        <w:wordWrap/>
        <w:overflowPunct/>
        <w:topLinePunct w:val="0"/>
        <w:autoSpaceDE/>
        <w:autoSpaceDN/>
        <w:bidi w:val="0"/>
        <w:adjustRightInd w:val="0"/>
        <w:snapToGrid w:val="0"/>
        <w:spacing w:line="360" w:lineRule="auto"/>
        <w:ind w:firstLine="414" w:firstLineChars="200"/>
        <w:textAlignment w:val="auto"/>
        <w:rPr>
          <w:rFonts w:hint="eastAsia" w:ascii="仿宋" w:hAnsi="仿宋" w:eastAsia="仿宋" w:cs="仿宋"/>
          <w:b/>
          <w:color w:val="auto"/>
          <w:spacing w:val="-2"/>
          <w:sz w:val="21"/>
          <w:szCs w:val="21"/>
          <w:highlight w:val="none"/>
        </w:rPr>
      </w:pPr>
      <w:r>
        <w:rPr>
          <w:rFonts w:hint="eastAsia" w:asciiTheme="minorEastAsia" w:hAnsiTheme="minorEastAsia" w:eastAsiaTheme="minorEastAsia" w:cstheme="minorEastAsia"/>
          <w:b/>
          <w:color w:val="auto"/>
          <w:spacing w:val="-2"/>
          <w:sz w:val="21"/>
          <w:szCs w:val="21"/>
          <w:highlight w:val="none"/>
          <w:lang w:val="en-US" w:eastAsia="zh-CN"/>
        </w:rPr>
        <w:t>7</w:t>
      </w:r>
      <w:r>
        <w:rPr>
          <w:rFonts w:hint="eastAsia" w:asciiTheme="minorEastAsia" w:hAnsiTheme="minorEastAsia" w:eastAsiaTheme="minorEastAsia" w:cstheme="minorEastAsia"/>
          <w:b/>
          <w:color w:val="auto"/>
          <w:spacing w:val="-2"/>
          <w:sz w:val="21"/>
          <w:szCs w:val="21"/>
          <w:highlight w:val="none"/>
        </w:rPr>
        <w:t>.</w:t>
      </w:r>
      <w:r>
        <w:rPr>
          <w:rFonts w:hint="eastAsia" w:ascii="宋体" w:hAnsi="宋体" w:eastAsia="宋体" w:cs="宋体"/>
          <w:b/>
          <w:bCs/>
          <w:color w:val="auto"/>
          <w:szCs w:val="21"/>
          <w:highlight w:val="none"/>
        </w:rPr>
        <w:t>综合得分＝1+2+3+4+5+</w:t>
      </w:r>
      <w:r>
        <w:rPr>
          <w:rFonts w:hint="eastAsia" w:ascii="宋体" w:hAnsi="宋体" w:eastAsia="宋体" w:cs="宋体"/>
          <w:b/>
          <w:bCs/>
          <w:color w:val="auto"/>
          <w:szCs w:val="21"/>
          <w:highlight w:val="none"/>
          <w:lang w:val="en-US" w:eastAsia="zh-CN"/>
        </w:rPr>
        <w:t>6</w:t>
      </w:r>
      <w:r>
        <w:rPr>
          <w:rFonts w:hint="eastAsia" w:asciiTheme="minorEastAsia" w:hAnsiTheme="minorEastAsia" w:eastAsiaTheme="minorEastAsia" w:cstheme="minorEastAsia"/>
          <w:b/>
          <w:color w:val="auto"/>
          <w:spacing w:val="-2"/>
          <w:sz w:val="21"/>
          <w:szCs w:val="21"/>
          <w:highlight w:val="none"/>
        </w:rPr>
        <w:t>。</w:t>
      </w:r>
    </w:p>
    <w:p w14:paraId="3FC77649">
      <w:pPr>
        <w:pStyle w:val="27"/>
        <w:keepNext w:val="0"/>
        <w:keepLines w:val="0"/>
        <w:pageBreakBefore w:val="0"/>
        <w:widowControl w:val="0"/>
        <w:tabs>
          <w:tab w:val="left" w:pos="4214"/>
        </w:tabs>
        <w:kinsoku/>
        <w:wordWrap/>
        <w:overflowPunct/>
        <w:topLinePunct w:val="0"/>
        <w:autoSpaceDE/>
        <w:autoSpaceDN/>
        <w:bidi w:val="0"/>
        <w:adjustRightInd/>
        <w:snapToGrid/>
        <w:spacing w:line="360" w:lineRule="auto"/>
        <w:ind w:firstLine="422" w:firstLineChars="200"/>
        <w:jc w:val="left"/>
        <w:textAlignment w:val="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三、推荐及确定中标候选人原则</w:t>
      </w:r>
    </w:p>
    <w:p w14:paraId="47EDE82C">
      <w:pPr>
        <w:pStyle w:val="27"/>
        <w:keepNext w:val="0"/>
        <w:keepLines w:val="0"/>
        <w:pageBreakBefore w:val="0"/>
        <w:widowControl w:val="0"/>
        <w:tabs>
          <w:tab w:val="left" w:pos="4214"/>
        </w:tabs>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03A5F4A5">
      <w:pPr>
        <w:pStyle w:val="27"/>
        <w:keepNext w:val="0"/>
        <w:keepLines w:val="0"/>
        <w:pageBreakBefore w:val="0"/>
        <w:widowControl w:val="0"/>
        <w:tabs>
          <w:tab w:val="left" w:pos="4214"/>
        </w:tabs>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采购人应当自收到评标报告之日起5个工作日内，在评标报告确定的中标候选人名单中按顺序确定中标人。中标候选人并列的，采购人按以下的方式确定中标人：依次按技术分高的优先、配送及安装调试实施方案分高的优先、售后服务实施方案分高的优先、</w:t>
      </w:r>
      <w:r>
        <w:rPr>
          <w:rFonts w:hint="eastAsia" w:asciiTheme="minorEastAsia" w:hAnsiTheme="minorEastAsia" w:eastAsiaTheme="minorEastAsia" w:cstheme="minorEastAsia"/>
          <w:color w:val="auto"/>
          <w:highlight w:val="none"/>
          <w:lang w:val="en-US" w:eastAsia="zh-CN"/>
        </w:rPr>
        <w:t>培训方案</w:t>
      </w:r>
      <w:r>
        <w:rPr>
          <w:rFonts w:hint="eastAsia" w:asciiTheme="minorEastAsia" w:hAnsiTheme="minorEastAsia" w:eastAsiaTheme="minorEastAsia" w:cstheme="minorEastAsia"/>
          <w:color w:val="auto"/>
          <w:highlight w:val="none"/>
        </w:rPr>
        <w:t>分高的优先</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政策功能分（节能、环保）高的优先、</w:t>
      </w:r>
      <w:r>
        <w:rPr>
          <w:rFonts w:hint="eastAsia" w:asciiTheme="minorEastAsia" w:hAnsiTheme="minorEastAsia" w:eastAsiaTheme="minorEastAsia" w:cstheme="minorEastAsia"/>
          <w:color w:val="auto"/>
          <w:highlight w:val="none"/>
          <w:lang w:eastAsia="zh-CN"/>
        </w:rPr>
        <w:t>保修（维护）期</w:t>
      </w:r>
      <w:r>
        <w:rPr>
          <w:rFonts w:hint="eastAsia" w:asciiTheme="minorEastAsia" w:hAnsiTheme="minorEastAsia" w:eastAsiaTheme="minorEastAsia" w:cstheme="minorEastAsia"/>
          <w:color w:val="auto"/>
          <w:highlight w:val="none"/>
        </w:rPr>
        <w:t>长的优先、交付时间短的优先顺序确定中标人。</w:t>
      </w:r>
    </w:p>
    <w:p w14:paraId="122B9BA7">
      <w:pPr>
        <w:pStyle w:val="27"/>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color w:val="auto"/>
          <w:highlight w:val="none"/>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25E50D0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7AF2C675">
      <w:pPr>
        <w:pStyle w:val="27"/>
        <w:spacing w:line="400" w:lineRule="exact"/>
        <w:jc w:val="center"/>
        <w:rPr>
          <w:rFonts w:hint="eastAsia" w:asciiTheme="minorEastAsia" w:hAnsiTheme="minorEastAsia" w:eastAsiaTheme="minorEastAsia" w:cstheme="minorEastAsia"/>
          <w:b/>
          <w:color w:val="auto"/>
          <w:sz w:val="32"/>
          <w:szCs w:val="32"/>
          <w:highlight w:val="none"/>
        </w:rPr>
      </w:pPr>
    </w:p>
    <w:p w14:paraId="4C2926AF">
      <w:pPr>
        <w:pStyle w:val="27"/>
        <w:spacing w:line="40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第五章  政府采购合同（合同主要条款及格式）</w:t>
      </w:r>
    </w:p>
    <w:p w14:paraId="0FA15E3F">
      <w:pPr>
        <w:spacing w:line="400" w:lineRule="exact"/>
        <w:rPr>
          <w:rFonts w:hint="eastAsia" w:asciiTheme="minorEastAsia" w:hAnsiTheme="minorEastAsia" w:eastAsiaTheme="minorEastAsia" w:cstheme="minorEastAsia"/>
          <w:color w:val="auto"/>
          <w:highlight w:val="none"/>
        </w:rPr>
      </w:pPr>
    </w:p>
    <w:p w14:paraId="6CB2E6F8">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项目名称：</w:t>
      </w:r>
    </w:p>
    <w:p w14:paraId="5E64CA3E">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项目编号：</w:t>
      </w:r>
    </w:p>
    <w:p w14:paraId="11AFEA24">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甲方：</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（采购人）</w:t>
      </w:r>
    </w:p>
    <w:p w14:paraId="283FDB59">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乙方：</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（中标供应商）</w:t>
      </w:r>
    </w:p>
    <w:p w14:paraId="788D6C0E">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根据《中华人民共和国政府采购法》、《中华人民共和国政府采购法实施条例》、《中华人民共和国民法典》等法律、法规规定，按照招标文件、投标文件规定条款和中标供应商的承诺、甲乙双方签订本采购合同。</w:t>
      </w:r>
    </w:p>
    <w:p w14:paraId="49F14A02">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第一条 合同标的及合同金额</w:t>
      </w:r>
    </w:p>
    <w:tbl>
      <w:tblPr>
        <w:tblStyle w:val="51"/>
        <w:tblW w:w="9893"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214"/>
        <w:gridCol w:w="2062"/>
        <w:gridCol w:w="1373"/>
        <w:gridCol w:w="817"/>
        <w:gridCol w:w="765"/>
        <w:gridCol w:w="1245"/>
        <w:gridCol w:w="1718"/>
      </w:tblGrid>
      <w:tr w14:paraId="5F02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9" w:hRule="atLeast"/>
        </w:trPr>
        <w:tc>
          <w:tcPr>
            <w:tcW w:w="699" w:type="dxa"/>
            <w:vAlign w:val="center"/>
          </w:tcPr>
          <w:p w14:paraId="6BE794C0">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项号</w:t>
            </w:r>
          </w:p>
        </w:tc>
        <w:tc>
          <w:tcPr>
            <w:tcW w:w="1214" w:type="dxa"/>
            <w:vAlign w:val="center"/>
          </w:tcPr>
          <w:p w14:paraId="085F0FFA">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货物名称</w:t>
            </w:r>
          </w:p>
        </w:tc>
        <w:tc>
          <w:tcPr>
            <w:tcW w:w="2062" w:type="dxa"/>
            <w:vAlign w:val="center"/>
          </w:tcPr>
          <w:p w14:paraId="2FF72D89">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30"/>
                <w:highlight w:val="none"/>
              </w:rPr>
              <w:t>厂家、品牌、规格型号</w:t>
            </w:r>
          </w:p>
        </w:tc>
        <w:tc>
          <w:tcPr>
            <w:tcW w:w="1373" w:type="dxa"/>
            <w:vAlign w:val="center"/>
          </w:tcPr>
          <w:p w14:paraId="3A49EB51">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lang w:eastAsia="zh-CN"/>
              </w:rPr>
            </w:pPr>
            <w:r>
              <w:rPr>
                <w:rFonts w:hint="eastAsia" w:ascii="宋体" w:hAnsi="宋体" w:eastAsiaTheme="minorEastAsia"/>
                <w:bCs/>
                <w:color w:val="auto"/>
                <w:szCs w:val="21"/>
                <w:lang w:val="en-US" w:eastAsia="zh-CN"/>
              </w:rPr>
              <w:t>技术要求</w:t>
            </w:r>
          </w:p>
        </w:tc>
        <w:tc>
          <w:tcPr>
            <w:tcW w:w="817" w:type="dxa"/>
            <w:vAlign w:val="center"/>
          </w:tcPr>
          <w:p w14:paraId="1908C626">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数量①</w:t>
            </w:r>
          </w:p>
        </w:tc>
        <w:tc>
          <w:tcPr>
            <w:tcW w:w="765" w:type="dxa"/>
            <w:vAlign w:val="center"/>
          </w:tcPr>
          <w:p w14:paraId="1D5EAB20">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单位</w:t>
            </w:r>
          </w:p>
        </w:tc>
        <w:tc>
          <w:tcPr>
            <w:tcW w:w="1245" w:type="dxa"/>
            <w:vAlign w:val="center"/>
          </w:tcPr>
          <w:p w14:paraId="1C0B290D">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单价（元）</w:t>
            </w:r>
          </w:p>
          <w:p w14:paraId="6ADA9632">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w:t>
            </w:r>
          </w:p>
        </w:tc>
        <w:tc>
          <w:tcPr>
            <w:tcW w:w="1718" w:type="dxa"/>
            <w:vAlign w:val="center"/>
          </w:tcPr>
          <w:p w14:paraId="23E0A98D">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单项合计金</w:t>
            </w:r>
            <w:r>
              <w:rPr>
                <w:rFonts w:hint="eastAsia" w:asciiTheme="minorEastAsia" w:hAnsiTheme="minorEastAsia" w:eastAsiaTheme="minorEastAsia" w:cstheme="minorEastAsia"/>
                <w:color w:val="auto"/>
                <w:szCs w:val="21"/>
                <w:highlight w:val="none"/>
              </w:rPr>
              <w:t>（元）</w:t>
            </w:r>
          </w:p>
          <w:p w14:paraId="4C73B7D3">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③＝①×②</w:t>
            </w:r>
          </w:p>
        </w:tc>
      </w:tr>
      <w:tr w14:paraId="0F42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trPr>
        <w:tc>
          <w:tcPr>
            <w:tcW w:w="699" w:type="dxa"/>
            <w:vAlign w:val="center"/>
          </w:tcPr>
          <w:p w14:paraId="66E087BF">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1214" w:type="dxa"/>
            <w:vAlign w:val="center"/>
          </w:tcPr>
          <w:p w14:paraId="65782A9B">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2062" w:type="dxa"/>
            <w:vAlign w:val="center"/>
          </w:tcPr>
          <w:p w14:paraId="09F3D4E7">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1373" w:type="dxa"/>
            <w:vAlign w:val="center"/>
          </w:tcPr>
          <w:p w14:paraId="140B6737">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817" w:type="dxa"/>
            <w:vAlign w:val="center"/>
          </w:tcPr>
          <w:p w14:paraId="0281A1FB">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765" w:type="dxa"/>
            <w:vAlign w:val="center"/>
          </w:tcPr>
          <w:p w14:paraId="72F7C416">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1245" w:type="dxa"/>
            <w:vAlign w:val="center"/>
          </w:tcPr>
          <w:p w14:paraId="6631AAF9">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1718" w:type="dxa"/>
            <w:vAlign w:val="center"/>
          </w:tcPr>
          <w:p w14:paraId="62C7F266">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r>
      <w:tr w14:paraId="0FD49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trPr>
        <w:tc>
          <w:tcPr>
            <w:tcW w:w="699" w:type="dxa"/>
            <w:vAlign w:val="center"/>
          </w:tcPr>
          <w:p w14:paraId="26660E8E">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1214" w:type="dxa"/>
            <w:vAlign w:val="center"/>
          </w:tcPr>
          <w:p w14:paraId="639B9209">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2062" w:type="dxa"/>
            <w:vAlign w:val="center"/>
          </w:tcPr>
          <w:p w14:paraId="63E40B3D">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1373" w:type="dxa"/>
            <w:vAlign w:val="center"/>
          </w:tcPr>
          <w:p w14:paraId="33E04B03">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817" w:type="dxa"/>
            <w:vAlign w:val="center"/>
          </w:tcPr>
          <w:p w14:paraId="4C19C953">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765" w:type="dxa"/>
            <w:vAlign w:val="center"/>
          </w:tcPr>
          <w:p w14:paraId="6F884A41">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1245" w:type="dxa"/>
            <w:vAlign w:val="center"/>
          </w:tcPr>
          <w:p w14:paraId="40BFEE79">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1718" w:type="dxa"/>
            <w:vAlign w:val="center"/>
          </w:tcPr>
          <w:p w14:paraId="30727AB6">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r>
      <w:tr w14:paraId="7059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trPr>
        <w:tc>
          <w:tcPr>
            <w:tcW w:w="699" w:type="dxa"/>
            <w:vAlign w:val="center"/>
          </w:tcPr>
          <w:p w14:paraId="0D4C0F10">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214" w:type="dxa"/>
            <w:vAlign w:val="center"/>
          </w:tcPr>
          <w:p w14:paraId="395FA43B">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2062" w:type="dxa"/>
            <w:vAlign w:val="center"/>
          </w:tcPr>
          <w:p w14:paraId="090709A7">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1373" w:type="dxa"/>
            <w:vAlign w:val="center"/>
          </w:tcPr>
          <w:p w14:paraId="2414CE63">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817" w:type="dxa"/>
            <w:vAlign w:val="center"/>
          </w:tcPr>
          <w:p w14:paraId="2ABDFB38">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765" w:type="dxa"/>
            <w:vAlign w:val="center"/>
          </w:tcPr>
          <w:p w14:paraId="7BEB4D7F">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1245" w:type="dxa"/>
            <w:vAlign w:val="center"/>
          </w:tcPr>
          <w:p w14:paraId="1FB329EC">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1718" w:type="dxa"/>
            <w:vAlign w:val="center"/>
          </w:tcPr>
          <w:p w14:paraId="052D6CD0">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r>
      <w:tr w14:paraId="306BE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8175" w:type="dxa"/>
            <w:gridSpan w:val="7"/>
            <w:vAlign w:val="center"/>
          </w:tcPr>
          <w:p w14:paraId="46AFC1E9">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合   计</w:t>
            </w:r>
          </w:p>
        </w:tc>
        <w:tc>
          <w:tcPr>
            <w:tcW w:w="1718" w:type="dxa"/>
            <w:vAlign w:val="center"/>
          </w:tcPr>
          <w:p w14:paraId="2773E491">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r>
    </w:tbl>
    <w:p w14:paraId="66BEB9F1">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根据《中标通知书》的中标内容，合同的总金额为：（大写）</w:t>
      </w:r>
      <w:r>
        <w:rPr>
          <w:rFonts w:hint="eastAsia" w:asciiTheme="minorEastAsia" w:hAnsiTheme="minorEastAsia" w:eastAsiaTheme="minorEastAsia" w:cstheme="minorEastAsia"/>
          <w:color w:val="auto"/>
          <w:szCs w:val="21"/>
          <w:highlight w:val="none"/>
          <w:u w:val="single"/>
        </w:rPr>
        <w:t>　　　　　　</w:t>
      </w:r>
      <w:r>
        <w:rPr>
          <w:rFonts w:hint="eastAsia" w:asciiTheme="minorEastAsia" w:hAnsiTheme="minorEastAsia" w:eastAsiaTheme="minorEastAsia" w:cstheme="minorEastAsia"/>
          <w:color w:val="auto"/>
          <w:szCs w:val="21"/>
          <w:highlight w:val="none"/>
        </w:rPr>
        <w:t>人民币（￥</w:t>
      </w:r>
      <w:r>
        <w:rPr>
          <w:rFonts w:hint="eastAsia" w:asciiTheme="minorEastAsia" w:hAnsiTheme="minorEastAsia" w:eastAsiaTheme="minorEastAsia" w:cstheme="minorEastAsia"/>
          <w:color w:val="auto"/>
          <w:szCs w:val="21"/>
          <w:highlight w:val="none"/>
          <w:u w:val="single"/>
        </w:rPr>
        <w:t>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w:t>
      </w:r>
      <w:r>
        <w:rPr>
          <w:rFonts w:hint="eastAsia" w:asciiTheme="minorEastAsia" w:hAnsiTheme="minorEastAsia" w:eastAsiaTheme="minorEastAsia" w:cstheme="minorEastAsia"/>
          <w:color w:val="auto"/>
          <w:szCs w:val="21"/>
          <w:highlight w:val="none"/>
        </w:rPr>
        <w:t>元）</w:t>
      </w:r>
      <w:r>
        <w:rPr>
          <w:rFonts w:hint="eastAsia" w:asciiTheme="minorEastAsia" w:hAnsiTheme="minorEastAsia" w:eastAsiaTheme="minorEastAsia" w:cstheme="minorEastAsia"/>
          <w:color w:val="auto"/>
          <w:szCs w:val="21"/>
          <w:highlight w:val="none"/>
          <w:lang w:eastAsia="zh-CN"/>
        </w:rPr>
        <w:t>。</w:t>
      </w:r>
    </w:p>
    <w:p w14:paraId="42C46722">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第二条  质量保证</w:t>
      </w:r>
    </w:p>
    <w:p w14:paraId="64E7F2B1">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乙方应按投标文件承诺的货物型号、技术规格、技术参数、性能、配置、质量标准向甲方提供未经使用的全新原装产品，且在正常安装、使用和保养条件下，其使用寿命期内各项指标均达到质量标准。乙方提供的节能和环保产品必须是列入政府采购品目清单的产品。</w:t>
      </w:r>
    </w:p>
    <w:p w14:paraId="4D83DAFF">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乙方提供货物的质量保证期为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。在质保期内因货物本身的质量问题发生故障，乙方应负责免费修理和更换零部件。对达不到技术要求者，根据实际情况，经双方协商，可按以下办法处理：</w:t>
      </w:r>
    </w:p>
    <w:p w14:paraId="465CF7D0">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（1）更换：由乙方承担所有发生的全部费用。</w:t>
      </w:r>
    </w:p>
    <w:p w14:paraId="316EB112">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（2）贬值处理：由甲乙双方合议定价。</w:t>
      </w:r>
    </w:p>
    <w:p w14:paraId="3F1B1BA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（3）退货处理：乙方应退还甲方支付的合同款，同时应承担该货物的直接费用（运输、保险、检验、贷款利息及银行手续费等）。</w:t>
      </w:r>
    </w:p>
    <w:p w14:paraId="3409CE7B">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第三条  权力保证</w:t>
      </w:r>
    </w:p>
    <w:p w14:paraId="2AF319EE">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乙方应保证所提供货物在使用时不会侵犯任何第三方的专利权、商标权、工业设计权或其他权利。</w:t>
      </w:r>
    </w:p>
    <w:p w14:paraId="16A8E0EB">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乙方应按招标文件规定的时间向甲方提供使用货物的有关技术资料。</w:t>
      </w:r>
    </w:p>
    <w:p w14:paraId="3FD9880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 乙方保证所交付的货物的所有权完全属于乙方且无任何抵押、质押、查封等产权瑕疵。</w:t>
      </w:r>
    </w:p>
    <w:p w14:paraId="2827830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4.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788A3167">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第四条  货物包装、运输</w:t>
      </w:r>
    </w:p>
    <w:p w14:paraId="77E2539C">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乙方应在货物发运前对其进行满足运输距离、防潮、防震、防锈和防破损装卸等要求包装，以保证货物安全运达甲方指定地点。</w:t>
      </w:r>
    </w:p>
    <w:p w14:paraId="4F044886">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使用说明书（货物属于进口产品的，供货时应同时附上中文使用说明书）、质量检验证明书、随配附件和工具以及清单一并附于货物内。</w:t>
      </w:r>
    </w:p>
    <w:p w14:paraId="749AE52D">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 乙方在货物发运手续办理完毕后二十四小时内或货到甲方四十八小时前通知甲方，以准备接货。</w:t>
      </w:r>
    </w:p>
    <w:p w14:paraId="10AC604C">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 货物在交付甲方前发生的风险均由乙方负责。</w:t>
      </w:r>
    </w:p>
    <w:p w14:paraId="6C3C6897">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第五条  交付</w:t>
      </w:r>
    </w:p>
    <w:p w14:paraId="28FDDF66">
      <w:pPr>
        <w:pStyle w:val="17"/>
        <w:overflowPunct w:val="0"/>
        <w:spacing w:line="360" w:lineRule="auto"/>
        <w:ind w:right="-105" w:rightChars="-50" w:firstLine="420" w:firstLineChars="200"/>
        <w:rPr>
          <w:rFonts w:hint="eastAsia" w:ascii="宋体" w:hAnsi="宋体" w:eastAsia="宋体" w:cs="宋体"/>
          <w:color w:val="000000"/>
          <w:szCs w:val="21"/>
          <w:highlight w:val="none"/>
        </w:rPr>
      </w:pPr>
      <w:r>
        <w:rPr>
          <w:rFonts w:hint="eastAsia" w:asciiTheme="minorEastAsia" w:hAnsiTheme="minorEastAsia" w:eastAsiaTheme="minorEastAsia" w:cstheme="minorEastAsia"/>
          <w:color w:val="auto"/>
          <w:szCs w:val="21"/>
          <w:highlight w:val="none"/>
        </w:rPr>
        <w:t xml:space="preserve">1. </w:t>
      </w:r>
      <w:r>
        <w:rPr>
          <w:rFonts w:hint="eastAsia" w:ascii="宋体" w:hAnsi="宋体" w:eastAsia="宋体" w:cs="宋体"/>
          <w:color w:val="000000"/>
          <w:szCs w:val="21"/>
          <w:highlight w:val="none"/>
        </w:rPr>
        <w:t>交付时间：自签订合同之日起</w:t>
      </w:r>
      <w:r>
        <w:rPr>
          <w:rFonts w:hint="eastAsia" w:ascii="宋体" w:hAnsi="宋体" w:cs="宋体"/>
          <w:color w:val="000000"/>
          <w:szCs w:val="21"/>
          <w:highlight w:val="none"/>
          <w:lang w:val="en-US" w:eastAsia="zh-CN"/>
        </w:rPr>
        <w:t>3</w:t>
      </w:r>
      <w:r>
        <w:rPr>
          <w:rFonts w:hint="eastAsia" w:ascii="宋体" w:hAnsi="宋体" w:eastAsia="宋体" w:cs="宋体"/>
          <w:color w:val="000000"/>
          <w:szCs w:val="21"/>
          <w:highlight w:val="none"/>
        </w:rPr>
        <w:t>0个工作日内按甲方要求分批供货，免费送货上门并验收合格交付使用。</w:t>
      </w:r>
    </w:p>
    <w:p w14:paraId="13E2F84D">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宋体" w:hAnsi="宋体" w:eastAsia="宋体" w:cs="宋体"/>
          <w:color w:val="000000"/>
          <w:szCs w:val="21"/>
          <w:highlight w:val="none"/>
        </w:rPr>
        <w:t>交付地点：</w:t>
      </w:r>
      <w:r>
        <w:rPr>
          <w:rFonts w:hint="eastAsia" w:ascii="宋体" w:hAnsi="宋体" w:cs="宋体"/>
          <w:color w:val="000000"/>
          <w:szCs w:val="21"/>
          <w:highlight w:val="none"/>
          <w:lang w:val="en-US" w:eastAsia="zh-CN"/>
        </w:rPr>
        <w:t>桂林市内，</w:t>
      </w:r>
      <w:r>
        <w:rPr>
          <w:rFonts w:hint="eastAsia" w:ascii="宋体" w:hAnsi="宋体" w:eastAsia="宋体" w:cs="宋体"/>
          <w:color w:val="000000"/>
          <w:szCs w:val="21"/>
          <w:highlight w:val="none"/>
        </w:rPr>
        <w:t>采购单位指定地点</w:t>
      </w:r>
      <w:r>
        <w:rPr>
          <w:rFonts w:hint="eastAsia" w:asciiTheme="minorEastAsia" w:hAnsiTheme="minorEastAsia" w:eastAsiaTheme="minorEastAsia" w:cstheme="minorEastAsia"/>
          <w:color w:val="auto"/>
          <w:szCs w:val="21"/>
          <w:highlight w:val="none"/>
        </w:rPr>
        <w:t>。</w:t>
      </w:r>
    </w:p>
    <w:p w14:paraId="1D6695E0">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2.乙方提供不符合</w:t>
      </w:r>
      <w:r>
        <w:rPr>
          <w:rFonts w:ascii="Arial" w:hAnsi="Arial" w:cs="Arial"/>
          <w:color w:val="auto"/>
          <w:szCs w:val="21"/>
          <w:highlight w:val="none"/>
        </w:rPr>
        <w:t>招标文件、投标文件</w:t>
      </w:r>
      <w:r>
        <w:rPr>
          <w:rFonts w:hint="eastAsia" w:asciiTheme="minorEastAsia" w:hAnsiTheme="minorEastAsia" w:eastAsiaTheme="minorEastAsia" w:cstheme="minorEastAsia"/>
          <w:b w:val="0"/>
          <w:bCs/>
          <w:color w:val="auto"/>
          <w:szCs w:val="21"/>
          <w:highlight w:val="none"/>
        </w:rPr>
        <w:t>及本合同规定的货物，甲方有权拒绝接受，乙方应于3日内更换为符合招标文件及合同规定的货物，逾期未更换的，乙方应承担违约责任，向甲方支付合同总金额20%的违约金。</w:t>
      </w:r>
    </w:p>
    <w:p w14:paraId="1343CBC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3.乙方交付货物的同时应将所有提供货物的装箱清单、用户手册、原厂保修卡、随机资料、工具和备用、备件等交付给甲方，货物属于进口产品的，供货时应同时附上中文使用说明书，如有缺失应及时补齐，补齐时间由甲方规定的时间为准，否则视为逾期交货，乙方应承担违约责任。</w:t>
      </w:r>
    </w:p>
    <w:p w14:paraId="6FB8FB9A">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第六条  调试和验收</w:t>
      </w:r>
    </w:p>
    <w:p w14:paraId="149B0F6B">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lang w:val="en-US" w:eastAsia="zh-CN"/>
        </w:rPr>
        <w:t>1.</w:t>
      </w:r>
      <w:r>
        <w:rPr>
          <w:rFonts w:hint="eastAsia" w:asciiTheme="minorEastAsia" w:hAnsiTheme="minorEastAsia" w:eastAsiaTheme="minorEastAsia" w:cstheme="minorEastAsia"/>
          <w:b w:val="0"/>
          <w:bCs/>
          <w:color w:val="auto"/>
          <w:szCs w:val="21"/>
          <w:highlight w:val="none"/>
        </w:rPr>
        <w:t>验收依据</w:t>
      </w:r>
    </w:p>
    <w:p w14:paraId="79FB742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按合同要求、中标人的项目投标文件及国家标准进行验收。</w:t>
      </w:r>
    </w:p>
    <w:p w14:paraId="260CB39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2.验收标准</w:t>
      </w:r>
    </w:p>
    <w:p w14:paraId="16E77E37">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（1）所有产品均已运输至指定地点，并安装调试完毕。</w:t>
      </w:r>
    </w:p>
    <w:p w14:paraId="0FBF9F8B">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（2）采购文件采购需求及采购合同约定的附件、工具、技术资料等齐全。</w:t>
      </w:r>
    </w:p>
    <w:p w14:paraId="1BCBEEEA">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3.验收要求</w:t>
      </w:r>
    </w:p>
    <w:p w14:paraId="4E6677FB">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（1）验收过程中所产生的一切费用均由中标人承担，报价时应考虑相关费用。</w:t>
      </w:r>
    </w:p>
    <w:p w14:paraId="0A33415F">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2）采购人可以根据采购项目具体情况自行组织验收，如委托第三方机构组织实施的，由验收小组对照采购文件的技术参数要求核对检验，如不符合采购文件的技术参数要求的，按合同约定执行，中标人承担所有责任和费用。采购人保留进一步追究责任的权利。</w:t>
      </w:r>
    </w:p>
    <w:p w14:paraId="4C09445B">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①验收活动开始前，中标人应对货物作出全面检查和对验收文件进行整理，并列出清单，作为采购人收货验收和使用的技术条件依据。</w:t>
      </w:r>
    </w:p>
    <w:p w14:paraId="3D191065">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②因验收不合格的，需要再次组织验收的，由此产生相关成本费用由中标人承担。</w:t>
      </w:r>
    </w:p>
    <w:p w14:paraId="199D4787">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（3）验收时中标人提供验收文档，具体如下：技术方案、实施方案、培训方案、测试文档、使用说明书、电子文档（如有）等。</w:t>
      </w:r>
    </w:p>
    <w:p w14:paraId="045CCD35">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4）对所有要求出具的证明文件的原件进行核查，如不符合采购文件的技术需求及要求，以及提供虚假承诺的，按相关规定做退货处理及违约处理，中标人承担所有责任和费用，采购人保留进一步追究责任的权利。</w:t>
      </w:r>
    </w:p>
    <w:p w14:paraId="0F468681">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（5）项目验收过程中，需委托第三方检测机构介入的，费用由中标人另行承担。</w:t>
      </w:r>
    </w:p>
    <w:p w14:paraId="2AB86E07">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（6）在验收过程中发现中标人有违约问题，可暂缓资金结算，待违约问题解决后，方可办理资金结算事宜。</w:t>
      </w:r>
    </w:p>
    <w:p w14:paraId="68AC6105">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（7）中标人提交服务成果前应对提交的服务成果作出全面检查和对验收文件进行整理，并列出清单，作为采购人验收和使用的技术条件依据，检验的结果应随服务成果交给采购人。</w:t>
      </w:r>
    </w:p>
    <w:p w14:paraId="112A5633">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第七条  安装和培训</w:t>
      </w:r>
    </w:p>
    <w:p w14:paraId="42C2A0C2">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1. 甲方应提供必要安装条件（如场地、电源、水源等）。</w:t>
      </w:r>
    </w:p>
    <w:p w14:paraId="1ACF21E2">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2. 乙方负责甲方有关人员的培训。培训时间、地点：</w:t>
      </w:r>
      <w:r>
        <w:rPr>
          <w:rFonts w:hint="eastAsia" w:ascii="宋体" w:hAnsi="宋体" w:cs="宋体"/>
          <w:color w:val="000000"/>
          <w:szCs w:val="21"/>
          <w:highlight w:val="none"/>
          <w:lang w:val="en-US" w:eastAsia="zh-CN"/>
        </w:rPr>
        <w:t>桂林市内，</w:t>
      </w:r>
      <w:r>
        <w:rPr>
          <w:rFonts w:hint="eastAsia" w:ascii="宋体" w:hAnsi="宋体" w:eastAsia="宋体" w:cs="宋体"/>
          <w:color w:val="000000"/>
          <w:szCs w:val="21"/>
          <w:highlight w:val="none"/>
        </w:rPr>
        <w:t>采购单位指定地点</w:t>
      </w:r>
      <w:r>
        <w:rPr>
          <w:rFonts w:hint="eastAsia" w:asciiTheme="minorEastAsia" w:hAnsiTheme="minorEastAsia" w:eastAsiaTheme="minorEastAsia" w:cstheme="minorEastAsia"/>
          <w:color w:val="auto"/>
          <w:szCs w:val="21"/>
          <w:highlight w:val="none"/>
        </w:rPr>
        <w:t>。</w:t>
      </w:r>
    </w:p>
    <w:p w14:paraId="16343D23">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第八条  售后服务</w:t>
      </w:r>
    </w:p>
    <w:p w14:paraId="2C26FCBB">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乙方应按照国家有关法律规定和“三包”规定以及投标文件和本合同所附的《服务承诺》，为甲方提供售后服务。</w:t>
      </w:r>
    </w:p>
    <w:p w14:paraId="660E4DAD">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如在使用过程中发生质量问题，乙方在接到甲方通知后在</w:t>
      </w:r>
      <w:r>
        <w:rPr>
          <w:rFonts w:hint="eastAsia" w:asciiTheme="minorEastAsia" w:hAnsiTheme="minorEastAsia" w:eastAsiaTheme="minorEastAsia" w:cstheme="minorEastAsia"/>
          <w:color w:val="auto"/>
          <w:szCs w:val="21"/>
          <w:highlight w:val="none"/>
          <w:u w:val="single"/>
        </w:rPr>
        <w:t>投标文件承诺的时间</w:t>
      </w:r>
      <w:r>
        <w:rPr>
          <w:rFonts w:hint="eastAsia" w:asciiTheme="minorEastAsia" w:hAnsiTheme="minorEastAsia" w:eastAsiaTheme="minorEastAsia" w:cstheme="minorEastAsia"/>
          <w:color w:val="auto"/>
          <w:szCs w:val="21"/>
          <w:highlight w:val="none"/>
        </w:rPr>
        <w:t>内到达甲方现场处理。</w:t>
      </w:r>
    </w:p>
    <w:p w14:paraId="689CB0F1">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 在质保期内，乙方应对货物出现的质量及安全问题负责处理解决并承担一切费用。</w:t>
      </w:r>
    </w:p>
    <w:p w14:paraId="5C5DAE14">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第九条  税费</w:t>
      </w:r>
    </w:p>
    <w:p w14:paraId="1B00CA31">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本合同执行中相关的一切税费均由乙方负担。</w:t>
      </w:r>
    </w:p>
    <w:p w14:paraId="7296165B">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第十条  付款方式</w:t>
      </w:r>
    </w:p>
    <w:p w14:paraId="323D3EF4">
      <w:pPr>
        <w:pageBreakBefore w:val="0"/>
        <w:tabs>
          <w:tab w:val="left" w:pos="2835"/>
        </w:tabs>
        <w:kinsoku/>
        <w:wordWrap/>
        <w:overflowPunct/>
        <w:topLinePunct w:val="0"/>
        <w:bidi w:val="0"/>
        <w:adjustRightInd w:val="0"/>
        <w:snapToGrid w:val="0"/>
        <w:spacing w:after="0" w:line="360" w:lineRule="auto"/>
        <w:ind w:firstLine="420" w:firstLineChars="200"/>
        <w:jc w:val="left"/>
        <w:rPr>
          <w:rFonts w:hint="eastAsia" w:ascii="宋体" w:hAnsi="宋体" w:eastAsia="宋体" w:cs="宋体"/>
          <w:bCs/>
          <w:color w:val="auto"/>
          <w:szCs w:val="21"/>
          <w:highlight w:val="yellow"/>
        </w:rPr>
      </w:pPr>
      <w:bookmarkStart w:id="27" w:name="_Hlk523385487"/>
      <w:r>
        <w:rPr>
          <w:rFonts w:hint="eastAsia" w:asciiTheme="minorEastAsia" w:hAnsiTheme="minorEastAsia" w:eastAsiaTheme="minorEastAsia" w:cstheme="minorEastAsia"/>
          <w:color w:val="auto"/>
          <w:kern w:val="0"/>
          <w:szCs w:val="21"/>
          <w:highlight w:val="none"/>
        </w:rPr>
        <w:t>（1）付款方式：</w:t>
      </w:r>
      <w:r>
        <w:rPr>
          <w:rFonts w:hint="eastAsia" w:ascii="宋体" w:hAnsi="宋体" w:eastAsia="宋体" w:cs="宋体"/>
          <w:bCs/>
          <w:color w:val="auto"/>
          <w:szCs w:val="21"/>
          <w:highlight w:val="none"/>
        </w:rPr>
        <w:t>验收合格后支付9</w:t>
      </w:r>
      <w:r>
        <w:rPr>
          <w:rFonts w:hint="eastAsia" w:ascii="宋体" w:hAnsi="宋体" w:cs="宋体"/>
          <w:bCs/>
          <w:color w:val="auto"/>
          <w:szCs w:val="21"/>
          <w:highlight w:val="none"/>
          <w:lang w:val="en-US" w:eastAsia="zh-CN"/>
        </w:rPr>
        <w:t>7</w:t>
      </w:r>
      <w:r>
        <w:rPr>
          <w:rFonts w:hint="eastAsia" w:ascii="宋体" w:hAnsi="宋体" w:eastAsia="宋体" w:cs="宋体"/>
          <w:bCs/>
          <w:color w:val="auto"/>
          <w:szCs w:val="21"/>
          <w:highlight w:val="none"/>
        </w:rPr>
        <w:t>%，保修期满后支付</w:t>
      </w:r>
      <w:r>
        <w:rPr>
          <w:rFonts w:hint="eastAsia" w:ascii="宋体" w:hAnsi="宋体" w:cs="宋体"/>
          <w:bCs/>
          <w:color w:val="auto"/>
          <w:szCs w:val="21"/>
          <w:highlight w:val="none"/>
          <w:lang w:val="en-US" w:eastAsia="zh-CN"/>
        </w:rPr>
        <w:t>3</w:t>
      </w:r>
      <w:r>
        <w:rPr>
          <w:rFonts w:hint="eastAsia" w:ascii="宋体" w:hAnsi="宋体" w:eastAsia="宋体" w:cs="宋体"/>
          <w:bCs/>
          <w:color w:val="auto"/>
          <w:szCs w:val="21"/>
          <w:highlight w:val="none"/>
        </w:rPr>
        <w:t>%。采购人自收到供应商提供的全额正规合法含税发票后在</w:t>
      </w:r>
      <w:r>
        <w:rPr>
          <w:rFonts w:hint="eastAsia" w:ascii="宋体" w:hAnsi="宋体" w:eastAsia="宋体" w:cs="宋体"/>
          <w:bCs/>
          <w:color w:val="auto"/>
          <w:szCs w:val="21"/>
          <w:highlight w:val="none"/>
          <w:lang w:val="en-US" w:eastAsia="zh-CN"/>
        </w:rPr>
        <w:t>30</w:t>
      </w:r>
      <w:r>
        <w:rPr>
          <w:rFonts w:hint="eastAsia" w:ascii="宋体" w:hAnsi="宋体" w:eastAsia="宋体" w:cs="宋体"/>
          <w:bCs/>
          <w:color w:val="auto"/>
          <w:szCs w:val="21"/>
          <w:highlight w:val="none"/>
        </w:rPr>
        <w:t>个日历天内以对公转账方式一次性付清合同款项（无息）</w:t>
      </w:r>
    </w:p>
    <w:p w14:paraId="29FDDB03">
      <w:pPr>
        <w:pageBreakBefore w:val="0"/>
        <w:tabs>
          <w:tab w:val="left" w:pos="2835"/>
        </w:tabs>
        <w:kinsoku/>
        <w:wordWrap/>
        <w:overflowPunct/>
        <w:topLinePunct w:val="0"/>
        <w:bidi w:val="0"/>
        <w:adjustRightInd w:val="0"/>
        <w:snapToGrid w:val="0"/>
        <w:spacing w:after="0"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w:t>
      </w:r>
      <w:r>
        <w:rPr>
          <w:rFonts w:hint="eastAsia" w:asciiTheme="minorEastAsia" w:hAnsiTheme="minorEastAsia" w:eastAsiaTheme="minorEastAsia" w:cstheme="minorEastAsia"/>
          <w:color w:val="auto"/>
          <w:kern w:val="0"/>
          <w:szCs w:val="21"/>
          <w:highlight w:val="none"/>
          <w:lang w:val="en-US" w:eastAsia="zh-CN"/>
        </w:rPr>
        <w:t>乙方</w:t>
      </w:r>
      <w:r>
        <w:rPr>
          <w:rFonts w:hint="eastAsia" w:asciiTheme="minorEastAsia" w:hAnsiTheme="minorEastAsia" w:eastAsiaTheme="minorEastAsia" w:cstheme="minorEastAsia"/>
          <w:color w:val="auto"/>
          <w:kern w:val="0"/>
          <w:szCs w:val="21"/>
          <w:highlight w:val="none"/>
        </w:rPr>
        <w:t>按验收流程要求通过最终验收后，</w:t>
      </w:r>
      <w:r>
        <w:rPr>
          <w:rFonts w:hint="eastAsia" w:asciiTheme="minorEastAsia" w:hAnsiTheme="minorEastAsia" w:eastAsiaTheme="minorEastAsia" w:cstheme="minorEastAsia"/>
          <w:color w:val="auto"/>
          <w:kern w:val="0"/>
          <w:szCs w:val="21"/>
          <w:highlight w:val="none"/>
          <w:lang w:val="en-US" w:eastAsia="zh-CN"/>
        </w:rPr>
        <w:t>甲方</w:t>
      </w:r>
      <w:r>
        <w:rPr>
          <w:rFonts w:hint="eastAsia" w:asciiTheme="minorEastAsia" w:hAnsiTheme="minorEastAsia" w:eastAsiaTheme="minorEastAsia" w:cstheme="minorEastAsia"/>
          <w:color w:val="auto"/>
          <w:kern w:val="0"/>
          <w:szCs w:val="21"/>
          <w:highlight w:val="none"/>
        </w:rPr>
        <w:t>签署项目验收报告或验收书；</w:t>
      </w:r>
    </w:p>
    <w:p w14:paraId="30B9788F">
      <w:pPr>
        <w:pageBreakBefore w:val="0"/>
        <w:tabs>
          <w:tab w:val="left" w:pos="2835"/>
        </w:tabs>
        <w:kinsoku/>
        <w:wordWrap/>
        <w:overflowPunct/>
        <w:topLinePunct w:val="0"/>
        <w:bidi w:val="0"/>
        <w:adjustRightInd w:val="0"/>
        <w:snapToGrid w:val="0"/>
        <w:spacing w:after="0"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（3）</w:t>
      </w:r>
      <w:r>
        <w:rPr>
          <w:rFonts w:hint="eastAsia" w:asciiTheme="minorEastAsia" w:hAnsiTheme="minorEastAsia" w:eastAsiaTheme="minorEastAsia" w:cstheme="minorEastAsia"/>
          <w:color w:val="auto"/>
          <w:kern w:val="0"/>
          <w:szCs w:val="21"/>
          <w:highlight w:val="none"/>
          <w:lang w:val="en-US" w:eastAsia="zh-CN"/>
        </w:rPr>
        <w:t>乙方</w:t>
      </w:r>
      <w:r>
        <w:rPr>
          <w:rFonts w:hint="eastAsia" w:asciiTheme="minorEastAsia" w:hAnsiTheme="minorEastAsia" w:eastAsiaTheme="minorEastAsia" w:cstheme="minorEastAsia"/>
          <w:color w:val="auto"/>
          <w:kern w:val="0"/>
          <w:szCs w:val="21"/>
          <w:highlight w:val="none"/>
        </w:rPr>
        <w:t>向</w:t>
      </w:r>
      <w:r>
        <w:rPr>
          <w:rFonts w:hint="eastAsia" w:asciiTheme="minorEastAsia" w:hAnsiTheme="minorEastAsia" w:eastAsiaTheme="minorEastAsia" w:cstheme="minorEastAsia"/>
          <w:color w:val="auto"/>
          <w:kern w:val="0"/>
          <w:szCs w:val="21"/>
          <w:highlight w:val="none"/>
          <w:lang w:val="en-US" w:eastAsia="zh-CN"/>
        </w:rPr>
        <w:t>甲方</w:t>
      </w:r>
      <w:r>
        <w:rPr>
          <w:rFonts w:hint="eastAsia" w:asciiTheme="minorEastAsia" w:hAnsiTheme="minorEastAsia" w:eastAsiaTheme="minorEastAsia" w:cstheme="minorEastAsia"/>
          <w:color w:val="auto"/>
          <w:kern w:val="0"/>
          <w:szCs w:val="21"/>
          <w:highlight w:val="none"/>
        </w:rPr>
        <w:t>提供付款申请书，并附与付款申请书等额的发票和验收书；</w:t>
      </w:r>
    </w:p>
    <w:p w14:paraId="26C19CEB">
      <w:pPr>
        <w:pageBreakBefore w:val="0"/>
        <w:tabs>
          <w:tab w:val="left" w:pos="2835"/>
        </w:tabs>
        <w:kinsoku/>
        <w:wordWrap/>
        <w:overflowPunct/>
        <w:topLinePunct w:val="0"/>
        <w:bidi w:val="0"/>
        <w:adjustRightInd w:val="0"/>
        <w:snapToGrid w:val="0"/>
        <w:spacing w:after="0"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（4）票据要求：</w:t>
      </w:r>
      <w:r>
        <w:rPr>
          <w:rFonts w:hint="eastAsia" w:asciiTheme="minorEastAsia" w:hAnsiTheme="minorEastAsia" w:eastAsiaTheme="minorEastAsia" w:cstheme="minorEastAsia"/>
          <w:color w:val="auto"/>
          <w:kern w:val="0"/>
          <w:szCs w:val="21"/>
          <w:highlight w:val="none"/>
          <w:lang w:val="en-US" w:eastAsia="zh-CN"/>
        </w:rPr>
        <w:t>乙方</w:t>
      </w:r>
      <w:r>
        <w:rPr>
          <w:rFonts w:hint="eastAsia" w:asciiTheme="minorEastAsia" w:hAnsiTheme="minorEastAsia" w:eastAsiaTheme="minorEastAsia" w:cstheme="minorEastAsia"/>
          <w:color w:val="auto"/>
          <w:kern w:val="0"/>
          <w:szCs w:val="21"/>
          <w:highlight w:val="none"/>
        </w:rPr>
        <w:t>必须按照</w:t>
      </w:r>
      <w:r>
        <w:rPr>
          <w:rFonts w:hint="eastAsia" w:asciiTheme="minorEastAsia" w:hAnsiTheme="minorEastAsia" w:eastAsiaTheme="minorEastAsia" w:cstheme="minorEastAsia"/>
          <w:color w:val="auto"/>
          <w:kern w:val="0"/>
          <w:szCs w:val="21"/>
          <w:highlight w:val="none"/>
          <w:lang w:val="en-US" w:eastAsia="zh-CN"/>
        </w:rPr>
        <w:t>甲方</w:t>
      </w:r>
      <w:r>
        <w:rPr>
          <w:rFonts w:hint="eastAsia" w:asciiTheme="minorEastAsia" w:hAnsiTheme="minorEastAsia" w:eastAsiaTheme="minorEastAsia" w:cstheme="minorEastAsia"/>
          <w:color w:val="auto"/>
          <w:kern w:val="0"/>
          <w:szCs w:val="21"/>
          <w:highlight w:val="none"/>
        </w:rPr>
        <w:t>要求提供真实、有效、合法的正式发票。一旦发现</w:t>
      </w:r>
      <w:r>
        <w:rPr>
          <w:rFonts w:hint="eastAsia" w:asciiTheme="minorEastAsia" w:hAnsiTheme="minorEastAsia" w:eastAsiaTheme="minorEastAsia" w:cstheme="minorEastAsia"/>
          <w:color w:val="auto"/>
          <w:kern w:val="0"/>
          <w:szCs w:val="21"/>
          <w:highlight w:val="none"/>
          <w:lang w:val="en-US" w:eastAsia="zh-CN"/>
        </w:rPr>
        <w:t>乙方</w:t>
      </w:r>
      <w:r>
        <w:rPr>
          <w:rFonts w:hint="eastAsia" w:asciiTheme="minorEastAsia" w:hAnsiTheme="minorEastAsia" w:eastAsiaTheme="minorEastAsia" w:cstheme="minorEastAsia"/>
          <w:color w:val="auto"/>
          <w:kern w:val="0"/>
          <w:szCs w:val="21"/>
          <w:highlight w:val="none"/>
        </w:rPr>
        <w:t>提供虚假发票，除须向</w:t>
      </w:r>
      <w:r>
        <w:rPr>
          <w:rFonts w:hint="eastAsia" w:asciiTheme="minorEastAsia" w:hAnsiTheme="minorEastAsia" w:eastAsiaTheme="minorEastAsia" w:cstheme="minorEastAsia"/>
          <w:color w:val="auto"/>
          <w:kern w:val="0"/>
          <w:szCs w:val="21"/>
          <w:highlight w:val="none"/>
          <w:lang w:val="en-US" w:eastAsia="zh-CN"/>
        </w:rPr>
        <w:t>甲方</w:t>
      </w:r>
      <w:r>
        <w:rPr>
          <w:rFonts w:hint="eastAsia" w:asciiTheme="minorEastAsia" w:hAnsiTheme="minorEastAsia" w:eastAsiaTheme="minorEastAsia" w:cstheme="minorEastAsia"/>
          <w:color w:val="auto"/>
          <w:kern w:val="0"/>
          <w:szCs w:val="21"/>
          <w:highlight w:val="none"/>
        </w:rPr>
        <w:t>补开合法发票外，须赔偿采购人发票票面金额一倍的违约金，且</w:t>
      </w:r>
      <w:r>
        <w:rPr>
          <w:rFonts w:hint="eastAsia" w:asciiTheme="minorEastAsia" w:hAnsiTheme="minorEastAsia" w:eastAsiaTheme="minorEastAsia" w:cstheme="minorEastAsia"/>
          <w:color w:val="auto"/>
          <w:kern w:val="0"/>
          <w:szCs w:val="21"/>
          <w:highlight w:val="none"/>
          <w:lang w:val="en-US" w:eastAsia="zh-CN"/>
        </w:rPr>
        <w:t>甲方</w:t>
      </w:r>
      <w:r>
        <w:rPr>
          <w:rFonts w:hint="eastAsia" w:asciiTheme="minorEastAsia" w:hAnsiTheme="minorEastAsia" w:eastAsiaTheme="minorEastAsia" w:cstheme="minorEastAsia"/>
          <w:color w:val="auto"/>
          <w:kern w:val="0"/>
          <w:szCs w:val="21"/>
          <w:highlight w:val="none"/>
        </w:rPr>
        <w:t>有权终止合同，</w:t>
      </w:r>
      <w:r>
        <w:rPr>
          <w:rFonts w:hint="eastAsia" w:asciiTheme="minorEastAsia" w:hAnsiTheme="minorEastAsia" w:eastAsiaTheme="minorEastAsia" w:cstheme="minorEastAsia"/>
          <w:color w:val="auto"/>
          <w:kern w:val="0"/>
          <w:szCs w:val="21"/>
          <w:highlight w:val="none"/>
          <w:lang w:val="en-US" w:eastAsia="zh-CN"/>
        </w:rPr>
        <w:t>乙方</w:t>
      </w:r>
      <w:r>
        <w:rPr>
          <w:rFonts w:hint="eastAsia" w:asciiTheme="minorEastAsia" w:hAnsiTheme="minorEastAsia" w:eastAsiaTheme="minorEastAsia" w:cstheme="minorEastAsia"/>
          <w:color w:val="auto"/>
          <w:kern w:val="0"/>
          <w:szCs w:val="21"/>
          <w:highlight w:val="none"/>
        </w:rPr>
        <w:t>不得提出异议，因终止合同而产生的一切损失均由投标人承担。</w:t>
      </w:r>
    </w:p>
    <w:p w14:paraId="5D08C868">
      <w:pPr>
        <w:pageBreakBefore w:val="0"/>
        <w:tabs>
          <w:tab w:val="left" w:pos="2835"/>
        </w:tabs>
        <w:kinsoku/>
        <w:wordWrap/>
        <w:overflowPunct/>
        <w:topLinePunct w:val="0"/>
        <w:bidi w:val="0"/>
        <w:adjustRightInd w:val="0"/>
        <w:snapToGrid w:val="0"/>
        <w:spacing w:after="0" w:line="360" w:lineRule="auto"/>
        <w:ind w:firstLine="420" w:firstLineChars="200"/>
        <w:jc w:val="left"/>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szCs w:val="21"/>
          <w:highlight w:val="none"/>
        </w:rPr>
        <w:t>（</w:t>
      </w:r>
      <w:r>
        <w:rPr>
          <w:rFonts w:hint="eastAsia" w:asciiTheme="minorEastAsia" w:hAnsiTheme="minorEastAsia" w:eastAsiaTheme="minorEastAsia" w:cstheme="minorEastAsia"/>
          <w:color w:val="auto"/>
          <w:kern w:val="0"/>
          <w:szCs w:val="21"/>
          <w:highlight w:val="none"/>
          <w:lang w:val="en-US" w:eastAsia="zh-CN"/>
        </w:rPr>
        <w:t>5</w:t>
      </w:r>
      <w:r>
        <w:rPr>
          <w:rFonts w:hint="eastAsia" w:asciiTheme="minorEastAsia" w:hAnsiTheme="minorEastAsia" w:eastAsiaTheme="minorEastAsia" w:cstheme="minorEastAsia"/>
          <w:color w:val="auto"/>
          <w:kern w:val="0"/>
          <w:szCs w:val="21"/>
          <w:highlight w:val="none"/>
        </w:rPr>
        <w:t>）合同款支付形式为：转账。</w:t>
      </w:r>
    </w:p>
    <w:p w14:paraId="34A60BB8">
      <w:pPr>
        <w:pageBreakBefore w:val="0"/>
        <w:tabs>
          <w:tab w:val="left" w:pos="2835"/>
        </w:tabs>
        <w:kinsoku/>
        <w:wordWrap/>
        <w:overflowPunct/>
        <w:topLinePunct w:val="0"/>
        <w:bidi w:val="0"/>
        <w:adjustRightInd w:val="0"/>
        <w:snapToGrid w:val="0"/>
        <w:spacing w:after="0" w:line="360" w:lineRule="auto"/>
        <w:ind w:firstLine="422"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第十一条</w:t>
      </w:r>
      <w:r>
        <w:rPr>
          <w:rFonts w:hint="eastAsia" w:asciiTheme="minorEastAsia" w:hAnsiTheme="minorEastAsia" w:eastAsiaTheme="minorEastAsia" w:cstheme="minorEastAsia"/>
          <w:b/>
          <w:color w:val="auto"/>
          <w:szCs w:val="21"/>
          <w:highlight w:val="none"/>
          <w:lang w:val="en-US" w:eastAsia="zh-CN"/>
        </w:rPr>
        <w:t xml:space="preserve">  </w:t>
      </w:r>
      <w:r>
        <w:rPr>
          <w:rFonts w:hint="eastAsia" w:asciiTheme="minorEastAsia" w:hAnsiTheme="minorEastAsia" w:eastAsiaTheme="minorEastAsia" w:cstheme="minorEastAsia"/>
          <w:b/>
          <w:color w:val="auto"/>
          <w:szCs w:val="21"/>
          <w:highlight w:val="none"/>
        </w:rPr>
        <w:t xml:space="preserve">履约保证金   </w:t>
      </w:r>
    </w:p>
    <w:p w14:paraId="493672D3">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本项目免收履约保证金。</w:t>
      </w:r>
    </w:p>
    <w:bookmarkEnd w:id="27"/>
    <w:p w14:paraId="46442E05">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第十二条  违约责任</w:t>
      </w:r>
    </w:p>
    <w:p w14:paraId="62105B76">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乙方所提供的货物规格、技术标准、材料等质量不合格的，应及时更换，更换不及时的按逾期交货处罚，乙方应向甲方支付合同金额</w:t>
      </w:r>
      <w:r>
        <w:rPr>
          <w:rFonts w:hint="eastAsia" w:asciiTheme="minorEastAsia" w:hAnsiTheme="minorEastAsia" w:eastAsiaTheme="minorEastAsia" w:cstheme="minorEastAsia"/>
          <w:color w:val="auto"/>
          <w:szCs w:val="21"/>
          <w:highlight w:val="none"/>
          <w:u w:val="single"/>
        </w:rPr>
        <w:t>　5　</w:t>
      </w:r>
      <w:r>
        <w:rPr>
          <w:rFonts w:hint="eastAsia" w:asciiTheme="minorEastAsia" w:hAnsiTheme="minorEastAsia" w:eastAsiaTheme="minorEastAsia" w:cstheme="minorEastAsia"/>
          <w:color w:val="auto"/>
          <w:szCs w:val="21"/>
          <w:highlight w:val="none"/>
        </w:rPr>
        <w:t>%违约金并赔偿甲方经济损失。</w:t>
      </w:r>
    </w:p>
    <w:p w14:paraId="432BEE5F">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乙方提供的货物如果侵犯了第三方合法权益而引发的任何纠纷或诉讼，均由乙方负责交涉并承担全部责任。</w:t>
      </w:r>
    </w:p>
    <w:p w14:paraId="0D7F2677">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 因包装、运输引起的货物损坏，按质量不合格处理。</w:t>
      </w:r>
    </w:p>
    <w:p w14:paraId="4893F3C7">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 甲方无故延期接收货物、乙方逾期交货的，每天向对方偿付违约货款额</w:t>
      </w:r>
      <w:r>
        <w:rPr>
          <w:rFonts w:hint="eastAsia" w:asciiTheme="minorEastAsia" w:hAnsiTheme="minorEastAsia" w:eastAsiaTheme="minorEastAsia" w:cstheme="minorEastAsia"/>
          <w:color w:val="auto"/>
          <w:szCs w:val="21"/>
          <w:highlight w:val="none"/>
          <w:u w:val="single"/>
        </w:rPr>
        <w:t>3‰</w:t>
      </w:r>
      <w:r>
        <w:rPr>
          <w:rFonts w:hint="eastAsia" w:asciiTheme="minorEastAsia" w:hAnsiTheme="minorEastAsia" w:eastAsiaTheme="minorEastAsia" w:cstheme="minorEastAsia"/>
          <w:color w:val="auto"/>
          <w:szCs w:val="21"/>
          <w:highlight w:val="none"/>
        </w:rPr>
        <w:t>违约金，但违约金累计不得超过违约货款额</w:t>
      </w:r>
      <w:r>
        <w:rPr>
          <w:rFonts w:hint="eastAsia" w:asciiTheme="minorEastAsia" w:hAnsiTheme="minorEastAsia" w:eastAsiaTheme="minorEastAsia" w:cstheme="minorEastAsia"/>
          <w:color w:val="auto"/>
          <w:szCs w:val="21"/>
          <w:highlight w:val="none"/>
          <w:u w:val="single"/>
        </w:rPr>
        <w:t>5%</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 xml:space="preserve">  5 </w:t>
      </w:r>
      <w:r>
        <w:rPr>
          <w:rFonts w:hint="eastAsia" w:asciiTheme="minorEastAsia" w:hAnsiTheme="minorEastAsia" w:eastAsiaTheme="minorEastAsia" w:cstheme="minorEastAsia"/>
          <w:color w:val="auto"/>
          <w:szCs w:val="21"/>
          <w:highlight w:val="none"/>
          <w:u w:val="none"/>
        </w:rPr>
        <w:t>天</w:t>
      </w:r>
      <w:r>
        <w:rPr>
          <w:rFonts w:hint="eastAsia" w:asciiTheme="minorEastAsia" w:hAnsiTheme="minorEastAsia" w:eastAsiaTheme="minorEastAsia" w:cstheme="minorEastAsia"/>
          <w:color w:val="auto"/>
          <w:szCs w:val="21"/>
          <w:highlight w:val="none"/>
        </w:rPr>
        <w:t>对方有权解除合同，违约方承担因此给对方造成经济损失；甲方延期付货款的，每天向乙方偿付延期货款额3‰滞纳金，但滞纳金累计不得超过延期货款额</w:t>
      </w:r>
      <w:r>
        <w:rPr>
          <w:rFonts w:hint="eastAsia" w:asciiTheme="minorEastAsia" w:hAnsiTheme="minorEastAsia" w:eastAsiaTheme="minorEastAsia" w:cstheme="minorEastAsia"/>
          <w:color w:val="auto"/>
          <w:szCs w:val="21"/>
          <w:highlight w:val="none"/>
          <w:u w:val="single"/>
        </w:rPr>
        <w:t>5%</w:t>
      </w:r>
      <w:r>
        <w:rPr>
          <w:rFonts w:hint="eastAsia" w:asciiTheme="minorEastAsia" w:hAnsiTheme="minorEastAsia" w:eastAsiaTheme="minorEastAsia" w:cstheme="minorEastAsia"/>
          <w:color w:val="auto"/>
          <w:szCs w:val="21"/>
          <w:highlight w:val="none"/>
        </w:rPr>
        <w:t>。</w:t>
      </w:r>
    </w:p>
    <w:p w14:paraId="38437425">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 乙方未按本合同和投标文件中规定的服务承诺提供售后服务的，乙方应按本合同合同金额</w:t>
      </w:r>
      <w:r>
        <w:rPr>
          <w:rFonts w:hint="eastAsia" w:asciiTheme="minorEastAsia" w:hAnsiTheme="minorEastAsia" w:eastAsiaTheme="minorEastAsia" w:cstheme="minorEastAsia"/>
          <w:color w:val="auto"/>
          <w:szCs w:val="21"/>
          <w:highlight w:val="none"/>
          <w:u w:val="single"/>
        </w:rPr>
        <w:t>　5　</w:t>
      </w:r>
      <w:r>
        <w:rPr>
          <w:rFonts w:hint="eastAsia" w:asciiTheme="minorEastAsia" w:hAnsiTheme="minorEastAsia" w:eastAsiaTheme="minorEastAsia" w:cstheme="minorEastAsia"/>
          <w:color w:val="auto"/>
          <w:szCs w:val="21"/>
          <w:highlight w:val="none"/>
        </w:rPr>
        <w:t>%向甲方支付违约金。</w:t>
      </w:r>
    </w:p>
    <w:p w14:paraId="2C703502">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 乙方提供的货物在质保期内，因设计、工艺或材料的缺陷和其他质量原因造成的问题，由乙方负责，费用从履约保证金中扣除，不足另补。</w:t>
      </w:r>
    </w:p>
    <w:p w14:paraId="22BAB25D">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 其他违约行为按违约货款额</w:t>
      </w:r>
      <w:r>
        <w:rPr>
          <w:rFonts w:hint="eastAsia" w:asciiTheme="minorEastAsia" w:hAnsiTheme="minorEastAsia" w:eastAsiaTheme="minorEastAsia" w:cstheme="minorEastAsia"/>
          <w:color w:val="auto"/>
          <w:szCs w:val="21"/>
          <w:highlight w:val="none"/>
          <w:u w:val="single"/>
        </w:rPr>
        <w:t>　5　</w:t>
      </w:r>
      <w:r>
        <w:rPr>
          <w:rFonts w:hint="eastAsia" w:asciiTheme="minorEastAsia" w:hAnsiTheme="minorEastAsia" w:eastAsiaTheme="minorEastAsia" w:cstheme="minorEastAsia"/>
          <w:color w:val="auto"/>
          <w:szCs w:val="21"/>
          <w:highlight w:val="none"/>
        </w:rPr>
        <w:t>%收取违约金并赔偿经济损失。</w:t>
      </w:r>
    </w:p>
    <w:p w14:paraId="7B7EC4BB">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第十三条  不可抗力事件处理</w:t>
      </w:r>
    </w:p>
    <w:p w14:paraId="1DFE4ADF">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在合同有效期内，乙方因不可抗力事件导致不能履行合同，则合同履行期可延长，其延长期与不可抗力影响期相同。</w:t>
      </w:r>
    </w:p>
    <w:p w14:paraId="76862D8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不可抗力事件发生后，应立即通知对方，并寄送有关权威机构出具的证明。</w:t>
      </w:r>
    </w:p>
    <w:p w14:paraId="1BF589EF">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 不可抗力事件延续一百二十天以上，双方应通过友好协商，确定是否继续履行合同。</w:t>
      </w:r>
    </w:p>
    <w:p w14:paraId="02A19035">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第十四条  合同争议解决</w:t>
      </w:r>
    </w:p>
    <w:p w14:paraId="08B9AFBD">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因货物质量问题发生争议的，应邀请国家认可的质量检测机构对货物质量进行鉴定。货物符合标准的，鉴定费由甲方承担；货物不符合标准的，鉴定费由乙方承担。</w:t>
      </w:r>
    </w:p>
    <w:p w14:paraId="28AAAC07">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因履行本合同引起的或与本合同有关的争议，甲乙双方应首先通过友好协商解决，如果协商不能解决，可向甲方所在地仲裁委员会申请仲裁或向甲方所在地人民法院提起诉讼。</w:t>
      </w:r>
    </w:p>
    <w:p w14:paraId="45F2CC56">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 诉讼期间，本合同继续履行。</w:t>
      </w:r>
    </w:p>
    <w:p w14:paraId="00F1E096">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第十五条  合同生效及其它</w:t>
      </w:r>
    </w:p>
    <w:p w14:paraId="2E5DDD9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1.合同经甲乙双方法定代表人或授权代表签字并加盖单位公章、骑缝章后生效。</w:t>
      </w:r>
    </w:p>
    <w:p w14:paraId="215342FB">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2.合同执行中涉及采购资金和采购内容修改或补充的，须经甲方同意，并签订书面补充协议，方可作为主合同不可分割的一部分。</w:t>
      </w:r>
    </w:p>
    <w:p w14:paraId="29A4690B">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3.本合同未尽事宜，遵照《中华人民共和国民法典》及相关法律有关条文执行。</w:t>
      </w:r>
    </w:p>
    <w:p w14:paraId="039ED342">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第十六条  合同的变更、终止与转让</w:t>
      </w:r>
    </w:p>
    <w:p w14:paraId="67055C77">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除《中华人民共和国政府采购法》第五十条规定的情形外，本合同一经签订，甲乙双方不得擅自变更，中止或终止。</w:t>
      </w:r>
    </w:p>
    <w:p w14:paraId="34D93C76">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乙方不得擅自转让其应履行的合同义务。</w:t>
      </w:r>
    </w:p>
    <w:p w14:paraId="7E88F38A">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第十七条  签订本合同依据：</w:t>
      </w:r>
    </w:p>
    <w:p w14:paraId="7B2F50B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1.合同主要条款； </w:t>
      </w:r>
    </w:p>
    <w:p w14:paraId="7FBF33EF">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2.采购需求；</w:t>
      </w:r>
    </w:p>
    <w:p w14:paraId="55874C14">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3.投标函、投标报价表；</w:t>
      </w:r>
    </w:p>
    <w:p w14:paraId="57D15341">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4.技术偏离表、商务响应表； </w:t>
      </w:r>
    </w:p>
    <w:p w14:paraId="2CA63B6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5.售后服务方案（如有）； </w:t>
      </w:r>
    </w:p>
    <w:p w14:paraId="33D0A6F6">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6.中标通知书。</w:t>
      </w:r>
    </w:p>
    <w:p w14:paraId="2B7B1D25">
      <w:pPr>
        <w:pageBreakBefore w:val="0"/>
        <w:kinsoku/>
        <w:wordWrap/>
        <w:overflowPunct/>
        <w:topLinePunct w:val="0"/>
        <w:bidi w:val="0"/>
        <w:spacing w:after="0"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本合同甲乙双方签字盖章后生效，一式伍份，具有同等法律效力，甲、乙双方各贰份，代理机构壹份</w:t>
      </w:r>
      <w:r>
        <w:rPr>
          <w:rFonts w:hint="eastAsia" w:asciiTheme="minorEastAsia" w:hAnsiTheme="minorEastAsia" w:eastAsiaTheme="minorEastAsia" w:cstheme="minorEastAsia"/>
          <w:color w:val="auto"/>
          <w:highlight w:val="none"/>
        </w:rPr>
        <w:t>。</w:t>
      </w:r>
    </w:p>
    <w:p w14:paraId="038BE143">
      <w:pPr>
        <w:pageBreakBefore w:val="0"/>
        <w:kinsoku/>
        <w:wordWrap/>
        <w:overflowPunct/>
        <w:topLinePunct w:val="0"/>
        <w:bidi w:val="0"/>
        <w:spacing w:after="0"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甲方名称（公章）：</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乙方（公章）：</w:t>
      </w:r>
      <w:r>
        <w:rPr>
          <w:rFonts w:hint="eastAsia" w:asciiTheme="minorEastAsia" w:hAnsiTheme="minorEastAsia" w:eastAsiaTheme="minorEastAsia" w:cstheme="minorEastAsia"/>
          <w:color w:val="auto"/>
          <w:szCs w:val="21"/>
          <w:highlight w:val="none"/>
          <w:u w:val="single"/>
        </w:rPr>
        <w:t xml:space="preserve">                             </w:t>
      </w:r>
    </w:p>
    <w:p w14:paraId="73348657">
      <w:pPr>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bidi w:val="0"/>
        <w:spacing w:after="0" w:line="360" w:lineRule="auto"/>
        <w:ind w:left="4620" w:hanging="4620" w:hangingChars="2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法定代表人：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highlight w:val="none"/>
        </w:rPr>
        <w:t>法定代表人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18338FFD">
      <w:pPr>
        <w:pageBreakBefore w:val="0"/>
        <w:pBdr>
          <w:top w:val="none" w:color="auto" w:sz="0" w:space="0"/>
          <w:left w:val="none" w:color="auto" w:sz="0" w:space="0"/>
          <w:bottom w:val="none" w:color="auto" w:sz="0" w:space="0"/>
          <w:right w:val="none" w:color="auto" w:sz="0" w:space="0"/>
          <w:between w:val="none" w:color="auto" w:sz="0" w:space="0"/>
        </w:pBdr>
        <w:tabs>
          <w:tab w:val="left" w:pos="4680"/>
        </w:tabs>
        <w:kinsoku/>
        <w:wordWrap/>
        <w:overflowPunct/>
        <w:topLinePunct w:val="0"/>
        <w:bidi w:val="0"/>
        <w:spacing w:after="0"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委托代理人：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委托代理人：</w:t>
      </w:r>
      <w:r>
        <w:rPr>
          <w:rFonts w:hint="eastAsia" w:asciiTheme="minorEastAsia" w:hAnsiTheme="minorEastAsia" w:eastAsiaTheme="minorEastAsia" w:cstheme="minorEastAsia"/>
          <w:color w:val="auto"/>
          <w:szCs w:val="21"/>
          <w:highlight w:val="none"/>
          <w:u w:val="single"/>
        </w:rPr>
        <w:t xml:space="preserve">                              </w:t>
      </w:r>
    </w:p>
    <w:p w14:paraId="60854057">
      <w:pPr>
        <w:pageBreakBefore w:val="0"/>
        <w:pBdr>
          <w:top w:val="none" w:color="auto" w:sz="0" w:space="0"/>
          <w:left w:val="none" w:color="auto" w:sz="0" w:space="0"/>
          <w:bottom w:val="none" w:color="auto" w:sz="0" w:space="0"/>
          <w:right w:val="none" w:color="auto" w:sz="0" w:space="0"/>
          <w:between w:val="none" w:color="auto" w:sz="0" w:space="0"/>
        </w:pBdr>
        <w:tabs>
          <w:tab w:val="left" w:pos="5040"/>
        </w:tabs>
        <w:kinsoku/>
        <w:wordWrap/>
        <w:overflowPunct/>
        <w:topLinePunct w:val="0"/>
        <w:bidi w:val="0"/>
        <w:spacing w:after="0"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电  话：</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电   话： </w:t>
      </w:r>
      <w:r>
        <w:rPr>
          <w:rFonts w:hint="eastAsia" w:asciiTheme="minorEastAsia" w:hAnsiTheme="minorEastAsia" w:eastAsiaTheme="minorEastAsia" w:cstheme="minorEastAsia"/>
          <w:color w:val="auto"/>
          <w:szCs w:val="21"/>
          <w:highlight w:val="none"/>
          <w:u w:val="single"/>
        </w:rPr>
        <w:t xml:space="preserve">                                </w:t>
      </w:r>
    </w:p>
    <w:p w14:paraId="722D5A6E">
      <w:pPr>
        <w:pageBreakBefore w:val="0"/>
        <w:pBdr>
          <w:top w:val="none" w:color="auto" w:sz="0" w:space="0"/>
          <w:left w:val="none" w:color="auto" w:sz="0" w:space="0"/>
          <w:bottom w:val="none" w:color="auto" w:sz="0" w:space="0"/>
          <w:right w:val="none" w:color="auto" w:sz="0" w:space="0"/>
          <w:between w:val="none" w:color="auto" w:sz="0" w:space="0"/>
        </w:pBdr>
        <w:tabs>
          <w:tab w:val="left" w:pos="5040"/>
        </w:tabs>
        <w:kinsoku/>
        <w:wordWrap/>
        <w:overflowPunct/>
        <w:topLinePunct w:val="0"/>
        <w:bidi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开户名称：</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开户名称：</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1855DC59">
      <w:pPr>
        <w:pageBreakBefore w:val="0"/>
        <w:pBdr>
          <w:top w:val="none" w:color="auto" w:sz="0" w:space="0"/>
          <w:left w:val="none" w:color="auto" w:sz="0" w:space="0"/>
          <w:bottom w:val="none" w:color="auto" w:sz="0" w:space="0"/>
          <w:right w:val="none" w:color="auto" w:sz="0" w:space="0"/>
          <w:between w:val="none" w:color="auto" w:sz="0" w:space="0"/>
        </w:pBdr>
        <w:tabs>
          <w:tab w:val="left" w:pos="5040"/>
        </w:tabs>
        <w:kinsoku/>
        <w:wordWrap/>
        <w:overflowPunct/>
        <w:topLinePunct w:val="0"/>
        <w:bidi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开户银行：</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开户银行：</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108FE985">
      <w:pPr>
        <w:pageBreakBefore w:val="0"/>
        <w:pBdr>
          <w:top w:val="none" w:color="auto" w:sz="0" w:space="0"/>
          <w:left w:val="none" w:color="auto" w:sz="0" w:space="0"/>
          <w:bottom w:val="none" w:color="auto" w:sz="0" w:space="0"/>
          <w:right w:val="none" w:color="auto" w:sz="0" w:space="0"/>
          <w:between w:val="none" w:color="auto" w:sz="0" w:space="0"/>
        </w:pBdr>
        <w:tabs>
          <w:tab w:val="left" w:pos="5040"/>
        </w:tabs>
        <w:kinsoku/>
        <w:wordWrap/>
        <w:overflowPunct/>
        <w:topLinePunct w:val="0"/>
        <w:bidi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银行账号：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银行账号：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0E4CF8DD">
      <w:pPr>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bidi w:val="0"/>
        <w:spacing w:after="0" w:line="360" w:lineRule="auto"/>
        <w:jc w:val="both"/>
        <w:rPr>
          <w:rFonts w:hint="eastAsia" w:asciiTheme="minorEastAsia" w:hAnsiTheme="minorEastAsia" w:eastAsiaTheme="minorEastAsia" w:cstheme="minorEastAsia"/>
          <w:b/>
          <w:color w:val="auto"/>
          <w:kern w:val="0"/>
          <w:sz w:val="32"/>
          <w:szCs w:val="32"/>
        </w:rPr>
      </w:pPr>
      <w:r>
        <w:rPr>
          <w:rFonts w:hint="eastAsia" w:asciiTheme="minorEastAsia" w:hAnsiTheme="minorEastAsia" w:eastAsiaTheme="minorEastAsia" w:cstheme="minorEastAsia"/>
          <w:color w:val="auto"/>
          <w:szCs w:val="21"/>
          <w:highlight w:val="none"/>
        </w:rPr>
        <w:t>日    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日    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518A9FD5">
      <w:pPr>
        <w:pageBreakBefore w:val="0"/>
        <w:kinsoku/>
        <w:wordWrap/>
        <w:overflowPunct/>
        <w:topLinePunct w:val="0"/>
        <w:bidi w:val="0"/>
        <w:spacing w:after="0" w:line="288" w:lineRule="auto"/>
        <w:rPr>
          <w:rFonts w:ascii="Arial" w:hAnsi="Arial" w:cs="Arial"/>
          <w:color w:val="auto"/>
          <w:szCs w:val="21"/>
        </w:rPr>
      </w:pPr>
      <w:r>
        <w:rPr>
          <w:rFonts w:ascii="Arial" w:hAnsi="Arial" w:cs="Arial"/>
          <w:color w:val="auto"/>
          <w:szCs w:val="21"/>
        </w:rPr>
        <w:br w:type="page"/>
      </w:r>
    </w:p>
    <w:p w14:paraId="37DA4274">
      <w:pPr>
        <w:pStyle w:val="2"/>
        <w:bidi w:val="0"/>
        <w:jc w:val="center"/>
        <w:rPr>
          <w:rFonts w:hint="eastAsia" w:asciiTheme="minorEastAsia" w:hAnsiTheme="minorEastAsia" w:eastAsiaTheme="minorEastAsia" w:cstheme="minorEastAsia"/>
          <w:color w:val="auto"/>
          <w:highlight w:val="none"/>
        </w:rPr>
      </w:pPr>
    </w:p>
    <w:p w14:paraId="23AABDC1">
      <w:pPr>
        <w:pStyle w:val="2"/>
        <w:bidi w:val="0"/>
        <w:jc w:val="center"/>
        <w:rPr>
          <w:rFonts w:hint="eastAsia" w:asciiTheme="minorEastAsia" w:hAnsiTheme="minorEastAsia" w:eastAsiaTheme="minorEastAsia" w:cstheme="minorEastAsia"/>
          <w:color w:val="auto"/>
          <w:highlight w:val="none"/>
        </w:rPr>
      </w:pPr>
    </w:p>
    <w:p w14:paraId="4092A197">
      <w:pPr>
        <w:pStyle w:val="2"/>
        <w:bidi w:val="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第六章 投标文件（格式）</w:t>
      </w:r>
    </w:p>
    <w:p w14:paraId="58DBBF25">
      <w:pPr>
        <w:spacing w:line="440" w:lineRule="atLeast"/>
        <w:rPr>
          <w:rFonts w:hint="eastAsia" w:asciiTheme="minorEastAsia" w:hAnsiTheme="minorEastAsia" w:eastAsiaTheme="minorEastAsia" w:cstheme="minorEastAsia"/>
          <w:b/>
          <w:color w:val="auto"/>
          <w:sz w:val="32"/>
          <w:szCs w:val="32"/>
          <w:highlight w:val="none"/>
        </w:rPr>
      </w:pPr>
    </w:p>
    <w:p w14:paraId="2A600699">
      <w:pPr>
        <w:spacing w:line="440" w:lineRule="atLeast"/>
        <w:rPr>
          <w:rFonts w:hint="eastAsia" w:asciiTheme="minorEastAsia" w:hAnsiTheme="minorEastAsia" w:eastAsiaTheme="minorEastAsia" w:cstheme="minorEastAsia"/>
          <w:b/>
          <w:color w:val="auto"/>
          <w:sz w:val="32"/>
          <w:szCs w:val="32"/>
          <w:highlight w:val="none"/>
        </w:rPr>
      </w:pPr>
    </w:p>
    <w:p w14:paraId="23D9B8FD">
      <w:pPr>
        <w:spacing w:line="440" w:lineRule="atLeast"/>
        <w:rPr>
          <w:rFonts w:hint="eastAsia" w:asciiTheme="minorEastAsia" w:hAnsiTheme="minorEastAsia" w:eastAsiaTheme="minorEastAsia" w:cstheme="minorEastAsia"/>
          <w:b/>
          <w:color w:val="auto"/>
          <w:sz w:val="32"/>
          <w:szCs w:val="32"/>
          <w:highlight w:val="none"/>
        </w:rPr>
      </w:pPr>
    </w:p>
    <w:p w14:paraId="0A3C3BCE">
      <w:pPr>
        <w:spacing w:line="440" w:lineRule="atLeast"/>
        <w:rPr>
          <w:rFonts w:hint="eastAsia" w:asciiTheme="minorEastAsia" w:hAnsiTheme="minorEastAsia" w:eastAsiaTheme="minorEastAsia" w:cstheme="minorEastAsia"/>
          <w:b/>
          <w:color w:val="auto"/>
          <w:sz w:val="32"/>
          <w:szCs w:val="32"/>
          <w:highlight w:val="none"/>
        </w:rPr>
      </w:pPr>
    </w:p>
    <w:p w14:paraId="09DB2456">
      <w:pPr>
        <w:spacing w:line="440" w:lineRule="atLeast"/>
        <w:rPr>
          <w:rFonts w:hint="eastAsia" w:asciiTheme="minorEastAsia" w:hAnsiTheme="minorEastAsia" w:eastAsiaTheme="minorEastAsia" w:cstheme="minorEastAsia"/>
          <w:b/>
          <w:color w:val="auto"/>
          <w:sz w:val="32"/>
          <w:szCs w:val="32"/>
          <w:highlight w:val="none"/>
        </w:rPr>
      </w:pPr>
    </w:p>
    <w:p w14:paraId="66819C50">
      <w:pPr>
        <w:spacing w:line="440" w:lineRule="atLeast"/>
        <w:rPr>
          <w:rFonts w:hint="eastAsia" w:asciiTheme="minorEastAsia" w:hAnsiTheme="minorEastAsia" w:eastAsiaTheme="minorEastAsia" w:cstheme="minorEastAsia"/>
          <w:b/>
          <w:color w:val="auto"/>
          <w:sz w:val="32"/>
          <w:szCs w:val="32"/>
          <w:highlight w:val="none"/>
        </w:rPr>
      </w:pPr>
    </w:p>
    <w:p w14:paraId="7C616959">
      <w:pPr>
        <w:pStyle w:val="61"/>
        <w:rPr>
          <w:rFonts w:hint="eastAsia" w:asciiTheme="minorEastAsia" w:hAnsiTheme="minorEastAsia" w:eastAsiaTheme="minorEastAsia" w:cstheme="minorEastAsia"/>
          <w:b/>
          <w:color w:val="auto"/>
          <w:sz w:val="32"/>
          <w:szCs w:val="32"/>
          <w:highlight w:val="none"/>
        </w:rPr>
      </w:pPr>
    </w:p>
    <w:p w14:paraId="172122A8">
      <w:pPr>
        <w:pStyle w:val="61"/>
        <w:rPr>
          <w:rFonts w:hint="eastAsia" w:asciiTheme="minorEastAsia" w:hAnsiTheme="minorEastAsia" w:eastAsiaTheme="minorEastAsia" w:cstheme="minorEastAsia"/>
          <w:b/>
          <w:color w:val="auto"/>
          <w:sz w:val="32"/>
          <w:szCs w:val="32"/>
          <w:highlight w:val="none"/>
        </w:rPr>
      </w:pPr>
    </w:p>
    <w:p w14:paraId="04388AAF">
      <w:pPr>
        <w:pStyle w:val="61"/>
        <w:rPr>
          <w:rFonts w:hint="eastAsia" w:asciiTheme="minorEastAsia" w:hAnsiTheme="minorEastAsia" w:eastAsiaTheme="minorEastAsia" w:cstheme="minorEastAsia"/>
          <w:b/>
          <w:color w:val="auto"/>
          <w:sz w:val="32"/>
          <w:szCs w:val="32"/>
          <w:highlight w:val="none"/>
        </w:rPr>
      </w:pPr>
    </w:p>
    <w:p w14:paraId="79F081C5">
      <w:pPr>
        <w:pStyle w:val="61"/>
        <w:rPr>
          <w:rFonts w:hint="eastAsia" w:asciiTheme="minorEastAsia" w:hAnsiTheme="minorEastAsia" w:eastAsiaTheme="minorEastAsia" w:cstheme="minorEastAsia"/>
          <w:b/>
          <w:color w:val="auto"/>
          <w:sz w:val="32"/>
          <w:szCs w:val="32"/>
          <w:highlight w:val="none"/>
        </w:rPr>
      </w:pPr>
    </w:p>
    <w:p w14:paraId="41893F2E">
      <w:pPr>
        <w:pStyle w:val="61"/>
        <w:rPr>
          <w:rFonts w:hint="eastAsia" w:asciiTheme="minorEastAsia" w:hAnsiTheme="minorEastAsia" w:eastAsiaTheme="minorEastAsia" w:cstheme="minorEastAsia"/>
          <w:b/>
          <w:color w:val="auto"/>
          <w:sz w:val="32"/>
          <w:szCs w:val="32"/>
          <w:highlight w:val="none"/>
        </w:rPr>
      </w:pPr>
    </w:p>
    <w:p w14:paraId="50200706">
      <w:pPr>
        <w:pStyle w:val="61"/>
        <w:rPr>
          <w:rFonts w:hint="eastAsia" w:asciiTheme="minorEastAsia" w:hAnsiTheme="minorEastAsia" w:eastAsiaTheme="minorEastAsia" w:cstheme="minorEastAsia"/>
          <w:b/>
          <w:color w:val="auto"/>
          <w:sz w:val="32"/>
          <w:szCs w:val="32"/>
          <w:highlight w:val="none"/>
        </w:rPr>
      </w:pPr>
    </w:p>
    <w:p w14:paraId="2ADC9AF8">
      <w:pPr>
        <w:spacing w:line="440" w:lineRule="atLeast"/>
        <w:rPr>
          <w:rFonts w:hint="eastAsia" w:asciiTheme="minorEastAsia" w:hAnsiTheme="minorEastAsia" w:eastAsiaTheme="minorEastAsia" w:cstheme="minorEastAsia"/>
          <w:b/>
          <w:color w:val="auto"/>
          <w:sz w:val="32"/>
          <w:szCs w:val="32"/>
          <w:highlight w:val="none"/>
        </w:rPr>
      </w:pPr>
    </w:p>
    <w:p w14:paraId="4B15969C">
      <w:pPr>
        <w:spacing w:line="440" w:lineRule="atLeast"/>
        <w:rPr>
          <w:rFonts w:hint="eastAsia" w:asciiTheme="minorEastAsia" w:hAnsiTheme="minorEastAsia" w:eastAsiaTheme="minorEastAsia" w:cstheme="minorEastAsia"/>
          <w:b/>
          <w:color w:val="auto"/>
          <w:sz w:val="32"/>
          <w:szCs w:val="32"/>
          <w:highlight w:val="none"/>
        </w:rPr>
      </w:pPr>
    </w:p>
    <w:p w14:paraId="118091C5">
      <w:pPr>
        <w:spacing w:line="440" w:lineRule="atLeast"/>
        <w:rPr>
          <w:rFonts w:hint="eastAsia" w:asciiTheme="minorEastAsia" w:hAnsiTheme="minorEastAsia" w:eastAsiaTheme="minorEastAsia" w:cstheme="minorEastAsia"/>
          <w:b/>
          <w:color w:val="auto"/>
          <w:sz w:val="32"/>
          <w:szCs w:val="32"/>
          <w:highlight w:val="none"/>
        </w:rPr>
      </w:pPr>
    </w:p>
    <w:p w14:paraId="66D5BB04">
      <w:pPr>
        <w:spacing w:line="440" w:lineRule="atLeast"/>
        <w:rPr>
          <w:rFonts w:hint="eastAsia" w:asciiTheme="minorEastAsia" w:hAnsiTheme="minorEastAsia" w:eastAsiaTheme="minorEastAsia" w:cstheme="minorEastAsia"/>
          <w:b/>
          <w:color w:val="auto"/>
          <w:sz w:val="32"/>
          <w:szCs w:val="32"/>
          <w:highlight w:val="none"/>
        </w:rPr>
      </w:pPr>
    </w:p>
    <w:p w14:paraId="36B06DC3">
      <w:pPr>
        <w:spacing w:line="440" w:lineRule="atLeast"/>
        <w:rPr>
          <w:rFonts w:hint="eastAsia" w:asciiTheme="minorEastAsia" w:hAnsiTheme="minorEastAsia" w:eastAsiaTheme="minorEastAsia" w:cstheme="minorEastAsia"/>
          <w:b/>
          <w:color w:val="auto"/>
          <w:sz w:val="32"/>
          <w:szCs w:val="32"/>
          <w:highlight w:val="none"/>
        </w:rPr>
      </w:pPr>
    </w:p>
    <w:p w14:paraId="08EA5DB2">
      <w:pPr>
        <w:spacing w:line="440" w:lineRule="atLeast"/>
        <w:rPr>
          <w:rFonts w:hint="eastAsia" w:asciiTheme="minorEastAsia" w:hAnsiTheme="minorEastAsia" w:eastAsiaTheme="minorEastAsia" w:cstheme="minorEastAsia"/>
          <w:b/>
          <w:color w:val="auto"/>
          <w:sz w:val="32"/>
          <w:szCs w:val="32"/>
          <w:highlight w:val="none"/>
        </w:rPr>
      </w:pPr>
    </w:p>
    <w:p w14:paraId="16BCF25B">
      <w:pPr>
        <w:rPr>
          <w:rFonts w:hint="eastAsia" w:asciiTheme="minorEastAsia" w:hAnsiTheme="minorEastAsia" w:eastAsiaTheme="minorEastAsia" w:cstheme="minorEastAsia"/>
          <w:b/>
          <w:bCs/>
          <w:color w:val="auto"/>
          <w:sz w:val="30"/>
          <w:szCs w:val="30"/>
          <w:highlight w:val="none"/>
        </w:rPr>
      </w:pPr>
      <w:bookmarkStart w:id="28" w:name="_Toc486695806"/>
      <w:bookmarkStart w:id="29" w:name="_Toc498627082"/>
      <w:bookmarkStart w:id="30" w:name="_Toc486867150"/>
      <w:bookmarkStart w:id="31" w:name="_Toc498698226"/>
      <w:bookmarkStart w:id="32" w:name="_Toc31410"/>
      <w:bookmarkStart w:id="33" w:name="_Toc1762"/>
      <w:bookmarkStart w:id="34" w:name="_Toc478137727"/>
    </w:p>
    <w:bookmarkEnd w:id="28"/>
    <w:bookmarkEnd w:id="29"/>
    <w:bookmarkEnd w:id="30"/>
    <w:bookmarkEnd w:id="31"/>
    <w:bookmarkEnd w:id="32"/>
    <w:bookmarkEnd w:id="33"/>
    <w:bookmarkEnd w:id="34"/>
    <w:p w14:paraId="0F46DB69">
      <w:pPr>
        <w:spacing w:line="400" w:lineRule="exact"/>
        <w:jc w:val="center"/>
        <w:rPr>
          <w:rFonts w:hint="eastAsia" w:asciiTheme="minorEastAsia" w:hAnsiTheme="minorEastAsia" w:eastAsiaTheme="minorEastAsia" w:cstheme="minorEastAsia"/>
          <w:b/>
          <w:color w:val="auto"/>
          <w:sz w:val="32"/>
          <w:szCs w:val="32"/>
          <w:highlight w:val="none"/>
        </w:rPr>
      </w:pPr>
    </w:p>
    <w:p w14:paraId="0FADB56A">
      <w:pPr>
        <w:spacing w:line="40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投标文件目录</w:t>
      </w:r>
    </w:p>
    <w:p w14:paraId="0EC121A1">
      <w:pPr>
        <w:spacing w:line="400" w:lineRule="exact"/>
        <w:jc w:val="center"/>
        <w:rPr>
          <w:rFonts w:hint="eastAsia" w:asciiTheme="minorEastAsia" w:hAnsiTheme="minorEastAsia" w:eastAsiaTheme="minorEastAsia" w:cstheme="minorEastAsia"/>
          <w:b/>
          <w:color w:val="auto"/>
          <w:sz w:val="32"/>
          <w:szCs w:val="32"/>
          <w:highlight w:val="none"/>
        </w:rPr>
      </w:pPr>
    </w:p>
    <w:p w14:paraId="234DBF90">
      <w:pPr>
        <w:spacing w:line="400" w:lineRule="exact"/>
        <w:jc w:val="center"/>
        <w:rPr>
          <w:rFonts w:hint="eastAsia" w:asciiTheme="minorEastAsia" w:hAnsiTheme="minorEastAsia" w:eastAsiaTheme="minorEastAsia" w:cstheme="minorEastAsia"/>
          <w:b/>
          <w:color w:val="auto"/>
          <w:sz w:val="32"/>
          <w:szCs w:val="32"/>
          <w:highlight w:val="none"/>
        </w:rPr>
      </w:pPr>
    </w:p>
    <w:p w14:paraId="58AF1F00">
      <w:pPr>
        <w:pStyle w:val="24"/>
        <w:ind w:left="0" w:leftChars="0" w:firstLine="0" w:firstLineChars="0"/>
        <w:jc w:val="center"/>
        <w:rPr>
          <w:rFonts w:hint="eastAsia" w:asciiTheme="minorEastAsia" w:hAnsiTheme="minorEastAsia" w:eastAsiaTheme="minorEastAsia" w:cstheme="minorEastAsia"/>
          <w:color w:val="auto"/>
          <w:spacing w:val="5"/>
          <w:position w:val="0"/>
          <w:sz w:val="32"/>
          <w:szCs w:val="22"/>
        </w:rPr>
      </w:pPr>
      <w:r>
        <w:rPr>
          <w:rFonts w:hint="eastAsia" w:asciiTheme="minorEastAsia" w:hAnsiTheme="minorEastAsia" w:eastAsiaTheme="minorEastAsia" w:cstheme="minorEastAsia"/>
          <w:color w:val="auto"/>
          <w:spacing w:val="5"/>
          <w:position w:val="0"/>
          <w:sz w:val="32"/>
          <w:szCs w:val="22"/>
          <w:lang w:val="en-US" w:eastAsia="zh-CN"/>
        </w:rPr>
        <w:t>（由投标人自行编写目录，格式自拟）</w:t>
      </w:r>
    </w:p>
    <w:p w14:paraId="03FEE932">
      <w:pPr>
        <w:tabs>
          <w:tab w:val="left" w:pos="1305"/>
        </w:tabs>
        <w:spacing w:line="400" w:lineRule="exac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32"/>
          <w:szCs w:val="32"/>
          <w:highlight w:val="none"/>
        </w:rPr>
        <w:br w:type="page"/>
      </w:r>
      <w:r>
        <w:rPr>
          <w:rFonts w:hint="eastAsia" w:asciiTheme="minorEastAsia" w:hAnsiTheme="minorEastAsia" w:eastAsiaTheme="minorEastAsia" w:cstheme="minorEastAsia"/>
          <w:b/>
          <w:color w:val="auto"/>
          <w:sz w:val="32"/>
          <w:szCs w:val="32"/>
          <w:highlight w:val="none"/>
        </w:rPr>
        <w:t>一、资格性响应证明材料</w:t>
      </w:r>
    </w:p>
    <w:p w14:paraId="6BE712EE">
      <w:pPr>
        <w:tabs>
          <w:tab w:val="left" w:pos="1305"/>
        </w:tabs>
        <w:spacing w:line="400" w:lineRule="exact"/>
        <w:rPr>
          <w:rFonts w:hint="eastAsia" w:asciiTheme="minorEastAsia" w:hAnsiTheme="minorEastAsia" w:eastAsiaTheme="minorEastAsia" w:cstheme="minorEastAsia"/>
          <w:b/>
          <w:color w:val="auto"/>
          <w:sz w:val="32"/>
          <w:szCs w:val="32"/>
          <w:highlight w:val="none"/>
        </w:rPr>
      </w:pPr>
    </w:p>
    <w:p w14:paraId="35EB335F">
      <w:pPr>
        <w:tabs>
          <w:tab w:val="left" w:pos="1305"/>
        </w:tabs>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 w:val="32"/>
          <w:szCs w:val="32"/>
          <w:highlight w:val="none"/>
        </w:rPr>
        <w:t>1.投标人相应的法定代表人身份证正反面复印件（必须提供）</w:t>
      </w:r>
    </w:p>
    <w:p w14:paraId="4BE0C5D4">
      <w:pPr>
        <w:tabs>
          <w:tab w:val="left" w:pos="1305"/>
        </w:tabs>
        <w:spacing w:line="400" w:lineRule="exact"/>
        <w:ind w:firstLine="643" w:firstLineChars="200"/>
        <w:rPr>
          <w:rFonts w:hint="eastAsia" w:asciiTheme="minorEastAsia" w:hAnsiTheme="minorEastAsia" w:eastAsiaTheme="minorEastAsia" w:cstheme="minorEastAsia"/>
          <w:b/>
          <w:color w:val="auto"/>
          <w:sz w:val="32"/>
          <w:szCs w:val="32"/>
          <w:highlight w:val="none"/>
        </w:rPr>
      </w:pPr>
    </w:p>
    <w:p w14:paraId="03E9C77D">
      <w:pPr>
        <w:tabs>
          <w:tab w:val="left" w:pos="1305"/>
        </w:tabs>
        <w:spacing w:line="400" w:lineRule="exact"/>
        <w:ind w:firstLine="643" w:firstLineChars="200"/>
        <w:rPr>
          <w:rFonts w:hint="eastAsia" w:asciiTheme="minorEastAsia" w:hAnsiTheme="minorEastAsia" w:eastAsiaTheme="minorEastAsia" w:cstheme="minorEastAsia"/>
          <w:b/>
          <w:color w:val="auto"/>
          <w:sz w:val="32"/>
          <w:szCs w:val="32"/>
          <w:highlight w:val="none"/>
        </w:rPr>
      </w:pPr>
    </w:p>
    <w:p w14:paraId="3F8741E4">
      <w:pPr>
        <w:keepNext w:val="0"/>
        <w:keepLines w:val="0"/>
        <w:pageBreakBefore w:val="0"/>
        <w:widowControl w:val="0"/>
        <w:tabs>
          <w:tab w:val="left" w:pos="1305"/>
        </w:tabs>
        <w:kinsoku/>
        <w:wordWrap/>
        <w:overflowPunct/>
        <w:topLinePunct w:val="0"/>
        <w:autoSpaceDE/>
        <w:autoSpaceDN/>
        <w:bidi w:val="0"/>
        <w:adjustRightInd/>
        <w:snapToGrid/>
        <w:spacing w:line="440" w:lineRule="exact"/>
        <w:textAlignment w:val="auto"/>
        <w:rPr>
          <w:rFonts w:hint="eastAsia" w:ascii="宋体" w:hAnsi="宋体"/>
          <w:b/>
          <w:color w:val="auto"/>
          <w:sz w:val="32"/>
          <w:szCs w:val="32"/>
        </w:rPr>
      </w:pPr>
      <w:r>
        <w:rPr>
          <w:rFonts w:hint="eastAsia" w:ascii="宋体" w:hAnsi="宋体"/>
          <w:b/>
          <w:color w:val="auto"/>
          <w:sz w:val="32"/>
          <w:szCs w:val="32"/>
        </w:rPr>
        <w:t>2.投标人的授权委托书、委托代理人身份证正反面复印件以及由县级以上（含县级）社会保险经办机构出具的投标人为委托代理人交纳的</w:t>
      </w:r>
      <w:r>
        <w:rPr>
          <w:rFonts w:hint="eastAsia" w:ascii="宋体" w:hAnsi="宋体"/>
          <w:b/>
          <w:color w:val="auto"/>
          <w:sz w:val="32"/>
          <w:szCs w:val="32"/>
          <w:lang w:eastAsia="zh-CN"/>
        </w:rPr>
        <w:t>202</w:t>
      </w:r>
      <w:r>
        <w:rPr>
          <w:rFonts w:hint="eastAsia" w:ascii="宋体" w:hAnsi="宋体"/>
          <w:b/>
          <w:color w:val="auto"/>
          <w:sz w:val="32"/>
          <w:szCs w:val="32"/>
          <w:lang w:val="en-US" w:eastAsia="zh-CN"/>
        </w:rPr>
        <w:t>6</w:t>
      </w:r>
      <w:r>
        <w:rPr>
          <w:rFonts w:hint="eastAsia" w:ascii="宋体" w:hAnsi="宋体"/>
          <w:b/>
          <w:color w:val="auto"/>
          <w:sz w:val="32"/>
          <w:szCs w:val="32"/>
          <w:lang w:eastAsia="zh-CN"/>
        </w:rPr>
        <w:t>年</w:t>
      </w:r>
      <w:r>
        <w:rPr>
          <w:rFonts w:hint="eastAsia" w:ascii="宋体" w:hAnsi="宋体"/>
          <w:b/>
          <w:color w:val="auto"/>
          <w:sz w:val="32"/>
          <w:szCs w:val="32"/>
          <w:lang w:val="en-US" w:eastAsia="zh-CN"/>
        </w:rPr>
        <w:t>1</w:t>
      </w:r>
      <w:r>
        <w:rPr>
          <w:rFonts w:hint="eastAsia" w:ascii="宋体" w:hAnsi="宋体"/>
          <w:b/>
          <w:color w:val="auto"/>
          <w:sz w:val="32"/>
          <w:szCs w:val="32"/>
          <w:lang w:eastAsia="zh-CN"/>
        </w:rPr>
        <w:t>月以来</w:t>
      </w:r>
      <w:r>
        <w:rPr>
          <w:rFonts w:hint="eastAsia" w:ascii="宋体" w:hAnsi="宋体"/>
          <w:b/>
          <w:color w:val="auto"/>
          <w:sz w:val="32"/>
          <w:szCs w:val="32"/>
        </w:rPr>
        <w:t>任意一个月的社保证明复印件【自然人投标的应提供由县级以上（含县级）社会保险经办机构出具的自然人本人及委托代理人所交纳的</w:t>
      </w:r>
      <w:r>
        <w:rPr>
          <w:rFonts w:hint="eastAsia" w:ascii="宋体" w:hAnsi="宋体"/>
          <w:b/>
          <w:color w:val="auto"/>
          <w:sz w:val="32"/>
          <w:szCs w:val="32"/>
          <w:lang w:eastAsia="zh-CN"/>
        </w:rPr>
        <w:t>202</w:t>
      </w:r>
      <w:r>
        <w:rPr>
          <w:rFonts w:hint="eastAsia" w:ascii="宋体" w:hAnsi="宋体"/>
          <w:b/>
          <w:color w:val="auto"/>
          <w:sz w:val="32"/>
          <w:szCs w:val="32"/>
          <w:lang w:val="en-US" w:eastAsia="zh-CN"/>
        </w:rPr>
        <w:t>6</w:t>
      </w:r>
      <w:r>
        <w:rPr>
          <w:rFonts w:hint="eastAsia" w:ascii="宋体" w:hAnsi="宋体"/>
          <w:b/>
          <w:color w:val="auto"/>
          <w:sz w:val="32"/>
          <w:szCs w:val="32"/>
          <w:lang w:eastAsia="zh-CN"/>
        </w:rPr>
        <w:t>年</w:t>
      </w:r>
      <w:r>
        <w:rPr>
          <w:rFonts w:hint="eastAsia" w:ascii="宋体" w:hAnsi="宋体"/>
          <w:b/>
          <w:color w:val="auto"/>
          <w:sz w:val="32"/>
          <w:szCs w:val="32"/>
          <w:lang w:val="en-US" w:eastAsia="zh-CN"/>
        </w:rPr>
        <w:t>1</w:t>
      </w:r>
      <w:r>
        <w:rPr>
          <w:rFonts w:hint="eastAsia" w:ascii="宋体" w:hAnsi="宋体"/>
          <w:b/>
          <w:color w:val="auto"/>
          <w:sz w:val="32"/>
          <w:szCs w:val="32"/>
          <w:lang w:eastAsia="zh-CN"/>
        </w:rPr>
        <w:t>月以来</w:t>
      </w:r>
      <w:r>
        <w:rPr>
          <w:rFonts w:hint="eastAsia" w:ascii="宋体" w:hAnsi="宋体"/>
          <w:b/>
          <w:color w:val="auto"/>
          <w:sz w:val="32"/>
          <w:szCs w:val="32"/>
        </w:rPr>
        <w:t>任意一个月的社保证明复印件】（委托代理时必须提供）</w:t>
      </w:r>
    </w:p>
    <w:p w14:paraId="1ECAB058">
      <w:pPr>
        <w:spacing w:line="400" w:lineRule="exact"/>
        <w:rPr>
          <w:rFonts w:hint="eastAsia"/>
          <w:b/>
          <w:color w:val="auto"/>
          <w:sz w:val="30"/>
          <w:szCs w:val="30"/>
        </w:rPr>
      </w:pPr>
    </w:p>
    <w:p w14:paraId="004561DE">
      <w:pPr>
        <w:spacing w:line="400" w:lineRule="exact"/>
        <w:rPr>
          <w:rFonts w:hint="eastAsia"/>
          <w:b/>
          <w:color w:val="auto"/>
          <w:sz w:val="30"/>
          <w:szCs w:val="30"/>
        </w:rPr>
      </w:pPr>
      <w:r>
        <w:rPr>
          <w:rFonts w:hint="eastAsia"/>
          <w:b/>
          <w:color w:val="auto"/>
          <w:sz w:val="30"/>
          <w:szCs w:val="30"/>
        </w:rPr>
        <w:t>附件：</w:t>
      </w:r>
    </w:p>
    <w:p w14:paraId="349C2776">
      <w:pPr>
        <w:pStyle w:val="27"/>
        <w:jc w:val="center"/>
        <w:rPr>
          <w:rFonts w:hint="eastAsia" w:hAnsi="宋体"/>
          <w:b/>
          <w:color w:val="auto"/>
          <w:sz w:val="32"/>
        </w:rPr>
      </w:pPr>
      <w:r>
        <w:rPr>
          <w:rFonts w:hint="eastAsia" w:hAnsi="宋体"/>
          <w:b/>
          <w:color w:val="auto"/>
          <w:sz w:val="32"/>
        </w:rPr>
        <w:t>授权委托书（格式一）</w:t>
      </w:r>
    </w:p>
    <w:p w14:paraId="60F39DB9">
      <w:pPr>
        <w:rPr>
          <w:rFonts w:hint="eastAsia" w:ascii="宋体" w:hAnsi="宋体" w:eastAsia="宋体"/>
          <w:color w:val="auto"/>
          <w:lang w:eastAsia="zh-CN"/>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lang w:eastAsia="zh-CN"/>
        </w:rPr>
        <w:t>广西金鼎盛工程咨询有限公司</w:t>
      </w:r>
    </w:p>
    <w:p w14:paraId="56916A99">
      <w:pPr>
        <w:rPr>
          <w:rFonts w:hint="eastAsia" w:ascii="宋体" w:hAnsi="宋体"/>
          <w:color w:val="auto"/>
          <w:szCs w:val="21"/>
          <w:u w:val="single"/>
        </w:rPr>
      </w:pPr>
    </w:p>
    <w:p w14:paraId="0BAE157C">
      <w:pPr>
        <w:pStyle w:val="27"/>
        <w:spacing w:line="360" w:lineRule="auto"/>
        <w:ind w:firstLine="525" w:firstLineChars="250"/>
        <w:rPr>
          <w:rFonts w:hint="eastAsia"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w:t>
      </w:r>
      <w:r>
        <w:rPr>
          <w:rFonts w:hint="eastAsia" w:hAnsi="宋体"/>
          <w:color w:val="auto"/>
          <w:kern w:val="0"/>
          <w:u w:val="single"/>
        </w:rPr>
        <w:t xml:space="preserve">                              </w:t>
      </w:r>
      <w:r>
        <w:rPr>
          <w:rFonts w:hint="eastAsia" w:hAnsi="宋体"/>
          <w:color w:val="auto"/>
          <w:kern w:val="0"/>
        </w:rPr>
        <w:t>（投标人名称）的法定代表人，现授权委托本单位在职职工</w:t>
      </w:r>
      <w:r>
        <w:rPr>
          <w:rFonts w:hint="eastAsia" w:hAnsi="宋体"/>
          <w:color w:val="auto"/>
          <w:kern w:val="0"/>
          <w:u w:val="single"/>
        </w:rPr>
        <w:t xml:space="preserve">            </w:t>
      </w:r>
      <w:r>
        <w:rPr>
          <w:rFonts w:hint="eastAsia" w:hAnsi="宋体"/>
          <w:color w:val="auto"/>
          <w:kern w:val="0"/>
        </w:rPr>
        <w:t>（姓名）以我公司名义参加</w:t>
      </w:r>
      <w:r>
        <w:rPr>
          <w:rFonts w:hint="eastAsia" w:hAnsi="宋体"/>
          <w:color w:val="auto"/>
          <w:kern w:val="0"/>
          <w:u w:val="single"/>
        </w:rPr>
        <w:t xml:space="preserve">      </w:t>
      </w:r>
      <w:r>
        <w:rPr>
          <w:rFonts w:hint="eastAsia" w:hAnsi="宋体"/>
          <w:color w:val="auto"/>
          <w:u w:val="single"/>
        </w:rPr>
        <w:t xml:space="preserve">（项目名称及项目编号）        </w:t>
      </w:r>
      <w:r>
        <w:rPr>
          <w:rFonts w:hint="eastAsia" w:hAnsi="宋体"/>
          <w:color w:val="auto"/>
        </w:rPr>
        <w:t>项目的投标活动，并代表我方全权办理针对上述项目的投标、开标、评标、签约等具体事务和签署相关文件。</w:t>
      </w:r>
    </w:p>
    <w:p w14:paraId="0719DBDB">
      <w:pPr>
        <w:pStyle w:val="27"/>
        <w:spacing w:line="360" w:lineRule="auto"/>
        <w:ind w:firstLine="420" w:firstLineChars="200"/>
        <w:rPr>
          <w:rFonts w:hint="eastAsia" w:hAnsi="宋体"/>
          <w:color w:val="auto"/>
        </w:rPr>
      </w:pPr>
      <w:r>
        <w:rPr>
          <w:rFonts w:hint="eastAsia" w:hAnsi="宋体"/>
          <w:color w:val="auto"/>
        </w:rPr>
        <w:t>我方对被授权人的签字事项负全部责任。</w:t>
      </w:r>
    </w:p>
    <w:p w14:paraId="6B34C391">
      <w:pPr>
        <w:pStyle w:val="27"/>
        <w:spacing w:line="360" w:lineRule="auto"/>
        <w:ind w:firstLine="420" w:firstLineChars="200"/>
        <w:rPr>
          <w:rFonts w:hint="eastAsia" w:hAnsi="宋体"/>
          <w:color w:val="auto"/>
          <w:u w:val="single"/>
        </w:rPr>
      </w:pPr>
      <w:r>
        <w:rPr>
          <w:rFonts w:hint="eastAsia" w:hAnsi="宋体"/>
          <w:color w:val="auto"/>
        </w:rPr>
        <w:t xml:space="preserve">授权委托代理期限：自即日起至该项目政府采购活动结束。                                                                                 </w:t>
      </w:r>
    </w:p>
    <w:p w14:paraId="71767541">
      <w:pPr>
        <w:spacing w:line="360" w:lineRule="auto"/>
        <w:ind w:firstLine="420" w:firstLineChars="200"/>
        <w:rPr>
          <w:rFonts w:hint="eastAsia" w:ascii="宋体" w:hAnsi="宋体"/>
          <w:color w:val="auto"/>
          <w:szCs w:val="21"/>
        </w:rPr>
      </w:pPr>
      <w:r>
        <w:rPr>
          <w:rFonts w:hint="eastAsia" w:ascii="宋体" w:hAnsi="宋体"/>
          <w:color w:val="auto"/>
          <w:kern w:val="0"/>
        </w:rPr>
        <w:t>代理人无转委托权，特此委托。</w:t>
      </w:r>
      <w:r>
        <w:rPr>
          <w:rFonts w:ascii="宋体" w:hAnsi="宋体"/>
          <w:color w:val="auto"/>
          <w:kern w:val="0"/>
        </w:rPr>
        <w:t xml:space="preserve"> </w:t>
      </w:r>
    </w:p>
    <w:p w14:paraId="4C02C738">
      <w:pPr>
        <w:spacing w:line="360" w:lineRule="auto"/>
        <w:ind w:firstLine="420" w:firstLineChars="200"/>
        <w:rPr>
          <w:rFonts w:hint="eastAsia" w:ascii="宋体" w:hAnsi="宋体"/>
          <w:color w:val="auto"/>
          <w:szCs w:val="21"/>
        </w:rPr>
      </w:pPr>
      <w:r>
        <w:rPr>
          <w:rFonts w:hint="eastAsia" w:ascii="宋体" w:hAnsi="宋体"/>
          <w:color w:val="auto"/>
          <w:szCs w:val="21"/>
        </w:rPr>
        <w:t>我已在下面签字，以资证明。</w:t>
      </w:r>
    </w:p>
    <w:p w14:paraId="6019801E">
      <w:pPr>
        <w:rPr>
          <w:rFonts w:hint="eastAsia" w:ascii="宋体" w:hAnsi="宋体"/>
          <w:color w:val="auto"/>
          <w:szCs w:val="21"/>
        </w:rPr>
      </w:pPr>
    </w:p>
    <w:p w14:paraId="5420E076">
      <w:pPr>
        <w:rPr>
          <w:rFonts w:hint="eastAsia"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(电子签章)</w:t>
      </w:r>
      <w:r>
        <w:rPr>
          <w:rFonts w:hint="eastAsia" w:ascii="宋体" w:hAnsi="宋体"/>
          <w:color w:val="auto"/>
          <w:szCs w:val="21"/>
        </w:rPr>
        <w:t>：</w:t>
      </w:r>
      <w:r>
        <w:rPr>
          <w:rFonts w:hint="eastAsia" w:ascii="宋体" w:hAnsi="宋体"/>
          <w:color w:val="auto"/>
          <w:szCs w:val="21"/>
          <w:u w:val="single"/>
        </w:rPr>
        <w:t xml:space="preserve">                                      </w:t>
      </w:r>
    </w:p>
    <w:p w14:paraId="6E339BDD">
      <w:pPr>
        <w:rPr>
          <w:rFonts w:hint="eastAsia" w:ascii="宋体" w:hAnsi="宋体"/>
          <w:color w:val="auto"/>
          <w:szCs w:val="21"/>
        </w:rPr>
      </w:pPr>
    </w:p>
    <w:p w14:paraId="1C56BEA4">
      <w:pPr>
        <w:rPr>
          <w:rFonts w:hint="eastAsia" w:ascii="宋体" w:hAnsi="宋体"/>
          <w:color w:val="auto"/>
          <w:szCs w:val="21"/>
        </w:rPr>
      </w:pPr>
      <w:r>
        <w:rPr>
          <w:rFonts w:hint="eastAsia" w:ascii="宋体" w:hAnsi="宋体"/>
          <w:color w:val="auto"/>
          <w:szCs w:val="21"/>
        </w:rPr>
        <w:t>法定代表人签字</w:t>
      </w:r>
      <w:r>
        <w:rPr>
          <w:rFonts w:hint="eastAsia" w:hAnsi="宋体"/>
          <w:color w:val="auto"/>
          <w:szCs w:val="21"/>
        </w:rPr>
        <w:t>（或者电子签名）</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r>
        <w:rPr>
          <w:rFonts w:hint="eastAsia" w:ascii="宋体" w:hAnsi="宋体"/>
          <w:color w:val="auto"/>
          <w:szCs w:val="21"/>
        </w:rPr>
        <w:t xml:space="preserve">    </w:t>
      </w:r>
    </w:p>
    <w:p w14:paraId="667A9DE5">
      <w:pPr>
        <w:ind w:firstLine="210" w:firstLineChars="100"/>
        <w:rPr>
          <w:rFonts w:hint="eastAsia" w:ascii="宋体" w:hAnsi="宋体"/>
          <w:color w:val="auto"/>
          <w:szCs w:val="21"/>
        </w:rPr>
      </w:pPr>
    </w:p>
    <w:p w14:paraId="0F9B450F">
      <w:pPr>
        <w:ind w:firstLine="210" w:firstLineChars="100"/>
        <w:jc w:val="right"/>
        <w:rPr>
          <w:rFonts w:hint="eastAsia" w:ascii="宋体" w:hAnsi="宋体"/>
          <w:color w:val="auto"/>
          <w:szCs w:val="21"/>
        </w:rPr>
      </w:pP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1D74B196">
      <w:pPr>
        <w:tabs>
          <w:tab w:val="left" w:pos="1305"/>
        </w:tabs>
        <w:spacing w:line="520" w:lineRule="exact"/>
        <w:ind w:firstLine="482" w:firstLineChars="200"/>
        <w:rPr>
          <w:rFonts w:hint="eastAsia" w:ascii="宋体" w:hAnsi="宋体"/>
          <w:b/>
          <w:color w:val="auto"/>
          <w:sz w:val="24"/>
        </w:rPr>
      </w:pPr>
      <w:r>
        <w:rPr>
          <w:rFonts w:hint="eastAsia" w:ascii="宋体" w:hAnsi="宋体"/>
          <w:b/>
          <w:color w:val="auto"/>
          <w:sz w:val="24"/>
        </w:rPr>
        <w:t>附：委托代理人身份证正反面复印件以及由社会保险经办机构出具的投标人为委托代理人交纳的</w:t>
      </w:r>
      <w:r>
        <w:rPr>
          <w:rFonts w:hint="eastAsia" w:ascii="宋体" w:hAnsi="宋体"/>
          <w:b/>
          <w:color w:val="auto"/>
          <w:sz w:val="24"/>
          <w:lang w:eastAsia="zh-CN"/>
        </w:rPr>
        <w:t>202</w:t>
      </w:r>
      <w:r>
        <w:rPr>
          <w:rFonts w:hint="eastAsia" w:ascii="宋体" w:hAnsi="宋体"/>
          <w:b/>
          <w:color w:val="auto"/>
          <w:sz w:val="24"/>
          <w:lang w:val="en-US" w:eastAsia="zh-CN"/>
        </w:rPr>
        <w:t>6</w:t>
      </w:r>
      <w:r>
        <w:rPr>
          <w:rFonts w:hint="eastAsia" w:ascii="宋体" w:hAnsi="宋体"/>
          <w:b/>
          <w:color w:val="auto"/>
          <w:sz w:val="24"/>
          <w:lang w:eastAsia="zh-CN"/>
        </w:rPr>
        <w:t>年</w:t>
      </w:r>
      <w:r>
        <w:rPr>
          <w:rFonts w:hint="eastAsia" w:ascii="宋体" w:hAnsi="宋体"/>
          <w:b/>
          <w:color w:val="auto"/>
          <w:sz w:val="24"/>
          <w:lang w:val="en-US" w:eastAsia="zh-CN"/>
        </w:rPr>
        <w:t>1</w:t>
      </w:r>
      <w:r>
        <w:rPr>
          <w:rFonts w:hint="eastAsia" w:ascii="宋体" w:hAnsi="宋体"/>
          <w:b/>
          <w:color w:val="auto"/>
          <w:sz w:val="24"/>
          <w:lang w:eastAsia="zh-CN"/>
        </w:rPr>
        <w:t>月以来</w:t>
      </w:r>
      <w:r>
        <w:rPr>
          <w:rFonts w:hint="eastAsia" w:ascii="宋体" w:hAnsi="宋体"/>
          <w:b/>
          <w:color w:val="auto"/>
          <w:sz w:val="24"/>
        </w:rPr>
        <w:t>任意一个月的社保证明复印件（委托代理时必须提供）。</w:t>
      </w:r>
    </w:p>
    <w:p w14:paraId="142ECB2F">
      <w:pPr>
        <w:pStyle w:val="27"/>
        <w:jc w:val="center"/>
        <w:rPr>
          <w:rFonts w:hint="eastAsia" w:asciiTheme="minorEastAsia" w:hAnsiTheme="minorEastAsia" w:eastAsiaTheme="minorEastAsia" w:cstheme="minorEastAsia"/>
          <w:b/>
          <w:color w:val="auto"/>
          <w:sz w:val="32"/>
          <w:highlight w:val="none"/>
        </w:rPr>
      </w:pPr>
    </w:p>
    <w:p w14:paraId="37298BCC">
      <w:pPr>
        <w:pStyle w:val="27"/>
        <w:jc w:val="center"/>
        <w:rPr>
          <w:rFonts w:hint="eastAsia" w:asciiTheme="minorEastAsia" w:hAnsiTheme="minorEastAsia" w:eastAsiaTheme="minorEastAsia" w:cstheme="minorEastAsia"/>
          <w:b/>
          <w:color w:val="auto"/>
          <w:sz w:val="32"/>
          <w:highlight w:val="none"/>
        </w:rPr>
      </w:pPr>
    </w:p>
    <w:p w14:paraId="52ACFA77">
      <w:pPr>
        <w:pStyle w:val="27"/>
        <w:jc w:val="center"/>
        <w:rPr>
          <w:rFonts w:hint="eastAsia" w:hAnsi="宋体"/>
          <w:b/>
          <w:color w:val="auto"/>
          <w:sz w:val="32"/>
        </w:rPr>
      </w:pPr>
      <w:r>
        <w:rPr>
          <w:rFonts w:hint="eastAsia" w:hAnsi="宋体"/>
          <w:b/>
          <w:color w:val="auto"/>
          <w:sz w:val="32"/>
        </w:rPr>
        <w:t>授权委托书（格式二）</w:t>
      </w:r>
    </w:p>
    <w:p w14:paraId="1905DC5D">
      <w:pPr>
        <w:pStyle w:val="13"/>
        <w:rPr>
          <w:rFonts w:hint="eastAsia"/>
          <w:color w:val="auto"/>
        </w:rPr>
      </w:pPr>
    </w:p>
    <w:p w14:paraId="19319CE8">
      <w:pPr>
        <w:rPr>
          <w:rFonts w:hint="eastAsia" w:ascii="宋体" w:hAnsi="宋体" w:eastAsia="宋体"/>
          <w:color w:val="auto"/>
          <w:lang w:eastAsia="zh-CN"/>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lang w:eastAsia="zh-CN"/>
        </w:rPr>
        <w:t>广西金鼎盛工程咨询有限公司</w:t>
      </w:r>
    </w:p>
    <w:p w14:paraId="51353FFA">
      <w:pPr>
        <w:pStyle w:val="27"/>
        <w:spacing w:line="500" w:lineRule="exact"/>
        <w:ind w:firstLine="420" w:firstLineChars="200"/>
        <w:rPr>
          <w:rFonts w:hint="eastAsia"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（姓名）系自然人，现授权委托</w:t>
      </w:r>
      <w:r>
        <w:rPr>
          <w:rFonts w:hint="eastAsia" w:hAnsi="宋体"/>
          <w:color w:val="auto"/>
          <w:kern w:val="0"/>
          <w:u w:val="single"/>
        </w:rPr>
        <w:t xml:space="preserve">            </w:t>
      </w:r>
      <w:r>
        <w:rPr>
          <w:rFonts w:hint="eastAsia" w:hAnsi="宋体"/>
          <w:color w:val="auto"/>
          <w:kern w:val="0"/>
        </w:rPr>
        <w:t>（姓 名）以本人名义参加</w:t>
      </w:r>
      <w:r>
        <w:rPr>
          <w:rFonts w:hint="eastAsia" w:hAnsi="宋体"/>
          <w:color w:val="auto"/>
          <w:kern w:val="0"/>
          <w:u w:val="single"/>
        </w:rPr>
        <w:t xml:space="preserve">      </w:t>
      </w:r>
      <w:r>
        <w:rPr>
          <w:rFonts w:hint="eastAsia" w:hAnsi="宋体"/>
          <w:color w:val="auto"/>
          <w:u w:val="single"/>
        </w:rPr>
        <w:t xml:space="preserve">（项目名称及项目编号）        </w:t>
      </w:r>
      <w:r>
        <w:rPr>
          <w:rFonts w:hint="eastAsia" w:hAnsi="宋体"/>
          <w:color w:val="auto"/>
        </w:rPr>
        <w:t>项目的投标活动，并代表本人全权办理针对上述项目的投标、开标、评标、签约等具体事务和签署相关文件。</w:t>
      </w:r>
    </w:p>
    <w:p w14:paraId="22D61C52">
      <w:pPr>
        <w:pStyle w:val="27"/>
        <w:spacing w:line="500" w:lineRule="exact"/>
        <w:ind w:firstLine="420" w:firstLineChars="200"/>
        <w:rPr>
          <w:rFonts w:hint="eastAsia" w:hAnsi="宋体"/>
          <w:color w:val="auto"/>
        </w:rPr>
      </w:pPr>
      <w:r>
        <w:rPr>
          <w:rFonts w:hint="eastAsia" w:hAnsi="宋体"/>
          <w:color w:val="auto"/>
        </w:rPr>
        <w:t>本人对被授权人的签字事项负全部责任。</w:t>
      </w:r>
    </w:p>
    <w:p w14:paraId="582C7647">
      <w:pPr>
        <w:pStyle w:val="27"/>
        <w:spacing w:line="500" w:lineRule="exact"/>
        <w:ind w:firstLine="420" w:firstLineChars="200"/>
        <w:rPr>
          <w:rFonts w:hint="eastAsia" w:hAnsi="宋体"/>
          <w:color w:val="auto"/>
          <w:u w:val="single"/>
        </w:rPr>
      </w:pPr>
      <w:r>
        <w:rPr>
          <w:rFonts w:hint="eastAsia" w:hAnsi="宋体"/>
          <w:color w:val="auto"/>
        </w:rPr>
        <w:t>授权委托代理期限：自即日起至该项目政府采购活动结束。</w:t>
      </w:r>
    </w:p>
    <w:p w14:paraId="63DBCDA4">
      <w:pPr>
        <w:pStyle w:val="27"/>
        <w:spacing w:line="340" w:lineRule="exact"/>
        <w:rPr>
          <w:rFonts w:hint="eastAsia" w:hAnsi="宋体"/>
          <w:color w:val="auto"/>
          <w:u w:val="single"/>
        </w:rPr>
      </w:pPr>
      <w:r>
        <w:rPr>
          <w:rFonts w:hint="eastAsia" w:hAnsi="宋体"/>
          <w:color w:val="auto"/>
        </w:rPr>
        <w:t xml:space="preserve">                                                                                             </w:t>
      </w:r>
    </w:p>
    <w:p w14:paraId="7A549957">
      <w:pPr>
        <w:spacing w:line="340" w:lineRule="exact"/>
        <w:ind w:firstLine="420" w:firstLineChars="200"/>
        <w:rPr>
          <w:rFonts w:hint="eastAsia"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07492BF5">
      <w:pPr>
        <w:rPr>
          <w:rFonts w:hint="eastAsia" w:ascii="宋体" w:hAnsi="宋体"/>
          <w:color w:val="auto"/>
          <w:szCs w:val="21"/>
        </w:rPr>
      </w:pPr>
    </w:p>
    <w:p w14:paraId="6FDA2276">
      <w:pPr>
        <w:rPr>
          <w:rFonts w:hint="eastAsia" w:ascii="宋体" w:hAnsi="宋体"/>
          <w:color w:val="auto"/>
          <w:szCs w:val="21"/>
        </w:rPr>
      </w:pPr>
      <w:r>
        <w:rPr>
          <w:rFonts w:hint="eastAsia" w:ascii="宋体" w:hAnsi="宋体"/>
          <w:color w:val="auto"/>
          <w:szCs w:val="21"/>
        </w:rPr>
        <w:t>我已在下面签字，以资证明。</w:t>
      </w:r>
    </w:p>
    <w:p w14:paraId="2F8F2945">
      <w:pPr>
        <w:rPr>
          <w:rFonts w:hint="eastAsia" w:ascii="宋体" w:hAnsi="宋体"/>
          <w:color w:val="auto"/>
          <w:szCs w:val="21"/>
        </w:rPr>
      </w:pPr>
    </w:p>
    <w:p w14:paraId="799CBD4A">
      <w:pPr>
        <w:rPr>
          <w:rFonts w:hint="eastAsia" w:ascii="宋体" w:hAnsi="宋体"/>
          <w:color w:val="auto"/>
          <w:szCs w:val="21"/>
        </w:rPr>
      </w:pPr>
      <w:r>
        <w:rPr>
          <w:rFonts w:hint="eastAsia" w:ascii="宋体" w:hAnsi="宋体"/>
          <w:color w:val="auto"/>
          <w:szCs w:val="21"/>
        </w:rPr>
        <w:t>自然人签字</w:t>
      </w:r>
      <w:r>
        <w:rPr>
          <w:rFonts w:hint="eastAsia" w:hAnsi="宋体"/>
          <w:color w:val="auto"/>
          <w:szCs w:val="21"/>
        </w:rPr>
        <w:t>（或者电子签名）</w:t>
      </w:r>
      <w:r>
        <w:rPr>
          <w:rFonts w:hint="eastAsia" w:ascii="宋体" w:hAnsi="宋体"/>
          <w:color w:val="auto"/>
          <w:szCs w:val="21"/>
        </w:rPr>
        <w:t>并加盖大拇指指印：</w:t>
      </w:r>
      <w:r>
        <w:rPr>
          <w:rFonts w:hint="eastAsia" w:ascii="宋体" w:hAnsi="宋体"/>
          <w:color w:val="auto"/>
          <w:szCs w:val="21"/>
          <w:u w:val="single"/>
        </w:rPr>
        <w:t xml:space="preserve">            </w:t>
      </w:r>
      <w:r>
        <w:rPr>
          <w:rFonts w:hint="eastAsia" w:ascii="宋体" w:hAnsi="宋体"/>
          <w:color w:val="auto"/>
          <w:szCs w:val="21"/>
        </w:rPr>
        <w:t xml:space="preserve">     </w:t>
      </w:r>
    </w:p>
    <w:p w14:paraId="45965A7B">
      <w:pPr>
        <w:rPr>
          <w:rFonts w:hint="eastAsia" w:ascii="宋体" w:hAnsi="宋体"/>
          <w:color w:val="auto"/>
          <w:szCs w:val="21"/>
        </w:rPr>
      </w:pPr>
      <w:r>
        <w:rPr>
          <w:rFonts w:hint="eastAsia" w:ascii="宋体" w:hAnsi="宋体"/>
          <w:color w:val="auto"/>
          <w:szCs w:val="21"/>
        </w:rPr>
        <w:t>　</w:t>
      </w:r>
    </w:p>
    <w:p w14:paraId="5C1D0FB0">
      <w:pPr>
        <w:jc w:val="right"/>
        <w:rPr>
          <w:rFonts w:hint="eastAsia" w:ascii="宋体" w:hAnsi="宋体"/>
          <w:color w:val="auto"/>
          <w:szCs w:val="21"/>
        </w:rPr>
      </w:pP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0237B128">
      <w:pPr>
        <w:rPr>
          <w:rFonts w:hint="eastAsia" w:ascii="宋体" w:hAnsi="宋体"/>
          <w:color w:val="auto"/>
          <w:szCs w:val="21"/>
        </w:rPr>
      </w:pPr>
    </w:p>
    <w:p w14:paraId="3CFA06D7">
      <w:pPr>
        <w:pStyle w:val="27"/>
        <w:spacing w:line="400" w:lineRule="exact"/>
        <w:ind w:firstLine="602" w:firstLineChars="250"/>
        <w:rPr>
          <w:rFonts w:hint="eastAsia" w:hAnsi="宋体"/>
          <w:b/>
          <w:color w:val="auto"/>
          <w:sz w:val="24"/>
          <w:szCs w:val="24"/>
        </w:rPr>
      </w:pPr>
      <w:r>
        <w:rPr>
          <w:rFonts w:hint="eastAsia" w:hAnsi="宋体"/>
          <w:b/>
          <w:color w:val="auto"/>
          <w:sz w:val="24"/>
          <w:szCs w:val="24"/>
        </w:rPr>
        <w:t>附：</w:t>
      </w:r>
      <w:r>
        <w:rPr>
          <w:rFonts w:hint="eastAsia" w:hAnsi="宋体"/>
          <w:b/>
          <w:color w:val="auto"/>
          <w:sz w:val="24"/>
        </w:rPr>
        <w:t>委托代理人身份证正反面复印件以及由社会保险经办机构出具的</w:t>
      </w:r>
      <w:r>
        <w:rPr>
          <w:rFonts w:hint="eastAsia" w:hAnsi="宋体"/>
          <w:b/>
          <w:color w:val="auto"/>
          <w:sz w:val="24"/>
          <w:szCs w:val="24"/>
        </w:rPr>
        <w:t>自然人本人</w:t>
      </w:r>
      <w:r>
        <w:rPr>
          <w:rFonts w:hint="eastAsia" w:hAnsi="宋体"/>
          <w:b/>
          <w:color w:val="auto"/>
          <w:sz w:val="24"/>
        </w:rPr>
        <w:t>为委托代理人交纳的</w:t>
      </w:r>
      <w:r>
        <w:rPr>
          <w:rFonts w:hint="eastAsia" w:hAnsi="宋体"/>
          <w:b/>
          <w:color w:val="auto"/>
          <w:sz w:val="24"/>
          <w:szCs w:val="24"/>
          <w:lang w:eastAsia="zh-CN"/>
        </w:rPr>
        <w:t>202</w:t>
      </w:r>
      <w:r>
        <w:rPr>
          <w:rFonts w:hint="eastAsia" w:hAnsi="宋体"/>
          <w:b/>
          <w:color w:val="auto"/>
          <w:sz w:val="24"/>
          <w:szCs w:val="24"/>
          <w:lang w:val="en-US" w:eastAsia="zh-CN"/>
        </w:rPr>
        <w:t>6</w:t>
      </w:r>
      <w:r>
        <w:rPr>
          <w:rFonts w:hint="eastAsia" w:hAnsi="宋体"/>
          <w:b/>
          <w:color w:val="auto"/>
          <w:sz w:val="24"/>
          <w:szCs w:val="24"/>
          <w:lang w:eastAsia="zh-CN"/>
        </w:rPr>
        <w:t>年</w:t>
      </w:r>
      <w:r>
        <w:rPr>
          <w:rFonts w:hint="eastAsia" w:hAnsi="宋体"/>
          <w:b/>
          <w:color w:val="auto"/>
          <w:sz w:val="24"/>
          <w:szCs w:val="24"/>
          <w:lang w:val="en-US" w:eastAsia="zh-CN"/>
        </w:rPr>
        <w:t>1</w:t>
      </w:r>
      <w:r>
        <w:rPr>
          <w:rFonts w:hint="eastAsia" w:hAnsi="宋体"/>
          <w:b/>
          <w:color w:val="auto"/>
          <w:sz w:val="24"/>
          <w:szCs w:val="24"/>
          <w:lang w:eastAsia="zh-CN"/>
        </w:rPr>
        <w:t>月以来</w:t>
      </w:r>
      <w:r>
        <w:rPr>
          <w:rFonts w:hint="eastAsia" w:hAnsi="宋体"/>
          <w:b/>
          <w:color w:val="auto"/>
          <w:sz w:val="24"/>
        </w:rPr>
        <w:t>任意一个月的社保证明复印件（委托代理时必须提供）</w:t>
      </w:r>
    </w:p>
    <w:p w14:paraId="6001DCAB">
      <w:pPr>
        <w:pStyle w:val="27"/>
        <w:spacing w:line="400" w:lineRule="exact"/>
        <w:ind w:firstLine="602" w:firstLineChars="250"/>
        <w:rPr>
          <w:rFonts w:hint="eastAsia" w:asciiTheme="minorEastAsia" w:hAnsiTheme="minorEastAsia" w:eastAsiaTheme="minorEastAsia" w:cstheme="minorEastAsia"/>
          <w:b/>
          <w:color w:val="auto"/>
          <w:sz w:val="24"/>
          <w:szCs w:val="24"/>
          <w:highlight w:val="none"/>
        </w:rPr>
      </w:pPr>
    </w:p>
    <w:p w14:paraId="491D6116">
      <w:pPr>
        <w:pStyle w:val="27"/>
        <w:spacing w:line="400" w:lineRule="exact"/>
        <w:ind w:left="420" w:leftChars="200" w:firstLine="157" w:firstLineChars="49"/>
        <w:rPr>
          <w:rFonts w:hint="eastAsia" w:asciiTheme="minorEastAsia" w:hAnsiTheme="minorEastAsia" w:eastAsiaTheme="minorEastAsia" w:cstheme="minorEastAsia"/>
          <w:b/>
          <w:color w:val="auto"/>
          <w:sz w:val="32"/>
          <w:szCs w:val="32"/>
          <w:highlight w:val="none"/>
        </w:rPr>
      </w:pPr>
    </w:p>
    <w:p w14:paraId="0250585A">
      <w:pPr>
        <w:pStyle w:val="27"/>
        <w:spacing w:line="400" w:lineRule="exact"/>
        <w:ind w:left="420" w:leftChars="200" w:firstLine="157" w:firstLineChars="49"/>
        <w:rPr>
          <w:rFonts w:hint="eastAsia" w:asciiTheme="minorEastAsia" w:hAnsiTheme="minorEastAsia" w:eastAsiaTheme="minorEastAsia" w:cstheme="minorEastAsia"/>
          <w:b/>
          <w:color w:val="auto"/>
          <w:sz w:val="32"/>
          <w:szCs w:val="32"/>
          <w:highlight w:val="none"/>
        </w:rPr>
      </w:pPr>
    </w:p>
    <w:p w14:paraId="6F76E912">
      <w:pPr>
        <w:pStyle w:val="27"/>
        <w:spacing w:line="400" w:lineRule="exact"/>
        <w:ind w:left="420" w:leftChars="200" w:firstLine="157" w:firstLineChars="49"/>
        <w:rPr>
          <w:rFonts w:hint="eastAsia" w:asciiTheme="minorEastAsia" w:hAnsiTheme="minorEastAsia" w:eastAsiaTheme="minorEastAsia" w:cstheme="minorEastAsia"/>
          <w:b/>
          <w:color w:val="auto"/>
          <w:sz w:val="32"/>
          <w:szCs w:val="32"/>
          <w:highlight w:val="none"/>
        </w:rPr>
      </w:pPr>
    </w:p>
    <w:p w14:paraId="5EDC3F86">
      <w:pPr>
        <w:pStyle w:val="27"/>
        <w:spacing w:line="400" w:lineRule="exact"/>
        <w:ind w:left="420" w:leftChars="200" w:firstLine="157" w:firstLineChars="49"/>
        <w:rPr>
          <w:rFonts w:hint="eastAsia" w:asciiTheme="minorEastAsia" w:hAnsiTheme="minorEastAsia" w:eastAsiaTheme="minorEastAsia" w:cstheme="minorEastAsia"/>
          <w:b/>
          <w:color w:val="auto"/>
          <w:sz w:val="32"/>
          <w:szCs w:val="32"/>
          <w:highlight w:val="none"/>
        </w:rPr>
      </w:pPr>
    </w:p>
    <w:p w14:paraId="5A56D934">
      <w:pPr>
        <w:pStyle w:val="27"/>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3.投标人的法人或者其他组织营业执照等证明文件复印件（必须提供，自然人除外）</w:t>
      </w:r>
    </w:p>
    <w:p w14:paraId="0D50088D">
      <w:pPr>
        <w:tabs>
          <w:tab w:val="left" w:pos="1305"/>
        </w:tabs>
        <w:spacing w:line="400" w:lineRule="exac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注：①法人包括企业法人、机关法人、事业单位法人和社会团体法人；其他组织主要包括合伙企业、非企业专业服务机构、个体工商户、农村承包经营户。②如</w:t>
      </w:r>
      <w:r>
        <w:rPr>
          <w:rFonts w:hint="eastAsia" w:asciiTheme="minorEastAsia" w:hAnsiTheme="minorEastAsia" w:eastAsiaTheme="minorEastAsia" w:cstheme="minorEastAsia"/>
          <w:b/>
          <w:color w:val="auto"/>
          <w:szCs w:val="21"/>
          <w:highlight w:val="none"/>
          <w:lang w:eastAsia="zh-CN"/>
        </w:rPr>
        <w:t>投标人</w:t>
      </w:r>
      <w:r>
        <w:rPr>
          <w:rFonts w:hint="eastAsia" w:asciiTheme="minorEastAsia" w:hAnsiTheme="minorEastAsia" w:eastAsiaTheme="minorEastAsia" w:cstheme="minorEastAsia"/>
          <w:b/>
          <w:color w:val="auto"/>
          <w:szCs w:val="21"/>
          <w:highlight w:val="none"/>
        </w:rPr>
        <w:t>为企业（包括合伙企业）或个体工商户的，应提供市场监督管理部门（或行政审批部门）登记注册的有效“营业执照”；</w:t>
      </w:r>
      <w:r>
        <w:rPr>
          <w:rFonts w:hint="eastAsia" w:asciiTheme="minorEastAsia" w:hAnsiTheme="minorEastAsia" w:eastAsiaTheme="minorEastAsia" w:cstheme="minorEastAsia"/>
          <w:b/>
          <w:color w:val="auto"/>
          <w:szCs w:val="21"/>
          <w:highlight w:val="none"/>
          <w:lang w:eastAsia="zh-CN"/>
        </w:rPr>
        <w:t>投标人</w:t>
      </w:r>
      <w:r>
        <w:rPr>
          <w:rFonts w:hint="eastAsia" w:asciiTheme="minorEastAsia" w:hAnsiTheme="minorEastAsia" w:eastAsiaTheme="minorEastAsia" w:cstheme="minorEastAsia"/>
          <w:b/>
          <w:color w:val="auto"/>
          <w:szCs w:val="21"/>
          <w:highlight w:val="none"/>
        </w:rPr>
        <w:t>为事业单位的，应提供有效的“事业单位法人证书”；</w:t>
      </w:r>
      <w:r>
        <w:rPr>
          <w:rFonts w:hint="eastAsia" w:asciiTheme="minorEastAsia" w:hAnsiTheme="minorEastAsia" w:eastAsiaTheme="minorEastAsia" w:cstheme="minorEastAsia"/>
          <w:b/>
          <w:color w:val="auto"/>
          <w:szCs w:val="21"/>
          <w:highlight w:val="none"/>
          <w:lang w:eastAsia="zh-CN"/>
        </w:rPr>
        <w:t>投标人</w:t>
      </w:r>
      <w:r>
        <w:rPr>
          <w:rFonts w:hint="eastAsia" w:asciiTheme="minorEastAsia" w:hAnsiTheme="minorEastAsia" w:eastAsiaTheme="minorEastAsia" w:cstheme="minorEastAsia"/>
          <w:b/>
          <w:color w:val="auto"/>
          <w:szCs w:val="21"/>
          <w:highlight w:val="none"/>
        </w:rPr>
        <w:t xml:space="preserve">为非企业专业服务机构的，应提供执业许可证等证明文件。 </w:t>
      </w:r>
    </w:p>
    <w:p w14:paraId="3A476DF3">
      <w:pPr>
        <w:pStyle w:val="32"/>
        <w:rPr>
          <w:rFonts w:hint="eastAsia" w:asciiTheme="minorEastAsia" w:hAnsiTheme="minorEastAsia" w:eastAsiaTheme="minorEastAsia" w:cstheme="minorEastAsia"/>
          <w:b/>
          <w:color w:val="auto"/>
          <w:szCs w:val="21"/>
          <w:highlight w:val="none"/>
        </w:rPr>
      </w:pPr>
    </w:p>
    <w:p w14:paraId="55EC2800">
      <w:pPr>
        <w:pStyle w:val="32"/>
        <w:rPr>
          <w:rFonts w:hint="eastAsia" w:asciiTheme="minorEastAsia" w:hAnsiTheme="minorEastAsia" w:eastAsiaTheme="minorEastAsia" w:cstheme="minorEastAsia"/>
          <w:b/>
          <w:color w:val="auto"/>
          <w:szCs w:val="21"/>
          <w:highlight w:val="none"/>
        </w:rPr>
      </w:pPr>
    </w:p>
    <w:p w14:paraId="259A0993">
      <w:pPr>
        <w:pStyle w:val="32"/>
        <w:rPr>
          <w:rFonts w:hint="eastAsia" w:asciiTheme="minorEastAsia" w:hAnsiTheme="minorEastAsia" w:eastAsiaTheme="minorEastAsia" w:cstheme="minorEastAsia"/>
          <w:b/>
          <w:color w:val="auto"/>
          <w:szCs w:val="21"/>
          <w:highlight w:val="none"/>
        </w:rPr>
      </w:pPr>
    </w:p>
    <w:p w14:paraId="23E656EF">
      <w:pPr>
        <w:pStyle w:val="32"/>
        <w:rPr>
          <w:rFonts w:hint="eastAsia" w:asciiTheme="minorEastAsia" w:hAnsiTheme="minorEastAsia" w:eastAsiaTheme="minorEastAsia" w:cstheme="minorEastAsia"/>
          <w:b/>
          <w:color w:val="auto"/>
          <w:szCs w:val="21"/>
          <w:highlight w:val="none"/>
        </w:rPr>
      </w:pPr>
    </w:p>
    <w:p w14:paraId="5B2061E9">
      <w:pPr>
        <w:pStyle w:val="32"/>
        <w:rPr>
          <w:rFonts w:hint="eastAsia" w:asciiTheme="minorEastAsia" w:hAnsiTheme="minorEastAsia" w:eastAsiaTheme="minorEastAsia" w:cstheme="minorEastAsia"/>
          <w:b/>
          <w:color w:val="auto"/>
          <w:szCs w:val="21"/>
          <w:highlight w:val="none"/>
        </w:rPr>
      </w:pPr>
    </w:p>
    <w:p w14:paraId="03316629">
      <w:pPr>
        <w:pStyle w:val="32"/>
        <w:rPr>
          <w:rFonts w:hint="eastAsia" w:asciiTheme="minorEastAsia" w:hAnsiTheme="minorEastAsia" w:eastAsiaTheme="minorEastAsia" w:cstheme="minorEastAsia"/>
          <w:b/>
          <w:color w:val="auto"/>
          <w:szCs w:val="21"/>
          <w:highlight w:val="none"/>
        </w:rPr>
      </w:pPr>
    </w:p>
    <w:p w14:paraId="0CE5FCEA">
      <w:pPr>
        <w:pStyle w:val="32"/>
        <w:rPr>
          <w:rFonts w:hint="eastAsia" w:asciiTheme="minorEastAsia" w:hAnsiTheme="minorEastAsia" w:eastAsiaTheme="minorEastAsia" w:cstheme="minorEastAsia"/>
          <w:b/>
          <w:color w:val="auto"/>
          <w:szCs w:val="21"/>
          <w:highlight w:val="none"/>
        </w:rPr>
      </w:pPr>
    </w:p>
    <w:p w14:paraId="5387A585">
      <w:pPr>
        <w:pStyle w:val="32"/>
        <w:rPr>
          <w:rFonts w:hint="eastAsia" w:asciiTheme="minorEastAsia" w:hAnsiTheme="minorEastAsia" w:eastAsiaTheme="minorEastAsia" w:cstheme="minorEastAsia"/>
          <w:b/>
          <w:color w:val="auto"/>
          <w:szCs w:val="21"/>
          <w:highlight w:val="none"/>
        </w:rPr>
      </w:pPr>
    </w:p>
    <w:p w14:paraId="32FD4C12">
      <w:pPr>
        <w:pStyle w:val="32"/>
        <w:rPr>
          <w:rFonts w:hint="eastAsia" w:asciiTheme="minorEastAsia" w:hAnsiTheme="minorEastAsia" w:eastAsiaTheme="minorEastAsia" w:cstheme="minorEastAsia"/>
          <w:b/>
          <w:color w:val="auto"/>
          <w:szCs w:val="21"/>
          <w:highlight w:val="none"/>
        </w:rPr>
      </w:pPr>
    </w:p>
    <w:p w14:paraId="435FB53C">
      <w:pPr>
        <w:pStyle w:val="32"/>
        <w:rPr>
          <w:rFonts w:hint="eastAsia" w:asciiTheme="minorEastAsia" w:hAnsiTheme="minorEastAsia" w:eastAsiaTheme="minorEastAsia" w:cstheme="minorEastAsia"/>
          <w:b/>
          <w:color w:val="auto"/>
          <w:szCs w:val="21"/>
          <w:highlight w:val="none"/>
        </w:rPr>
      </w:pPr>
    </w:p>
    <w:p w14:paraId="018AB9E5">
      <w:pPr>
        <w:pStyle w:val="175"/>
        <w:spacing w:after="0" w:line="384" w:lineRule="exact"/>
        <w:ind w:left="0" w:leftChars="0" w:right="63" w:firstLine="0" w:firstLineChars="0"/>
        <w:jc w:val="both"/>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32"/>
          <w:szCs w:val="32"/>
          <w:highlight w:val="none"/>
        </w:rPr>
        <w:t>4.</w:t>
      </w:r>
      <w:r>
        <w:rPr>
          <w:rFonts w:hint="eastAsia" w:ascii="宋体" w:hAnsi="宋体" w:eastAsia="宋体" w:cs="宋体"/>
          <w:b/>
          <w:bCs w:val="0"/>
          <w:color w:val="auto"/>
          <w:sz w:val="21"/>
          <w:szCs w:val="21"/>
          <w:highlight w:val="none"/>
        </w:rPr>
        <w:t>供应商相应完整有效的第二类医疗器械经营备案凭证或《医疗器械经营企业许可证》（或第二类医疗器械经营备案凭证）或《医疗器械生产企业许可证》；（按《医疗器械监督管理条例》免于经营备案和无需办理医疗器械经营许可或者备案的情形除外）（必须提供）。</w:t>
      </w:r>
    </w:p>
    <w:p w14:paraId="6A05EC68">
      <w:pPr>
        <w:pStyle w:val="27"/>
        <w:spacing w:line="400" w:lineRule="exact"/>
        <w:rPr>
          <w:rFonts w:hint="eastAsia" w:asciiTheme="minorEastAsia" w:hAnsiTheme="minorEastAsia" w:eastAsiaTheme="minorEastAsia" w:cstheme="minorEastAsia"/>
          <w:b/>
          <w:bCs/>
          <w:color w:val="auto"/>
          <w:szCs w:val="21"/>
          <w:highlight w:val="none"/>
        </w:rPr>
      </w:pPr>
    </w:p>
    <w:p w14:paraId="3A0DD01C">
      <w:pPr>
        <w:rPr>
          <w:rFonts w:hint="eastAsia" w:asciiTheme="minorEastAsia" w:hAnsiTheme="minorEastAsia" w:eastAsiaTheme="minorEastAsia" w:cstheme="minorEastAsia"/>
          <w:color w:val="auto"/>
          <w:highlight w:val="none"/>
        </w:rPr>
      </w:pPr>
    </w:p>
    <w:p w14:paraId="08E3C74B">
      <w:pPr>
        <w:rPr>
          <w:rFonts w:hint="eastAsia" w:asciiTheme="minorEastAsia" w:hAnsiTheme="minorEastAsia" w:eastAsiaTheme="minorEastAsia" w:cstheme="minorEastAsia"/>
          <w:color w:val="auto"/>
          <w:highlight w:val="none"/>
        </w:rPr>
      </w:pPr>
    </w:p>
    <w:p w14:paraId="76397021">
      <w:pPr>
        <w:rPr>
          <w:rFonts w:hint="eastAsia" w:asciiTheme="minorEastAsia" w:hAnsiTheme="minorEastAsia" w:eastAsiaTheme="minorEastAsia" w:cstheme="minorEastAsia"/>
          <w:color w:val="auto"/>
          <w:highlight w:val="none"/>
        </w:rPr>
      </w:pPr>
    </w:p>
    <w:p w14:paraId="0524EABE">
      <w:pPr>
        <w:pStyle w:val="27"/>
        <w:numPr>
          <w:ilvl w:val="0"/>
          <w:numId w:val="8"/>
        </w:numPr>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投标人财务状况报告（必须提供）</w:t>
      </w:r>
    </w:p>
    <w:p w14:paraId="40D1E0EC">
      <w:pPr>
        <w:pStyle w:val="27"/>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bCs/>
          <w:color w:val="auto"/>
          <w:szCs w:val="21"/>
          <w:highlight w:val="none"/>
        </w:rPr>
        <w:t>注：</w:t>
      </w:r>
      <w:r>
        <w:rPr>
          <w:rFonts w:hint="eastAsia" w:asciiTheme="minorEastAsia" w:hAnsiTheme="minorEastAsia" w:eastAsiaTheme="minorEastAsia" w:cstheme="minorEastAsia"/>
          <w:b/>
          <w:color w:val="auto"/>
          <w:sz w:val="21"/>
          <w:szCs w:val="21"/>
          <w:highlight w:val="none"/>
        </w:rPr>
        <w:t>投标人必须提供</w:t>
      </w:r>
      <w:r>
        <w:rPr>
          <w:rFonts w:hint="eastAsia" w:ascii="宋体" w:hAnsi="宋体" w:eastAsia="宋体" w:cs="宋体"/>
          <w:b/>
          <w:bCs/>
          <w:color w:val="auto"/>
          <w:sz w:val="21"/>
          <w:szCs w:val="21"/>
          <w:highlight w:val="none"/>
          <w:lang w:val="en-US" w:eastAsia="zh-CN"/>
        </w:rPr>
        <w:t>2024年度财务状况报告（财务状况报告的内容应包括：资产负债表、利润表、现金流量表，三表缺一不可，三表可以是投标人自行编制或是第三方审计的；投标人成立不满一年的提供成立之日起至投标截止时间前的月报表或银行出具的资信证明)</w:t>
      </w:r>
      <w:r>
        <w:rPr>
          <w:rFonts w:hint="eastAsia" w:asciiTheme="minorEastAsia" w:hAnsiTheme="minorEastAsia" w:eastAsiaTheme="minorEastAsia" w:cstheme="minorEastAsia"/>
          <w:b/>
          <w:color w:val="auto"/>
          <w:sz w:val="21"/>
          <w:szCs w:val="21"/>
          <w:highlight w:val="none"/>
        </w:rPr>
        <w:t>，或者银行出具的资信证明，或者中国人民银行征信中心出具的信用报告（企业参与投标的提供企业信用报告，自然人参与投标的提供个人信用报告，投标人属于成立时间在规定年度之后的法人或其他组织，需提供成立之日起至投标文件递交截止时间前的月报表或银行出具的资信证明或者中国人民银行征信中心出具的企业信用报告；资信证明应在有效期内）。</w:t>
      </w:r>
    </w:p>
    <w:p w14:paraId="737A8C71">
      <w:pPr>
        <w:pStyle w:val="13"/>
        <w:ind w:firstLine="420"/>
        <w:rPr>
          <w:rFonts w:hint="eastAsia" w:asciiTheme="minorEastAsia" w:hAnsiTheme="minorEastAsia" w:eastAsiaTheme="minorEastAsia" w:cstheme="minorEastAsia"/>
          <w:color w:val="auto"/>
          <w:highlight w:val="none"/>
        </w:rPr>
      </w:pPr>
    </w:p>
    <w:p w14:paraId="2622EF8C">
      <w:pPr>
        <w:rPr>
          <w:rFonts w:hint="eastAsia" w:asciiTheme="minorEastAsia" w:hAnsiTheme="minorEastAsia" w:eastAsiaTheme="minorEastAsia" w:cstheme="minorEastAsia"/>
          <w:color w:val="auto"/>
          <w:highlight w:val="none"/>
        </w:rPr>
      </w:pPr>
    </w:p>
    <w:p w14:paraId="39C05249">
      <w:pPr>
        <w:rPr>
          <w:rFonts w:hint="eastAsia" w:asciiTheme="minorEastAsia" w:hAnsiTheme="minorEastAsia" w:eastAsiaTheme="minorEastAsia" w:cstheme="minorEastAsia"/>
          <w:color w:val="auto"/>
          <w:highlight w:val="none"/>
        </w:rPr>
      </w:pPr>
    </w:p>
    <w:p w14:paraId="403FF717">
      <w:pPr>
        <w:rPr>
          <w:rFonts w:hint="eastAsia" w:asciiTheme="minorEastAsia" w:hAnsiTheme="minorEastAsia" w:eastAsiaTheme="minorEastAsia" w:cstheme="minorEastAsia"/>
          <w:color w:val="auto"/>
          <w:highlight w:val="none"/>
        </w:rPr>
      </w:pPr>
    </w:p>
    <w:p w14:paraId="2617A97F">
      <w:pPr>
        <w:rPr>
          <w:rFonts w:hint="eastAsia" w:asciiTheme="minorEastAsia" w:hAnsiTheme="minorEastAsia" w:eastAsiaTheme="minorEastAsia" w:cstheme="minorEastAsia"/>
          <w:color w:val="auto"/>
          <w:highlight w:val="none"/>
        </w:rPr>
      </w:pPr>
    </w:p>
    <w:p w14:paraId="03E551A5">
      <w:pPr>
        <w:pStyle w:val="27"/>
        <w:spacing w:line="400" w:lineRule="exact"/>
        <w:rPr>
          <w:rFonts w:hint="eastAsia" w:asciiTheme="minorEastAsia" w:hAnsiTheme="minorEastAsia" w:eastAsiaTheme="minorEastAsia" w:cstheme="minorEastAsia"/>
          <w:b/>
          <w:color w:val="auto"/>
          <w:sz w:val="32"/>
          <w:szCs w:val="32"/>
          <w:highlight w:val="none"/>
        </w:rPr>
      </w:pPr>
    </w:p>
    <w:p w14:paraId="255810A2">
      <w:pPr>
        <w:pStyle w:val="27"/>
        <w:numPr>
          <w:ilvl w:val="0"/>
          <w:numId w:val="8"/>
        </w:numPr>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投标人依法缴纳税收的相关材料（必须提供）</w:t>
      </w:r>
    </w:p>
    <w:p w14:paraId="33A2B467">
      <w:pPr>
        <w:pStyle w:val="27"/>
        <w:spacing w:line="400" w:lineRule="exact"/>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注：投标人</w:t>
      </w:r>
      <w:r>
        <w:rPr>
          <w:rFonts w:hint="eastAsia" w:asciiTheme="minorEastAsia" w:hAnsiTheme="minorEastAsia" w:eastAsiaTheme="minorEastAsia" w:cstheme="minorEastAsia"/>
          <w:b/>
          <w:bCs/>
          <w:color w:val="auto"/>
          <w:szCs w:val="21"/>
          <w:highlight w:val="none"/>
          <w:lang w:eastAsia="zh-CN"/>
        </w:rPr>
        <w:t>202</w:t>
      </w:r>
      <w:r>
        <w:rPr>
          <w:rFonts w:hint="eastAsia" w:asciiTheme="minorEastAsia" w:hAnsiTheme="minorEastAsia" w:eastAsiaTheme="minorEastAsia" w:cstheme="minorEastAsia"/>
          <w:b/>
          <w:bCs/>
          <w:color w:val="auto"/>
          <w:szCs w:val="21"/>
          <w:highlight w:val="none"/>
          <w:lang w:val="en-US" w:eastAsia="zh-CN"/>
        </w:rPr>
        <w:t>6</w:t>
      </w:r>
      <w:r>
        <w:rPr>
          <w:rFonts w:hint="eastAsia" w:asciiTheme="minorEastAsia" w:hAnsiTheme="minorEastAsia" w:eastAsiaTheme="minorEastAsia" w:cstheme="minorEastAsia"/>
          <w:b/>
          <w:bCs/>
          <w:color w:val="auto"/>
          <w:szCs w:val="21"/>
          <w:highlight w:val="none"/>
          <w:lang w:eastAsia="zh-CN"/>
        </w:rPr>
        <w:t>年</w:t>
      </w:r>
      <w:r>
        <w:rPr>
          <w:rFonts w:hint="eastAsia" w:asciiTheme="minorEastAsia" w:hAnsiTheme="minorEastAsia" w:eastAsiaTheme="minorEastAsia" w:cstheme="minorEastAsia"/>
          <w:b/>
          <w:bCs/>
          <w:color w:val="auto"/>
          <w:szCs w:val="21"/>
          <w:highlight w:val="none"/>
          <w:lang w:val="en-US" w:eastAsia="zh-CN"/>
        </w:rPr>
        <w:t>1</w:t>
      </w:r>
      <w:r>
        <w:rPr>
          <w:rFonts w:hint="eastAsia" w:asciiTheme="minorEastAsia" w:hAnsiTheme="minorEastAsia" w:eastAsiaTheme="minorEastAsia" w:cstheme="minorEastAsia"/>
          <w:b/>
          <w:bCs/>
          <w:color w:val="auto"/>
          <w:szCs w:val="21"/>
          <w:highlight w:val="none"/>
          <w:lang w:eastAsia="zh-CN"/>
        </w:rPr>
        <w:t>月以来</w:t>
      </w:r>
      <w:r>
        <w:rPr>
          <w:rFonts w:hint="eastAsia" w:asciiTheme="minorEastAsia" w:hAnsiTheme="minorEastAsia" w:eastAsiaTheme="minorEastAsia" w:cstheme="minorEastAsia"/>
          <w:b/>
          <w:bCs/>
          <w:color w:val="auto"/>
          <w:szCs w:val="21"/>
          <w:highlight w:val="none"/>
        </w:rPr>
        <w:t>任意1个月的依法缴纳税收的证明材料复印件</w:t>
      </w:r>
      <w:r>
        <w:rPr>
          <w:rFonts w:hint="eastAsia" w:ascii="宋体" w:hAnsi="宋体" w:eastAsia="宋体" w:cs="宋体"/>
          <w:b/>
          <w:bCs/>
          <w:color w:val="auto"/>
          <w:sz w:val="21"/>
          <w:szCs w:val="21"/>
          <w:highlight w:val="none"/>
        </w:rPr>
        <w:t>或无欠税证明复印件</w:t>
      </w:r>
      <w:r>
        <w:rPr>
          <w:rFonts w:hint="eastAsia" w:asciiTheme="minorEastAsia" w:hAnsiTheme="minorEastAsia" w:eastAsiaTheme="minorEastAsia" w:cstheme="minorEastAsia"/>
          <w:b/>
          <w:bCs/>
          <w:color w:val="auto"/>
          <w:szCs w:val="21"/>
          <w:highlight w:val="none"/>
        </w:rPr>
        <w:t>；依法免税的投标人，必须提供符合免税条件的证明材料。从成立之日起到投标文件提交截止时间止不足要求月数的，则无需提交。</w:t>
      </w:r>
    </w:p>
    <w:p w14:paraId="0CEB1B3F">
      <w:pPr>
        <w:pStyle w:val="27"/>
        <w:spacing w:line="400" w:lineRule="exact"/>
        <w:rPr>
          <w:rFonts w:hint="eastAsia" w:asciiTheme="minorEastAsia" w:hAnsiTheme="minorEastAsia" w:eastAsiaTheme="minorEastAsia" w:cstheme="minorEastAsia"/>
          <w:b/>
          <w:color w:val="auto"/>
          <w:sz w:val="32"/>
          <w:szCs w:val="32"/>
          <w:highlight w:val="none"/>
        </w:rPr>
      </w:pPr>
    </w:p>
    <w:p w14:paraId="135F65A5">
      <w:pPr>
        <w:pStyle w:val="13"/>
        <w:ind w:firstLine="420"/>
        <w:rPr>
          <w:rFonts w:hint="eastAsia" w:asciiTheme="minorEastAsia" w:hAnsiTheme="minorEastAsia" w:eastAsiaTheme="minorEastAsia" w:cstheme="minorEastAsia"/>
          <w:color w:val="auto"/>
          <w:highlight w:val="none"/>
        </w:rPr>
      </w:pPr>
    </w:p>
    <w:p w14:paraId="1D7FE810">
      <w:pPr>
        <w:rPr>
          <w:rFonts w:hint="eastAsia" w:asciiTheme="minorEastAsia" w:hAnsiTheme="minorEastAsia" w:eastAsiaTheme="minorEastAsia" w:cstheme="minorEastAsia"/>
          <w:color w:val="auto"/>
          <w:highlight w:val="none"/>
        </w:rPr>
      </w:pPr>
    </w:p>
    <w:p w14:paraId="1AE27615">
      <w:pPr>
        <w:rPr>
          <w:rFonts w:hint="eastAsia" w:asciiTheme="minorEastAsia" w:hAnsiTheme="minorEastAsia" w:eastAsiaTheme="minorEastAsia" w:cstheme="minorEastAsia"/>
          <w:color w:val="auto"/>
          <w:highlight w:val="none"/>
        </w:rPr>
      </w:pPr>
    </w:p>
    <w:p w14:paraId="077E73BC">
      <w:pPr>
        <w:pStyle w:val="27"/>
        <w:numPr>
          <w:ilvl w:val="0"/>
          <w:numId w:val="8"/>
        </w:numPr>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投标人依法缴纳社会保障资金的相关材料（必须提供）</w:t>
      </w:r>
    </w:p>
    <w:p w14:paraId="5814E7A9">
      <w:pPr>
        <w:pStyle w:val="27"/>
        <w:spacing w:line="400" w:lineRule="exact"/>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注：投标人</w:t>
      </w:r>
      <w:r>
        <w:rPr>
          <w:rFonts w:hint="eastAsia" w:asciiTheme="minorEastAsia" w:hAnsiTheme="minorEastAsia" w:eastAsiaTheme="minorEastAsia" w:cstheme="minorEastAsia"/>
          <w:b/>
          <w:bCs/>
          <w:color w:val="auto"/>
          <w:szCs w:val="21"/>
          <w:highlight w:val="none"/>
          <w:lang w:eastAsia="zh-CN"/>
        </w:rPr>
        <w:t>202</w:t>
      </w:r>
      <w:r>
        <w:rPr>
          <w:rFonts w:hint="eastAsia" w:asciiTheme="minorEastAsia" w:hAnsiTheme="minorEastAsia" w:eastAsiaTheme="minorEastAsia" w:cstheme="minorEastAsia"/>
          <w:b/>
          <w:bCs/>
          <w:color w:val="auto"/>
          <w:szCs w:val="21"/>
          <w:highlight w:val="none"/>
          <w:lang w:val="en-US" w:eastAsia="zh-CN"/>
        </w:rPr>
        <w:t>6</w:t>
      </w:r>
      <w:r>
        <w:rPr>
          <w:rFonts w:hint="eastAsia" w:asciiTheme="minorEastAsia" w:hAnsiTheme="minorEastAsia" w:eastAsiaTheme="minorEastAsia" w:cstheme="minorEastAsia"/>
          <w:b/>
          <w:bCs/>
          <w:color w:val="auto"/>
          <w:szCs w:val="21"/>
          <w:highlight w:val="none"/>
          <w:lang w:eastAsia="zh-CN"/>
        </w:rPr>
        <w:t>年</w:t>
      </w:r>
      <w:r>
        <w:rPr>
          <w:rFonts w:hint="eastAsia" w:asciiTheme="minorEastAsia" w:hAnsiTheme="minorEastAsia" w:eastAsiaTheme="minorEastAsia" w:cstheme="minorEastAsia"/>
          <w:b/>
          <w:bCs/>
          <w:color w:val="auto"/>
          <w:szCs w:val="21"/>
          <w:highlight w:val="none"/>
          <w:lang w:val="en-US" w:eastAsia="zh-CN"/>
        </w:rPr>
        <w:t>1</w:t>
      </w:r>
      <w:r>
        <w:rPr>
          <w:rFonts w:hint="eastAsia" w:asciiTheme="minorEastAsia" w:hAnsiTheme="minorEastAsia" w:eastAsiaTheme="minorEastAsia" w:cstheme="minorEastAsia"/>
          <w:b/>
          <w:bCs/>
          <w:color w:val="auto"/>
          <w:szCs w:val="21"/>
          <w:highlight w:val="none"/>
          <w:lang w:eastAsia="zh-CN"/>
        </w:rPr>
        <w:t>月以来</w:t>
      </w:r>
      <w:r>
        <w:rPr>
          <w:rFonts w:hint="eastAsia" w:asciiTheme="minorEastAsia" w:hAnsiTheme="minorEastAsia" w:eastAsiaTheme="minorEastAsia" w:cstheme="minorEastAsia"/>
          <w:b/>
          <w:bCs/>
          <w:color w:val="auto"/>
          <w:szCs w:val="21"/>
          <w:highlight w:val="none"/>
        </w:rPr>
        <w:t>任意1个月的依法缴纳社会保障资金的缴费证明材料（如：专用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04CEDD62">
      <w:pPr>
        <w:pStyle w:val="13"/>
        <w:ind w:firstLine="420"/>
        <w:rPr>
          <w:rFonts w:hint="eastAsia" w:asciiTheme="minorEastAsia" w:hAnsiTheme="minorEastAsia" w:eastAsiaTheme="minorEastAsia" w:cstheme="minorEastAsia"/>
          <w:color w:val="auto"/>
          <w:highlight w:val="none"/>
        </w:rPr>
      </w:pPr>
    </w:p>
    <w:p w14:paraId="7446A1E9">
      <w:pPr>
        <w:rPr>
          <w:rFonts w:hint="eastAsia" w:asciiTheme="minorEastAsia" w:hAnsiTheme="minorEastAsia" w:eastAsiaTheme="minorEastAsia" w:cstheme="minorEastAsia"/>
          <w:color w:val="auto"/>
          <w:highlight w:val="none"/>
        </w:rPr>
      </w:pPr>
    </w:p>
    <w:p w14:paraId="2278F707">
      <w:pPr>
        <w:rPr>
          <w:rFonts w:hint="eastAsia" w:asciiTheme="minorEastAsia" w:hAnsiTheme="minorEastAsia" w:eastAsiaTheme="minorEastAsia" w:cstheme="minorEastAsia"/>
          <w:color w:val="auto"/>
          <w:highlight w:val="none"/>
        </w:rPr>
      </w:pPr>
    </w:p>
    <w:p w14:paraId="01F94D41">
      <w:pPr>
        <w:rPr>
          <w:rFonts w:hint="eastAsia" w:asciiTheme="minorEastAsia" w:hAnsiTheme="minorEastAsia" w:eastAsiaTheme="minorEastAsia" w:cstheme="minorEastAsia"/>
          <w:color w:val="auto"/>
          <w:highlight w:val="none"/>
        </w:rPr>
      </w:pPr>
    </w:p>
    <w:p w14:paraId="7AB0D556">
      <w:pPr>
        <w:rPr>
          <w:rFonts w:hint="eastAsia" w:asciiTheme="minorEastAsia" w:hAnsiTheme="minorEastAsia" w:eastAsiaTheme="minorEastAsia" w:cstheme="minorEastAsia"/>
          <w:color w:val="auto"/>
          <w:highlight w:val="none"/>
        </w:rPr>
      </w:pPr>
    </w:p>
    <w:p w14:paraId="1CFF0F67">
      <w:pPr>
        <w:rPr>
          <w:rFonts w:hint="eastAsia" w:asciiTheme="minorEastAsia" w:hAnsiTheme="minorEastAsia" w:eastAsiaTheme="minorEastAsia" w:cstheme="minorEastAsia"/>
          <w:color w:val="auto"/>
          <w:highlight w:val="none"/>
        </w:rPr>
      </w:pPr>
    </w:p>
    <w:p w14:paraId="7793CE04">
      <w:pPr>
        <w:rPr>
          <w:rFonts w:hint="eastAsia" w:asciiTheme="minorEastAsia" w:hAnsiTheme="minorEastAsia" w:eastAsiaTheme="minorEastAsia" w:cstheme="minorEastAsia"/>
          <w:color w:val="auto"/>
          <w:highlight w:val="none"/>
        </w:rPr>
      </w:pPr>
    </w:p>
    <w:p w14:paraId="0077382B">
      <w:pPr>
        <w:pStyle w:val="27"/>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8.</w:t>
      </w:r>
      <w:r>
        <w:rPr>
          <w:rFonts w:hint="eastAsia" w:asciiTheme="minorEastAsia" w:hAnsiTheme="minorEastAsia" w:eastAsiaTheme="minorEastAsia" w:cstheme="minorEastAsia"/>
          <w:b/>
          <w:color w:val="auto"/>
          <w:sz w:val="32"/>
          <w:szCs w:val="32"/>
          <w:highlight w:val="none"/>
          <w:lang w:eastAsia="zh-CN"/>
        </w:rPr>
        <w:t>投标人</w:t>
      </w:r>
      <w:r>
        <w:rPr>
          <w:rFonts w:hint="eastAsia" w:asciiTheme="minorEastAsia" w:hAnsiTheme="minorEastAsia" w:eastAsiaTheme="minorEastAsia" w:cstheme="minorEastAsia"/>
          <w:b/>
          <w:color w:val="auto"/>
          <w:sz w:val="32"/>
          <w:szCs w:val="32"/>
          <w:highlight w:val="none"/>
        </w:rPr>
        <w:t>参加政府采购活动前3年内在经营活动中没有重大违法记录及有关信用信息的书面声明（必须提供）</w:t>
      </w:r>
    </w:p>
    <w:p w14:paraId="01D359E2">
      <w:pPr>
        <w:spacing w:line="400" w:lineRule="exact"/>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附件：</w:t>
      </w:r>
    </w:p>
    <w:p w14:paraId="25841767">
      <w:pPr>
        <w:pStyle w:val="27"/>
        <w:spacing w:line="400" w:lineRule="exact"/>
        <w:jc w:val="center"/>
        <w:rPr>
          <w:rFonts w:hint="eastAsia" w:asciiTheme="minorEastAsia" w:hAnsiTheme="minorEastAsia" w:eastAsiaTheme="minorEastAsia" w:cstheme="minorEastAsia"/>
          <w:b/>
          <w:color w:val="auto"/>
          <w:sz w:val="32"/>
          <w:szCs w:val="32"/>
          <w:highlight w:val="none"/>
        </w:rPr>
      </w:pPr>
    </w:p>
    <w:p w14:paraId="15C2351A">
      <w:pPr>
        <w:pStyle w:val="27"/>
        <w:spacing w:line="40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声   明（格式）</w:t>
      </w:r>
    </w:p>
    <w:p w14:paraId="097DE2F3">
      <w:pPr>
        <w:snapToGrid w:val="0"/>
        <w:spacing w:line="400" w:lineRule="exact"/>
        <w:outlineLvl w:val="4"/>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b/>
          <w:color w:val="auto"/>
          <w:szCs w:val="21"/>
          <w:highlight w:val="none"/>
        </w:rPr>
        <w:t>致</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highlight w:val="none"/>
          <w:u w:val="single"/>
          <w:lang w:eastAsia="zh-CN"/>
        </w:rPr>
        <w:t>广西金鼎盛工程咨询有限公司</w:t>
      </w:r>
    </w:p>
    <w:p w14:paraId="7F1FE3A1">
      <w:pPr>
        <w:snapToGrid w:val="0"/>
        <w:spacing w:line="400" w:lineRule="exact"/>
        <w:outlineLvl w:val="4"/>
        <w:rPr>
          <w:rFonts w:hint="eastAsia" w:asciiTheme="minorEastAsia" w:hAnsiTheme="minorEastAsia" w:eastAsiaTheme="minorEastAsia" w:cstheme="minorEastAsia"/>
          <w:color w:val="auto"/>
          <w:szCs w:val="21"/>
          <w:highlight w:val="none"/>
          <w:u w:val="single"/>
        </w:rPr>
      </w:pPr>
    </w:p>
    <w:p w14:paraId="4A3A53E0">
      <w:pPr>
        <w:pStyle w:val="27"/>
        <w:spacing w:line="38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w:t>
      </w:r>
      <w:r>
        <w:rPr>
          <w:rFonts w:hint="eastAsia" w:asciiTheme="minorEastAsia" w:hAnsiTheme="minorEastAsia" w:eastAsiaTheme="minorEastAsia" w:cstheme="minorEastAsia"/>
          <w:color w:val="auto"/>
          <w:kern w:val="0"/>
          <w:szCs w:val="21"/>
          <w:highlight w:val="none"/>
        </w:rPr>
        <w:t>重大税收违法失信主体</w:t>
      </w:r>
      <w:r>
        <w:rPr>
          <w:rFonts w:hint="eastAsia" w:asciiTheme="minorEastAsia" w:hAnsiTheme="minorEastAsia" w:eastAsiaTheme="minorEastAsia" w:cstheme="minorEastAsia"/>
          <w:color w:val="auto"/>
          <w:highlight w:val="none"/>
        </w:rPr>
        <w:t>、政府采购严重违法失信行为记录名单，完全符合《中华人民共和国政府采购法》第二十二条规定的供应商资格条件，我方对此声明负全部法律责任。</w:t>
      </w:r>
    </w:p>
    <w:p w14:paraId="24460324">
      <w:pPr>
        <w:snapToGrid w:val="0"/>
        <w:spacing w:line="400" w:lineRule="exact"/>
        <w:ind w:firstLine="4515" w:firstLineChars="2150"/>
        <w:outlineLvl w:val="4"/>
        <w:rPr>
          <w:rFonts w:hint="eastAsia" w:asciiTheme="minorEastAsia" w:hAnsiTheme="minorEastAsia" w:eastAsiaTheme="minorEastAsia" w:cstheme="minorEastAsia"/>
          <w:color w:val="auto"/>
          <w:szCs w:val="21"/>
          <w:highlight w:val="none"/>
        </w:rPr>
      </w:pPr>
    </w:p>
    <w:p w14:paraId="17AAD053">
      <w:pPr>
        <w:snapToGrid w:val="0"/>
        <w:spacing w:line="400" w:lineRule="exact"/>
        <w:ind w:firstLine="4515" w:firstLineChars="2150"/>
        <w:outlineLvl w:val="4"/>
        <w:rPr>
          <w:rFonts w:hint="eastAsia" w:asciiTheme="minorEastAsia" w:hAnsiTheme="minorEastAsia" w:eastAsiaTheme="minorEastAsia" w:cstheme="minorEastAsia"/>
          <w:color w:val="auto"/>
          <w:szCs w:val="21"/>
          <w:highlight w:val="none"/>
        </w:rPr>
      </w:pPr>
    </w:p>
    <w:p w14:paraId="53C62FF3">
      <w:pPr>
        <w:snapToGrid w:val="0"/>
        <w:spacing w:line="400" w:lineRule="exact"/>
        <w:ind w:firstLine="4515" w:firstLineChars="2150"/>
        <w:outlineLvl w:val="4"/>
        <w:rPr>
          <w:rFonts w:hint="eastAsia" w:asciiTheme="minorEastAsia" w:hAnsiTheme="minorEastAsia" w:eastAsiaTheme="minorEastAsia" w:cstheme="minorEastAsia"/>
          <w:color w:val="auto"/>
          <w:szCs w:val="21"/>
          <w:highlight w:val="none"/>
        </w:rPr>
      </w:pPr>
    </w:p>
    <w:p w14:paraId="62F2CD7F">
      <w:pPr>
        <w:snapToGrid w:val="0"/>
        <w:spacing w:line="400" w:lineRule="exact"/>
        <w:ind w:firstLine="1890" w:firstLineChars="900"/>
        <w:outlineLvl w:val="4"/>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投标人 </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电子签章</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3010E265">
      <w:pPr>
        <w:pStyle w:val="27"/>
        <w:spacing w:line="440" w:lineRule="exact"/>
        <w:ind w:firstLine="1890" w:firstLineChars="9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法定代表人</w:t>
      </w:r>
      <w:r>
        <w:rPr>
          <w:rFonts w:hint="eastAsia" w:asciiTheme="minorEastAsia" w:hAnsiTheme="minorEastAsia" w:eastAsiaTheme="minorEastAsia" w:cstheme="minorEastAsia"/>
          <w:color w:val="auto"/>
          <w:highlight w:val="none"/>
        </w:rPr>
        <w:t>或相应的委托代理人</w:t>
      </w:r>
      <w:r>
        <w:rPr>
          <w:rFonts w:hint="eastAsia" w:asciiTheme="minorEastAsia" w:hAnsiTheme="minorEastAsia" w:eastAsiaTheme="minorEastAsia" w:cstheme="minorEastAsia"/>
          <w:color w:val="auto"/>
          <w:szCs w:val="21"/>
          <w:highlight w:val="none"/>
        </w:rPr>
        <w:t>签字（或者电子签名）</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1CA68D4D">
      <w:pPr>
        <w:spacing w:line="340" w:lineRule="exact"/>
        <w:ind w:firstLine="1890" w:firstLineChars="900"/>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02519601">
      <w:pPr>
        <w:spacing w:line="340" w:lineRule="exact"/>
        <w:ind w:firstLine="1890" w:firstLineChars="900"/>
        <w:rPr>
          <w:rFonts w:hint="eastAsia" w:asciiTheme="minorEastAsia" w:hAnsiTheme="minorEastAsia" w:eastAsiaTheme="minorEastAsia" w:cstheme="minorEastAsia"/>
          <w:color w:val="auto"/>
          <w:highlight w:val="none"/>
          <w:u w:val="single"/>
        </w:rPr>
      </w:pPr>
    </w:p>
    <w:p w14:paraId="1FFE24B3">
      <w:pPr>
        <w:spacing w:line="340" w:lineRule="exact"/>
        <w:ind w:firstLine="1890" w:firstLineChars="900"/>
        <w:rPr>
          <w:rFonts w:hint="eastAsia" w:asciiTheme="minorEastAsia" w:hAnsiTheme="minorEastAsia" w:eastAsiaTheme="minorEastAsia" w:cstheme="minorEastAsia"/>
          <w:color w:val="auto"/>
          <w:highlight w:val="none"/>
          <w:u w:val="single"/>
        </w:rPr>
      </w:pPr>
    </w:p>
    <w:p w14:paraId="3E0F60CB">
      <w:pPr>
        <w:spacing w:line="340" w:lineRule="exact"/>
        <w:ind w:firstLine="1890" w:firstLineChars="900"/>
        <w:rPr>
          <w:rFonts w:hint="eastAsia" w:asciiTheme="minorEastAsia" w:hAnsiTheme="minorEastAsia" w:eastAsiaTheme="minorEastAsia" w:cstheme="minorEastAsia"/>
          <w:color w:val="auto"/>
          <w:highlight w:val="none"/>
          <w:u w:val="single"/>
        </w:rPr>
      </w:pPr>
    </w:p>
    <w:p w14:paraId="210F420A">
      <w:pPr>
        <w:spacing w:line="340" w:lineRule="exact"/>
        <w:ind w:firstLine="1890" w:firstLineChars="900"/>
        <w:rPr>
          <w:rFonts w:hint="eastAsia" w:asciiTheme="minorEastAsia" w:hAnsiTheme="minorEastAsia" w:eastAsiaTheme="minorEastAsia" w:cstheme="minorEastAsia"/>
          <w:color w:val="auto"/>
          <w:highlight w:val="none"/>
          <w:u w:val="single"/>
        </w:rPr>
      </w:pPr>
    </w:p>
    <w:p w14:paraId="43F988B8">
      <w:pPr>
        <w:spacing w:line="340" w:lineRule="exact"/>
        <w:ind w:firstLine="1890" w:firstLineChars="900"/>
        <w:rPr>
          <w:rFonts w:hint="eastAsia" w:asciiTheme="minorEastAsia" w:hAnsiTheme="minorEastAsia" w:eastAsiaTheme="minorEastAsia" w:cstheme="minorEastAsia"/>
          <w:color w:val="auto"/>
          <w:highlight w:val="none"/>
          <w:u w:val="single"/>
        </w:rPr>
      </w:pPr>
    </w:p>
    <w:p w14:paraId="7EB1AC11">
      <w:pPr>
        <w:spacing w:line="340" w:lineRule="exact"/>
        <w:ind w:firstLine="1890" w:firstLineChars="900"/>
        <w:rPr>
          <w:rFonts w:hint="eastAsia" w:asciiTheme="minorEastAsia" w:hAnsiTheme="minorEastAsia" w:eastAsiaTheme="minorEastAsia" w:cstheme="minorEastAsia"/>
          <w:color w:val="auto"/>
          <w:highlight w:val="none"/>
          <w:u w:val="single"/>
        </w:rPr>
      </w:pPr>
    </w:p>
    <w:p w14:paraId="08088C8C">
      <w:pPr>
        <w:pStyle w:val="27"/>
        <w:spacing w:line="440" w:lineRule="exact"/>
        <w:ind w:firstLine="420"/>
        <w:jc w:val="center"/>
        <w:rPr>
          <w:rFonts w:hint="eastAsia" w:asciiTheme="minorEastAsia" w:hAnsiTheme="minorEastAsia" w:eastAsiaTheme="minorEastAsia" w:cstheme="minorEastAsia"/>
          <w:color w:val="auto"/>
          <w:highlight w:val="none"/>
          <w:u w:val="single"/>
          <w:lang w:eastAsia="zh-CN"/>
        </w:rPr>
      </w:pPr>
    </w:p>
    <w:p w14:paraId="277ADE5B">
      <w:pPr>
        <w:spacing w:line="400" w:lineRule="exact"/>
        <w:rPr>
          <w:rFonts w:hint="eastAsia" w:asciiTheme="minorEastAsia" w:hAnsiTheme="minorEastAsia" w:eastAsiaTheme="minorEastAsia" w:cstheme="minorEastAsia"/>
          <w:color w:val="auto"/>
          <w:sz w:val="24"/>
          <w:highlight w:val="none"/>
        </w:rPr>
      </w:pPr>
    </w:p>
    <w:p w14:paraId="138E3BF8">
      <w:pPr>
        <w:spacing w:line="400" w:lineRule="exact"/>
        <w:rPr>
          <w:rFonts w:hint="eastAsia" w:asciiTheme="minorEastAsia" w:hAnsiTheme="minorEastAsia" w:eastAsiaTheme="minorEastAsia" w:cstheme="minorEastAsia"/>
          <w:color w:val="auto"/>
          <w:sz w:val="24"/>
          <w:highlight w:val="none"/>
        </w:rPr>
      </w:pPr>
    </w:p>
    <w:p w14:paraId="74DE0B6A">
      <w:pPr>
        <w:spacing w:line="400" w:lineRule="exact"/>
        <w:rPr>
          <w:rFonts w:hint="eastAsia" w:asciiTheme="minorEastAsia" w:hAnsiTheme="minorEastAsia" w:eastAsiaTheme="minorEastAsia" w:cstheme="minorEastAsia"/>
          <w:color w:val="auto"/>
          <w:sz w:val="24"/>
          <w:highlight w:val="none"/>
        </w:rPr>
      </w:pPr>
    </w:p>
    <w:p w14:paraId="42AA5538">
      <w:pPr>
        <w:spacing w:line="400" w:lineRule="exact"/>
        <w:rPr>
          <w:rFonts w:hint="eastAsia" w:asciiTheme="minorEastAsia" w:hAnsiTheme="minorEastAsia" w:eastAsiaTheme="minorEastAsia" w:cstheme="minorEastAsia"/>
          <w:color w:val="auto"/>
          <w:sz w:val="24"/>
          <w:highlight w:val="none"/>
        </w:rPr>
      </w:pPr>
    </w:p>
    <w:p w14:paraId="2EAEF896">
      <w:pPr>
        <w:spacing w:line="400" w:lineRule="exact"/>
        <w:rPr>
          <w:rFonts w:hint="eastAsia" w:asciiTheme="minorEastAsia" w:hAnsiTheme="minorEastAsia" w:eastAsiaTheme="minorEastAsia" w:cstheme="minorEastAsia"/>
          <w:color w:val="auto"/>
          <w:sz w:val="24"/>
          <w:highlight w:val="none"/>
        </w:rPr>
      </w:pPr>
    </w:p>
    <w:p w14:paraId="55015EF9">
      <w:pPr>
        <w:spacing w:line="400" w:lineRule="exact"/>
        <w:rPr>
          <w:rFonts w:hint="eastAsia" w:asciiTheme="minorEastAsia" w:hAnsiTheme="minorEastAsia" w:eastAsiaTheme="minorEastAsia" w:cstheme="minorEastAsia"/>
          <w:color w:val="auto"/>
          <w:sz w:val="24"/>
          <w:highlight w:val="none"/>
        </w:rPr>
      </w:pPr>
    </w:p>
    <w:p w14:paraId="428CFC2C">
      <w:pPr>
        <w:spacing w:line="400" w:lineRule="exact"/>
        <w:rPr>
          <w:rFonts w:hint="eastAsia" w:asciiTheme="minorEastAsia" w:hAnsiTheme="minorEastAsia" w:eastAsiaTheme="minorEastAsia" w:cstheme="minorEastAsia"/>
          <w:color w:val="auto"/>
          <w:sz w:val="24"/>
          <w:highlight w:val="none"/>
        </w:rPr>
      </w:pPr>
    </w:p>
    <w:p w14:paraId="69714D1C">
      <w:pPr>
        <w:spacing w:line="400" w:lineRule="exact"/>
        <w:rPr>
          <w:rFonts w:hint="eastAsia" w:asciiTheme="minorEastAsia" w:hAnsiTheme="minorEastAsia" w:eastAsiaTheme="minorEastAsia" w:cstheme="minorEastAsia"/>
          <w:color w:val="auto"/>
          <w:sz w:val="24"/>
          <w:highlight w:val="none"/>
        </w:rPr>
      </w:pPr>
    </w:p>
    <w:p w14:paraId="37DF20F4">
      <w:pPr>
        <w:spacing w:line="400" w:lineRule="exact"/>
        <w:rPr>
          <w:rFonts w:hint="eastAsia" w:asciiTheme="minorEastAsia" w:hAnsiTheme="minorEastAsia" w:eastAsiaTheme="minorEastAsia" w:cstheme="minorEastAsia"/>
          <w:color w:val="auto"/>
          <w:sz w:val="24"/>
          <w:highlight w:val="none"/>
        </w:rPr>
      </w:pPr>
    </w:p>
    <w:p w14:paraId="3ADAB36C">
      <w:pPr>
        <w:spacing w:line="400" w:lineRule="exact"/>
        <w:rPr>
          <w:rFonts w:hint="eastAsia" w:asciiTheme="minorEastAsia" w:hAnsiTheme="minorEastAsia" w:eastAsiaTheme="minorEastAsia" w:cstheme="minorEastAsia"/>
          <w:color w:val="auto"/>
          <w:sz w:val="24"/>
          <w:highlight w:val="none"/>
        </w:rPr>
      </w:pPr>
    </w:p>
    <w:p w14:paraId="2411A050">
      <w:pPr>
        <w:spacing w:line="400" w:lineRule="exact"/>
        <w:rPr>
          <w:rFonts w:hint="eastAsia" w:asciiTheme="minorEastAsia" w:hAnsiTheme="minorEastAsia" w:eastAsiaTheme="minorEastAsia" w:cstheme="minorEastAsia"/>
          <w:color w:val="auto"/>
          <w:sz w:val="24"/>
          <w:highlight w:val="none"/>
        </w:rPr>
      </w:pPr>
    </w:p>
    <w:p w14:paraId="63C0F172">
      <w:pPr>
        <w:spacing w:line="400" w:lineRule="exact"/>
        <w:rPr>
          <w:rFonts w:hint="eastAsia" w:asciiTheme="minorEastAsia" w:hAnsiTheme="minorEastAsia" w:eastAsiaTheme="minorEastAsia" w:cstheme="minorEastAsia"/>
          <w:color w:val="auto"/>
          <w:sz w:val="24"/>
          <w:highlight w:val="none"/>
        </w:rPr>
      </w:pPr>
    </w:p>
    <w:p w14:paraId="7616C473">
      <w:pPr>
        <w:spacing w:line="400" w:lineRule="exact"/>
        <w:rPr>
          <w:rFonts w:hint="eastAsia" w:asciiTheme="minorEastAsia" w:hAnsiTheme="minorEastAsia" w:eastAsiaTheme="minorEastAsia" w:cstheme="minorEastAsia"/>
          <w:b/>
          <w:color w:val="auto"/>
          <w:sz w:val="32"/>
          <w:szCs w:val="32"/>
          <w:highlight w:val="none"/>
        </w:rPr>
      </w:pPr>
    </w:p>
    <w:p w14:paraId="37FFE701">
      <w:pPr>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9.投标人参加本项目无围标串标行为的承诺函（必须提供）</w:t>
      </w:r>
    </w:p>
    <w:p w14:paraId="0BA4DD06">
      <w:pPr>
        <w:spacing w:line="400" w:lineRule="exact"/>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附件：</w:t>
      </w:r>
    </w:p>
    <w:p w14:paraId="4B3B5D7B">
      <w:pPr>
        <w:pStyle w:val="27"/>
        <w:spacing w:line="400" w:lineRule="exact"/>
        <w:jc w:val="center"/>
        <w:rPr>
          <w:rFonts w:hint="eastAsia" w:asciiTheme="minorEastAsia" w:hAnsiTheme="minorEastAsia" w:eastAsiaTheme="minorEastAsia" w:cstheme="minorEastAsia"/>
          <w:b/>
          <w:color w:val="auto"/>
          <w:sz w:val="32"/>
          <w:szCs w:val="32"/>
          <w:highlight w:val="none"/>
        </w:rPr>
      </w:pPr>
    </w:p>
    <w:p w14:paraId="28FFC230">
      <w:pPr>
        <w:pStyle w:val="27"/>
        <w:spacing w:line="40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投标人参加本项目无围标串标行为的承诺函（格式）</w:t>
      </w:r>
    </w:p>
    <w:p w14:paraId="28B3D0DE">
      <w:pPr>
        <w:spacing w:line="400" w:lineRule="exact"/>
        <w:rPr>
          <w:rFonts w:hint="eastAsia" w:asciiTheme="minorEastAsia" w:hAnsiTheme="minorEastAsia" w:eastAsiaTheme="minorEastAsia" w:cstheme="minorEastAsia"/>
          <w:b/>
          <w:color w:val="auto"/>
          <w:sz w:val="32"/>
          <w:szCs w:val="32"/>
          <w:highlight w:val="none"/>
        </w:rPr>
      </w:pPr>
    </w:p>
    <w:p w14:paraId="4EE8B82B">
      <w:pPr>
        <w:snapToGrid w:val="0"/>
        <w:spacing w:before="156" w:beforeLines="50" w:after="50" w:line="360" w:lineRule="exact"/>
        <w:jc w:val="lef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一、我公司承诺无下列相互串通投标的情形：</w:t>
      </w:r>
    </w:p>
    <w:p w14:paraId="1B51C865">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1.不同投标人的投标文件由同一单位或者个人编制；</w:t>
      </w:r>
    </w:p>
    <w:p w14:paraId="01FEC0C0">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2.不同投标人委托同一单位或者个人办理投标事宜；</w:t>
      </w:r>
    </w:p>
    <w:p w14:paraId="6A2D8342">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3.不同的投标人的投标文件载明的项目管理员为同一个人；</w:t>
      </w:r>
    </w:p>
    <w:p w14:paraId="5B342062">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4.不同投标人的投标文件异常一致或投标报价呈规律性差异； </w:t>
      </w:r>
    </w:p>
    <w:p w14:paraId="449BCE58">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5.不同投标人的投标文件相互混装。</w:t>
      </w:r>
    </w:p>
    <w:p w14:paraId="53255A19">
      <w:pPr>
        <w:snapToGrid w:val="0"/>
        <w:spacing w:before="156" w:beforeLines="50" w:after="50" w:line="360" w:lineRule="exact"/>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二、我公司承诺无下列恶意串通的情形：</w:t>
      </w:r>
    </w:p>
    <w:p w14:paraId="5F98E6EB">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1.供应商直接或者间接从采购人或者采购代理机构处获得其他供应商的相关信息并修改其投标文件或者投标文件；</w:t>
      </w:r>
    </w:p>
    <w:p w14:paraId="726D7C4A">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2.供应商按照采购人或者采购代理机构的授意撤换、修改投标文件或者投标文件；</w:t>
      </w:r>
    </w:p>
    <w:p w14:paraId="7651AB1B">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3.供应商之间协商报价、技术方案等投标文件或者投标文件的实质性内容；</w:t>
      </w:r>
    </w:p>
    <w:p w14:paraId="1BDD160F">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4.属于同一集团、协会、商会等组织成员的供应商按照该组织要求协同参加政府采购活动；</w:t>
      </w:r>
    </w:p>
    <w:p w14:paraId="77CBD1BE">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5.供应商之间事先约定一致抬高或者压低投标报价</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或者在招标项目中事先约定轮流以高价位或者低价位中标</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或者事先约定由某一特定供应商中标</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然后再参加投标；</w:t>
      </w:r>
    </w:p>
    <w:p w14:paraId="77FDA869">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6.供应商之间商定部分供应商放弃参加政府采购活动或者放弃中标；</w:t>
      </w:r>
    </w:p>
    <w:p w14:paraId="796E0FF6">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7.供应商与采购人或者采购代理机构之间、供应商相互之间，为谋求特定供应商中标或者排斥其他供应商的其他串通行为。</w:t>
      </w:r>
    </w:p>
    <w:p w14:paraId="333AF1A5">
      <w:pPr>
        <w:snapToGrid w:val="0"/>
        <w:spacing w:before="156" w:beforeLines="50" w:after="50" w:line="320" w:lineRule="exact"/>
        <w:ind w:firstLine="470" w:firstLineChars="196"/>
        <w:jc w:val="left"/>
        <w:rPr>
          <w:rFonts w:hint="eastAsia" w:asciiTheme="minorEastAsia" w:hAnsiTheme="minorEastAsia" w:eastAsiaTheme="minorEastAsia" w:cstheme="minorEastAsia"/>
          <w:color w:val="auto"/>
          <w:sz w:val="24"/>
          <w:highlight w:val="none"/>
        </w:rPr>
      </w:pPr>
    </w:p>
    <w:p w14:paraId="29CF9D95">
      <w:pPr>
        <w:snapToGrid w:val="0"/>
        <w:spacing w:before="156" w:beforeLines="50" w:after="50"/>
        <w:ind w:firstLine="472" w:firstLineChars="196"/>
        <w:jc w:val="lef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以上情形一经核查属实，我方愿意承担一切后果，并不再寻求任何旨在减轻或免除法律责任的辩解。</w:t>
      </w:r>
    </w:p>
    <w:p w14:paraId="30D299C5">
      <w:pPr>
        <w:snapToGrid w:val="0"/>
        <w:spacing w:line="400" w:lineRule="exact"/>
        <w:ind w:firstLine="1890" w:firstLineChars="900"/>
        <w:outlineLvl w:val="4"/>
        <w:rPr>
          <w:rFonts w:hint="eastAsia" w:asciiTheme="minorEastAsia" w:hAnsiTheme="minorEastAsia" w:eastAsiaTheme="minorEastAsia" w:cstheme="minorEastAsia"/>
          <w:color w:val="auto"/>
          <w:szCs w:val="21"/>
          <w:highlight w:val="none"/>
        </w:rPr>
      </w:pPr>
    </w:p>
    <w:p w14:paraId="4156A51D">
      <w:pPr>
        <w:snapToGrid w:val="0"/>
        <w:spacing w:line="400" w:lineRule="exact"/>
        <w:ind w:firstLine="1890" w:firstLineChars="900"/>
        <w:outlineLvl w:val="4"/>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投标 </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电子签章</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449F6F01">
      <w:pPr>
        <w:pStyle w:val="27"/>
        <w:spacing w:line="440" w:lineRule="exact"/>
        <w:ind w:firstLine="420"/>
        <w:jc w:val="center"/>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法定代表人</w:t>
      </w:r>
      <w:r>
        <w:rPr>
          <w:rFonts w:hint="eastAsia" w:asciiTheme="minorEastAsia" w:hAnsiTheme="minorEastAsia" w:eastAsiaTheme="minorEastAsia" w:cstheme="minorEastAsia"/>
          <w:color w:val="auto"/>
          <w:highlight w:val="none"/>
        </w:rPr>
        <w:t>或相应的委托代理人</w:t>
      </w:r>
      <w:r>
        <w:rPr>
          <w:rFonts w:hint="eastAsia" w:asciiTheme="minorEastAsia" w:hAnsiTheme="minorEastAsia" w:eastAsiaTheme="minorEastAsia" w:cstheme="minorEastAsia"/>
          <w:color w:val="auto"/>
          <w:szCs w:val="21"/>
          <w:highlight w:val="none"/>
        </w:rPr>
        <w:t>签字（或者电子签名）</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76A36A5C">
      <w:pPr>
        <w:spacing w:line="340" w:lineRule="exact"/>
        <w:ind w:firstLine="2520" w:firstLineChars="1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18E2C4C9">
      <w:pPr>
        <w:spacing w:line="400" w:lineRule="exact"/>
        <w:rPr>
          <w:rFonts w:hint="eastAsia" w:asciiTheme="minorEastAsia" w:hAnsiTheme="minorEastAsia" w:eastAsiaTheme="minorEastAsia" w:cstheme="minorEastAsia"/>
          <w:b/>
          <w:color w:val="auto"/>
          <w:sz w:val="32"/>
          <w:szCs w:val="32"/>
          <w:highlight w:val="none"/>
        </w:rPr>
      </w:pPr>
    </w:p>
    <w:p w14:paraId="40F2F730">
      <w:pPr>
        <w:spacing w:line="400" w:lineRule="exact"/>
        <w:rPr>
          <w:rFonts w:hint="eastAsia" w:asciiTheme="minorEastAsia" w:hAnsiTheme="minorEastAsia" w:eastAsiaTheme="minorEastAsia" w:cstheme="minorEastAsia"/>
          <w:b/>
          <w:color w:val="auto"/>
          <w:sz w:val="32"/>
          <w:szCs w:val="32"/>
          <w:highlight w:val="none"/>
        </w:rPr>
      </w:pPr>
    </w:p>
    <w:p w14:paraId="497BBC2F">
      <w:pPr>
        <w:spacing w:line="400" w:lineRule="exact"/>
        <w:rPr>
          <w:rFonts w:hint="eastAsia" w:asciiTheme="minorEastAsia" w:hAnsiTheme="minorEastAsia" w:eastAsiaTheme="minorEastAsia" w:cstheme="minorEastAsia"/>
          <w:b/>
          <w:color w:val="auto"/>
          <w:sz w:val="32"/>
          <w:szCs w:val="32"/>
          <w:highlight w:val="none"/>
        </w:rPr>
      </w:pPr>
    </w:p>
    <w:p w14:paraId="2675BEA1">
      <w:pPr>
        <w:spacing w:line="400" w:lineRule="exact"/>
        <w:rPr>
          <w:rFonts w:hint="eastAsia" w:asciiTheme="minorEastAsia" w:hAnsiTheme="minorEastAsia" w:eastAsiaTheme="minorEastAsia" w:cstheme="minorEastAsia"/>
          <w:b/>
          <w:color w:val="auto"/>
          <w:sz w:val="32"/>
          <w:szCs w:val="32"/>
          <w:highlight w:val="none"/>
        </w:rPr>
      </w:pPr>
    </w:p>
    <w:p w14:paraId="0593F5FF">
      <w:pPr>
        <w:spacing w:line="400" w:lineRule="exact"/>
        <w:rPr>
          <w:rFonts w:hint="eastAsia" w:asciiTheme="minorEastAsia" w:hAnsiTheme="minorEastAsia" w:eastAsiaTheme="minorEastAsia" w:cstheme="minorEastAsia"/>
          <w:b/>
          <w:color w:val="auto"/>
          <w:sz w:val="32"/>
          <w:szCs w:val="32"/>
          <w:highlight w:val="none"/>
        </w:rPr>
      </w:pPr>
    </w:p>
    <w:p w14:paraId="5D4233C5">
      <w:pPr>
        <w:spacing w:line="400" w:lineRule="exact"/>
        <w:rPr>
          <w:rFonts w:hint="eastAsia" w:asciiTheme="minorEastAsia" w:hAnsiTheme="minorEastAsia" w:eastAsiaTheme="minorEastAsia" w:cstheme="minorEastAsia"/>
          <w:b/>
          <w:color w:val="auto"/>
          <w:sz w:val="32"/>
          <w:szCs w:val="32"/>
          <w:highlight w:val="none"/>
        </w:rPr>
      </w:pPr>
    </w:p>
    <w:p w14:paraId="69FCA860">
      <w:pPr>
        <w:spacing w:line="400" w:lineRule="exact"/>
        <w:rPr>
          <w:rFonts w:hint="eastAsia" w:asciiTheme="minorEastAsia" w:hAnsiTheme="minorEastAsia" w:eastAsiaTheme="minorEastAsia" w:cstheme="minorEastAsia"/>
          <w:b/>
          <w:color w:val="auto"/>
          <w:sz w:val="32"/>
          <w:szCs w:val="32"/>
          <w:highlight w:val="none"/>
        </w:rPr>
      </w:pPr>
    </w:p>
    <w:p w14:paraId="5A3B9FE8">
      <w:pPr>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二、商务、技术性响应证明材料</w:t>
      </w:r>
    </w:p>
    <w:p w14:paraId="5510BDD1">
      <w:pPr>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1.投标函（必须提供）</w:t>
      </w:r>
    </w:p>
    <w:p w14:paraId="6912B619">
      <w:pPr>
        <w:spacing w:line="400" w:lineRule="exact"/>
        <w:rPr>
          <w:rFonts w:hint="eastAsia" w:asciiTheme="minorEastAsia" w:hAnsiTheme="minorEastAsia" w:eastAsiaTheme="minorEastAsia" w:cstheme="minorEastAsia"/>
          <w:b/>
          <w:color w:val="auto"/>
          <w:sz w:val="32"/>
          <w:szCs w:val="32"/>
          <w:highlight w:val="none"/>
        </w:rPr>
      </w:pPr>
    </w:p>
    <w:p w14:paraId="199146EB">
      <w:pPr>
        <w:spacing w:line="440" w:lineRule="atLeas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投标函（格式）</w:t>
      </w:r>
    </w:p>
    <w:p w14:paraId="2512AE74">
      <w:pPr>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致：</w:t>
      </w:r>
      <w:r>
        <w:rPr>
          <w:rFonts w:hint="eastAsia" w:asciiTheme="minorEastAsia" w:hAnsiTheme="minorEastAsia" w:eastAsiaTheme="minorEastAsia" w:cstheme="minorEastAsia"/>
          <w:color w:val="auto"/>
          <w:szCs w:val="21"/>
          <w:highlight w:val="none"/>
          <w:u w:val="single"/>
          <w:lang w:eastAsia="zh-CN"/>
        </w:rPr>
        <w:t>广西金鼎盛工程咨询有限公司</w:t>
      </w:r>
      <w:r>
        <w:rPr>
          <w:rFonts w:hint="eastAsia" w:asciiTheme="minorEastAsia" w:hAnsiTheme="minorEastAsia" w:eastAsiaTheme="minorEastAsia" w:cstheme="minorEastAsia"/>
          <w:color w:val="auto"/>
          <w:szCs w:val="21"/>
          <w:highlight w:val="none"/>
        </w:rPr>
        <w:t>：</w:t>
      </w:r>
    </w:p>
    <w:p w14:paraId="260ED4EA">
      <w:pPr>
        <w:spacing w:line="360" w:lineRule="auto"/>
        <w:ind w:firstLine="48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根据贵方</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rPr>
        <w:t>（项目编号：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）的招标文件，签字代表______（姓名）经正式授权并代表投标人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（投标人名称）提交投标文件。</w:t>
      </w:r>
    </w:p>
    <w:p w14:paraId="3E7BC87F">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据此函，我方宣布同意如下：</w:t>
      </w:r>
    </w:p>
    <w:p w14:paraId="562F6CED">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1.我方已详细审查全部“招标文件”，包括修改文件（如有）以及全部参考资料和有关附件，已经了解我方对于招标文件、采购过程、采购结果有依法进行询问、质疑、投诉的权利及相关渠道和要求。</w:t>
      </w:r>
    </w:p>
    <w:p w14:paraId="3CBF98D5">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2.我方在投标之前已经完全理解并接受招标文件的各项规定和要求，对招标文件的合理性、合法性不再有异议。</w:t>
      </w:r>
    </w:p>
    <w:p w14:paraId="270374B8">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3.本投标有效期自投标截止之日起</w:t>
      </w:r>
      <w:r>
        <w:rPr>
          <w:rFonts w:hint="eastAsia" w:asciiTheme="minorEastAsia" w:hAnsiTheme="minorEastAsia" w:eastAsiaTheme="minorEastAsia" w:cstheme="minorEastAsia"/>
          <w:color w:val="auto"/>
          <w:szCs w:val="21"/>
          <w:highlight w:val="none"/>
          <w:u w:val="single"/>
        </w:rPr>
        <w:t xml:space="preserve"> 90</w:t>
      </w:r>
      <w:r>
        <w:rPr>
          <w:rFonts w:hint="eastAsia" w:asciiTheme="minorEastAsia" w:hAnsiTheme="minorEastAsia" w:eastAsiaTheme="minorEastAsia" w:cstheme="minorEastAsia"/>
          <w:color w:val="auto"/>
          <w:szCs w:val="21"/>
          <w:highlight w:val="none"/>
        </w:rPr>
        <w:t>日。</w:t>
      </w:r>
    </w:p>
    <w:p w14:paraId="295382EA">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4.如我方中标，本投标文件至本项目合同履行完毕止均保持有效，我方将按“招标文件”及政府采购法律、法规的规定履行合同责任和义务。</w:t>
      </w:r>
    </w:p>
    <w:p w14:paraId="27CBE706">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5</w:t>
      </w:r>
      <w:r>
        <w:rPr>
          <w:rFonts w:hint="eastAsia" w:asciiTheme="minorEastAsia" w:hAnsiTheme="minorEastAsia" w:eastAsiaTheme="minorEastAsia" w:cstheme="minorEastAsia"/>
          <w:color w:val="auto"/>
          <w:szCs w:val="21"/>
          <w:highlight w:val="none"/>
        </w:rPr>
        <w:t>.我方同意按照贵方要求提供与投标有关的一切数据或者资料。</w:t>
      </w:r>
    </w:p>
    <w:p w14:paraId="2FA5BCD8">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6</w:t>
      </w:r>
      <w:r>
        <w:rPr>
          <w:rFonts w:hint="eastAsia" w:asciiTheme="minorEastAsia" w:hAnsiTheme="minorEastAsia" w:eastAsiaTheme="minorEastAsia" w:cstheme="minorEastAsia"/>
          <w:color w:val="auto"/>
          <w:szCs w:val="21"/>
          <w:highlight w:val="none"/>
        </w:rPr>
        <w:t>.我方向贵方提交的所有投标文件、资料都是准确的和真实的。</w:t>
      </w:r>
    </w:p>
    <w:p w14:paraId="07B1B1A2">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7</w:t>
      </w:r>
      <w:r>
        <w:rPr>
          <w:rFonts w:hint="eastAsia" w:asciiTheme="minorEastAsia" w:hAnsiTheme="minorEastAsia" w:eastAsiaTheme="minorEastAsia" w:cstheme="minorEastAsia"/>
          <w:color w:val="auto"/>
          <w:szCs w:val="21"/>
          <w:highlight w:val="none"/>
        </w:rPr>
        <w:t>.以上事项如有虚假或者隐瞒，我方愿意承担一切后果，并不再寻求任何旨在减轻或者免除法律责任的辩解。</w:t>
      </w:r>
    </w:p>
    <w:p w14:paraId="0542F6FE">
      <w:pPr>
        <w:spacing w:line="360" w:lineRule="auto"/>
        <w:ind w:firstLine="420"/>
        <w:rPr>
          <w:rFonts w:hint="eastAsia" w:asciiTheme="minorEastAsia" w:hAnsiTheme="minorEastAsia" w:eastAsiaTheme="minorEastAsia" w:cstheme="minorEastAsia"/>
          <w:color w:val="auto"/>
          <w:kern w:val="0"/>
          <w:szCs w:val="20"/>
          <w:highlight w:val="none"/>
        </w:rPr>
      </w:pPr>
      <w:r>
        <w:rPr>
          <w:rFonts w:hint="eastAsia" w:asciiTheme="minorEastAsia" w:hAnsiTheme="minorEastAsia" w:eastAsiaTheme="minorEastAsia" w:cstheme="minorEastAsia"/>
          <w:color w:val="auto"/>
          <w:szCs w:val="21"/>
          <w:highlight w:val="none"/>
          <w:lang w:val="en-US" w:eastAsia="zh-CN"/>
        </w:rPr>
        <w:t>8</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kern w:val="0"/>
          <w:szCs w:val="20"/>
          <w:highlight w:val="none"/>
        </w:rPr>
        <w:t>如我方中标，我方保证按本项目招标文件的规定及标准向贵单位一次性足额支付代理服务费。代理服务费发票我方选择开具：</w:t>
      </w:r>
      <w:r>
        <w:rPr>
          <w:rFonts w:hint="eastAsia" w:asciiTheme="minorEastAsia" w:hAnsiTheme="minorEastAsia" w:eastAsiaTheme="minorEastAsia" w:cstheme="minorEastAsia"/>
          <w:color w:val="auto"/>
          <w:kern w:val="0"/>
          <w:highlight w:val="none"/>
        </w:rPr>
        <w:t>□</w:t>
      </w:r>
      <w:r>
        <w:rPr>
          <w:rFonts w:hint="eastAsia" w:asciiTheme="minorEastAsia" w:hAnsiTheme="minorEastAsia" w:eastAsiaTheme="minorEastAsia" w:cstheme="minorEastAsia"/>
          <w:color w:val="auto"/>
          <w:kern w:val="0"/>
          <w:szCs w:val="20"/>
          <w:highlight w:val="none"/>
          <w:u w:val="single"/>
        </w:rPr>
        <w:t>增值税普通发票</w:t>
      </w:r>
      <w:r>
        <w:rPr>
          <w:rFonts w:hint="eastAsia" w:asciiTheme="minorEastAsia" w:hAnsiTheme="minorEastAsia" w:eastAsiaTheme="minorEastAsia" w:cstheme="minorEastAsia"/>
          <w:color w:val="auto"/>
          <w:kern w:val="0"/>
          <w:szCs w:val="20"/>
          <w:highlight w:val="none"/>
        </w:rPr>
        <w:t>、</w:t>
      </w:r>
      <w:r>
        <w:rPr>
          <w:rFonts w:hint="eastAsia" w:asciiTheme="minorEastAsia" w:hAnsiTheme="minorEastAsia" w:eastAsiaTheme="minorEastAsia" w:cstheme="minorEastAsia"/>
          <w:color w:val="auto"/>
          <w:kern w:val="0"/>
          <w:highlight w:val="none"/>
        </w:rPr>
        <w:t>□</w:t>
      </w:r>
      <w:r>
        <w:rPr>
          <w:rFonts w:hint="eastAsia" w:asciiTheme="minorEastAsia" w:hAnsiTheme="minorEastAsia" w:eastAsiaTheme="minorEastAsia" w:cstheme="minorEastAsia"/>
          <w:color w:val="auto"/>
          <w:kern w:val="0"/>
          <w:szCs w:val="20"/>
          <w:highlight w:val="none"/>
          <w:u w:val="single"/>
        </w:rPr>
        <w:t>增值税专用发票</w:t>
      </w:r>
      <w:r>
        <w:rPr>
          <w:rFonts w:hint="eastAsia" w:asciiTheme="minorEastAsia" w:hAnsiTheme="minorEastAsia" w:eastAsiaTheme="minorEastAsia" w:cstheme="minorEastAsia"/>
          <w:color w:val="auto"/>
          <w:kern w:val="0"/>
          <w:szCs w:val="20"/>
          <w:highlight w:val="none"/>
        </w:rPr>
        <w:t>，开票信息如下</w:t>
      </w:r>
      <w:r>
        <w:rPr>
          <w:rFonts w:hint="eastAsia" w:asciiTheme="minorEastAsia" w:hAnsiTheme="minorEastAsia" w:eastAsiaTheme="minorEastAsia" w:cstheme="minorEastAsia"/>
          <w:color w:val="auto"/>
          <w:kern w:val="0"/>
          <w:szCs w:val="20"/>
          <w:highlight w:val="none"/>
          <w:lang w:eastAsia="zh-CN"/>
        </w:rPr>
        <w:t>：</w:t>
      </w:r>
    </w:p>
    <w:p w14:paraId="168659E0">
      <w:pPr>
        <w:spacing w:line="360" w:lineRule="auto"/>
        <w:ind w:firstLine="420"/>
        <w:rPr>
          <w:rFonts w:hint="eastAsia" w:asciiTheme="minorEastAsia" w:hAnsiTheme="minorEastAsia" w:eastAsiaTheme="minorEastAsia" w:cstheme="minorEastAsia"/>
          <w:color w:val="auto"/>
          <w:kern w:val="0"/>
          <w:szCs w:val="20"/>
          <w:highlight w:val="none"/>
        </w:rPr>
      </w:pPr>
      <w:r>
        <w:rPr>
          <w:rFonts w:hint="eastAsia" w:asciiTheme="minorEastAsia" w:hAnsiTheme="minorEastAsia" w:eastAsiaTheme="minorEastAsia" w:cstheme="minorEastAsia"/>
          <w:color w:val="auto"/>
          <w:kern w:val="0"/>
          <w:szCs w:val="20"/>
          <w:highlight w:val="none"/>
        </w:rPr>
        <w:t>①公司名称：</w:t>
      </w:r>
      <w:r>
        <w:rPr>
          <w:rFonts w:hint="eastAsia" w:asciiTheme="minorEastAsia" w:hAnsiTheme="minorEastAsia" w:eastAsiaTheme="minorEastAsia" w:cstheme="minorEastAsia"/>
          <w:color w:val="auto"/>
          <w:kern w:val="0"/>
          <w:szCs w:val="20"/>
          <w:highlight w:val="none"/>
          <w:u w:val="single"/>
        </w:rPr>
        <w:t xml:space="preserve">               </w:t>
      </w:r>
      <w:r>
        <w:rPr>
          <w:rFonts w:hint="eastAsia" w:asciiTheme="minorEastAsia" w:hAnsiTheme="minorEastAsia" w:eastAsiaTheme="minorEastAsia" w:cstheme="minorEastAsia"/>
          <w:color w:val="auto"/>
          <w:kern w:val="0"/>
          <w:szCs w:val="20"/>
          <w:highlight w:val="none"/>
        </w:rPr>
        <w:t xml:space="preserve"> </w:t>
      </w:r>
    </w:p>
    <w:p w14:paraId="5FFEC8DB">
      <w:pPr>
        <w:snapToGrid w:val="0"/>
        <w:spacing w:line="360" w:lineRule="auto"/>
        <w:ind w:firstLine="420" w:firstLineChars="200"/>
        <w:jc w:val="left"/>
        <w:outlineLvl w:val="4"/>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0"/>
          <w:highlight w:val="none"/>
        </w:rPr>
        <w:t>②纳税人识别号：</w:t>
      </w:r>
      <w:r>
        <w:rPr>
          <w:rFonts w:hint="eastAsia" w:asciiTheme="minorEastAsia" w:hAnsiTheme="minorEastAsia" w:eastAsiaTheme="minorEastAsia" w:cstheme="minorEastAsia"/>
          <w:color w:val="auto"/>
          <w:kern w:val="0"/>
          <w:szCs w:val="20"/>
          <w:highlight w:val="none"/>
          <w:u w:val="single"/>
        </w:rPr>
        <w:t xml:space="preserve">               </w:t>
      </w:r>
    </w:p>
    <w:p w14:paraId="4134B9A5">
      <w:pPr>
        <w:snapToGrid w:val="0"/>
        <w:spacing w:line="320" w:lineRule="exact"/>
        <w:ind w:firstLine="315" w:firstLineChars="150"/>
        <w:jc w:val="left"/>
        <w:outlineLvl w:val="4"/>
        <w:rPr>
          <w:rFonts w:hint="eastAsia" w:asciiTheme="minorEastAsia" w:hAnsiTheme="minorEastAsia" w:eastAsiaTheme="minorEastAsia" w:cstheme="minorEastAsia"/>
          <w:color w:val="auto"/>
          <w:szCs w:val="21"/>
          <w:highlight w:val="none"/>
        </w:rPr>
      </w:pPr>
    </w:p>
    <w:p w14:paraId="653D2A11">
      <w:pPr>
        <w:snapToGrid w:val="0"/>
        <w:spacing w:line="320" w:lineRule="exact"/>
        <w:ind w:firstLine="315" w:firstLineChars="150"/>
        <w:jc w:val="left"/>
        <w:outlineLvl w:val="4"/>
        <w:rPr>
          <w:rFonts w:hint="eastAsia" w:asciiTheme="minorEastAsia" w:hAnsiTheme="minorEastAsia" w:eastAsiaTheme="minorEastAsia" w:cstheme="minorEastAsia"/>
          <w:color w:val="auto"/>
          <w:szCs w:val="21"/>
          <w:highlight w:val="none"/>
        </w:rPr>
      </w:pPr>
    </w:p>
    <w:p w14:paraId="10A202C4">
      <w:pPr>
        <w:snapToGrid w:val="0"/>
        <w:spacing w:line="320" w:lineRule="exact"/>
        <w:ind w:firstLine="315" w:firstLineChars="150"/>
        <w:jc w:val="left"/>
        <w:outlineLvl w:val="4"/>
        <w:rPr>
          <w:rFonts w:hint="eastAsia" w:asciiTheme="minorEastAsia" w:hAnsiTheme="minorEastAsia" w:eastAsiaTheme="minorEastAsia" w:cstheme="minorEastAsia"/>
          <w:color w:val="auto"/>
          <w:szCs w:val="21"/>
          <w:highlight w:val="none"/>
        </w:rPr>
      </w:pPr>
    </w:p>
    <w:p w14:paraId="295A5346">
      <w:pPr>
        <w:snapToGrid w:val="0"/>
        <w:spacing w:line="360" w:lineRule="auto"/>
        <w:ind w:firstLine="315" w:firstLineChars="150"/>
        <w:jc w:val="left"/>
        <w:outlineLvl w:val="4"/>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投标人电子签章：</w:t>
      </w:r>
      <w:r>
        <w:rPr>
          <w:rFonts w:hint="eastAsia" w:asciiTheme="minorEastAsia" w:hAnsiTheme="minorEastAsia" w:eastAsiaTheme="minorEastAsia" w:cstheme="minorEastAsia"/>
          <w:color w:val="auto"/>
          <w:szCs w:val="21"/>
          <w:highlight w:val="none"/>
          <w:u w:val="single"/>
        </w:rPr>
        <w:t xml:space="preserve">                                     </w:t>
      </w:r>
    </w:p>
    <w:p w14:paraId="2FD40594">
      <w:pPr>
        <w:pStyle w:val="27"/>
        <w:spacing w:line="360" w:lineRule="auto"/>
        <w:ind w:firstLine="315" w:firstLineChars="15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4"/>
          <w:highlight w:val="none"/>
        </w:rPr>
        <w:t>法定代表人</w:t>
      </w:r>
      <w:r>
        <w:rPr>
          <w:rFonts w:hint="eastAsia" w:asciiTheme="minorEastAsia" w:hAnsiTheme="minorEastAsia" w:eastAsiaTheme="minorEastAsia" w:cstheme="minorEastAsia"/>
          <w:color w:val="auto"/>
          <w:highlight w:val="none"/>
        </w:rPr>
        <w:t>或相应的委托代理人</w:t>
      </w:r>
      <w:r>
        <w:rPr>
          <w:rFonts w:hint="eastAsia" w:asciiTheme="minorEastAsia" w:hAnsiTheme="minorEastAsia" w:eastAsiaTheme="minorEastAsia" w:cstheme="minorEastAsia"/>
          <w:color w:val="auto"/>
          <w:szCs w:val="21"/>
          <w:highlight w:val="none"/>
        </w:rPr>
        <w:t>签字（或者电子签名）</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214DE9A4">
      <w:pPr>
        <w:spacing w:line="360" w:lineRule="auto"/>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5C888527">
      <w:pPr>
        <w:spacing w:line="360" w:lineRule="auto"/>
        <w:rPr>
          <w:rFonts w:hint="eastAsia" w:asciiTheme="minorEastAsia" w:hAnsiTheme="minorEastAsia" w:eastAsiaTheme="minorEastAsia" w:cstheme="minorEastAsia"/>
          <w:b/>
          <w:color w:val="auto"/>
          <w:sz w:val="32"/>
          <w:szCs w:val="32"/>
          <w:highlight w:val="none"/>
        </w:rPr>
      </w:pPr>
    </w:p>
    <w:p w14:paraId="561E9C75">
      <w:pPr>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br w:type="page"/>
      </w:r>
      <w:r>
        <w:rPr>
          <w:rFonts w:hint="eastAsia" w:asciiTheme="minorEastAsia" w:hAnsiTheme="minorEastAsia" w:eastAsiaTheme="minorEastAsia" w:cstheme="minorEastAsia"/>
          <w:b/>
          <w:color w:val="auto"/>
          <w:sz w:val="32"/>
          <w:szCs w:val="32"/>
          <w:highlight w:val="none"/>
        </w:rPr>
        <w:t>2.投标报价表（必须提供）</w:t>
      </w:r>
    </w:p>
    <w:p w14:paraId="3B74CA46">
      <w:pPr>
        <w:spacing w:line="400" w:lineRule="exact"/>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附件</w:t>
      </w:r>
      <w:r>
        <w:rPr>
          <w:rFonts w:hint="eastAsia" w:asciiTheme="minorEastAsia" w:hAnsiTheme="minorEastAsia" w:eastAsiaTheme="minorEastAsia" w:cstheme="minorEastAsia"/>
          <w:b/>
          <w:color w:val="auto"/>
          <w:sz w:val="30"/>
          <w:szCs w:val="30"/>
          <w:highlight w:val="none"/>
          <w:lang w:eastAsia="zh-CN"/>
        </w:rPr>
        <w:t>：</w:t>
      </w:r>
    </w:p>
    <w:p w14:paraId="0565B273">
      <w:pPr>
        <w:spacing w:line="440" w:lineRule="atLeas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投标报价表（格式）</w:t>
      </w:r>
    </w:p>
    <w:p w14:paraId="6F5B30BC">
      <w:pPr>
        <w:spacing w:line="240" w:lineRule="exact"/>
        <w:jc w:val="center"/>
        <w:rPr>
          <w:rFonts w:hint="eastAsia" w:asciiTheme="minorEastAsia" w:hAnsiTheme="minorEastAsia" w:eastAsiaTheme="minorEastAsia" w:cstheme="minorEastAsia"/>
          <w:color w:val="auto"/>
          <w:sz w:val="32"/>
          <w:highlight w:val="none"/>
        </w:rPr>
      </w:pPr>
    </w:p>
    <w:p w14:paraId="20395304">
      <w:pPr>
        <w:spacing w:line="400" w:lineRule="exact"/>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szCs w:val="21"/>
          <w:highlight w:val="none"/>
        </w:rPr>
        <w:t>致：</w:t>
      </w:r>
      <w:r>
        <w:rPr>
          <w:rFonts w:hint="eastAsia" w:asciiTheme="minorEastAsia" w:hAnsiTheme="minorEastAsia" w:eastAsiaTheme="minorEastAsia" w:cstheme="minorEastAsia"/>
          <w:color w:val="auto"/>
          <w:highlight w:val="none"/>
          <w:u w:val="single"/>
          <w:lang w:eastAsia="zh-CN"/>
        </w:rPr>
        <w:t>广西金鼎盛工程咨询有限公司</w:t>
      </w:r>
    </w:p>
    <w:p w14:paraId="4CC9A5CE">
      <w:pPr>
        <w:spacing w:line="400" w:lineRule="exact"/>
        <w:rPr>
          <w:rFonts w:hint="eastAsia" w:asciiTheme="minorEastAsia" w:hAnsiTheme="minorEastAsia" w:eastAsiaTheme="minorEastAsia" w:cstheme="minorEastAsia"/>
          <w:color w:val="auto"/>
          <w:szCs w:val="21"/>
          <w:highlight w:val="none"/>
        </w:rPr>
      </w:pPr>
    </w:p>
    <w:p w14:paraId="3A1B65E4">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根据贵方</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项目招标文件，项目编号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，签字代表</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（姓名）经正式授权并代表投标人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投标单位名称），并做出如下报价：</w:t>
      </w:r>
    </w:p>
    <w:tbl>
      <w:tblPr>
        <w:tblStyle w:val="51"/>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71"/>
        <w:gridCol w:w="1313"/>
        <w:gridCol w:w="855"/>
        <w:gridCol w:w="1376"/>
        <w:gridCol w:w="745"/>
        <w:gridCol w:w="495"/>
        <w:gridCol w:w="849"/>
        <w:gridCol w:w="1655"/>
        <w:gridCol w:w="895"/>
      </w:tblGrid>
      <w:tr w14:paraId="39CA59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1" w:hRule="atLeast"/>
        </w:trPr>
        <w:tc>
          <w:tcPr>
            <w:tcW w:w="848" w:type="pct"/>
            <w:tcBorders>
              <w:top w:val="single" w:color="auto" w:sz="4" w:space="0"/>
              <w:left w:val="single" w:color="auto" w:sz="4" w:space="0"/>
              <w:bottom w:val="single" w:color="auto" w:sz="4" w:space="0"/>
              <w:right w:val="single" w:color="auto" w:sz="4" w:space="0"/>
            </w:tcBorders>
            <w:noWrap w:val="0"/>
            <w:vAlign w:val="center"/>
          </w:tcPr>
          <w:p w14:paraId="6E89C703">
            <w:pPr>
              <w:spacing w:line="260" w:lineRule="exact"/>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标的名称</w:t>
            </w:r>
          </w:p>
        </w:tc>
        <w:tc>
          <w:tcPr>
            <w:tcW w:w="666" w:type="pct"/>
            <w:tcBorders>
              <w:top w:val="single" w:color="auto" w:sz="4" w:space="0"/>
              <w:left w:val="single" w:color="auto" w:sz="4" w:space="0"/>
              <w:bottom w:val="single" w:color="auto" w:sz="4" w:space="0"/>
              <w:right w:val="single" w:color="auto" w:sz="4" w:space="0"/>
            </w:tcBorders>
            <w:noWrap w:val="0"/>
            <w:vAlign w:val="center"/>
          </w:tcPr>
          <w:p w14:paraId="7E88645F">
            <w:pPr>
              <w:spacing w:line="260" w:lineRule="exact"/>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生产厂家</w:t>
            </w:r>
          </w:p>
        </w:tc>
        <w:tc>
          <w:tcPr>
            <w:tcW w:w="434" w:type="pct"/>
            <w:tcBorders>
              <w:top w:val="single" w:color="auto" w:sz="4" w:space="0"/>
              <w:left w:val="single" w:color="auto" w:sz="4" w:space="0"/>
              <w:bottom w:val="single" w:color="auto" w:sz="4" w:space="0"/>
              <w:right w:val="single" w:color="auto" w:sz="4" w:space="0"/>
            </w:tcBorders>
            <w:noWrap w:val="0"/>
            <w:vAlign w:val="center"/>
          </w:tcPr>
          <w:p w14:paraId="5E33FD13">
            <w:pPr>
              <w:spacing w:line="260" w:lineRule="exact"/>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品牌</w:t>
            </w:r>
          </w:p>
        </w:tc>
        <w:tc>
          <w:tcPr>
            <w:tcW w:w="698" w:type="pct"/>
            <w:tcBorders>
              <w:top w:val="single" w:color="auto" w:sz="4" w:space="0"/>
              <w:left w:val="single" w:color="auto" w:sz="4" w:space="0"/>
              <w:bottom w:val="single" w:color="auto" w:sz="4" w:space="0"/>
              <w:right w:val="single" w:color="auto" w:sz="4" w:space="0"/>
            </w:tcBorders>
            <w:noWrap w:val="0"/>
            <w:vAlign w:val="center"/>
          </w:tcPr>
          <w:p w14:paraId="7E3D3110">
            <w:pPr>
              <w:spacing w:line="260" w:lineRule="exact"/>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规格型号</w:t>
            </w:r>
          </w:p>
        </w:tc>
        <w:tc>
          <w:tcPr>
            <w:tcW w:w="378" w:type="pct"/>
            <w:tcBorders>
              <w:top w:val="single" w:color="auto" w:sz="4" w:space="0"/>
              <w:left w:val="single" w:color="auto" w:sz="4" w:space="0"/>
              <w:bottom w:val="single" w:color="auto" w:sz="4" w:space="0"/>
              <w:right w:val="single" w:color="auto" w:sz="4" w:space="0"/>
            </w:tcBorders>
            <w:noWrap w:val="0"/>
            <w:vAlign w:val="center"/>
          </w:tcPr>
          <w:p w14:paraId="32CB56C9">
            <w:pPr>
              <w:spacing w:line="260" w:lineRule="exact"/>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数量</w:t>
            </w:r>
          </w:p>
          <w:p w14:paraId="73771332">
            <w:pPr>
              <w:spacing w:line="260" w:lineRule="exact"/>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szCs w:val="21"/>
                <w:highlight w:val="none"/>
              </w:rPr>
              <w:t>①</w:t>
            </w:r>
          </w:p>
        </w:tc>
        <w:tc>
          <w:tcPr>
            <w:tcW w:w="251" w:type="pct"/>
            <w:tcBorders>
              <w:top w:val="single" w:color="auto" w:sz="4" w:space="0"/>
              <w:left w:val="single" w:color="auto" w:sz="4" w:space="0"/>
              <w:bottom w:val="single" w:color="auto" w:sz="4" w:space="0"/>
              <w:right w:val="single" w:color="auto" w:sz="4" w:space="0"/>
            </w:tcBorders>
            <w:noWrap w:val="0"/>
            <w:vAlign w:val="center"/>
          </w:tcPr>
          <w:p w14:paraId="7E00665D">
            <w:pPr>
              <w:spacing w:line="260" w:lineRule="exact"/>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单位</w:t>
            </w:r>
          </w:p>
        </w:tc>
        <w:tc>
          <w:tcPr>
            <w:tcW w:w="431" w:type="pct"/>
            <w:tcBorders>
              <w:top w:val="single" w:color="auto" w:sz="4" w:space="0"/>
              <w:left w:val="single" w:color="auto" w:sz="4" w:space="0"/>
              <w:bottom w:val="single" w:color="auto" w:sz="4" w:space="0"/>
              <w:right w:val="single" w:color="auto" w:sz="4" w:space="0"/>
            </w:tcBorders>
            <w:noWrap w:val="0"/>
            <w:vAlign w:val="center"/>
          </w:tcPr>
          <w:p w14:paraId="44AD347F">
            <w:pPr>
              <w:spacing w:line="260" w:lineRule="exact"/>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单价（元）</w:t>
            </w:r>
          </w:p>
          <w:p w14:paraId="305E0556">
            <w:pPr>
              <w:spacing w:line="260" w:lineRule="exact"/>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szCs w:val="21"/>
                <w:highlight w:val="none"/>
              </w:rPr>
              <w:t>②</w:t>
            </w:r>
          </w:p>
        </w:tc>
        <w:tc>
          <w:tcPr>
            <w:tcW w:w="840" w:type="pct"/>
            <w:tcBorders>
              <w:top w:val="single" w:color="auto" w:sz="4" w:space="0"/>
              <w:left w:val="single" w:color="auto" w:sz="4" w:space="0"/>
              <w:bottom w:val="single" w:color="auto" w:sz="4" w:space="0"/>
            </w:tcBorders>
            <w:noWrap w:val="0"/>
            <w:vAlign w:val="center"/>
          </w:tcPr>
          <w:p w14:paraId="64EF4FC6">
            <w:pPr>
              <w:spacing w:line="260" w:lineRule="exact"/>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单项合计=数量×单价</w:t>
            </w:r>
          </w:p>
          <w:p w14:paraId="5680005E">
            <w:pPr>
              <w:spacing w:line="260" w:lineRule="exact"/>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szCs w:val="21"/>
                <w:highlight w:val="none"/>
              </w:rPr>
              <w:t>③</w:t>
            </w:r>
            <w:r>
              <w:rPr>
                <w:rFonts w:hint="eastAsia" w:asciiTheme="minorEastAsia" w:hAnsiTheme="minorEastAsia" w:eastAsiaTheme="minorEastAsia" w:cstheme="minorEastAsia"/>
                <w:b/>
                <w:bCs/>
                <w:color w:val="auto"/>
                <w:szCs w:val="21"/>
                <w:highlight w:val="none"/>
                <w:lang w:eastAsia="zh-CN"/>
              </w:rPr>
              <w:t>=</w:t>
            </w:r>
            <w:r>
              <w:rPr>
                <w:rFonts w:hint="eastAsia" w:asciiTheme="minorEastAsia" w:hAnsiTheme="minorEastAsia" w:eastAsiaTheme="minorEastAsia" w:cstheme="minorEastAsia"/>
                <w:b/>
                <w:bCs/>
                <w:color w:val="auto"/>
                <w:szCs w:val="21"/>
                <w:highlight w:val="none"/>
              </w:rPr>
              <w:t>①×②</w:t>
            </w:r>
          </w:p>
        </w:tc>
        <w:tc>
          <w:tcPr>
            <w:tcW w:w="450" w:type="pct"/>
            <w:tcBorders>
              <w:top w:val="single" w:color="auto" w:sz="4" w:space="0"/>
              <w:left w:val="single" w:color="auto" w:sz="4" w:space="0"/>
              <w:bottom w:val="single" w:color="auto" w:sz="4" w:space="0"/>
            </w:tcBorders>
            <w:noWrap w:val="0"/>
            <w:vAlign w:val="center"/>
          </w:tcPr>
          <w:p w14:paraId="1C5BF25E">
            <w:pPr>
              <w:spacing w:line="260" w:lineRule="exact"/>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备注</w:t>
            </w:r>
          </w:p>
        </w:tc>
      </w:tr>
      <w:tr w14:paraId="45AB45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848" w:type="pct"/>
            <w:tcBorders>
              <w:top w:val="single" w:color="auto" w:sz="4" w:space="0"/>
              <w:left w:val="single" w:color="auto" w:sz="4" w:space="0"/>
              <w:right w:val="single" w:color="auto" w:sz="4" w:space="0"/>
            </w:tcBorders>
            <w:noWrap w:val="0"/>
            <w:vAlign w:val="center"/>
          </w:tcPr>
          <w:p w14:paraId="6AC93744">
            <w:pPr>
              <w:widowControl/>
              <w:jc w:val="center"/>
              <w:outlineLvl w:val="0"/>
              <w:rPr>
                <w:rFonts w:hint="eastAsia" w:asciiTheme="minorEastAsia" w:hAnsiTheme="minorEastAsia" w:eastAsiaTheme="minorEastAsia" w:cstheme="minorEastAsia"/>
                <w:color w:val="auto"/>
                <w:highlight w:val="none"/>
              </w:rPr>
            </w:pPr>
          </w:p>
        </w:tc>
        <w:tc>
          <w:tcPr>
            <w:tcW w:w="666" w:type="pct"/>
            <w:tcBorders>
              <w:top w:val="single" w:color="auto" w:sz="4" w:space="0"/>
              <w:left w:val="single" w:color="auto" w:sz="4" w:space="0"/>
              <w:bottom w:val="single" w:color="auto" w:sz="4" w:space="0"/>
              <w:right w:val="single" w:color="auto" w:sz="4" w:space="0"/>
            </w:tcBorders>
            <w:noWrap w:val="0"/>
            <w:vAlign w:val="center"/>
          </w:tcPr>
          <w:p w14:paraId="30DD7F12">
            <w:pPr>
              <w:widowControl/>
              <w:jc w:val="center"/>
              <w:outlineLvl w:val="0"/>
              <w:rPr>
                <w:rFonts w:hint="eastAsia" w:asciiTheme="minorEastAsia" w:hAnsiTheme="minorEastAsia" w:eastAsiaTheme="minorEastAsia" w:cstheme="minorEastAsia"/>
                <w:color w:val="auto"/>
                <w:highlight w:val="none"/>
              </w:rPr>
            </w:pPr>
          </w:p>
        </w:tc>
        <w:tc>
          <w:tcPr>
            <w:tcW w:w="434" w:type="pct"/>
            <w:tcBorders>
              <w:top w:val="single" w:color="auto" w:sz="4" w:space="0"/>
              <w:left w:val="single" w:color="auto" w:sz="4" w:space="0"/>
              <w:bottom w:val="single" w:color="auto" w:sz="4" w:space="0"/>
              <w:right w:val="single" w:color="auto" w:sz="4" w:space="0"/>
            </w:tcBorders>
            <w:noWrap w:val="0"/>
            <w:vAlign w:val="center"/>
          </w:tcPr>
          <w:p w14:paraId="6257DDE2">
            <w:pPr>
              <w:spacing w:line="440" w:lineRule="exact"/>
              <w:jc w:val="center"/>
              <w:rPr>
                <w:rFonts w:hint="eastAsia" w:asciiTheme="minorEastAsia" w:hAnsiTheme="minorEastAsia" w:eastAsiaTheme="minorEastAsia" w:cstheme="minorEastAsia"/>
                <w:color w:val="auto"/>
                <w:highlight w:val="none"/>
              </w:rPr>
            </w:pPr>
          </w:p>
        </w:tc>
        <w:tc>
          <w:tcPr>
            <w:tcW w:w="698" w:type="pct"/>
            <w:tcBorders>
              <w:top w:val="single" w:color="auto" w:sz="4" w:space="0"/>
              <w:left w:val="single" w:color="auto" w:sz="4" w:space="0"/>
              <w:bottom w:val="single" w:color="auto" w:sz="4" w:space="0"/>
              <w:right w:val="single" w:color="auto" w:sz="4" w:space="0"/>
            </w:tcBorders>
            <w:noWrap w:val="0"/>
            <w:vAlign w:val="center"/>
          </w:tcPr>
          <w:p w14:paraId="6A2CFC05">
            <w:pPr>
              <w:spacing w:line="440" w:lineRule="exact"/>
              <w:jc w:val="center"/>
              <w:rPr>
                <w:rFonts w:hint="eastAsia" w:asciiTheme="minorEastAsia" w:hAnsiTheme="minorEastAsia" w:eastAsiaTheme="minorEastAsia" w:cstheme="minorEastAsia"/>
                <w:color w:val="auto"/>
                <w:highlight w:val="none"/>
              </w:rPr>
            </w:pPr>
          </w:p>
        </w:tc>
        <w:tc>
          <w:tcPr>
            <w:tcW w:w="378" w:type="pct"/>
            <w:tcBorders>
              <w:top w:val="single" w:color="auto" w:sz="4" w:space="0"/>
              <w:left w:val="single" w:color="auto" w:sz="4" w:space="0"/>
              <w:bottom w:val="single" w:color="auto" w:sz="4" w:space="0"/>
              <w:right w:val="single" w:color="auto" w:sz="4" w:space="0"/>
            </w:tcBorders>
            <w:noWrap w:val="0"/>
            <w:vAlign w:val="center"/>
          </w:tcPr>
          <w:p w14:paraId="33EF59FE">
            <w:pPr>
              <w:widowControl/>
              <w:jc w:val="center"/>
              <w:outlineLvl w:val="0"/>
              <w:rPr>
                <w:rFonts w:hint="eastAsia" w:asciiTheme="minorEastAsia" w:hAnsiTheme="minorEastAsia" w:eastAsiaTheme="minorEastAsia" w:cstheme="minorEastAsia"/>
                <w:color w:val="auto"/>
                <w:szCs w:val="21"/>
                <w:highlight w:val="none"/>
              </w:rPr>
            </w:pPr>
          </w:p>
        </w:tc>
        <w:tc>
          <w:tcPr>
            <w:tcW w:w="251" w:type="pct"/>
            <w:tcBorders>
              <w:top w:val="single" w:color="auto" w:sz="4" w:space="0"/>
              <w:left w:val="single" w:color="auto" w:sz="4" w:space="0"/>
              <w:bottom w:val="single" w:color="auto" w:sz="4" w:space="0"/>
              <w:right w:val="single" w:color="auto" w:sz="4" w:space="0"/>
            </w:tcBorders>
            <w:noWrap w:val="0"/>
            <w:vAlign w:val="center"/>
          </w:tcPr>
          <w:p w14:paraId="3108CE3B">
            <w:pPr>
              <w:widowControl/>
              <w:jc w:val="center"/>
              <w:outlineLvl w:val="0"/>
              <w:rPr>
                <w:rFonts w:hint="eastAsia" w:asciiTheme="minorEastAsia" w:hAnsiTheme="minorEastAsia" w:eastAsiaTheme="minorEastAsia" w:cstheme="minorEastAsia"/>
                <w:color w:val="auto"/>
                <w:szCs w:val="21"/>
                <w:highlight w:val="none"/>
              </w:rPr>
            </w:pPr>
          </w:p>
        </w:tc>
        <w:tc>
          <w:tcPr>
            <w:tcW w:w="431" w:type="pct"/>
            <w:tcBorders>
              <w:top w:val="single" w:color="auto" w:sz="4" w:space="0"/>
              <w:left w:val="single" w:color="auto" w:sz="4" w:space="0"/>
              <w:bottom w:val="single" w:color="auto" w:sz="4" w:space="0"/>
              <w:right w:val="single" w:color="auto" w:sz="4" w:space="0"/>
            </w:tcBorders>
            <w:noWrap w:val="0"/>
            <w:vAlign w:val="center"/>
          </w:tcPr>
          <w:p w14:paraId="43110F79">
            <w:pPr>
              <w:spacing w:line="440" w:lineRule="exact"/>
              <w:jc w:val="center"/>
              <w:rPr>
                <w:rFonts w:hint="eastAsia" w:asciiTheme="minorEastAsia" w:hAnsiTheme="minorEastAsia" w:eastAsiaTheme="minorEastAsia" w:cstheme="minorEastAsia"/>
                <w:b/>
                <w:bCs/>
                <w:color w:val="auto"/>
                <w:highlight w:val="none"/>
              </w:rPr>
            </w:pPr>
          </w:p>
        </w:tc>
        <w:tc>
          <w:tcPr>
            <w:tcW w:w="840" w:type="pct"/>
            <w:tcBorders>
              <w:top w:val="single" w:color="auto" w:sz="4" w:space="0"/>
              <w:left w:val="single" w:color="auto" w:sz="4" w:space="0"/>
              <w:bottom w:val="single" w:color="auto" w:sz="4" w:space="0"/>
            </w:tcBorders>
            <w:noWrap w:val="0"/>
            <w:vAlign w:val="center"/>
          </w:tcPr>
          <w:p w14:paraId="794E104C">
            <w:pPr>
              <w:spacing w:line="440" w:lineRule="exact"/>
              <w:jc w:val="center"/>
              <w:rPr>
                <w:rFonts w:hint="eastAsia" w:asciiTheme="minorEastAsia" w:hAnsiTheme="minorEastAsia" w:eastAsiaTheme="minorEastAsia" w:cstheme="minorEastAsia"/>
                <w:b/>
                <w:bCs/>
                <w:color w:val="auto"/>
                <w:highlight w:val="none"/>
              </w:rPr>
            </w:pPr>
          </w:p>
        </w:tc>
        <w:tc>
          <w:tcPr>
            <w:tcW w:w="450" w:type="pct"/>
            <w:tcBorders>
              <w:top w:val="single" w:color="auto" w:sz="4" w:space="0"/>
              <w:left w:val="single" w:color="auto" w:sz="4" w:space="0"/>
            </w:tcBorders>
            <w:noWrap w:val="0"/>
            <w:vAlign w:val="center"/>
          </w:tcPr>
          <w:p w14:paraId="25E9BAD9">
            <w:pPr>
              <w:spacing w:line="440" w:lineRule="exact"/>
              <w:jc w:val="center"/>
              <w:rPr>
                <w:rFonts w:hint="eastAsia" w:asciiTheme="minorEastAsia" w:hAnsiTheme="minorEastAsia" w:eastAsiaTheme="minorEastAsia" w:cstheme="minorEastAsia"/>
                <w:bCs/>
                <w:color w:val="auto"/>
                <w:highlight w:val="none"/>
              </w:rPr>
            </w:pPr>
          </w:p>
        </w:tc>
      </w:tr>
      <w:tr w14:paraId="791688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848" w:type="pct"/>
            <w:tcBorders>
              <w:top w:val="single" w:color="auto" w:sz="4" w:space="0"/>
              <w:left w:val="single" w:color="auto" w:sz="4" w:space="0"/>
              <w:right w:val="single" w:color="auto" w:sz="4" w:space="0"/>
            </w:tcBorders>
            <w:noWrap w:val="0"/>
            <w:vAlign w:val="center"/>
          </w:tcPr>
          <w:p w14:paraId="43AEC519">
            <w:pPr>
              <w:widowControl/>
              <w:jc w:val="center"/>
              <w:outlineLvl w:val="0"/>
              <w:rPr>
                <w:rFonts w:hint="eastAsia" w:asciiTheme="minorEastAsia" w:hAnsiTheme="minorEastAsia" w:eastAsiaTheme="minorEastAsia" w:cstheme="minorEastAsia"/>
                <w:color w:val="auto"/>
                <w:highlight w:val="none"/>
              </w:rPr>
            </w:pPr>
          </w:p>
        </w:tc>
        <w:tc>
          <w:tcPr>
            <w:tcW w:w="666" w:type="pct"/>
            <w:tcBorders>
              <w:top w:val="single" w:color="auto" w:sz="4" w:space="0"/>
              <w:left w:val="single" w:color="auto" w:sz="4" w:space="0"/>
              <w:bottom w:val="single" w:color="auto" w:sz="4" w:space="0"/>
              <w:right w:val="single" w:color="auto" w:sz="4" w:space="0"/>
            </w:tcBorders>
            <w:noWrap w:val="0"/>
            <w:vAlign w:val="center"/>
          </w:tcPr>
          <w:p w14:paraId="508A30A9">
            <w:pPr>
              <w:widowControl/>
              <w:jc w:val="center"/>
              <w:outlineLvl w:val="0"/>
              <w:rPr>
                <w:rFonts w:hint="eastAsia" w:asciiTheme="minorEastAsia" w:hAnsiTheme="minorEastAsia" w:eastAsiaTheme="minorEastAsia" w:cstheme="minorEastAsia"/>
                <w:color w:val="auto"/>
                <w:highlight w:val="none"/>
              </w:rPr>
            </w:pPr>
          </w:p>
        </w:tc>
        <w:tc>
          <w:tcPr>
            <w:tcW w:w="434" w:type="pct"/>
            <w:tcBorders>
              <w:top w:val="single" w:color="auto" w:sz="4" w:space="0"/>
              <w:left w:val="single" w:color="auto" w:sz="4" w:space="0"/>
              <w:bottom w:val="single" w:color="auto" w:sz="4" w:space="0"/>
              <w:right w:val="single" w:color="auto" w:sz="4" w:space="0"/>
            </w:tcBorders>
            <w:noWrap w:val="0"/>
            <w:vAlign w:val="center"/>
          </w:tcPr>
          <w:p w14:paraId="334E7DB4">
            <w:pPr>
              <w:spacing w:line="440" w:lineRule="exact"/>
              <w:jc w:val="center"/>
              <w:rPr>
                <w:rFonts w:hint="eastAsia" w:asciiTheme="minorEastAsia" w:hAnsiTheme="minorEastAsia" w:eastAsiaTheme="minorEastAsia" w:cstheme="minorEastAsia"/>
                <w:color w:val="auto"/>
                <w:highlight w:val="none"/>
              </w:rPr>
            </w:pPr>
          </w:p>
        </w:tc>
        <w:tc>
          <w:tcPr>
            <w:tcW w:w="698" w:type="pct"/>
            <w:tcBorders>
              <w:top w:val="single" w:color="auto" w:sz="4" w:space="0"/>
              <w:left w:val="single" w:color="auto" w:sz="4" w:space="0"/>
              <w:bottom w:val="single" w:color="auto" w:sz="4" w:space="0"/>
              <w:right w:val="single" w:color="auto" w:sz="4" w:space="0"/>
            </w:tcBorders>
            <w:noWrap w:val="0"/>
            <w:vAlign w:val="center"/>
          </w:tcPr>
          <w:p w14:paraId="6BD8C0FB">
            <w:pPr>
              <w:spacing w:line="440" w:lineRule="exact"/>
              <w:jc w:val="center"/>
              <w:rPr>
                <w:rFonts w:hint="eastAsia" w:asciiTheme="minorEastAsia" w:hAnsiTheme="minorEastAsia" w:eastAsiaTheme="minorEastAsia" w:cstheme="minorEastAsia"/>
                <w:color w:val="auto"/>
                <w:highlight w:val="none"/>
              </w:rPr>
            </w:pPr>
          </w:p>
        </w:tc>
        <w:tc>
          <w:tcPr>
            <w:tcW w:w="378" w:type="pct"/>
            <w:tcBorders>
              <w:top w:val="single" w:color="auto" w:sz="4" w:space="0"/>
              <w:left w:val="single" w:color="auto" w:sz="4" w:space="0"/>
              <w:bottom w:val="single" w:color="auto" w:sz="4" w:space="0"/>
              <w:right w:val="single" w:color="auto" w:sz="4" w:space="0"/>
            </w:tcBorders>
            <w:noWrap w:val="0"/>
            <w:vAlign w:val="center"/>
          </w:tcPr>
          <w:p w14:paraId="0A5DC389">
            <w:pPr>
              <w:widowControl/>
              <w:jc w:val="center"/>
              <w:outlineLvl w:val="0"/>
              <w:rPr>
                <w:rFonts w:hint="eastAsia" w:asciiTheme="minorEastAsia" w:hAnsiTheme="minorEastAsia" w:eastAsiaTheme="minorEastAsia" w:cstheme="minorEastAsia"/>
                <w:color w:val="auto"/>
                <w:szCs w:val="21"/>
                <w:highlight w:val="none"/>
              </w:rPr>
            </w:pPr>
          </w:p>
        </w:tc>
        <w:tc>
          <w:tcPr>
            <w:tcW w:w="251" w:type="pct"/>
            <w:tcBorders>
              <w:top w:val="single" w:color="auto" w:sz="4" w:space="0"/>
              <w:left w:val="single" w:color="auto" w:sz="4" w:space="0"/>
              <w:bottom w:val="single" w:color="auto" w:sz="4" w:space="0"/>
              <w:right w:val="single" w:color="auto" w:sz="4" w:space="0"/>
            </w:tcBorders>
            <w:noWrap w:val="0"/>
            <w:vAlign w:val="center"/>
          </w:tcPr>
          <w:p w14:paraId="3032690B">
            <w:pPr>
              <w:widowControl/>
              <w:jc w:val="center"/>
              <w:outlineLvl w:val="0"/>
              <w:rPr>
                <w:rFonts w:hint="eastAsia" w:asciiTheme="minorEastAsia" w:hAnsiTheme="minorEastAsia" w:eastAsiaTheme="minorEastAsia" w:cstheme="minorEastAsia"/>
                <w:color w:val="auto"/>
                <w:szCs w:val="21"/>
                <w:highlight w:val="none"/>
              </w:rPr>
            </w:pPr>
          </w:p>
        </w:tc>
        <w:tc>
          <w:tcPr>
            <w:tcW w:w="431" w:type="pct"/>
            <w:tcBorders>
              <w:top w:val="single" w:color="auto" w:sz="4" w:space="0"/>
              <w:left w:val="single" w:color="auto" w:sz="4" w:space="0"/>
              <w:bottom w:val="single" w:color="auto" w:sz="4" w:space="0"/>
              <w:right w:val="single" w:color="auto" w:sz="4" w:space="0"/>
            </w:tcBorders>
            <w:noWrap w:val="0"/>
            <w:vAlign w:val="center"/>
          </w:tcPr>
          <w:p w14:paraId="262F6D74">
            <w:pPr>
              <w:spacing w:line="440" w:lineRule="exact"/>
              <w:jc w:val="center"/>
              <w:rPr>
                <w:rFonts w:hint="eastAsia" w:asciiTheme="minorEastAsia" w:hAnsiTheme="minorEastAsia" w:eastAsiaTheme="minorEastAsia" w:cstheme="minorEastAsia"/>
                <w:b/>
                <w:bCs/>
                <w:color w:val="auto"/>
                <w:highlight w:val="none"/>
              </w:rPr>
            </w:pPr>
          </w:p>
        </w:tc>
        <w:tc>
          <w:tcPr>
            <w:tcW w:w="840" w:type="pct"/>
            <w:tcBorders>
              <w:top w:val="single" w:color="auto" w:sz="4" w:space="0"/>
              <w:left w:val="single" w:color="auto" w:sz="4" w:space="0"/>
              <w:bottom w:val="single" w:color="auto" w:sz="4" w:space="0"/>
            </w:tcBorders>
            <w:noWrap w:val="0"/>
            <w:vAlign w:val="center"/>
          </w:tcPr>
          <w:p w14:paraId="6E68987F">
            <w:pPr>
              <w:spacing w:line="440" w:lineRule="exact"/>
              <w:jc w:val="center"/>
              <w:rPr>
                <w:rFonts w:hint="eastAsia" w:asciiTheme="minorEastAsia" w:hAnsiTheme="minorEastAsia" w:eastAsiaTheme="minorEastAsia" w:cstheme="minorEastAsia"/>
                <w:b/>
                <w:bCs/>
                <w:color w:val="auto"/>
                <w:highlight w:val="none"/>
              </w:rPr>
            </w:pPr>
          </w:p>
        </w:tc>
        <w:tc>
          <w:tcPr>
            <w:tcW w:w="450" w:type="pct"/>
            <w:tcBorders>
              <w:top w:val="single" w:color="auto" w:sz="4" w:space="0"/>
              <w:left w:val="single" w:color="auto" w:sz="4" w:space="0"/>
            </w:tcBorders>
            <w:noWrap w:val="0"/>
            <w:vAlign w:val="center"/>
          </w:tcPr>
          <w:p w14:paraId="5FB97B7C">
            <w:pPr>
              <w:spacing w:line="440" w:lineRule="exact"/>
              <w:jc w:val="center"/>
              <w:rPr>
                <w:rFonts w:hint="eastAsia" w:asciiTheme="minorEastAsia" w:hAnsiTheme="minorEastAsia" w:eastAsiaTheme="minorEastAsia" w:cstheme="minorEastAsia"/>
                <w:bCs/>
                <w:color w:val="auto"/>
                <w:highlight w:val="none"/>
              </w:rPr>
            </w:pPr>
          </w:p>
        </w:tc>
      </w:tr>
      <w:tr w14:paraId="07A0D1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848" w:type="pct"/>
            <w:tcBorders>
              <w:top w:val="single" w:color="auto" w:sz="4" w:space="0"/>
              <w:left w:val="single" w:color="auto" w:sz="4" w:space="0"/>
              <w:right w:val="single" w:color="auto" w:sz="4" w:space="0"/>
            </w:tcBorders>
            <w:noWrap w:val="0"/>
            <w:vAlign w:val="center"/>
          </w:tcPr>
          <w:p w14:paraId="2C001BB7">
            <w:pPr>
              <w:widowControl/>
              <w:jc w:val="center"/>
              <w:outlineLvl w:val="0"/>
              <w:rPr>
                <w:rFonts w:hint="eastAsia" w:asciiTheme="minorEastAsia" w:hAnsiTheme="minorEastAsia" w:eastAsiaTheme="minorEastAsia" w:cstheme="minorEastAsia"/>
                <w:color w:val="auto"/>
                <w:highlight w:val="none"/>
              </w:rPr>
            </w:pPr>
          </w:p>
        </w:tc>
        <w:tc>
          <w:tcPr>
            <w:tcW w:w="666" w:type="pct"/>
            <w:tcBorders>
              <w:top w:val="single" w:color="auto" w:sz="4" w:space="0"/>
              <w:left w:val="single" w:color="auto" w:sz="4" w:space="0"/>
              <w:bottom w:val="single" w:color="auto" w:sz="4" w:space="0"/>
              <w:right w:val="single" w:color="auto" w:sz="4" w:space="0"/>
            </w:tcBorders>
            <w:noWrap w:val="0"/>
            <w:vAlign w:val="center"/>
          </w:tcPr>
          <w:p w14:paraId="786E5BB2">
            <w:pPr>
              <w:widowControl/>
              <w:jc w:val="center"/>
              <w:outlineLvl w:val="0"/>
              <w:rPr>
                <w:rFonts w:hint="eastAsia" w:asciiTheme="minorEastAsia" w:hAnsiTheme="minorEastAsia" w:eastAsiaTheme="minorEastAsia" w:cstheme="minorEastAsia"/>
                <w:color w:val="auto"/>
                <w:highlight w:val="none"/>
              </w:rPr>
            </w:pPr>
          </w:p>
        </w:tc>
        <w:tc>
          <w:tcPr>
            <w:tcW w:w="434" w:type="pct"/>
            <w:tcBorders>
              <w:top w:val="single" w:color="auto" w:sz="4" w:space="0"/>
              <w:left w:val="single" w:color="auto" w:sz="4" w:space="0"/>
              <w:bottom w:val="single" w:color="auto" w:sz="4" w:space="0"/>
              <w:right w:val="single" w:color="auto" w:sz="4" w:space="0"/>
            </w:tcBorders>
            <w:noWrap w:val="0"/>
            <w:vAlign w:val="center"/>
          </w:tcPr>
          <w:p w14:paraId="0E6A961A">
            <w:pPr>
              <w:spacing w:line="440" w:lineRule="exact"/>
              <w:jc w:val="center"/>
              <w:rPr>
                <w:rFonts w:hint="eastAsia" w:asciiTheme="minorEastAsia" w:hAnsiTheme="minorEastAsia" w:eastAsiaTheme="minorEastAsia" w:cstheme="minorEastAsia"/>
                <w:color w:val="auto"/>
                <w:highlight w:val="none"/>
              </w:rPr>
            </w:pPr>
          </w:p>
        </w:tc>
        <w:tc>
          <w:tcPr>
            <w:tcW w:w="698" w:type="pct"/>
            <w:tcBorders>
              <w:top w:val="single" w:color="auto" w:sz="4" w:space="0"/>
              <w:left w:val="single" w:color="auto" w:sz="4" w:space="0"/>
              <w:bottom w:val="single" w:color="auto" w:sz="4" w:space="0"/>
              <w:right w:val="single" w:color="auto" w:sz="4" w:space="0"/>
            </w:tcBorders>
            <w:noWrap w:val="0"/>
            <w:vAlign w:val="center"/>
          </w:tcPr>
          <w:p w14:paraId="650B8114">
            <w:pPr>
              <w:spacing w:line="440" w:lineRule="exact"/>
              <w:jc w:val="center"/>
              <w:rPr>
                <w:rFonts w:hint="eastAsia" w:asciiTheme="minorEastAsia" w:hAnsiTheme="minorEastAsia" w:eastAsiaTheme="minorEastAsia" w:cstheme="minorEastAsia"/>
                <w:color w:val="auto"/>
                <w:highlight w:val="none"/>
              </w:rPr>
            </w:pPr>
          </w:p>
        </w:tc>
        <w:tc>
          <w:tcPr>
            <w:tcW w:w="378" w:type="pct"/>
            <w:tcBorders>
              <w:top w:val="single" w:color="auto" w:sz="4" w:space="0"/>
              <w:left w:val="single" w:color="auto" w:sz="4" w:space="0"/>
              <w:bottom w:val="single" w:color="auto" w:sz="4" w:space="0"/>
              <w:right w:val="single" w:color="auto" w:sz="4" w:space="0"/>
            </w:tcBorders>
            <w:noWrap w:val="0"/>
            <w:vAlign w:val="center"/>
          </w:tcPr>
          <w:p w14:paraId="22BC4B99">
            <w:pPr>
              <w:widowControl/>
              <w:jc w:val="center"/>
              <w:outlineLvl w:val="0"/>
              <w:rPr>
                <w:rFonts w:hint="eastAsia" w:asciiTheme="minorEastAsia" w:hAnsiTheme="minorEastAsia" w:eastAsiaTheme="minorEastAsia" w:cstheme="minorEastAsia"/>
                <w:color w:val="auto"/>
                <w:szCs w:val="21"/>
                <w:highlight w:val="none"/>
              </w:rPr>
            </w:pPr>
          </w:p>
        </w:tc>
        <w:tc>
          <w:tcPr>
            <w:tcW w:w="251" w:type="pct"/>
            <w:tcBorders>
              <w:top w:val="single" w:color="auto" w:sz="4" w:space="0"/>
              <w:left w:val="single" w:color="auto" w:sz="4" w:space="0"/>
              <w:bottom w:val="single" w:color="auto" w:sz="4" w:space="0"/>
              <w:right w:val="single" w:color="auto" w:sz="4" w:space="0"/>
            </w:tcBorders>
            <w:noWrap w:val="0"/>
            <w:vAlign w:val="center"/>
          </w:tcPr>
          <w:p w14:paraId="023FFD1F">
            <w:pPr>
              <w:widowControl/>
              <w:jc w:val="center"/>
              <w:outlineLvl w:val="0"/>
              <w:rPr>
                <w:rFonts w:hint="eastAsia" w:asciiTheme="minorEastAsia" w:hAnsiTheme="minorEastAsia" w:eastAsiaTheme="minorEastAsia" w:cstheme="minorEastAsia"/>
                <w:color w:val="auto"/>
                <w:szCs w:val="21"/>
                <w:highlight w:val="none"/>
              </w:rPr>
            </w:pPr>
          </w:p>
        </w:tc>
        <w:tc>
          <w:tcPr>
            <w:tcW w:w="431" w:type="pct"/>
            <w:tcBorders>
              <w:top w:val="single" w:color="auto" w:sz="4" w:space="0"/>
              <w:left w:val="single" w:color="auto" w:sz="4" w:space="0"/>
              <w:bottom w:val="single" w:color="auto" w:sz="4" w:space="0"/>
              <w:right w:val="single" w:color="auto" w:sz="4" w:space="0"/>
            </w:tcBorders>
            <w:noWrap w:val="0"/>
            <w:vAlign w:val="center"/>
          </w:tcPr>
          <w:p w14:paraId="236EA99D">
            <w:pPr>
              <w:spacing w:line="440" w:lineRule="exact"/>
              <w:jc w:val="center"/>
              <w:rPr>
                <w:rFonts w:hint="eastAsia" w:asciiTheme="minorEastAsia" w:hAnsiTheme="minorEastAsia" w:eastAsiaTheme="minorEastAsia" w:cstheme="minorEastAsia"/>
                <w:b/>
                <w:bCs/>
                <w:color w:val="auto"/>
                <w:highlight w:val="none"/>
              </w:rPr>
            </w:pPr>
          </w:p>
        </w:tc>
        <w:tc>
          <w:tcPr>
            <w:tcW w:w="840" w:type="pct"/>
            <w:tcBorders>
              <w:top w:val="single" w:color="auto" w:sz="4" w:space="0"/>
              <w:left w:val="single" w:color="auto" w:sz="4" w:space="0"/>
              <w:bottom w:val="single" w:color="auto" w:sz="4" w:space="0"/>
            </w:tcBorders>
            <w:noWrap w:val="0"/>
            <w:vAlign w:val="center"/>
          </w:tcPr>
          <w:p w14:paraId="46395E47">
            <w:pPr>
              <w:spacing w:line="440" w:lineRule="exact"/>
              <w:jc w:val="center"/>
              <w:rPr>
                <w:rFonts w:hint="eastAsia" w:asciiTheme="minorEastAsia" w:hAnsiTheme="minorEastAsia" w:eastAsiaTheme="minorEastAsia" w:cstheme="minorEastAsia"/>
                <w:b/>
                <w:bCs/>
                <w:color w:val="auto"/>
                <w:highlight w:val="none"/>
              </w:rPr>
            </w:pPr>
          </w:p>
        </w:tc>
        <w:tc>
          <w:tcPr>
            <w:tcW w:w="450" w:type="pct"/>
            <w:tcBorders>
              <w:top w:val="single" w:color="auto" w:sz="4" w:space="0"/>
              <w:left w:val="single" w:color="auto" w:sz="4" w:space="0"/>
            </w:tcBorders>
            <w:noWrap w:val="0"/>
            <w:vAlign w:val="center"/>
          </w:tcPr>
          <w:p w14:paraId="5BD63BF5">
            <w:pPr>
              <w:spacing w:line="440" w:lineRule="exact"/>
              <w:jc w:val="center"/>
              <w:rPr>
                <w:rFonts w:hint="eastAsia" w:asciiTheme="minorEastAsia" w:hAnsiTheme="minorEastAsia" w:eastAsiaTheme="minorEastAsia" w:cstheme="minorEastAsia"/>
                <w:bCs/>
                <w:color w:val="auto"/>
                <w:highlight w:val="none"/>
              </w:rPr>
            </w:pPr>
          </w:p>
        </w:tc>
      </w:tr>
      <w:tr w14:paraId="7D4B50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848" w:type="pct"/>
            <w:tcBorders>
              <w:top w:val="single" w:color="auto" w:sz="4" w:space="0"/>
              <w:left w:val="single" w:color="auto" w:sz="4" w:space="0"/>
              <w:right w:val="single" w:color="auto" w:sz="4" w:space="0"/>
            </w:tcBorders>
            <w:noWrap w:val="0"/>
            <w:vAlign w:val="center"/>
          </w:tcPr>
          <w:p w14:paraId="23C1C575">
            <w:pPr>
              <w:widowControl/>
              <w:jc w:val="center"/>
              <w:outlineLvl w:val="0"/>
              <w:rPr>
                <w:rFonts w:hint="eastAsia" w:asciiTheme="minorEastAsia" w:hAnsiTheme="minorEastAsia" w:eastAsiaTheme="minorEastAsia" w:cstheme="minorEastAsia"/>
                <w:color w:val="auto"/>
                <w:highlight w:val="none"/>
              </w:rPr>
            </w:pPr>
          </w:p>
        </w:tc>
        <w:tc>
          <w:tcPr>
            <w:tcW w:w="666" w:type="pct"/>
            <w:tcBorders>
              <w:top w:val="single" w:color="auto" w:sz="4" w:space="0"/>
              <w:left w:val="single" w:color="auto" w:sz="4" w:space="0"/>
              <w:bottom w:val="single" w:color="auto" w:sz="4" w:space="0"/>
              <w:right w:val="single" w:color="auto" w:sz="4" w:space="0"/>
            </w:tcBorders>
            <w:noWrap w:val="0"/>
            <w:vAlign w:val="center"/>
          </w:tcPr>
          <w:p w14:paraId="6FE9AC6F">
            <w:pPr>
              <w:widowControl/>
              <w:jc w:val="center"/>
              <w:outlineLvl w:val="0"/>
              <w:rPr>
                <w:rFonts w:hint="eastAsia" w:asciiTheme="minorEastAsia" w:hAnsiTheme="minorEastAsia" w:eastAsiaTheme="minorEastAsia" w:cstheme="minorEastAsia"/>
                <w:color w:val="auto"/>
                <w:highlight w:val="none"/>
              </w:rPr>
            </w:pPr>
          </w:p>
        </w:tc>
        <w:tc>
          <w:tcPr>
            <w:tcW w:w="434" w:type="pct"/>
            <w:tcBorders>
              <w:top w:val="single" w:color="auto" w:sz="4" w:space="0"/>
              <w:left w:val="single" w:color="auto" w:sz="4" w:space="0"/>
              <w:bottom w:val="single" w:color="auto" w:sz="4" w:space="0"/>
              <w:right w:val="single" w:color="auto" w:sz="4" w:space="0"/>
            </w:tcBorders>
            <w:noWrap w:val="0"/>
            <w:vAlign w:val="center"/>
          </w:tcPr>
          <w:p w14:paraId="32914DBE">
            <w:pPr>
              <w:spacing w:line="440" w:lineRule="exact"/>
              <w:jc w:val="center"/>
              <w:rPr>
                <w:rFonts w:hint="eastAsia" w:asciiTheme="minorEastAsia" w:hAnsiTheme="minorEastAsia" w:eastAsiaTheme="minorEastAsia" w:cstheme="minorEastAsia"/>
                <w:color w:val="auto"/>
                <w:highlight w:val="none"/>
              </w:rPr>
            </w:pPr>
          </w:p>
        </w:tc>
        <w:tc>
          <w:tcPr>
            <w:tcW w:w="698" w:type="pct"/>
            <w:tcBorders>
              <w:top w:val="single" w:color="auto" w:sz="4" w:space="0"/>
              <w:left w:val="single" w:color="auto" w:sz="4" w:space="0"/>
              <w:bottom w:val="single" w:color="auto" w:sz="4" w:space="0"/>
              <w:right w:val="single" w:color="auto" w:sz="4" w:space="0"/>
            </w:tcBorders>
            <w:noWrap w:val="0"/>
            <w:vAlign w:val="center"/>
          </w:tcPr>
          <w:p w14:paraId="6D647DF5">
            <w:pPr>
              <w:spacing w:line="440" w:lineRule="exact"/>
              <w:jc w:val="center"/>
              <w:rPr>
                <w:rFonts w:hint="eastAsia" w:asciiTheme="minorEastAsia" w:hAnsiTheme="minorEastAsia" w:eastAsiaTheme="minorEastAsia" w:cstheme="minorEastAsia"/>
                <w:color w:val="auto"/>
                <w:highlight w:val="none"/>
              </w:rPr>
            </w:pPr>
          </w:p>
        </w:tc>
        <w:tc>
          <w:tcPr>
            <w:tcW w:w="378" w:type="pct"/>
            <w:tcBorders>
              <w:top w:val="single" w:color="auto" w:sz="4" w:space="0"/>
              <w:left w:val="single" w:color="auto" w:sz="4" w:space="0"/>
              <w:bottom w:val="single" w:color="auto" w:sz="4" w:space="0"/>
              <w:right w:val="single" w:color="auto" w:sz="4" w:space="0"/>
            </w:tcBorders>
            <w:noWrap w:val="0"/>
            <w:vAlign w:val="center"/>
          </w:tcPr>
          <w:p w14:paraId="28D311CF">
            <w:pPr>
              <w:widowControl/>
              <w:jc w:val="center"/>
              <w:outlineLvl w:val="0"/>
              <w:rPr>
                <w:rFonts w:hint="eastAsia" w:asciiTheme="minorEastAsia" w:hAnsiTheme="minorEastAsia" w:eastAsiaTheme="minorEastAsia" w:cstheme="minorEastAsia"/>
                <w:color w:val="auto"/>
                <w:szCs w:val="21"/>
                <w:highlight w:val="none"/>
              </w:rPr>
            </w:pPr>
          </w:p>
        </w:tc>
        <w:tc>
          <w:tcPr>
            <w:tcW w:w="251" w:type="pct"/>
            <w:tcBorders>
              <w:top w:val="single" w:color="auto" w:sz="4" w:space="0"/>
              <w:left w:val="single" w:color="auto" w:sz="4" w:space="0"/>
              <w:bottom w:val="single" w:color="auto" w:sz="4" w:space="0"/>
              <w:right w:val="single" w:color="auto" w:sz="4" w:space="0"/>
            </w:tcBorders>
            <w:noWrap w:val="0"/>
            <w:vAlign w:val="center"/>
          </w:tcPr>
          <w:p w14:paraId="3409A148">
            <w:pPr>
              <w:widowControl/>
              <w:jc w:val="center"/>
              <w:outlineLvl w:val="0"/>
              <w:rPr>
                <w:rFonts w:hint="eastAsia" w:asciiTheme="minorEastAsia" w:hAnsiTheme="minorEastAsia" w:eastAsiaTheme="minorEastAsia" w:cstheme="minorEastAsia"/>
                <w:color w:val="auto"/>
                <w:szCs w:val="21"/>
                <w:highlight w:val="none"/>
              </w:rPr>
            </w:pPr>
          </w:p>
        </w:tc>
        <w:tc>
          <w:tcPr>
            <w:tcW w:w="431" w:type="pct"/>
            <w:tcBorders>
              <w:top w:val="single" w:color="auto" w:sz="4" w:space="0"/>
              <w:left w:val="single" w:color="auto" w:sz="4" w:space="0"/>
              <w:bottom w:val="single" w:color="auto" w:sz="4" w:space="0"/>
              <w:right w:val="single" w:color="auto" w:sz="4" w:space="0"/>
            </w:tcBorders>
            <w:noWrap w:val="0"/>
            <w:vAlign w:val="center"/>
          </w:tcPr>
          <w:p w14:paraId="6DFB1C3D">
            <w:pPr>
              <w:spacing w:line="440" w:lineRule="exact"/>
              <w:jc w:val="center"/>
              <w:rPr>
                <w:rFonts w:hint="eastAsia" w:asciiTheme="minorEastAsia" w:hAnsiTheme="minorEastAsia" w:eastAsiaTheme="minorEastAsia" w:cstheme="minorEastAsia"/>
                <w:b/>
                <w:bCs/>
                <w:color w:val="auto"/>
                <w:highlight w:val="none"/>
              </w:rPr>
            </w:pPr>
          </w:p>
        </w:tc>
        <w:tc>
          <w:tcPr>
            <w:tcW w:w="840" w:type="pct"/>
            <w:tcBorders>
              <w:top w:val="single" w:color="auto" w:sz="4" w:space="0"/>
              <w:left w:val="single" w:color="auto" w:sz="4" w:space="0"/>
              <w:bottom w:val="single" w:color="auto" w:sz="4" w:space="0"/>
            </w:tcBorders>
            <w:noWrap w:val="0"/>
            <w:vAlign w:val="center"/>
          </w:tcPr>
          <w:p w14:paraId="3B3C5D7D">
            <w:pPr>
              <w:spacing w:line="440" w:lineRule="exact"/>
              <w:jc w:val="center"/>
              <w:rPr>
                <w:rFonts w:hint="eastAsia" w:asciiTheme="minorEastAsia" w:hAnsiTheme="minorEastAsia" w:eastAsiaTheme="minorEastAsia" w:cstheme="minorEastAsia"/>
                <w:b/>
                <w:bCs/>
                <w:color w:val="auto"/>
                <w:highlight w:val="none"/>
              </w:rPr>
            </w:pPr>
          </w:p>
        </w:tc>
        <w:tc>
          <w:tcPr>
            <w:tcW w:w="450" w:type="pct"/>
            <w:tcBorders>
              <w:top w:val="single" w:color="auto" w:sz="4" w:space="0"/>
              <w:left w:val="single" w:color="auto" w:sz="4" w:space="0"/>
            </w:tcBorders>
            <w:noWrap w:val="0"/>
            <w:vAlign w:val="center"/>
          </w:tcPr>
          <w:p w14:paraId="678C89B7">
            <w:pPr>
              <w:spacing w:line="440" w:lineRule="exact"/>
              <w:jc w:val="center"/>
              <w:rPr>
                <w:rFonts w:hint="eastAsia" w:asciiTheme="minorEastAsia" w:hAnsiTheme="minorEastAsia" w:eastAsiaTheme="minorEastAsia" w:cstheme="minorEastAsia"/>
                <w:bCs/>
                <w:color w:val="auto"/>
                <w:highlight w:val="none"/>
              </w:rPr>
            </w:pPr>
          </w:p>
        </w:tc>
      </w:tr>
      <w:tr w14:paraId="6F81A2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9"/>
            <w:tcBorders>
              <w:top w:val="single" w:color="auto" w:sz="4" w:space="0"/>
              <w:left w:val="single" w:color="auto" w:sz="4" w:space="0"/>
              <w:bottom w:val="single" w:color="auto" w:sz="4" w:space="0"/>
            </w:tcBorders>
            <w:noWrap w:val="0"/>
            <w:vAlign w:val="center"/>
          </w:tcPr>
          <w:p w14:paraId="6738634A">
            <w:pPr>
              <w:spacing w:line="440" w:lineRule="exact"/>
              <w:rPr>
                <w:rFonts w:hint="eastAsia" w:asciiTheme="minorEastAsia" w:hAnsiTheme="minorEastAsia" w:eastAsiaTheme="minorEastAsia" w:cstheme="minorEastAsia"/>
                <w:color w:val="auto"/>
                <w:spacing w:val="-6"/>
                <w:highlight w:val="none"/>
              </w:rPr>
            </w:pPr>
            <w:r>
              <w:rPr>
                <w:rFonts w:hint="eastAsia" w:asciiTheme="minorEastAsia" w:hAnsiTheme="minorEastAsia" w:eastAsiaTheme="minorEastAsia" w:cstheme="minorEastAsia"/>
                <w:color w:val="auto"/>
                <w:spacing w:val="-6"/>
                <w:highlight w:val="none"/>
              </w:rPr>
              <w:t xml:space="preserve">投标报价（大写）： </w:t>
            </w:r>
            <w:r>
              <w:rPr>
                <w:rFonts w:hint="eastAsia" w:asciiTheme="minorEastAsia" w:hAnsiTheme="minorEastAsia" w:eastAsiaTheme="minorEastAsia" w:cstheme="minorEastAsia"/>
                <w:color w:val="auto"/>
                <w:spacing w:val="-6"/>
                <w:highlight w:val="none"/>
                <w:u w:val="single"/>
              </w:rPr>
              <w:t xml:space="preserve">                                           </w:t>
            </w:r>
            <w:r>
              <w:rPr>
                <w:rFonts w:hint="eastAsia" w:asciiTheme="minorEastAsia" w:hAnsiTheme="minorEastAsia" w:eastAsiaTheme="minorEastAsia" w:cstheme="minorEastAsia"/>
                <w:color w:val="auto"/>
                <w:spacing w:val="-6"/>
                <w:highlight w:val="none"/>
              </w:rPr>
              <w:t xml:space="preserve"> （¥</w:t>
            </w:r>
            <w:r>
              <w:rPr>
                <w:rFonts w:hint="eastAsia" w:asciiTheme="minorEastAsia" w:hAnsiTheme="minorEastAsia" w:eastAsiaTheme="minorEastAsia" w:cstheme="minorEastAsia"/>
                <w:color w:val="auto"/>
                <w:spacing w:val="-6"/>
                <w:highlight w:val="none"/>
                <w:u w:val="single"/>
              </w:rPr>
              <w:t xml:space="preserve">                     </w:t>
            </w:r>
            <w:r>
              <w:rPr>
                <w:rFonts w:hint="eastAsia" w:asciiTheme="minorEastAsia" w:hAnsiTheme="minorEastAsia" w:eastAsiaTheme="minorEastAsia" w:cstheme="minorEastAsia"/>
                <w:color w:val="auto"/>
                <w:spacing w:val="-6"/>
                <w:highlight w:val="none"/>
              </w:rPr>
              <w:t xml:space="preserve"> ）人民币</w:t>
            </w:r>
          </w:p>
        </w:tc>
      </w:tr>
      <w:tr w14:paraId="2A4016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9"/>
            <w:tcBorders>
              <w:top w:val="single" w:color="auto" w:sz="4" w:space="0"/>
              <w:left w:val="single" w:color="auto" w:sz="4" w:space="0"/>
              <w:bottom w:val="single" w:color="auto" w:sz="4" w:space="0"/>
            </w:tcBorders>
            <w:noWrap w:val="0"/>
            <w:vAlign w:val="center"/>
          </w:tcPr>
          <w:p w14:paraId="445062EE">
            <w:pPr>
              <w:spacing w:line="440" w:lineRule="exact"/>
              <w:rPr>
                <w:rFonts w:hint="eastAsia" w:asciiTheme="minorEastAsia" w:hAnsiTheme="minorEastAsia" w:eastAsiaTheme="minorEastAsia" w:cstheme="minorEastAsia"/>
                <w:color w:val="auto"/>
                <w:spacing w:val="-6"/>
                <w:highlight w:val="none"/>
              </w:rPr>
            </w:pPr>
            <w:r>
              <w:rPr>
                <w:rFonts w:hint="eastAsia" w:asciiTheme="minorEastAsia" w:hAnsiTheme="minorEastAsia" w:eastAsiaTheme="minorEastAsia" w:cstheme="minorEastAsia"/>
                <w:color w:val="auto"/>
                <w:spacing w:val="-6"/>
                <w:highlight w:val="none"/>
              </w:rPr>
              <w:t>本项目投标有效期为投标截止时间之日起90天。</w:t>
            </w:r>
          </w:p>
        </w:tc>
      </w:tr>
      <w:tr w14:paraId="0ECCCA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9"/>
            <w:tcBorders>
              <w:top w:val="single" w:color="auto" w:sz="4" w:space="0"/>
              <w:left w:val="single" w:color="auto" w:sz="4" w:space="0"/>
              <w:bottom w:val="single" w:color="auto" w:sz="4" w:space="0"/>
            </w:tcBorders>
            <w:noWrap w:val="0"/>
            <w:vAlign w:val="center"/>
          </w:tcPr>
          <w:p w14:paraId="2542489F">
            <w:pPr>
              <w:spacing w:line="300" w:lineRule="exact"/>
              <w:rPr>
                <w:rFonts w:hint="eastAsia" w:asciiTheme="minorEastAsia" w:hAnsiTheme="minorEastAsia" w:eastAsiaTheme="minorEastAsia" w:cstheme="minorEastAsia"/>
                <w:color w:val="auto"/>
                <w:spacing w:val="-6"/>
                <w:szCs w:val="21"/>
                <w:highlight w:val="none"/>
              </w:rPr>
            </w:pPr>
            <w:r>
              <w:rPr>
                <w:rFonts w:hint="eastAsia" w:asciiTheme="minorEastAsia" w:hAnsiTheme="minorEastAsia" w:eastAsiaTheme="minorEastAsia" w:cstheme="minorEastAsia"/>
                <w:color w:val="auto"/>
                <w:spacing w:val="-6"/>
                <w:szCs w:val="21"/>
                <w:highlight w:val="none"/>
              </w:rPr>
              <w:t>其中：</w:t>
            </w:r>
          </w:p>
          <w:p w14:paraId="12A3A069">
            <w:pPr>
              <w:spacing w:line="300" w:lineRule="exact"/>
              <w:rPr>
                <w:rFonts w:hint="eastAsia" w:asciiTheme="minorEastAsia" w:hAnsiTheme="minorEastAsia" w:eastAsiaTheme="minorEastAsia" w:cstheme="minorEastAsia"/>
                <w:color w:val="auto"/>
                <w:spacing w:val="-6"/>
                <w:szCs w:val="21"/>
                <w:highlight w:val="none"/>
              </w:rPr>
            </w:pPr>
            <w:r>
              <w:rPr>
                <w:rFonts w:hint="eastAsia" w:asciiTheme="minorEastAsia" w:hAnsiTheme="minorEastAsia" w:eastAsiaTheme="minorEastAsia" w:cstheme="minorEastAsia"/>
                <w:color w:val="auto"/>
                <w:spacing w:val="-6"/>
                <w:szCs w:val="21"/>
                <w:highlight w:val="none"/>
              </w:rPr>
              <w:t>属于财政部</w:t>
            </w:r>
            <w:r>
              <w:rPr>
                <w:rFonts w:hint="eastAsia" w:asciiTheme="minorEastAsia" w:hAnsiTheme="minorEastAsia" w:eastAsiaTheme="minorEastAsia" w:cstheme="minorEastAsia"/>
                <w:bCs/>
                <w:color w:val="auto"/>
                <w:highlight w:val="none"/>
              </w:rPr>
              <w:t>《节能产品政府采购品目清单》</w:t>
            </w:r>
            <w:r>
              <w:rPr>
                <w:rFonts w:hint="eastAsia" w:asciiTheme="minorEastAsia" w:hAnsiTheme="minorEastAsia" w:eastAsiaTheme="minorEastAsia" w:cstheme="minorEastAsia"/>
                <w:color w:val="auto"/>
                <w:spacing w:val="-6"/>
                <w:szCs w:val="21"/>
                <w:highlight w:val="none"/>
              </w:rPr>
              <w:t xml:space="preserve">内产品的总金额为人民币（大写）： </w:t>
            </w:r>
            <w:r>
              <w:rPr>
                <w:rFonts w:hint="eastAsia" w:asciiTheme="minorEastAsia" w:hAnsiTheme="minorEastAsia" w:eastAsiaTheme="minorEastAsia" w:cstheme="minorEastAsia"/>
                <w:color w:val="auto"/>
                <w:spacing w:val="-6"/>
                <w:szCs w:val="21"/>
                <w:highlight w:val="none"/>
                <w:u w:val="single"/>
              </w:rPr>
              <w:t xml:space="preserve">         </w:t>
            </w:r>
            <w:r>
              <w:rPr>
                <w:rFonts w:hint="eastAsia" w:asciiTheme="minorEastAsia" w:hAnsiTheme="minorEastAsia" w:eastAsiaTheme="minorEastAsia" w:cstheme="minorEastAsia"/>
                <w:color w:val="auto"/>
                <w:spacing w:val="-6"/>
                <w:szCs w:val="21"/>
                <w:highlight w:val="none"/>
              </w:rPr>
              <w:t>元（¥</w:t>
            </w:r>
            <w:r>
              <w:rPr>
                <w:rFonts w:hint="eastAsia" w:asciiTheme="minorEastAsia" w:hAnsiTheme="minorEastAsia" w:eastAsiaTheme="minorEastAsia" w:cstheme="minorEastAsia"/>
                <w:color w:val="auto"/>
                <w:spacing w:val="-6"/>
                <w:szCs w:val="21"/>
                <w:highlight w:val="none"/>
                <w:u w:val="single"/>
              </w:rPr>
              <w:t xml:space="preserve">           </w:t>
            </w:r>
            <w:r>
              <w:rPr>
                <w:rFonts w:hint="eastAsia" w:asciiTheme="minorEastAsia" w:hAnsiTheme="minorEastAsia" w:eastAsiaTheme="minorEastAsia" w:cstheme="minorEastAsia"/>
                <w:color w:val="auto"/>
                <w:spacing w:val="-6"/>
                <w:szCs w:val="21"/>
                <w:highlight w:val="none"/>
              </w:rPr>
              <w:t xml:space="preserve"> ）；</w:t>
            </w:r>
          </w:p>
          <w:p w14:paraId="28AE772E">
            <w:pPr>
              <w:spacing w:line="300" w:lineRule="exact"/>
              <w:rPr>
                <w:rFonts w:hint="eastAsia" w:asciiTheme="minorEastAsia" w:hAnsiTheme="minorEastAsia" w:eastAsiaTheme="minorEastAsia" w:cstheme="minorEastAsia"/>
                <w:color w:val="auto"/>
                <w:spacing w:val="-6"/>
                <w:szCs w:val="21"/>
                <w:highlight w:val="none"/>
              </w:rPr>
            </w:pPr>
            <w:r>
              <w:rPr>
                <w:rFonts w:hint="eastAsia" w:asciiTheme="minorEastAsia" w:hAnsiTheme="minorEastAsia" w:eastAsiaTheme="minorEastAsia" w:cstheme="minorEastAsia"/>
                <w:color w:val="auto"/>
                <w:spacing w:val="-6"/>
                <w:szCs w:val="21"/>
                <w:highlight w:val="none"/>
              </w:rPr>
              <w:t>属于财政部</w:t>
            </w:r>
            <w:r>
              <w:rPr>
                <w:rFonts w:hint="eastAsia" w:asciiTheme="minorEastAsia" w:hAnsiTheme="minorEastAsia" w:eastAsiaTheme="minorEastAsia" w:cstheme="minorEastAsia"/>
                <w:bCs/>
                <w:color w:val="auto"/>
                <w:highlight w:val="none"/>
              </w:rPr>
              <w:t>《环境标志产品政府采购品目清单》</w:t>
            </w:r>
            <w:r>
              <w:rPr>
                <w:rFonts w:hint="eastAsia" w:asciiTheme="minorEastAsia" w:hAnsiTheme="minorEastAsia" w:eastAsiaTheme="minorEastAsia" w:cstheme="minorEastAsia"/>
                <w:color w:val="auto"/>
                <w:spacing w:val="-6"/>
                <w:szCs w:val="21"/>
                <w:highlight w:val="none"/>
              </w:rPr>
              <w:t>内产品的总金额为人民币（大写）：</w:t>
            </w:r>
            <w:r>
              <w:rPr>
                <w:rFonts w:hint="eastAsia" w:asciiTheme="minorEastAsia" w:hAnsiTheme="minorEastAsia" w:eastAsiaTheme="minorEastAsia" w:cstheme="minorEastAsia"/>
                <w:color w:val="auto"/>
                <w:spacing w:val="-6"/>
                <w:szCs w:val="21"/>
                <w:highlight w:val="none"/>
                <w:u w:val="single"/>
              </w:rPr>
              <w:t xml:space="preserve">        </w:t>
            </w:r>
            <w:r>
              <w:rPr>
                <w:rFonts w:hint="eastAsia" w:asciiTheme="minorEastAsia" w:hAnsiTheme="minorEastAsia" w:eastAsiaTheme="minorEastAsia" w:cstheme="minorEastAsia"/>
                <w:color w:val="auto"/>
                <w:spacing w:val="-6"/>
                <w:szCs w:val="21"/>
                <w:highlight w:val="none"/>
              </w:rPr>
              <w:t>元（¥</w:t>
            </w:r>
            <w:r>
              <w:rPr>
                <w:rFonts w:hint="eastAsia" w:asciiTheme="minorEastAsia" w:hAnsiTheme="minorEastAsia" w:eastAsiaTheme="minorEastAsia" w:cstheme="minorEastAsia"/>
                <w:color w:val="auto"/>
                <w:spacing w:val="-6"/>
                <w:szCs w:val="21"/>
                <w:highlight w:val="none"/>
                <w:u w:val="single"/>
              </w:rPr>
              <w:t xml:space="preserve">            </w:t>
            </w:r>
            <w:r>
              <w:rPr>
                <w:rFonts w:hint="eastAsia" w:asciiTheme="minorEastAsia" w:hAnsiTheme="minorEastAsia" w:eastAsiaTheme="minorEastAsia" w:cstheme="minorEastAsia"/>
                <w:color w:val="auto"/>
                <w:spacing w:val="-6"/>
                <w:szCs w:val="21"/>
                <w:highlight w:val="none"/>
              </w:rPr>
              <w:t>）。</w:t>
            </w:r>
          </w:p>
          <w:p w14:paraId="60DF74BC">
            <w:pPr>
              <w:spacing w:line="300" w:lineRule="exact"/>
              <w:rPr>
                <w:rFonts w:hint="eastAsia" w:asciiTheme="minorEastAsia" w:hAnsiTheme="minorEastAsia" w:eastAsiaTheme="minorEastAsia" w:cstheme="minorEastAsia"/>
                <w:color w:val="auto"/>
                <w:spacing w:val="-6"/>
                <w:szCs w:val="21"/>
                <w:highlight w:val="none"/>
              </w:rPr>
            </w:pPr>
            <w:r>
              <w:rPr>
                <w:rFonts w:hint="eastAsia" w:asciiTheme="minorEastAsia" w:hAnsiTheme="minorEastAsia" w:eastAsiaTheme="minorEastAsia" w:cstheme="minorEastAsia"/>
                <w:b/>
                <w:color w:val="auto"/>
                <w:spacing w:val="-6"/>
                <w:szCs w:val="21"/>
                <w:highlight w:val="none"/>
              </w:rPr>
              <w:t>备注：若不属于财政部《节能产品政府采购品目清单》及《环境标志产品政府采购品目清单》内产品的，则该处填写“无”字样。</w:t>
            </w:r>
          </w:p>
        </w:tc>
      </w:tr>
      <w:tr w14:paraId="518B4B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5000" w:type="pct"/>
            <w:gridSpan w:val="9"/>
            <w:tcBorders>
              <w:top w:val="single" w:color="auto" w:sz="4" w:space="0"/>
              <w:left w:val="single" w:color="auto" w:sz="4" w:space="0"/>
              <w:bottom w:val="single" w:color="auto" w:sz="4" w:space="0"/>
            </w:tcBorders>
            <w:noWrap w:val="0"/>
            <w:vAlign w:val="center"/>
          </w:tcPr>
          <w:p w14:paraId="04BFD699">
            <w:pPr>
              <w:spacing w:line="300" w:lineRule="exac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说明：</w:t>
            </w:r>
          </w:p>
          <w:p w14:paraId="63FF76B0">
            <w:pPr>
              <w:spacing w:line="320" w:lineRule="exac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color w:val="auto"/>
                <w:szCs w:val="21"/>
                <w:highlight w:val="none"/>
              </w:rPr>
              <w:t>投标报价：投标报价包括招标范围内货物货款、货物标准附件、备品备件、专用工具、包装、运输、装卸、保险、税金、货到就位以及安装、调试、培训、保修等一切费用。</w:t>
            </w:r>
          </w:p>
        </w:tc>
      </w:tr>
    </w:tbl>
    <w:p w14:paraId="59C66219">
      <w:pPr>
        <w:pStyle w:val="27"/>
        <w:spacing w:line="340" w:lineRule="exact"/>
        <w:ind w:firstLine="420"/>
        <w:rPr>
          <w:rFonts w:hint="eastAsia" w:asciiTheme="minorEastAsia" w:hAnsiTheme="minorEastAsia" w:eastAsiaTheme="minorEastAsia" w:cstheme="minorEastAsia"/>
          <w:color w:val="auto"/>
          <w:highlight w:val="none"/>
        </w:rPr>
      </w:pPr>
    </w:p>
    <w:p w14:paraId="0F9F269B">
      <w:pPr>
        <w:pStyle w:val="27"/>
        <w:spacing w:line="34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与本投标有关的正式通讯地址为：</w:t>
      </w:r>
    </w:p>
    <w:p w14:paraId="68D446D4">
      <w:pPr>
        <w:pStyle w:val="27"/>
        <w:spacing w:line="34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地址：</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邮编：</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邮箱：</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w:t>
      </w:r>
    </w:p>
    <w:p w14:paraId="0B84623B">
      <w:pPr>
        <w:pStyle w:val="27"/>
        <w:spacing w:line="340" w:lineRule="exact"/>
        <w:ind w:firstLine="420"/>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办公电话：</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传真：</w:t>
      </w:r>
      <w:r>
        <w:rPr>
          <w:rFonts w:hint="eastAsia" w:asciiTheme="minorEastAsia" w:hAnsiTheme="minorEastAsia" w:eastAsiaTheme="minorEastAsia" w:cstheme="minorEastAsia"/>
          <w:color w:val="auto"/>
          <w:highlight w:val="none"/>
          <w:u w:val="single"/>
        </w:rPr>
        <w:t xml:space="preserve">            </w:t>
      </w:r>
    </w:p>
    <w:p w14:paraId="116C6F29">
      <w:pPr>
        <w:pStyle w:val="27"/>
        <w:spacing w:line="340" w:lineRule="exact"/>
        <w:ind w:firstLine="420"/>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委托代理人联系电话：</w:t>
      </w:r>
      <w:r>
        <w:rPr>
          <w:rFonts w:hint="eastAsia" w:asciiTheme="minorEastAsia" w:hAnsiTheme="minorEastAsia" w:eastAsiaTheme="minorEastAsia" w:cstheme="minorEastAsia"/>
          <w:color w:val="auto"/>
          <w:highlight w:val="none"/>
          <w:u w:val="single"/>
        </w:rPr>
        <w:t xml:space="preserve">                </w:t>
      </w:r>
    </w:p>
    <w:p w14:paraId="179B3FB3">
      <w:pPr>
        <w:pStyle w:val="27"/>
        <w:spacing w:line="34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开户名称：</w:t>
      </w:r>
      <w:r>
        <w:rPr>
          <w:rFonts w:hint="eastAsia" w:asciiTheme="minorEastAsia" w:hAnsiTheme="minorEastAsia" w:eastAsiaTheme="minorEastAsia" w:cstheme="minorEastAsia"/>
          <w:color w:val="auto"/>
          <w:highlight w:val="none"/>
          <w:u w:val="single"/>
        </w:rPr>
        <w:t xml:space="preserve">                                        </w:t>
      </w:r>
    </w:p>
    <w:p w14:paraId="64173F04">
      <w:pPr>
        <w:pStyle w:val="27"/>
        <w:spacing w:line="34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开户银行：</w:t>
      </w:r>
      <w:r>
        <w:rPr>
          <w:rFonts w:hint="eastAsia" w:asciiTheme="minorEastAsia" w:hAnsiTheme="minorEastAsia" w:eastAsiaTheme="minorEastAsia" w:cstheme="minorEastAsia"/>
          <w:color w:val="auto"/>
          <w:highlight w:val="none"/>
          <w:u w:val="single"/>
        </w:rPr>
        <w:t xml:space="preserve">                               　       </w:t>
      </w:r>
    </w:p>
    <w:p w14:paraId="3D771AFB">
      <w:pPr>
        <w:pStyle w:val="27"/>
        <w:spacing w:line="34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账号：</w:t>
      </w:r>
      <w:r>
        <w:rPr>
          <w:rFonts w:hint="eastAsia" w:asciiTheme="minorEastAsia" w:hAnsiTheme="minorEastAsia" w:eastAsiaTheme="minorEastAsia" w:cstheme="minorEastAsia"/>
          <w:color w:val="auto"/>
          <w:highlight w:val="none"/>
          <w:u w:val="single"/>
        </w:rPr>
        <w:t xml:space="preserve">                                   　　　   </w:t>
      </w:r>
    </w:p>
    <w:p w14:paraId="7E746003">
      <w:pPr>
        <w:snapToGrid w:val="0"/>
        <w:spacing w:line="400" w:lineRule="exact"/>
        <w:ind w:firstLine="420"/>
        <w:jc w:val="left"/>
        <w:outlineLvl w:val="4"/>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投标人 </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电子签章</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7491750C">
      <w:pPr>
        <w:pStyle w:val="27"/>
        <w:spacing w:line="44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法定代表人</w:t>
      </w:r>
      <w:r>
        <w:rPr>
          <w:rFonts w:hint="eastAsia" w:asciiTheme="minorEastAsia" w:hAnsiTheme="minorEastAsia" w:eastAsiaTheme="minorEastAsia" w:cstheme="minorEastAsia"/>
          <w:color w:val="auto"/>
          <w:highlight w:val="none"/>
        </w:rPr>
        <w:t>或相应的委托代理人</w:t>
      </w:r>
      <w:r>
        <w:rPr>
          <w:rFonts w:hint="eastAsia" w:asciiTheme="minorEastAsia" w:hAnsiTheme="minorEastAsia" w:eastAsiaTheme="minorEastAsia" w:cstheme="minorEastAsia"/>
          <w:color w:val="auto"/>
          <w:szCs w:val="21"/>
          <w:highlight w:val="none"/>
        </w:rPr>
        <w:t>签字（或者电子签名）</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550B104C">
      <w:pPr>
        <w:spacing w:line="340" w:lineRule="exact"/>
        <w:ind w:firstLine="435"/>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日     期：</w:t>
      </w:r>
      <w:r>
        <w:rPr>
          <w:rFonts w:hint="eastAsia" w:asciiTheme="minorEastAsia" w:hAnsiTheme="minorEastAsia" w:eastAsiaTheme="minorEastAsia" w:cstheme="minorEastAsia"/>
          <w:color w:val="auto"/>
          <w:highlight w:val="none"/>
          <w:u w:val="single"/>
        </w:rPr>
        <w:t xml:space="preserve">                                                   </w:t>
      </w:r>
    </w:p>
    <w:p w14:paraId="338E67ED">
      <w:pPr>
        <w:pStyle w:val="27"/>
        <w:spacing w:line="400" w:lineRule="exact"/>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注：</w:t>
      </w:r>
    </w:p>
    <w:p w14:paraId="58D1DE72">
      <w:pPr>
        <w:pStyle w:val="27"/>
        <w:spacing w:line="400" w:lineRule="exact"/>
        <w:ind w:firstLine="316" w:firstLineChars="15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bCs/>
          <w:color w:val="auto"/>
          <w:szCs w:val="21"/>
          <w:highlight w:val="none"/>
        </w:rPr>
        <w:t>1.投标人必须按本投标报价表（格式）要求注明清楚联系方式（包括地址、邮编、邮箱、电话等），从而确保中标结果等相关信息能及时通知到位。</w:t>
      </w:r>
    </w:p>
    <w:p w14:paraId="4B2B23DF">
      <w:pPr>
        <w:pStyle w:val="27"/>
        <w:spacing w:line="400" w:lineRule="exact"/>
        <w:ind w:firstLine="315" w:firstLineChars="150"/>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Cs/>
          <w:color w:val="auto"/>
          <w:szCs w:val="21"/>
          <w:highlight w:val="none"/>
        </w:rPr>
        <w:t>2.如全部或部分产品属于</w:t>
      </w:r>
      <w:r>
        <w:rPr>
          <w:rFonts w:hint="eastAsia" w:asciiTheme="minorEastAsia" w:hAnsiTheme="minorEastAsia" w:eastAsiaTheme="minorEastAsia" w:cstheme="minorEastAsia"/>
          <w:bCs/>
          <w:color w:val="auto"/>
          <w:highlight w:val="none"/>
        </w:rPr>
        <w:t>财政部《节能产品政府采购品目清单》或《环境标志产品政府采购品目清单》内产品的</w:t>
      </w:r>
      <w:r>
        <w:rPr>
          <w:rFonts w:hint="eastAsia" w:asciiTheme="minorEastAsia" w:hAnsiTheme="minorEastAsia" w:eastAsiaTheme="minorEastAsia" w:cstheme="minorEastAsia"/>
          <w:bCs/>
          <w:color w:val="auto"/>
          <w:szCs w:val="21"/>
          <w:highlight w:val="none"/>
        </w:rPr>
        <w:t>，</w:t>
      </w:r>
      <w:r>
        <w:rPr>
          <w:rFonts w:hint="eastAsia" w:asciiTheme="minorEastAsia" w:hAnsiTheme="minorEastAsia" w:eastAsiaTheme="minorEastAsia" w:cstheme="minorEastAsia"/>
          <w:color w:val="auto"/>
          <w:highlight w:val="none"/>
        </w:rPr>
        <w:t>投标文件中提供有效的认证证书复印件，并加盖投标人电子签章</w:t>
      </w:r>
      <w:r>
        <w:rPr>
          <w:rFonts w:hint="eastAsia" w:asciiTheme="minorEastAsia" w:hAnsiTheme="minorEastAsia" w:eastAsiaTheme="minorEastAsia" w:cstheme="minorEastAsia"/>
          <w:bCs/>
          <w:color w:val="auto"/>
          <w:szCs w:val="21"/>
          <w:highlight w:val="none"/>
        </w:rPr>
        <w:t>，以便评标委员会作为评审或优先采购的依据。</w:t>
      </w:r>
    </w:p>
    <w:p w14:paraId="7703F009">
      <w:pPr>
        <w:pStyle w:val="27"/>
        <w:spacing w:line="400" w:lineRule="exact"/>
        <w:rPr>
          <w:rFonts w:hint="eastAsia" w:asciiTheme="minorEastAsia" w:hAnsiTheme="minorEastAsia" w:eastAsiaTheme="minorEastAsia" w:cstheme="minorEastAsia"/>
          <w:b/>
          <w:color w:val="auto"/>
          <w:sz w:val="32"/>
          <w:szCs w:val="32"/>
          <w:highlight w:val="none"/>
        </w:rPr>
      </w:pPr>
    </w:p>
    <w:p w14:paraId="21C5699C">
      <w:pPr>
        <w:spacing w:line="400" w:lineRule="exact"/>
        <w:rPr>
          <w:rFonts w:hint="eastAsia" w:asciiTheme="minorEastAsia" w:hAnsiTheme="minorEastAsia" w:eastAsiaTheme="minorEastAsia" w:cstheme="minorEastAsia"/>
          <w:b/>
          <w:color w:val="auto"/>
          <w:sz w:val="32"/>
          <w:szCs w:val="32"/>
          <w:highlight w:val="none"/>
        </w:rPr>
      </w:pPr>
    </w:p>
    <w:p w14:paraId="38F9F530">
      <w:pPr>
        <w:spacing w:line="400" w:lineRule="exact"/>
        <w:rPr>
          <w:rFonts w:hint="eastAsia" w:asciiTheme="minorEastAsia" w:hAnsiTheme="minorEastAsia" w:eastAsiaTheme="minorEastAsia" w:cstheme="minorEastAsia"/>
          <w:b/>
          <w:color w:val="auto"/>
          <w:sz w:val="32"/>
          <w:szCs w:val="32"/>
          <w:highlight w:val="none"/>
        </w:rPr>
      </w:pPr>
    </w:p>
    <w:p w14:paraId="4E72DE96">
      <w:pPr>
        <w:spacing w:line="400" w:lineRule="exact"/>
        <w:rPr>
          <w:rFonts w:hint="eastAsia" w:asciiTheme="minorEastAsia" w:hAnsiTheme="minorEastAsia" w:eastAsiaTheme="minorEastAsia" w:cstheme="minorEastAsia"/>
          <w:b/>
          <w:color w:val="auto"/>
          <w:sz w:val="32"/>
          <w:szCs w:val="32"/>
          <w:highlight w:val="none"/>
        </w:rPr>
      </w:pPr>
    </w:p>
    <w:p w14:paraId="5A9E3D85">
      <w:pPr>
        <w:spacing w:line="400" w:lineRule="exact"/>
        <w:rPr>
          <w:rFonts w:hint="eastAsia" w:asciiTheme="minorEastAsia" w:hAnsiTheme="minorEastAsia" w:eastAsiaTheme="minorEastAsia" w:cstheme="minorEastAsia"/>
          <w:b/>
          <w:color w:val="auto"/>
          <w:sz w:val="32"/>
          <w:szCs w:val="32"/>
          <w:highlight w:val="none"/>
        </w:rPr>
      </w:pPr>
    </w:p>
    <w:p w14:paraId="7E86E5CB">
      <w:pPr>
        <w:spacing w:line="400" w:lineRule="exact"/>
        <w:rPr>
          <w:rFonts w:hint="eastAsia" w:asciiTheme="minorEastAsia" w:hAnsiTheme="minorEastAsia" w:eastAsiaTheme="minorEastAsia" w:cstheme="minorEastAsia"/>
          <w:b/>
          <w:color w:val="auto"/>
          <w:sz w:val="32"/>
          <w:szCs w:val="32"/>
          <w:highlight w:val="none"/>
        </w:rPr>
      </w:pPr>
    </w:p>
    <w:p w14:paraId="5D7CF719">
      <w:pPr>
        <w:spacing w:line="400" w:lineRule="exact"/>
        <w:rPr>
          <w:rFonts w:hint="eastAsia" w:asciiTheme="minorEastAsia" w:hAnsiTheme="minorEastAsia" w:eastAsiaTheme="minorEastAsia" w:cstheme="minorEastAsia"/>
          <w:b/>
          <w:color w:val="auto"/>
          <w:sz w:val="32"/>
          <w:szCs w:val="32"/>
          <w:highlight w:val="none"/>
        </w:rPr>
      </w:pPr>
    </w:p>
    <w:p w14:paraId="4F9E4E4B">
      <w:pPr>
        <w:spacing w:line="400" w:lineRule="exact"/>
        <w:rPr>
          <w:rFonts w:hint="eastAsia" w:asciiTheme="minorEastAsia" w:hAnsiTheme="minorEastAsia" w:eastAsiaTheme="minorEastAsia" w:cstheme="minorEastAsia"/>
          <w:b/>
          <w:color w:val="auto"/>
          <w:sz w:val="32"/>
          <w:szCs w:val="32"/>
          <w:highlight w:val="none"/>
        </w:rPr>
      </w:pPr>
    </w:p>
    <w:p w14:paraId="19924BA1">
      <w:pPr>
        <w:spacing w:line="400" w:lineRule="exact"/>
        <w:rPr>
          <w:rFonts w:hint="eastAsia" w:asciiTheme="minorEastAsia" w:hAnsiTheme="minorEastAsia" w:eastAsiaTheme="minorEastAsia" w:cstheme="minorEastAsia"/>
          <w:b/>
          <w:color w:val="auto"/>
          <w:sz w:val="32"/>
          <w:szCs w:val="32"/>
          <w:highlight w:val="none"/>
        </w:rPr>
      </w:pPr>
    </w:p>
    <w:p w14:paraId="468FC5A1">
      <w:pPr>
        <w:spacing w:line="400" w:lineRule="exact"/>
        <w:rPr>
          <w:rFonts w:hint="eastAsia" w:asciiTheme="minorEastAsia" w:hAnsiTheme="minorEastAsia" w:eastAsiaTheme="minorEastAsia" w:cstheme="minorEastAsia"/>
          <w:b/>
          <w:color w:val="auto"/>
          <w:sz w:val="32"/>
          <w:szCs w:val="32"/>
          <w:highlight w:val="none"/>
        </w:rPr>
      </w:pPr>
    </w:p>
    <w:p w14:paraId="1F2BF675">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73BD10FA">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33847F2A">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1F52B77B">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4DA07D78">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48B28EE9">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48DE6710">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2E716FE3">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1D981AA0">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07DB6CF3">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2CDE2D0D">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1ED1CD20">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5BB094CB">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0A3CD2EC">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2B7BDDE0">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468A9849">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43979953">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7F22BF64">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3C78B5F5">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569C9B0C">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1FDFED92">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2EFAA6AD">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4D2DDE52">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7D1F3439">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3.技术偏离表（必须提供）</w:t>
      </w:r>
    </w:p>
    <w:p w14:paraId="14DEF0D0">
      <w:pPr>
        <w:spacing w:line="400" w:lineRule="exact"/>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附件：</w:t>
      </w:r>
    </w:p>
    <w:p w14:paraId="2FC3A012">
      <w:pPr>
        <w:pStyle w:val="27"/>
        <w:jc w:val="center"/>
        <w:rPr>
          <w:rFonts w:hint="eastAsia" w:asciiTheme="minorEastAsia" w:hAnsiTheme="minorEastAsia" w:eastAsiaTheme="minorEastAsia" w:cstheme="minorEastAsia"/>
          <w:b/>
          <w:bCs/>
          <w:color w:val="auto"/>
          <w:sz w:val="32"/>
          <w:highlight w:val="none"/>
        </w:rPr>
      </w:pPr>
      <w:r>
        <w:rPr>
          <w:rFonts w:hint="eastAsia" w:asciiTheme="minorEastAsia" w:hAnsiTheme="minorEastAsia" w:eastAsiaTheme="minorEastAsia" w:cstheme="minorEastAsia"/>
          <w:b/>
          <w:color w:val="auto"/>
          <w:sz w:val="32"/>
          <w:szCs w:val="32"/>
          <w:highlight w:val="none"/>
        </w:rPr>
        <w:t>技术偏离表</w:t>
      </w:r>
      <w:r>
        <w:rPr>
          <w:rFonts w:hint="eastAsia" w:asciiTheme="minorEastAsia" w:hAnsiTheme="minorEastAsia" w:eastAsiaTheme="minorEastAsia" w:cstheme="minorEastAsia"/>
          <w:b/>
          <w:bCs/>
          <w:color w:val="auto"/>
          <w:sz w:val="32"/>
          <w:highlight w:val="none"/>
        </w:rPr>
        <w:t>（格式）</w:t>
      </w:r>
    </w:p>
    <w:tbl>
      <w:tblPr>
        <w:tblStyle w:val="51"/>
        <w:tblW w:w="9538"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3241"/>
        <w:gridCol w:w="3101"/>
        <w:gridCol w:w="1186"/>
      </w:tblGrid>
      <w:tr w14:paraId="01FA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2010" w:type="dxa"/>
            <w:noWrap w:val="0"/>
            <w:vAlign w:val="center"/>
          </w:tcPr>
          <w:p w14:paraId="093227EC">
            <w:pPr>
              <w:pStyle w:val="27"/>
              <w:spacing w:line="400" w:lineRule="exact"/>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标的名称</w:t>
            </w:r>
          </w:p>
        </w:tc>
        <w:tc>
          <w:tcPr>
            <w:tcW w:w="3241" w:type="dxa"/>
            <w:noWrap w:val="0"/>
            <w:vAlign w:val="center"/>
          </w:tcPr>
          <w:p w14:paraId="2DDF2F4F">
            <w:pPr>
              <w:pStyle w:val="27"/>
              <w:spacing w:line="400" w:lineRule="exact"/>
              <w:jc w:val="center"/>
              <w:rPr>
                <w:rFonts w:hint="eastAsia" w:asciiTheme="minorEastAsia" w:hAnsiTheme="minorEastAsia" w:eastAsiaTheme="minorEastAsia" w:cstheme="minorEastAsia"/>
                <w:b/>
                <w:bCs/>
                <w:color w:val="auto"/>
                <w:highlight w:val="none"/>
                <w:lang w:val="en-US" w:eastAsia="zh-CN"/>
              </w:rPr>
            </w:pPr>
            <w:r>
              <w:rPr>
                <w:rFonts w:hint="eastAsia" w:asciiTheme="minorEastAsia" w:hAnsiTheme="minorEastAsia" w:eastAsiaTheme="minorEastAsia" w:cstheme="minorEastAsia"/>
                <w:b/>
                <w:bCs/>
                <w:color w:val="auto"/>
                <w:highlight w:val="none"/>
              </w:rPr>
              <w:t>招标文件的“技术要求”</w:t>
            </w:r>
            <w:r>
              <w:rPr>
                <w:rFonts w:hint="eastAsia" w:asciiTheme="minorEastAsia" w:hAnsiTheme="minorEastAsia" w:eastAsiaTheme="minorEastAsia" w:cstheme="minorEastAsia"/>
                <w:b/>
                <w:bCs/>
                <w:color w:val="auto"/>
                <w:highlight w:val="none"/>
                <w:lang w:val="en-US" w:eastAsia="zh-CN"/>
              </w:rPr>
              <w:t>条款</w:t>
            </w:r>
          </w:p>
        </w:tc>
        <w:tc>
          <w:tcPr>
            <w:tcW w:w="3101" w:type="dxa"/>
            <w:noWrap w:val="0"/>
            <w:vAlign w:val="center"/>
          </w:tcPr>
          <w:p w14:paraId="57CA96B0">
            <w:pPr>
              <w:pStyle w:val="27"/>
              <w:spacing w:line="400" w:lineRule="exact"/>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对应招标文件的“技术要求”，投标文件的详细响应情况</w:t>
            </w:r>
          </w:p>
        </w:tc>
        <w:tc>
          <w:tcPr>
            <w:tcW w:w="1186" w:type="dxa"/>
            <w:noWrap w:val="0"/>
            <w:vAlign w:val="center"/>
          </w:tcPr>
          <w:p w14:paraId="10AF6273">
            <w:pPr>
              <w:pStyle w:val="27"/>
              <w:spacing w:line="400" w:lineRule="exact"/>
              <w:jc w:val="center"/>
              <w:rPr>
                <w:rFonts w:hint="eastAsia" w:asciiTheme="minorEastAsia" w:hAnsiTheme="minorEastAsia" w:eastAsiaTheme="minorEastAsia" w:cstheme="minorEastAsia"/>
                <w:b/>
                <w:bCs/>
                <w:color w:val="auto"/>
                <w:highlight w:val="none"/>
              </w:rPr>
            </w:pPr>
            <w:bookmarkStart w:id="35" w:name="_Toc254970701"/>
            <w:bookmarkStart w:id="36" w:name="_Toc254970560"/>
            <w:r>
              <w:rPr>
                <w:rFonts w:hint="eastAsia" w:asciiTheme="minorEastAsia" w:hAnsiTheme="minorEastAsia" w:eastAsiaTheme="minorEastAsia" w:cstheme="minorEastAsia"/>
                <w:b/>
                <w:bCs/>
                <w:color w:val="auto"/>
                <w:highlight w:val="none"/>
              </w:rPr>
              <w:t>偏离情况</w:t>
            </w:r>
            <w:bookmarkEnd w:id="35"/>
            <w:bookmarkEnd w:id="36"/>
            <w:r>
              <w:rPr>
                <w:rFonts w:hint="eastAsia" w:asciiTheme="minorEastAsia" w:hAnsiTheme="minorEastAsia" w:eastAsiaTheme="minorEastAsia" w:cstheme="minorEastAsia"/>
                <w:b/>
                <w:bCs/>
                <w:color w:val="auto"/>
                <w:highlight w:val="none"/>
              </w:rPr>
              <w:t>说明</w:t>
            </w:r>
          </w:p>
        </w:tc>
      </w:tr>
      <w:tr w14:paraId="48EB7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2010" w:type="dxa"/>
            <w:noWrap w:val="0"/>
            <w:vAlign w:val="center"/>
          </w:tcPr>
          <w:p w14:paraId="7A96C6BC">
            <w:pPr>
              <w:pStyle w:val="27"/>
              <w:spacing w:line="400" w:lineRule="exact"/>
              <w:jc w:val="center"/>
              <w:rPr>
                <w:rFonts w:hint="eastAsia" w:asciiTheme="minorEastAsia" w:hAnsiTheme="minorEastAsia" w:eastAsiaTheme="minorEastAsia" w:cstheme="minorEastAsia"/>
                <w:color w:val="auto"/>
                <w:szCs w:val="21"/>
                <w:highlight w:val="none"/>
              </w:rPr>
            </w:pPr>
          </w:p>
        </w:tc>
        <w:tc>
          <w:tcPr>
            <w:tcW w:w="3241" w:type="dxa"/>
            <w:noWrap w:val="0"/>
            <w:vAlign w:val="top"/>
          </w:tcPr>
          <w:p w14:paraId="181D7B54">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3101" w:type="dxa"/>
            <w:noWrap w:val="0"/>
            <w:vAlign w:val="top"/>
          </w:tcPr>
          <w:p w14:paraId="46997B36">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1186" w:type="dxa"/>
            <w:noWrap w:val="0"/>
            <w:vAlign w:val="top"/>
          </w:tcPr>
          <w:p w14:paraId="2E866070">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r>
      <w:tr w14:paraId="5480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2010" w:type="dxa"/>
            <w:noWrap w:val="0"/>
            <w:vAlign w:val="center"/>
          </w:tcPr>
          <w:p w14:paraId="79B0FE03">
            <w:pPr>
              <w:pStyle w:val="27"/>
              <w:spacing w:line="400" w:lineRule="exact"/>
              <w:jc w:val="center"/>
              <w:rPr>
                <w:rFonts w:hint="eastAsia" w:asciiTheme="minorEastAsia" w:hAnsiTheme="minorEastAsia" w:eastAsiaTheme="minorEastAsia" w:cstheme="minorEastAsia"/>
                <w:color w:val="auto"/>
                <w:szCs w:val="21"/>
                <w:highlight w:val="none"/>
              </w:rPr>
            </w:pPr>
          </w:p>
        </w:tc>
        <w:tc>
          <w:tcPr>
            <w:tcW w:w="3241" w:type="dxa"/>
            <w:noWrap w:val="0"/>
            <w:vAlign w:val="top"/>
          </w:tcPr>
          <w:p w14:paraId="4031C320">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3101" w:type="dxa"/>
            <w:noWrap w:val="0"/>
            <w:vAlign w:val="top"/>
          </w:tcPr>
          <w:p w14:paraId="32DD9D78">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1186" w:type="dxa"/>
            <w:noWrap w:val="0"/>
            <w:vAlign w:val="top"/>
          </w:tcPr>
          <w:p w14:paraId="29C3422D">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r>
      <w:tr w14:paraId="704D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2010" w:type="dxa"/>
            <w:noWrap w:val="0"/>
            <w:vAlign w:val="center"/>
          </w:tcPr>
          <w:p w14:paraId="43A6BDD9">
            <w:pPr>
              <w:pStyle w:val="27"/>
              <w:spacing w:line="400" w:lineRule="exact"/>
              <w:jc w:val="center"/>
              <w:rPr>
                <w:rFonts w:hint="eastAsia" w:asciiTheme="minorEastAsia" w:hAnsiTheme="minorEastAsia" w:eastAsiaTheme="minorEastAsia" w:cstheme="minorEastAsia"/>
                <w:color w:val="auto"/>
                <w:szCs w:val="21"/>
                <w:highlight w:val="none"/>
              </w:rPr>
            </w:pPr>
          </w:p>
        </w:tc>
        <w:tc>
          <w:tcPr>
            <w:tcW w:w="3241" w:type="dxa"/>
            <w:noWrap w:val="0"/>
            <w:vAlign w:val="top"/>
          </w:tcPr>
          <w:p w14:paraId="00BE890E">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3101" w:type="dxa"/>
            <w:noWrap w:val="0"/>
            <w:vAlign w:val="top"/>
          </w:tcPr>
          <w:p w14:paraId="1C0209CB">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1186" w:type="dxa"/>
            <w:noWrap w:val="0"/>
            <w:vAlign w:val="top"/>
          </w:tcPr>
          <w:p w14:paraId="3E1B27A3">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r>
      <w:tr w14:paraId="1EAD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2010" w:type="dxa"/>
            <w:noWrap w:val="0"/>
            <w:vAlign w:val="center"/>
          </w:tcPr>
          <w:p w14:paraId="452F7F29">
            <w:pPr>
              <w:pStyle w:val="27"/>
              <w:spacing w:line="400" w:lineRule="exact"/>
              <w:jc w:val="center"/>
              <w:rPr>
                <w:rFonts w:hint="eastAsia" w:asciiTheme="minorEastAsia" w:hAnsiTheme="minorEastAsia" w:eastAsiaTheme="minorEastAsia" w:cstheme="minorEastAsia"/>
                <w:color w:val="auto"/>
                <w:szCs w:val="21"/>
                <w:highlight w:val="none"/>
              </w:rPr>
            </w:pPr>
          </w:p>
        </w:tc>
        <w:tc>
          <w:tcPr>
            <w:tcW w:w="3241" w:type="dxa"/>
            <w:noWrap w:val="0"/>
            <w:vAlign w:val="top"/>
          </w:tcPr>
          <w:p w14:paraId="0BA5EC9C">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3101" w:type="dxa"/>
            <w:noWrap w:val="0"/>
            <w:vAlign w:val="top"/>
          </w:tcPr>
          <w:p w14:paraId="7956FE81">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1186" w:type="dxa"/>
            <w:noWrap w:val="0"/>
            <w:vAlign w:val="top"/>
          </w:tcPr>
          <w:p w14:paraId="3BA1F6F7">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r>
    </w:tbl>
    <w:p w14:paraId="2C44CB31">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highlight w:val="none"/>
        </w:rPr>
        <w:t xml:space="preserve">投标人 </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电子签章</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2EF4A46E">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法定代表人</w:t>
      </w:r>
      <w:r>
        <w:rPr>
          <w:rFonts w:hint="eastAsia" w:asciiTheme="minorEastAsia" w:hAnsiTheme="minorEastAsia" w:eastAsiaTheme="minorEastAsia" w:cstheme="minorEastAsia"/>
          <w:color w:val="auto"/>
          <w:highlight w:val="none"/>
        </w:rPr>
        <w:t>或相应的委托代理人签字（或者电子签名）：</w:t>
      </w:r>
      <w:r>
        <w:rPr>
          <w:rFonts w:hint="eastAsia" w:asciiTheme="minorEastAsia" w:hAnsiTheme="minorEastAsia" w:eastAsiaTheme="minorEastAsia" w:cstheme="minorEastAsia"/>
          <w:color w:val="auto"/>
          <w:szCs w:val="21"/>
          <w:highlight w:val="none"/>
          <w:u w:val="single"/>
        </w:rPr>
        <w:t xml:space="preserve">                              </w:t>
      </w:r>
    </w:p>
    <w:p w14:paraId="6BAF8F93">
      <w:pPr>
        <w:spacing w:line="600" w:lineRule="exact"/>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47804DF3">
      <w:pPr>
        <w:pStyle w:val="27"/>
        <w:spacing w:line="400" w:lineRule="exac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 xml:space="preserve">   </w:t>
      </w:r>
    </w:p>
    <w:p w14:paraId="0AD03AD2">
      <w:pPr>
        <w:pStyle w:val="27"/>
        <w:spacing w:line="400" w:lineRule="exac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注：1. 说明：投标人应对照招标文件第三章“采购需求”中的“技术要求”逐条作出明确响应，并作出偏离说明。</w:t>
      </w:r>
    </w:p>
    <w:p w14:paraId="0947FE14">
      <w:pPr>
        <w:pStyle w:val="27"/>
        <w:spacing w:line="400" w:lineRule="exac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 投标人应根据投标设备的性能指标，对照招标文件要求，在“偏离说明”中注明“正偏离”、“负偏离”或者“无偏离”。既不属于“正偏离”也不属于“负偏离”即为“无偏离”。</w:t>
      </w:r>
    </w:p>
    <w:p w14:paraId="50318878">
      <w:pPr>
        <w:pStyle w:val="27"/>
        <w:spacing w:line="400" w:lineRule="exact"/>
        <w:rPr>
          <w:rFonts w:hint="eastAsia" w:asciiTheme="minorEastAsia" w:hAnsiTheme="minorEastAsia" w:eastAsiaTheme="minorEastAsia" w:cstheme="minorEastAsia"/>
          <w:b/>
          <w:color w:val="auto"/>
          <w:highlight w:val="none"/>
        </w:rPr>
      </w:pPr>
    </w:p>
    <w:p w14:paraId="0092E6B3">
      <w:pPr>
        <w:rPr>
          <w:rFonts w:hint="eastAsia" w:asciiTheme="minorEastAsia" w:hAnsiTheme="minorEastAsia" w:eastAsiaTheme="minorEastAsia" w:cstheme="minorEastAsia"/>
          <w:b/>
          <w:color w:val="auto"/>
          <w:highlight w:val="none"/>
        </w:rPr>
      </w:pPr>
    </w:p>
    <w:p w14:paraId="7D8FCF2F">
      <w:pPr>
        <w:pStyle w:val="32"/>
        <w:rPr>
          <w:rFonts w:hint="eastAsia" w:asciiTheme="minorEastAsia" w:hAnsiTheme="minorEastAsia" w:eastAsiaTheme="minorEastAsia" w:cstheme="minorEastAsia"/>
          <w:b/>
          <w:color w:val="auto"/>
          <w:highlight w:val="none"/>
        </w:rPr>
      </w:pPr>
    </w:p>
    <w:p w14:paraId="6FF6C2AA">
      <w:pPr>
        <w:pStyle w:val="32"/>
        <w:rPr>
          <w:rFonts w:hint="eastAsia" w:asciiTheme="minorEastAsia" w:hAnsiTheme="minorEastAsia" w:eastAsiaTheme="minorEastAsia" w:cstheme="minorEastAsia"/>
          <w:b/>
          <w:color w:val="auto"/>
          <w:highlight w:val="none"/>
        </w:rPr>
      </w:pPr>
    </w:p>
    <w:p w14:paraId="32613DDB">
      <w:pPr>
        <w:pStyle w:val="32"/>
        <w:rPr>
          <w:rFonts w:hint="eastAsia" w:asciiTheme="minorEastAsia" w:hAnsiTheme="minorEastAsia" w:eastAsiaTheme="minorEastAsia" w:cstheme="minorEastAsia"/>
          <w:b/>
          <w:color w:val="auto"/>
          <w:highlight w:val="none"/>
        </w:rPr>
      </w:pPr>
    </w:p>
    <w:p w14:paraId="14EABA7E">
      <w:pPr>
        <w:pStyle w:val="32"/>
        <w:rPr>
          <w:rFonts w:hint="eastAsia" w:asciiTheme="minorEastAsia" w:hAnsiTheme="minorEastAsia" w:eastAsiaTheme="minorEastAsia" w:cstheme="minorEastAsia"/>
          <w:b/>
          <w:color w:val="auto"/>
          <w:highlight w:val="none"/>
        </w:rPr>
      </w:pPr>
    </w:p>
    <w:p w14:paraId="4AB2CB82">
      <w:pPr>
        <w:pStyle w:val="32"/>
        <w:rPr>
          <w:rFonts w:hint="eastAsia" w:asciiTheme="minorEastAsia" w:hAnsiTheme="minorEastAsia" w:eastAsiaTheme="minorEastAsia" w:cstheme="minorEastAsia"/>
          <w:b/>
          <w:color w:val="auto"/>
          <w:highlight w:val="none"/>
        </w:rPr>
      </w:pPr>
    </w:p>
    <w:p w14:paraId="1712E066">
      <w:pPr>
        <w:pStyle w:val="32"/>
        <w:rPr>
          <w:rFonts w:hint="eastAsia" w:asciiTheme="minorEastAsia" w:hAnsiTheme="minorEastAsia" w:eastAsiaTheme="minorEastAsia" w:cstheme="minorEastAsia"/>
          <w:b/>
          <w:color w:val="auto"/>
          <w:highlight w:val="none"/>
        </w:rPr>
      </w:pPr>
    </w:p>
    <w:p w14:paraId="68284E89">
      <w:pPr>
        <w:pStyle w:val="32"/>
        <w:rPr>
          <w:rFonts w:hint="eastAsia" w:asciiTheme="minorEastAsia" w:hAnsiTheme="minorEastAsia" w:eastAsiaTheme="minorEastAsia" w:cstheme="minorEastAsia"/>
          <w:b/>
          <w:color w:val="auto"/>
          <w:highlight w:val="none"/>
        </w:rPr>
      </w:pPr>
    </w:p>
    <w:p w14:paraId="08551769">
      <w:pPr>
        <w:pStyle w:val="32"/>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br w:type="page"/>
      </w:r>
    </w:p>
    <w:p w14:paraId="76E085D6">
      <w:pPr>
        <w:pStyle w:val="27"/>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4.商务响应表（必须提供）</w:t>
      </w:r>
    </w:p>
    <w:p w14:paraId="7381537B">
      <w:pPr>
        <w:pStyle w:val="27"/>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附件：</w:t>
      </w:r>
    </w:p>
    <w:p w14:paraId="79192040">
      <w:pPr>
        <w:pStyle w:val="27"/>
        <w:jc w:val="center"/>
        <w:rPr>
          <w:rFonts w:hint="eastAsia" w:asciiTheme="minorEastAsia" w:hAnsiTheme="minorEastAsia" w:eastAsiaTheme="minorEastAsia" w:cstheme="minorEastAsia"/>
          <w:b/>
          <w:bCs/>
          <w:color w:val="auto"/>
          <w:sz w:val="32"/>
          <w:highlight w:val="none"/>
        </w:rPr>
      </w:pPr>
      <w:r>
        <w:rPr>
          <w:rFonts w:hint="eastAsia" w:asciiTheme="minorEastAsia" w:hAnsiTheme="minorEastAsia" w:eastAsiaTheme="minorEastAsia" w:cstheme="minorEastAsia"/>
          <w:b/>
          <w:bCs/>
          <w:color w:val="auto"/>
          <w:sz w:val="32"/>
          <w:highlight w:val="none"/>
        </w:rPr>
        <w:t>商务响应表（格式）</w:t>
      </w:r>
    </w:p>
    <w:p w14:paraId="2A492BAD">
      <w:pPr>
        <w:pStyle w:val="27"/>
        <w:spacing w:line="360" w:lineRule="exact"/>
        <w:ind w:firstLine="420"/>
        <w:rPr>
          <w:rFonts w:hint="eastAsia" w:asciiTheme="minorEastAsia" w:hAnsiTheme="minorEastAsia" w:eastAsiaTheme="minorEastAsia" w:cstheme="minorEastAsia"/>
          <w:color w:val="auto"/>
          <w:highlight w:val="none"/>
        </w:rPr>
      </w:pPr>
    </w:p>
    <w:tbl>
      <w:tblPr>
        <w:tblStyle w:val="51"/>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3876"/>
        <w:gridCol w:w="3550"/>
      </w:tblGrid>
      <w:tr w14:paraId="2A4CB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448" w:type="dxa"/>
            <w:noWrap w:val="0"/>
            <w:vAlign w:val="center"/>
          </w:tcPr>
          <w:p w14:paraId="77E07CEB">
            <w:pPr>
              <w:snapToGrid w:val="0"/>
              <w:spacing w:before="156" w:beforeLines="50" w:line="240" w:lineRule="exact"/>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条款</w:t>
            </w:r>
          </w:p>
        </w:tc>
        <w:tc>
          <w:tcPr>
            <w:tcW w:w="3876" w:type="dxa"/>
            <w:noWrap w:val="0"/>
            <w:vAlign w:val="center"/>
          </w:tcPr>
          <w:p w14:paraId="015CE83F">
            <w:pPr>
              <w:snapToGrid w:val="0"/>
              <w:spacing w:before="156" w:beforeLines="50" w:line="240" w:lineRule="exact"/>
              <w:jc w:val="center"/>
              <w:rPr>
                <w:rFonts w:hint="eastAsia" w:asciiTheme="minorEastAsia" w:hAnsiTheme="minorEastAsia" w:eastAsiaTheme="minorEastAsia" w:cstheme="minorEastAsia"/>
                <w:b/>
                <w:bCs/>
                <w:color w:val="auto"/>
                <w:szCs w:val="21"/>
                <w:highlight w:val="none"/>
                <w:lang w:val="en-US" w:eastAsia="zh-CN"/>
              </w:rPr>
            </w:pPr>
            <w:r>
              <w:rPr>
                <w:rFonts w:hint="eastAsia" w:asciiTheme="minorEastAsia" w:hAnsiTheme="minorEastAsia" w:eastAsiaTheme="minorEastAsia" w:cstheme="minorEastAsia"/>
                <w:b/>
                <w:bCs/>
                <w:color w:val="auto"/>
                <w:szCs w:val="21"/>
                <w:highlight w:val="none"/>
              </w:rPr>
              <w:t>招标文件的“商务要求”</w:t>
            </w:r>
            <w:r>
              <w:rPr>
                <w:rFonts w:hint="eastAsia" w:asciiTheme="minorEastAsia" w:hAnsiTheme="minorEastAsia" w:eastAsiaTheme="minorEastAsia" w:cstheme="minorEastAsia"/>
                <w:b/>
                <w:bCs/>
                <w:color w:val="auto"/>
                <w:szCs w:val="21"/>
                <w:highlight w:val="none"/>
                <w:lang w:val="en-US" w:eastAsia="zh-CN"/>
              </w:rPr>
              <w:t>条款</w:t>
            </w:r>
          </w:p>
        </w:tc>
        <w:tc>
          <w:tcPr>
            <w:tcW w:w="3550" w:type="dxa"/>
            <w:noWrap w:val="0"/>
            <w:vAlign w:val="center"/>
          </w:tcPr>
          <w:p w14:paraId="786CEFB4">
            <w:pPr>
              <w:snapToGrid w:val="0"/>
              <w:spacing w:before="156" w:beforeLines="50" w:line="240" w:lineRule="exact"/>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0"/>
                <w:highlight w:val="none"/>
              </w:rPr>
              <w:t>对应招标文件的“商务要求”，投标文件的详细响应情况</w:t>
            </w:r>
          </w:p>
        </w:tc>
      </w:tr>
      <w:tr w14:paraId="0E784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35D908C1">
            <w:pPr>
              <w:adjustRightInd w:val="0"/>
              <w:snapToGrid w:val="0"/>
              <w:spacing w:line="300" w:lineRule="exact"/>
              <w:jc w:val="center"/>
              <w:textAlignment w:val="center"/>
              <w:rPr>
                <w:rFonts w:hint="eastAsia" w:asciiTheme="minorEastAsia" w:hAnsiTheme="minorEastAsia" w:eastAsiaTheme="minorEastAsia" w:cstheme="minorEastAsia"/>
                <w:b/>
                <w:color w:val="auto"/>
                <w:szCs w:val="21"/>
                <w:highlight w:val="none"/>
              </w:rPr>
            </w:pPr>
          </w:p>
        </w:tc>
        <w:tc>
          <w:tcPr>
            <w:tcW w:w="3876" w:type="dxa"/>
            <w:noWrap w:val="0"/>
            <w:vAlign w:val="center"/>
          </w:tcPr>
          <w:p w14:paraId="4C0394AA">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center"/>
          </w:tcPr>
          <w:p w14:paraId="38D8E44F">
            <w:pPr>
              <w:pStyle w:val="27"/>
              <w:spacing w:line="240" w:lineRule="exact"/>
              <w:jc w:val="center"/>
              <w:rPr>
                <w:rFonts w:hint="eastAsia" w:asciiTheme="minorEastAsia" w:hAnsiTheme="minorEastAsia" w:eastAsiaTheme="minorEastAsia" w:cstheme="minorEastAsia"/>
                <w:color w:val="auto"/>
                <w:highlight w:val="none"/>
              </w:rPr>
            </w:pPr>
          </w:p>
        </w:tc>
      </w:tr>
      <w:tr w14:paraId="5F532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448" w:type="dxa"/>
            <w:noWrap w:val="0"/>
            <w:vAlign w:val="center"/>
          </w:tcPr>
          <w:p w14:paraId="5B9BDE86">
            <w:pPr>
              <w:adjustRightInd w:val="0"/>
              <w:snapToGrid w:val="0"/>
              <w:spacing w:line="300" w:lineRule="exact"/>
              <w:jc w:val="center"/>
              <w:textAlignment w:val="center"/>
              <w:rPr>
                <w:rFonts w:hint="eastAsia" w:asciiTheme="minorEastAsia" w:hAnsiTheme="minorEastAsia" w:eastAsiaTheme="minorEastAsia" w:cstheme="minorEastAsia"/>
                <w:b/>
                <w:color w:val="auto"/>
                <w:szCs w:val="21"/>
                <w:highlight w:val="none"/>
              </w:rPr>
            </w:pPr>
          </w:p>
        </w:tc>
        <w:tc>
          <w:tcPr>
            <w:tcW w:w="3876" w:type="dxa"/>
            <w:noWrap w:val="0"/>
            <w:vAlign w:val="center"/>
          </w:tcPr>
          <w:p w14:paraId="3FE33706">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58A03C9A">
            <w:pPr>
              <w:pStyle w:val="27"/>
              <w:spacing w:line="240" w:lineRule="exact"/>
              <w:rPr>
                <w:rFonts w:hint="eastAsia" w:asciiTheme="minorEastAsia" w:hAnsiTheme="minorEastAsia" w:eastAsiaTheme="minorEastAsia" w:cstheme="minorEastAsia"/>
                <w:color w:val="auto"/>
                <w:highlight w:val="none"/>
              </w:rPr>
            </w:pPr>
          </w:p>
        </w:tc>
      </w:tr>
      <w:tr w14:paraId="3EB3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46B041B6">
            <w:pPr>
              <w:adjustRightInd w:val="0"/>
              <w:snapToGrid w:val="0"/>
              <w:spacing w:line="300" w:lineRule="exact"/>
              <w:jc w:val="center"/>
              <w:textAlignment w:val="center"/>
              <w:rPr>
                <w:rFonts w:hint="eastAsia" w:asciiTheme="minorEastAsia" w:hAnsiTheme="minorEastAsia" w:eastAsiaTheme="minorEastAsia" w:cstheme="minorEastAsia"/>
                <w:b/>
                <w:color w:val="auto"/>
                <w:szCs w:val="21"/>
                <w:highlight w:val="none"/>
              </w:rPr>
            </w:pPr>
          </w:p>
        </w:tc>
        <w:tc>
          <w:tcPr>
            <w:tcW w:w="3876" w:type="dxa"/>
            <w:noWrap w:val="0"/>
            <w:vAlign w:val="center"/>
          </w:tcPr>
          <w:p w14:paraId="62E3DC84">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7EF05F17">
            <w:pPr>
              <w:pStyle w:val="27"/>
              <w:spacing w:line="240" w:lineRule="exact"/>
              <w:rPr>
                <w:rFonts w:hint="eastAsia" w:asciiTheme="minorEastAsia" w:hAnsiTheme="minorEastAsia" w:eastAsiaTheme="minorEastAsia" w:cstheme="minorEastAsia"/>
                <w:color w:val="auto"/>
                <w:highlight w:val="none"/>
              </w:rPr>
            </w:pPr>
          </w:p>
        </w:tc>
      </w:tr>
      <w:tr w14:paraId="2903B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4D1C6756">
            <w:pPr>
              <w:adjustRightInd w:val="0"/>
              <w:snapToGrid w:val="0"/>
              <w:spacing w:line="300" w:lineRule="exact"/>
              <w:jc w:val="center"/>
              <w:textAlignment w:val="center"/>
              <w:rPr>
                <w:rFonts w:hint="eastAsia" w:asciiTheme="minorEastAsia" w:hAnsiTheme="minorEastAsia" w:eastAsiaTheme="minorEastAsia" w:cstheme="minorEastAsia"/>
                <w:b/>
                <w:color w:val="auto"/>
                <w:szCs w:val="21"/>
                <w:highlight w:val="none"/>
              </w:rPr>
            </w:pPr>
          </w:p>
        </w:tc>
        <w:tc>
          <w:tcPr>
            <w:tcW w:w="3876" w:type="dxa"/>
            <w:noWrap w:val="0"/>
            <w:vAlign w:val="center"/>
          </w:tcPr>
          <w:p w14:paraId="2A777193">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3B64E661">
            <w:pPr>
              <w:pStyle w:val="27"/>
              <w:spacing w:line="240" w:lineRule="exact"/>
              <w:rPr>
                <w:rFonts w:hint="eastAsia" w:asciiTheme="minorEastAsia" w:hAnsiTheme="minorEastAsia" w:eastAsiaTheme="minorEastAsia" w:cstheme="minorEastAsia"/>
                <w:color w:val="auto"/>
                <w:highlight w:val="none"/>
              </w:rPr>
            </w:pPr>
          </w:p>
        </w:tc>
      </w:tr>
      <w:tr w14:paraId="0CBFD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3D7F5102">
            <w:pPr>
              <w:adjustRightInd w:val="0"/>
              <w:snapToGrid w:val="0"/>
              <w:spacing w:line="300" w:lineRule="exact"/>
              <w:jc w:val="center"/>
              <w:textAlignment w:val="center"/>
              <w:rPr>
                <w:rFonts w:hint="eastAsia" w:asciiTheme="minorEastAsia" w:hAnsiTheme="minorEastAsia" w:eastAsiaTheme="minorEastAsia" w:cstheme="minorEastAsia"/>
                <w:b/>
                <w:color w:val="auto"/>
                <w:szCs w:val="21"/>
                <w:highlight w:val="none"/>
              </w:rPr>
            </w:pPr>
          </w:p>
        </w:tc>
        <w:tc>
          <w:tcPr>
            <w:tcW w:w="3876" w:type="dxa"/>
            <w:noWrap w:val="0"/>
            <w:vAlign w:val="center"/>
          </w:tcPr>
          <w:p w14:paraId="10DFD59B">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145EFA58">
            <w:pPr>
              <w:pStyle w:val="27"/>
              <w:spacing w:line="240" w:lineRule="exact"/>
              <w:rPr>
                <w:rFonts w:hint="eastAsia" w:asciiTheme="minorEastAsia" w:hAnsiTheme="minorEastAsia" w:eastAsiaTheme="minorEastAsia" w:cstheme="minorEastAsia"/>
                <w:color w:val="auto"/>
                <w:highlight w:val="none"/>
              </w:rPr>
            </w:pPr>
          </w:p>
        </w:tc>
      </w:tr>
      <w:tr w14:paraId="760CB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72B40850">
            <w:pPr>
              <w:adjustRightInd w:val="0"/>
              <w:snapToGrid w:val="0"/>
              <w:spacing w:line="300" w:lineRule="exact"/>
              <w:jc w:val="center"/>
              <w:textAlignment w:val="center"/>
              <w:rPr>
                <w:rFonts w:hint="eastAsia" w:asciiTheme="minorEastAsia" w:hAnsiTheme="minorEastAsia" w:eastAsiaTheme="minorEastAsia" w:cstheme="minorEastAsia"/>
                <w:b/>
                <w:color w:val="auto"/>
                <w:szCs w:val="21"/>
                <w:highlight w:val="none"/>
              </w:rPr>
            </w:pPr>
          </w:p>
        </w:tc>
        <w:tc>
          <w:tcPr>
            <w:tcW w:w="3876" w:type="dxa"/>
            <w:noWrap w:val="0"/>
            <w:vAlign w:val="center"/>
          </w:tcPr>
          <w:p w14:paraId="342D6C00">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1053315C">
            <w:pPr>
              <w:pStyle w:val="27"/>
              <w:spacing w:line="240" w:lineRule="exact"/>
              <w:rPr>
                <w:rFonts w:hint="eastAsia" w:asciiTheme="minorEastAsia" w:hAnsiTheme="minorEastAsia" w:eastAsiaTheme="minorEastAsia" w:cstheme="minorEastAsia"/>
                <w:color w:val="auto"/>
                <w:highlight w:val="none"/>
              </w:rPr>
            </w:pPr>
          </w:p>
        </w:tc>
      </w:tr>
      <w:tr w14:paraId="04DFA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40D80523">
            <w:pPr>
              <w:adjustRightInd w:val="0"/>
              <w:snapToGrid w:val="0"/>
              <w:spacing w:line="300" w:lineRule="exact"/>
              <w:jc w:val="center"/>
              <w:textAlignment w:val="center"/>
              <w:rPr>
                <w:rFonts w:hint="eastAsia" w:asciiTheme="minorEastAsia" w:hAnsiTheme="minorEastAsia" w:eastAsiaTheme="minorEastAsia" w:cstheme="minorEastAsia"/>
                <w:b/>
                <w:color w:val="auto"/>
                <w:szCs w:val="21"/>
                <w:highlight w:val="none"/>
              </w:rPr>
            </w:pPr>
          </w:p>
        </w:tc>
        <w:tc>
          <w:tcPr>
            <w:tcW w:w="3876" w:type="dxa"/>
            <w:noWrap w:val="0"/>
            <w:vAlign w:val="center"/>
          </w:tcPr>
          <w:p w14:paraId="77CCA773">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7FA88024">
            <w:pPr>
              <w:pStyle w:val="27"/>
              <w:spacing w:line="240" w:lineRule="exact"/>
              <w:rPr>
                <w:rFonts w:hint="eastAsia" w:asciiTheme="minorEastAsia" w:hAnsiTheme="minorEastAsia" w:eastAsiaTheme="minorEastAsia" w:cstheme="minorEastAsia"/>
                <w:color w:val="auto"/>
                <w:highlight w:val="none"/>
              </w:rPr>
            </w:pPr>
          </w:p>
        </w:tc>
      </w:tr>
      <w:tr w14:paraId="44AC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3E9AE461">
            <w:pPr>
              <w:adjustRightInd w:val="0"/>
              <w:snapToGrid w:val="0"/>
              <w:spacing w:line="320" w:lineRule="exact"/>
              <w:jc w:val="center"/>
              <w:rPr>
                <w:rFonts w:hint="eastAsia" w:asciiTheme="minorEastAsia" w:hAnsiTheme="minorEastAsia" w:eastAsiaTheme="minorEastAsia" w:cstheme="minorEastAsia"/>
                <w:b/>
                <w:color w:val="auto"/>
                <w:szCs w:val="21"/>
                <w:highlight w:val="none"/>
              </w:rPr>
            </w:pPr>
          </w:p>
        </w:tc>
        <w:tc>
          <w:tcPr>
            <w:tcW w:w="3876" w:type="dxa"/>
            <w:noWrap w:val="0"/>
            <w:vAlign w:val="center"/>
          </w:tcPr>
          <w:p w14:paraId="638750B3">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0FB94545">
            <w:pPr>
              <w:pStyle w:val="27"/>
              <w:spacing w:line="240" w:lineRule="exact"/>
              <w:rPr>
                <w:rFonts w:hint="eastAsia" w:asciiTheme="minorEastAsia" w:hAnsiTheme="minorEastAsia" w:eastAsiaTheme="minorEastAsia" w:cstheme="minorEastAsia"/>
                <w:color w:val="auto"/>
                <w:highlight w:val="none"/>
              </w:rPr>
            </w:pPr>
          </w:p>
        </w:tc>
      </w:tr>
      <w:tr w14:paraId="57945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4A912986">
            <w:pPr>
              <w:adjustRightInd w:val="0"/>
              <w:snapToGrid w:val="0"/>
              <w:spacing w:line="320" w:lineRule="exact"/>
              <w:jc w:val="center"/>
              <w:rPr>
                <w:rFonts w:hint="eastAsia" w:asciiTheme="minorEastAsia" w:hAnsiTheme="minorEastAsia" w:eastAsiaTheme="minorEastAsia" w:cstheme="minorEastAsia"/>
                <w:b/>
                <w:color w:val="auto"/>
                <w:szCs w:val="21"/>
                <w:highlight w:val="none"/>
                <w:lang w:val="en-US" w:eastAsia="zh-CN"/>
              </w:rPr>
            </w:pPr>
          </w:p>
        </w:tc>
        <w:tc>
          <w:tcPr>
            <w:tcW w:w="3876" w:type="dxa"/>
            <w:noWrap w:val="0"/>
            <w:vAlign w:val="center"/>
          </w:tcPr>
          <w:p w14:paraId="23FA614F">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5EBE9531">
            <w:pPr>
              <w:pStyle w:val="27"/>
              <w:spacing w:line="240" w:lineRule="exact"/>
              <w:rPr>
                <w:rFonts w:hint="eastAsia" w:asciiTheme="minorEastAsia" w:hAnsiTheme="minorEastAsia" w:eastAsiaTheme="minorEastAsia" w:cstheme="minorEastAsia"/>
                <w:color w:val="auto"/>
                <w:highlight w:val="none"/>
              </w:rPr>
            </w:pPr>
          </w:p>
        </w:tc>
      </w:tr>
    </w:tbl>
    <w:p w14:paraId="66D56354">
      <w:pPr>
        <w:snapToGrid w:val="0"/>
        <w:spacing w:line="600" w:lineRule="exact"/>
        <w:jc w:val="left"/>
        <w:outlineLvl w:val="4"/>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b/>
          <w:color w:val="auto"/>
          <w:highlight w:val="none"/>
        </w:rPr>
        <w:t>注：投标人应对照招标文件第三章“采购需求”中的</w:t>
      </w:r>
      <w:r>
        <w:rPr>
          <w:rFonts w:hint="eastAsia" w:asciiTheme="minorEastAsia" w:hAnsiTheme="minorEastAsia" w:eastAsiaTheme="minorEastAsia" w:cstheme="minorEastAsia"/>
          <w:b/>
          <w:bCs/>
          <w:color w:val="auto"/>
          <w:szCs w:val="21"/>
          <w:highlight w:val="none"/>
        </w:rPr>
        <w:t>“商务要求”</w:t>
      </w:r>
      <w:r>
        <w:rPr>
          <w:rFonts w:hint="eastAsia" w:asciiTheme="minorEastAsia" w:hAnsiTheme="minorEastAsia" w:eastAsiaTheme="minorEastAsia" w:cstheme="minorEastAsia"/>
          <w:b/>
          <w:bCs/>
          <w:color w:val="auto"/>
          <w:szCs w:val="21"/>
          <w:highlight w:val="none"/>
          <w:lang w:val="en-US" w:eastAsia="zh-CN"/>
        </w:rPr>
        <w:t>条款</w:t>
      </w:r>
      <w:r>
        <w:rPr>
          <w:rFonts w:hint="eastAsia" w:asciiTheme="minorEastAsia" w:hAnsiTheme="minorEastAsia" w:eastAsiaTheme="minorEastAsia" w:cstheme="minorEastAsia"/>
          <w:b/>
          <w:color w:val="auto"/>
          <w:highlight w:val="none"/>
        </w:rPr>
        <w:t>逐条作出明确响应。</w:t>
      </w:r>
      <w:r>
        <w:rPr>
          <w:rFonts w:hint="eastAsia" w:asciiTheme="minorEastAsia" w:hAnsiTheme="minorEastAsia" w:eastAsiaTheme="minorEastAsia" w:cstheme="minorEastAsia"/>
          <w:color w:val="auto"/>
          <w:szCs w:val="21"/>
          <w:highlight w:val="none"/>
        </w:rPr>
        <w:t xml:space="preserve">  </w:t>
      </w:r>
    </w:p>
    <w:p w14:paraId="5B95872F">
      <w:pPr>
        <w:pStyle w:val="27"/>
        <w:spacing w:line="600" w:lineRule="exact"/>
        <w:ind w:firstLine="42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563CF683">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highlight w:val="none"/>
        </w:rPr>
        <w:t xml:space="preserve">投标人 </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电子签章</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47E88286">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法定代表人</w:t>
      </w:r>
      <w:r>
        <w:rPr>
          <w:rFonts w:hint="eastAsia" w:asciiTheme="minorEastAsia" w:hAnsiTheme="minorEastAsia" w:eastAsiaTheme="minorEastAsia" w:cstheme="minorEastAsia"/>
          <w:color w:val="auto"/>
          <w:highlight w:val="none"/>
        </w:rPr>
        <w:t>或相应的委托代理人签字（或者电子签名）：</w:t>
      </w:r>
      <w:r>
        <w:rPr>
          <w:rFonts w:hint="eastAsia" w:asciiTheme="minorEastAsia" w:hAnsiTheme="minorEastAsia" w:eastAsiaTheme="minorEastAsia" w:cstheme="minorEastAsia"/>
          <w:color w:val="auto"/>
          <w:szCs w:val="21"/>
          <w:highlight w:val="none"/>
          <w:u w:val="single"/>
        </w:rPr>
        <w:t xml:space="preserve">                              </w:t>
      </w:r>
    </w:p>
    <w:p w14:paraId="675D1DA3">
      <w:pPr>
        <w:spacing w:line="600" w:lineRule="exact"/>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2A424727">
      <w:pPr>
        <w:snapToGrid w:val="0"/>
        <w:spacing w:line="600" w:lineRule="exact"/>
        <w:jc w:val="left"/>
        <w:outlineLvl w:val="4"/>
        <w:rPr>
          <w:rFonts w:hint="eastAsia" w:asciiTheme="minorEastAsia" w:hAnsiTheme="minorEastAsia" w:eastAsiaTheme="minorEastAsia" w:cstheme="minorEastAsia"/>
          <w:b/>
          <w:color w:val="auto"/>
          <w:highlight w:val="none"/>
        </w:rPr>
      </w:pPr>
    </w:p>
    <w:p w14:paraId="0D3767E8">
      <w:pPr>
        <w:pStyle w:val="27"/>
        <w:rPr>
          <w:rFonts w:hint="eastAsia" w:asciiTheme="minorEastAsia" w:hAnsiTheme="minorEastAsia" w:eastAsiaTheme="minorEastAsia" w:cstheme="minorEastAsia"/>
          <w:color w:val="auto"/>
          <w:highlight w:val="none"/>
        </w:rPr>
      </w:pPr>
    </w:p>
    <w:p w14:paraId="70573F62">
      <w:pPr>
        <w:pStyle w:val="27"/>
        <w:rPr>
          <w:rFonts w:hint="eastAsia" w:asciiTheme="minorEastAsia" w:hAnsiTheme="minorEastAsia" w:eastAsiaTheme="minorEastAsia" w:cstheme="minorEastAsia"/>
          <w:color w:val="auto"/>
          <w:highlight w:val="none"/>
        </w:rPr>
      </w:pPr>
    </w:p>
    <w:p w14:paraId="57C8407C">
      <w:pPr>
        <w:pStyle w:val="13"/>
        <w:ind w:firstLine="420"/>
        <w:rPr>
          <w:rFonts w:hint="eastAsia" w:asciiTheme="minorEastAsia" w:hAnsiTheme="minorEastAsia" w:eastAsiaTheme="minorEastAsia" w:cstheme="minorEastAsia"/>
          <w:color w:val="auto"/>
          <w:highlight w:val="none"/>
        </w:rPr>
      </w:pPr>
    </w:p>
    <w:p w14:paraId="22AEF9DC">
      <w:pPr>
        <w:rPr>
          <w:rFonts w:hint="eastAsia" w:asciiTheme="minorEastAsia" w:hAnsiTheme="minorEastAsia" w:eastAsiaTheme="minorEastAsia" w:cstheme="minorEastAsia"/>
          <w:color w:val="auto"/>
          <w:highlight w:val="none"/>
        </w:rPr>
      </w:pPr>
    </w:p>
    <w:p w14:paraId="1AE34551">
      <w:pPr>
        <w:rPr>
          <w:rFonts w:hint="eastAsia" w:asciiTheme="minorEastAsia" w:hAnsiTheme="minorEastAsia" w:eastAsiaTheme="minorEastAsia" w:cstheme="minorEastAsia"/>
          <w:color w:val="auto"/>
          <w:highlight w:val="none"/>
        </w:rPr>
      </w:pPr>
    </w:p>
    <w:p w14:paraId="790BB959">
      <w:pPr>
        <w:rPr>
          <w:rFonts w:hint="eastAsia" w:asciiTheme="minorEastAsia" w:hAnsiTheme="minorEastAsia" w:eastAsiaTheme="minorEastAsia" w:cstheme="minorEastAsia"/>
          <w:color w:val="auto"/>
          <w:highlight w:val="none"/>
        </w:rPr>
      </w:pPr>
    </w:p>
    <w:p w14:paraId="7D46483C">
      <w:pPr>
        <w:rPr>
          <w:rFonts w:hint="eastAsia" w:asciiTheme="minorEastAsia" w:hAnsiTheme="minorEastAsia" w:eastAsiaTheme="minorEastAsia" w:cstheme="minorEastAsia"/>
          <w:color w:val="auto"/>
          <w:highlight w:val="none"/>
        </w:rPr>
      </w:pPr>
    </w:p>
    <w:p w14:paraId="5433C707">
      <w:pPr>
        <w:rPr>
          <w:rFonts w:hint="eastAsia" w:asciiTheme="minorEastAsia" w:hAnsiTheme="minorEastAsia" w:eastAsiaTheme="minorEastAsia" w:cstheme="minorEastAsia"/>
          <w:color w:val="auto"/>
          <w:highlight w:val="none"/>
        </w:rPr>
      </w:pPr>
    </w:p>
    <w:p w14:paraId="21463A41">
      <w:pPr>
        <w:rPr>
          <w:rFonts w:hint="eastAsia" w:asciiTheme="minorEastAsia" w:hAnsiTheme="minorEastAsia" w:eastAsiaTheme="minorEastAsia" w:cstheme="minorEastAsia"/>
          <w:color w:val="auto"/>
          <w:highlight w:val="none"/>
        </w:rPr>
      </w:pPr>
    </w:p>
    <w:p w14:paraId="1D2D9CA6">
      <w:pPr>
        <w:pStyle w:val="27"/>
        <w:spacing w:line="400" w:lineRule="exact"/>
        <w:rPr>
          <w:rFonts w:hint="eastAsia" w:asciiTheme="minorEastAsia" w:hAnsiTheme="minorEastAsia" w:eastAsiaTheme="minorEastAsia" w:cstheme="minorEastAsia"/>
          <w:b/>
          <w:color w:val="auto"/>
          <w:sz w:val="32"/>
          <w:szCs w:val="32"/>
          <w:highlight w:val="none"/>
        </w:rPr>
      </w:pPr>
    </w:p>
    <w:p w14:paraId="1104910C">
      <w:pPr>
        <w:pStyle w:val="27"/>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5.</w:t>
      </w:r>
      <w:r>
        <w:rPr>
          <w:rFonts w:hint="eastAsia" w:asciiTheme="minorEastAsia" w:hAnsiTheme="minorEastAsia" w:eastAsiaTheme="minorEastAsia" w:cstheme="minorEastAsia"/>
          <w:b/>
          <w:color w:val="auto"/>
          <w:sz w:val="32"/>
          <w:szCs w:val="32"/>
          <w:highlight w:val="none"/>
          <w:lang w:eastAsia="zh-CN"/>
        </w:rPr>
        <w:t>“采购需求”需提供的有效证明文件（按其要求提供）</w:t>
      </w:r>
    </w:p>
    <w:p w14:paraId="4A4084EA">
      <w:pPr>
        <w:spacing w:line="380" w:lineRule="exact"/>
        <w:rPr>
          <w:rFonts w:hint="eastAsia" w:asciiTheme="minorEastAsia" w:hAnsiTheme="minorEastAsia" w:eastAsiaTheme="minorEastAsia" w:cstheme="minorEastAsia"/>
          <w:b/>
          <w:color w:val="auto"/>
          <w:sz w:val="32"/>
          <w:szCs w:val="32"/>
          <w:highlight w:val="none"/>
          <w:lang w:val="en-US" w:eastAsia="zh-CN"/>
        </w:rPr>
      </w:pPr>
    </w:p>
    <w:p w14:paraId="327639A7">
      <w:pPr>
        <w:pStyle w:val="61"/>
        <w:rPr>
          <w:rFonts w:hint="eastAsia"/>
          <w:color w:val="auto"/>
          <w:lang w:val="en-US" w:eastAsia="zh-CN"/>
        </w:rPr>
      </w:pPr>
    </w:p>
    <w:p w14:paraId="0D7B5A54">
      <w:pPr>
        <w:pStyle w:val="61"/>
        <w:rPr>
          <w:rFonts w:hint="eastAsia"/>
          <w:color w:val="auto"/>
          <w:lang w:val="en-US" w:eastAsia="zh-CN"/>
        </w:rPr>
      </w:pPr>
    </w:p>
    <w:p w14:paraId="4D773F43">
      <w:pPr>
        <w:pStyle w:val="61"/>
        <w:rPr>
          <w:rFonts w:hint="eastAsia"/>
          <w:color w:val="auto"/>
          <w:lang w:val="en-US" w:eastAsia="zh-CN"/>
        </w:rPr>
      </w:pPr>
    </w:p>
    <w:p w14:paraId="01F4379C">
      <w:pPr>
        <w:pStyle w:val="61"/>
        <w:rPr>
          <w:rFonts w:hint="eastAsia"/>
          <w:color w:val="auto"/>
          <w:lang w:val="en-US" w:eastAsia="zh-CN"/>
        </w:rPr>
      </w:pPr>
    </w:p>
    <w:p w14:paraId="7E5BCF95">
      <w:pPr>
        <w:pStyle w:val="61"/>
        <w:rPr>
          <w:rFonts w:hint="eastAsia"/>
          <w:color w:val="auto"/>
          <w:lang w:val="en-US" w:eastAsia="zh-CN"/>
        </w:rPr>
      </w:pPr>
    </w:p>
    <w:p w14:paraId="1411227B">
      <w:pPr>
        <w:pStyle w:val="61"/>
        <w:rPr>
          <w:rFonts w:hint="eastAsia"/>
          <w:color w:val="auto"/>
          <w:lang w:val="en-US" w:eastAsia="zh-CN"/>
        </w:rPr>
      </w:pPr>
    </w:p>
    <w:p w14:paraId="2C302490">
      <w:pPr>
        <w:pStyle w:val="61"/>
        <w:rPr>
          <w:rFonts w:hint="eastAsia"/>
          <w:color w:val="auto"/>
          <w:lang w:val="en-US" w:eastAsia="zh-CN"/>
        </w:rPr>
      </w:pPr>
    </w:p>
    <w:p w14:paraId="482DAC77">
      <w:pPr>
        <w:pStyle w:val="61"/>
        <w:rPr>
          <w:rFonts w:hint="eastAsia"/>
          <w:color w:val="auto"/>
          <w:lang w:val="en-US" w:eastAsia="zh-CN"/>
        </w:rPr>
      </w:pPr>
    </w:p>
    <w:p w14:paraId="13E949D8">
      <w:pPr>
        <w:spacing w:line="38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lang w:val="en-US" w:eastAsia="zh-CN"/>
        </w:rPr>
        <w:t>6.</w:t>
      </w:r>
      <w:r>
        <w:rPr>
          <w:rFonts w:hint="eastAsia" w:asciiTheme="minorEastAsia" w:hAnsiTheme="minorEastAsia" w:eastAsiaTheme="minorEastAsia" w:cstheme="minorEastAsia"/>
          <w:b/>
          <w:color w:val="auto"/>
          <w:sz w:val="32"/>
          <w:szCs w:val="32"/>
          <w:highlight w:val="none"/>
          <w:lang w:eastAsia="zh-CN"/>
        </w:rPr>
        <w:t>配送及安装调试实施方案</w:t>
      </w:r>
      <w:r>
        <w:rPr>
          <w:rFonts w:hint="eastAsia" w:asciiTheme="minorEastAsia" w:hAnsiTheme="minorEastAsia" w:eastAsiaTheme="minorEastAsia" w:cstheme="minorEastAsia"/>
          <w:b/>
          <w:color w:val="auto"/>
          <w:sz w:val="32"/>
          <w:szCs w:val="32"/>
          <w:highlight w:val="none"/>
        </w:rPr>
        <w:t>（如有，请提供）</w:t>
      </w:r>
    </w:p>
    <w:p w14:paraId="2AA7FF38">
      <w:pPr>
        <w:spacing w:line="400" w:lineRule="exact"/>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附件：</w:t>
      </w:r>
    </w:p>
    <w:p w14:paraId="06B06950">
      <w:pPr>
        <w:pStyle w:val="27"/>
        <w:ind w:firstLine="472" w:firstLineChars="147"/>
        <w:jc w:val="center"/>
        <w:rPr>
          <w:rFonts w:hint="eastAsia" w:asciiTheme="minorEastAsia" w:hAnsiTheme="minorEastAsia" w:eastAsiaTheme="minorEastAsia" w:cstheme="minorEastAsia"/>
          <w:b/>
          <w:bCs/>
          <w:color w:val="auto"/>
          <w:sz w:val="32"/>
          <w:highlight w:val="none"/>
        </w:rPr>
      </w:pPr>
      <w:r>
        <w:rPr>
          <w:rFonts w:hint="eastAsia" w:asciiTheme="minorEastAsia" w:hAnsiTheme="minorEastAsia" w:eastAsiaTheme="minorEastAsia" w:cstheme="minorEastAsia"/>
          <w:b/>
          <w:bCs/>
          <w:color w:val="auto"/>
          <w:sz w:val="32"/>
          <w:highlight w:val="none"/>
          <w:lang w:eastAsia="zh-CN"/>
        </w:rPr>
        <w:t>配送及安装调试实施方案</w:t>
      </w:r>
      <w:r>
        <w:rPr>
          <w:rFonts w:hint="eastAsia" w:asciiTheme="minorEastAsia" w:hAnsiTheme="minorEastAsia" w:eastAsiaTheme="minorEastAsia" w:cstheme="minorEastAsia"/>
          <w:b/>
          <w:bCs/>
          <w:color w:val="auto"/>
          <w:sz w:val="32"/>
          <w:highlight w:val="none"/>
        </w:rPr>
        <w:t>（格式）</w:t>
      </w:r>
    </w:p>
    <w:p w14:paraId="2DB94CB8">
      <w:pPr>
        <w:pStyle w:val="27"/>
        <w:spacing w:line="600" w:lineRule="exact"/>
        <w:ind w:firstLine="420"/>
        <w:jc w:val="left"/>
        <w:rPr>
          <w:rFonts w:hint="eastAsia" w:asciiTheme="minorEastAsia" w:hAnsiTheme="minorEastAsia" w:eastAsiaTheme="minorEastAsia" w:cstheme="minorEastAsia"/>
          <w:color w:val="auto"/>
          <w:szCs w:val="21"/>
          <w:highlight w:val="none"/>
        </w:rPr>
      </w:pPr>
    </w:p>
    <w:p w14:paraId="25D10A54">
      <w:pPr>
        <w:pStyle w:val="27"/>
        <w:spacing w:line="600" w:lineRule="exact"/>
        <w:ind w:firstLine="42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p w14:paraId="30E6CD06">
      <w:pPr>
        <w:pStyle w:val="13"/>
        <w:ind w:firstLine="420"/>
        <w:rPr>
          <w:rFonts w:hint="eastAsia" w:asciiTheme="minorEastAsia" w:hAnsiTheme="minorEastAsia" w:eastAsiaTheme="minorEastAsia" w:cstheme="minorEastAsia"/>
          <w:color w:val="auto"/>
          <w:szCs w:val="21"/>
          <w:highlight w:val="none"/>
        </w:rPr>
      </w:pPr>
    </w:p>
    <w:p w14:paraId="197F951B">
      <w:pPr>
        <w:rPr>
          <w:rFonts w:hint="eastAsia" w:asciiTheme="minorEastAsia" w:hAnsiTheme="minorEastAsia" w:eastAsiaTheme="minorEastAsia" w:cstheme="minorEastAsia"/>
          <w:color w:val="auto"/>
          <w:highlight w:val="none"/>
        </w:rPr>
      </w:pPr>
    </w:p>
    <w:p w14:paraId="4C62EF8C">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highlight w:val="none"/>
        </w:rPr>
        <w:t>投标人 (电子签章)：</w:t>
      </w:r>
      <w:r>
        <w:rPr>
          <w:rFonts w:hint="eastAsia" w:asciiTheme="minorEastAsia" w:hAnsiTheme="minorEastAsia" w:eastAsiaTheme="minorEastAsia" w:cstheme="minorEastAsia"/>
          <w:color w:val="auto"/>
          <w:szCs w:val="21"/>
          <w:highlight w:val="none"/>
          <w:u w:val="single"/>
        </w:rPr>
        <w:t xml:space="preserve">                                     </w:t>
      </w:r>
    </w:p>
    <w:p w14:paraId="1D867D22">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法定代表人</w:t>
      </w:r>
      <w:r>
        <w:rPr>
          <w:rFonts w:hint="eastAsia" w:asciiTheme="minorEastAsia" w:hAnsiTheme="minorEastAsia" w:eastAsiaTheme="minorEastAsia" w:cstheme="minorEastAsia"/>
          <w:color w:val="auto"/>
          <w:highlight w:val="none"/>
        </w:rPr>
        <w:t>或相应的委托代理人签字（或者电子签名）：</w:t>
      </w:r>
      <w:r>
        <w:rPr>
          <w:rFonts w:hint="eastAsia" w:asciiTheme="minorEastAsia" w:hAnsiTheme="minorEastAsia" w:eastAsiaTheme="minorEastAsia" w:cstheme="minorEastAsia"/>
          <w:color w:val="auto"/>
          <w:szCs w:val="21"/>
          <w:highlight w:val="none"/>
          <w:u w:val="single"/>
        </w:rPr>
        <w:t xml:space="preserve">                              </w:t>
      </w:r>
    </w:p>
    <w:p w14:paraId="4E31FC7D">
      <w:pPr>
        <w:spacing w:line="600" w:lineRule="exact"/>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7A776281">
      <w:pPr>
        <w:spacing w:line="380" w:lineRule="exact"/>
        <w:rPr>
          <w:rFonts w:hint="eastAsia" w:asciiTheme="minorEastAsia" w:hAnsiTheme="minorEastAsia" w:eastAsiaTheme="minorEastAsia" w:cstheme="minorEastAsia"/>
          <w:b/>
          <w:color w:val="auto"/>
          <w:sz w:val="32"/>
          <w:szCs w:val="32"/>
          <w:highlight w:val="none"/>
          <w:lang w:val="en-US" w:eastAsia="zh-CN"/>
        </w:rPr>
      </w:pPr>
    </w:p>
    <w:p w14:paraId="265DBC31">
      <w:pPr>
        <w:pStyle w:val="19"/>
        <w:rPr>
          <w:rFonts w:hint="eastAsia" w:asciiTheme="minorEastAsia" w:hAnsiTheme="minorEastAsia" w:eastAsiaTheme="minorEastAsia" w:cstheme="minorEastAsia"/>
          <w:b/>
          <w:color w:val="auto"/>
          <w:sz w:val="32"/>
          <w:szCs w:val="32"/>
          <w:highlight w:val="none"/>
          <w:lang w:val="en-US" w:eastAsia="zh-CN"/>
        </w:rPr>
      </w:pPr>
    </w:p>
    <w:p w14:paraId="0ECEF32D">
      <w:pPr>
        <w:rPr>
          <w:rFonts w:hint="eastAsia" w:asciiTheme="minorEastAsia" w:hAnsiTheme="minorEastAsia" w:eastAsiaTheme="minorEastAsia" w:cstheme="minorEastAsia"/>
          <w:b/>
          <w:color w:val="auto"/>
          <w:sz w:val="32"/>
          <w:szCs w:val="32"/>
          <w:highlight w:val="none"/>
          <w:lang w:val="en-US" w:eastAsia="zh-CN"/>
        </w:rPr>
      </w:pPr>
    </w:p>
    <w:p w14:paraId="0601284C">
      <w:pPr>
        <w:pStyle w:val="19"/>
        <w:rPr>
          <w:rFonts w:hint="eastAsia" w:asciiTheme="minorEastAsia" w:hAnsiTheme="minorEastAsia" w:eastAsiaTheme="minorEastAsia" w:cstheme="minorEastAsia"/>
          <w:b/>
          <w:color w:val="auto"/>
          <w:sz w:val="32"/>
          <w:szCs w:val="32"/>
          <w:highlight w:val="none"/>
          <w:lang w:val="en-US" w:eastAsia="zh-CN"/>
        </w:rPr>
      </w:pPr>
    </w:p>
    <w:p w14:paraId="5351F080">
      <w:pPr>
        <w:rPr>
          <w:rFonts w:hint="eastAsia" w:asciiTheme="minorEastAsia" w:hAnsiTheme="minorEastAsia" w:eastAsiaTheme="minorEastAsia" w:cstheme="minorEastAsia"/>
          <w:b/>
          <w:color w:val="auto"/>
          <w:sz w:val="32"/>
          <w:szCs w:val="32"/>
          <w:highlight w:val="none"/>
          <w:lang w:val="en-US" w:eastAsia="zh-CN"/>
        </w:rPr>
      </w:pPr>
    </w:p>
    <w:p w14:paraId="17ED431A">
      <w:pPr>
        <w:pStyle w:val="19"/>
        <w:rPr>
          <w:rFonts w:hint="eastAsia" w:asciiTheme="minorEastAsia" w:hAnsiTheme="minorEastAsia" w:eastAsiaTheme="minorEastAsia" w:cstheme="minorEastAsia"/>
          <w:b/>
          <w:color w:val="auto"/>
          <w:sz w:val="32"/>
          <w:szCs w:val="32"/>
          <w:highlight w:val="none"/>
          <w:lang w:val="en-US" w:eastAsia="zh-CN"/>
        </w:rPr>
      </w:pPr>
    </w:p>
    <w:p w14:paraId="2EFEC18E">
      <w:pPr>
        <w:rPr>
          <w:rFonts w:hint="eastAsia" w:asciiTheme="minorEastAsia" w:hAnsiTheme="minorEastAsia" w:eastAsiaTheme="minorEastAsia" w:cstheme="minorEastAsia"/>
          <w:b/>
          <w:color w:val="auto"/>
          <w:sz w:val="32"/>
          <w:szCs w:val="32"/>
          <w:highlight w:val="none"/>
          <w:lang w:val="en-US" w:eastAsia="zh-CN"/>
        </w:rPr>
      </w:pPr>
    </w:p>
    <w:p w14:paraId="54D903DA">
      <w:pPr>
        <w:pStyle w:val="19"/>
        <w:rPr>
          <w:rFonts w:hint="eastAsia" w:asciiTheme="minorEastAsia" w:hAnsiTheme="minorEastAsia" w:eastAsiaTheme="minorEastAsia" w:cstheme="minorEastAsia"/>
          <w:b/>
          <w:color w:val="auto"/>
          <w:sz w:val="32"/>
          <w:szCs w:val="32"/>
          <w:highlight w:val="none"/>
          <w:lang w:val="en-US" w:eastAsia="zh-CN"/>
        </w:rPr>
      </w:pPr>
    </w:p>
    <w:p w14:paraId="47E514EA">
      <w:pPr>
        <w:rPr>
          <w:rFonts w:hint="eastAsia" w:asciiTheme="minorEastAsia" w:hAnsiTheme="minorEastAsia" w:eastAsiaTheme="minorEastAsia" w:cstheme="minorEastAsia"/>
          <w:b/>
          <w:color w:val="auto"/>
          <w:sz w:val="32"/>
          <w:szCs w:val="32"/>
          <w:highlight w:val="none"/>
          <w:lang w:val="en-US" w:eastAsia="zh-CN"/>
        </w:rPr>
      </w:pPr>
    </w:p>
    <w:p w14:paraId="3AB7B6A0">
      <w:pPr>
        <w:pStyle w:val="19"/>
        <w:rPr>
          <w:rFonts w:hint="eastAsia" w:asciiTheme="minorEastAsia" w:hAnsiTheme="minorEastAsia" w:eastAsiaTheme="minorEastAsia" w:cstheme="minorEastAsia"/>
          <w:b/>
          <w:color w:val="auto"/>
          <w:sz w:val="32"/>
          <w:szCs w:val="32"/>
          <w:highlight w:val="none"/>
          <w:lang w:val="en-US" w:eastAsia="zh-CN"/>
        </w:rPr>
      </w:pPr>
    </w:p>
    <w:p w14:paraId="79EDFC0C">
      <w:pPr>
        <w:spacing w:line="38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lang w:val="en-US" w:eastAsia="zh-CN"/>
        </w:rPr>
        <w:t>7</w:t>
      </w:r>
      <w:r>
        <w:rPr>
          <w:rFonts w:hint="eastAsia" w:asciiTheme="minorEastAsia" w:hAnsiTheme="minorEastAsia" w:eastAsiaTheme="minorEastAsia" w:cstheme="minorEastAsia"/>
          <w:b/>
          <w:color w:val="auto"/>
          <w:sz w:val="32"/>
          <w:szCs w:val="32"/>
          <w:highlight w:val="none"/>
        </w:rPr>
        <w:t>.售后服务实施方案（如有，请提供）</w:t>
      </w:r>
    </w:p>
    <w:p w14:paraId="0C1EB2FD">
      <w:pPr>
        <w:spacing w:line="400" w:lineRule="exact"/>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附件：</w:t>
      </w:r>
    </w:p>
    <w:p w14:paraId="024244B6">
      <w:pPr>
        <w:pStyle w:val="27"/>
        <w:ind w:firstLine="472" w:firstLineChars="147"/>
        <w:jc w:val="center"/>
        <w:rPr>
          <w:rFonts w:hint="eastAsia" w:asciiTheme="minorEastAsia" w:hAnsiTheme="minorEastAsia" w:eastAsiaTheme="minorEastAsia" w:cstheme="minorEastAsia"/>
          <w:b/>
          <w:bCs/>
          <w:color w:val="auto"/>
          <w:sz w:val="32"/>
          <w:highlight w:val="none"/>
        </w:rPr>
      </w:pPr>
      <w:r>
        <w:rPr>
          <w:rFonts w:hint="eastAsia" w:asciiTheme="minorEastAsia" w:hAnsiTheme="minorEastAsia" w:eastAsiaTheme="minorEastAsia" w:cstheme="minorEastAsia"/>
          <w:b/>
          <w:bCs/>
          <w:color w:val="auto"/>
          <w:sz w:val="32"/>
          <w:highlight w:val="none"/>
        </w:rPr>
        <w:t>售后服务实施方案（格式）</w:t>
      </w:r>
    </w:p>
    <w:p w14:paraId="69B465A3">
      <w:pPr>
        <w:pStyle w:val="27"/>
        <w:spacing w:line="600" w:lineRule="exact"/>
        <w:ind w:firstLine="42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p w14:paraId="54871E65">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highlight w:val="none"/>
        </w:rPr>
        <w:t xml:space="preserve">投标人 </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电子签章</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34B46091">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法定代表人</w:t>
      </w:r>
      <w:r>
        <w:rPr>
          <w:rFonts w:hint="eastAsia" w:asciiTheme="minorEastAsia" w:hAnsiTheme="minorEastAsia" w:eastAsiaTheme="minorEastAsia" w:cstheme="minorEastAsia"/>
          <w:color w:val="auto"/>
          <w:highlight w:val="none"/>
        </w:rPr>
        <w:t>或相应的委托代理人签字（或者电子签名）：</w:t>
      </w:r>
      <w:r>
        <w:rPr>
          <w:rFonts w:hint="eastAsia" w:asciiTheme="minorEastAsia" w:hAnsiTheme="minorEastAsia" w:eastAsiaTheme="minorEastAsia" w:cstheme="minorEastAsia"/>
          <w:color w:val="auto"/>
          <w:szCs w:val="21"/>
          <w:highlight w:val="none"/>
          <w:u w:val="single"/>
        </w:rPr>
        <w:t xml:space="preserve">                              </w:t>
      </w:r>
    </w:p>
    <w:p w14:paraId="7CB896B6">
      <w:pPr>
        <w:spacing w:line="600" w:lineRule="exact"/>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6EF7E5B5">
      <w:pPr>
        <w:spacing w:line="380" w:lineRule="exact"/>
        <w:rPr>
          <w:rFonts w:hint="eastAsia" w:asciiTheme="minorEastAsia" w:hAnsiTheme="minorEastAsia" w:eastAsiaTheme="minorEastAsia" w:cstheme="minorEastAsia"/>
          <w:b/>
          <w:color w:val="auto"/>
          <w:sz w:val="32"/>
          <w:szCs w:val="32"/>
          <w:highlight w:val="none"/>
        </w:rPr>
      </w:pPr>
    </w:p>
    <w:p w14:paraId="289E8F52">
      <w:pPr>
        <w:pStyle w:val="27"/>
        <w:spacing w:line="400" w:lineRule="exact"/>
        <w:rPr>
          <w:rFonts w:hint="eastAsia" w:asciiTheme="minorEastAsia" w:hAnsiTheme="minorEastAsia" w:eastAsiaTheme="minorEastAsia" w:cstheme="minorEastAsia"/>
          <w:b/>
          <w:color w:val="auto"/>
          <w:sz w:val="32"/>
          <w:szCs w:val="32"/>
          <w:highlight w:val="none"/>
        </w:rPr>
      </w:pPr>
    </w:p>
    <w:p w14:paraId="19C7B498">
      <w:pPr>
        <w:pStyle w:val="13"/>
        <w:rPr>
          <w:rFonts w:hint="eastAsia" w:asciiTheme="minorEastAsia" w:hAnsiTheme="minorEastAsia" w:eastAsiaTheme="minorEastAsia" w:cstheme="minorEastAsia"/>
          <w:b/>
          <w:color w:val="auto"/>
          <w:sz w:val="32"/>
          <w:szCs w:val="32"/>
          <w:highlight w:val="none"/>
        </w:rPr>
      </w:pPr>
    </w:p>
    <w:p w14:paraId="7A251575">
      <w:pPr>
        <w:rPr>
          <w:rFonts w:hint="eastAsia" w:asciiTheme="minorEastAsia" w:hAnsiTheme="minorEastAsia" w:eastAsiaTheme="minorEastAsia" w:cstheme="minorEastAsia"/>
          <w:b/>
          <w:color w:val="auto"/>
          <w:sz w:val="32"/>
          <w:szCs w:val="32"/>
          <w:highlight w:val="none"/>
        </w:rPr>
      </w:pPr>
    </w:p>
    <w:p w14:paraId="04FEEB4F">
      <w:pPr>
        <w:pStyle w:val="19"/>
        <w:rPr>
          <w:rFonts w:hint="eastAsia"/>
          <w:color w:val="auto"/>
        </w:rPr>
      </w:pPr>
    </w:p>
    <w:p w14:paraId="2C0727E6">
      <w:pPr>
        <w:pStyle w:val="19"/>
        <w:rPr>
          <w:rFonts w:hint="eastAsia" w:asciiTheme="minorEastAsia" w:hAnsiTheme="minorEastAsia" w:eastAsiaTheme="minorEastAsia" w:cstheme="minorEastAsia"/>
          <w:b/>
          <w:color w:val="auto"/>
          <w:sz w:val="32"/>
          <w:szCs w:val="32"/>
          <w:highlight w:val="none"/>
        </w:rPr>
      </w:pPr>
    </w:p>
    <w:p w14:paraId="1332E055">
      <w:pPr>
        <w:rPr>
          <w:rFonts w:hint="eastAsia"/>
          <w:color w:val="auto"/>
        </w:rPr>
      </w:pPr>
    </w:p>
    <w:p w14:paraId="16044CBD">
      <w:pPr>
        <w:spacing w:line="38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lang w:val="en-US" w:eastAsia="zh-CN"/>
        </w:rPr>
        <w:t>8</w:t>
      </w:r>
      <w:r>
        <w:rPr>
          <w:rFonts w:hint="eastAsia" w:asciiTheme="minorEastAsia" w:hAnsiTheme="minorEastAsia" w:eastAsiaTheme="minorEastAsia" w:cstheme="minorEastAsia"/>
          <w:b/>
          <w:color w:val="auto"/>
          <w:sz w:val="32"/>
          <w:szCs w:val="32"/>
          <w:highlight w:val="none"/>
        </w:rPr>
        <w:t>.</w:t>
      </w:r>
      <w:r>
        <w:rPr>
          <w:rFonts w:hint="eastAsia" w:asciiTheme="minorEastAsia" w:hAnsiTheme="minorEastAsia" w:eastAsiaTheme="minorEastAsia" w:cstheme="minorEastAsia"/>
          <w:b/>
          <w:color w:val="auto"/>
          <w:sz w:val="32"/>
          <w:szCs w:val="32"/>
          <w:highlight w:val="none"/>
          <w:lang w:val="en-US" w:eastAsia="zh-CN"/>
        </w:rPr>
        <w:t>培训</w:t>
      </w:r>
      <w:r>
        <w:rPr>
          <w:rFonts w:hint="eastAsia" w:asciiTheme="minorEastAsia" w:hAnsiTheme="minorEastAsia" w:eastAsiaTheme="minorEastAsia" w:cstheme="minorEastAsia"/>
          <w:b/>
          <w:color w:val="auto"/>
          <w:sz w:val="32"/>
          <w:szCs w:val="32"/>
          <w:highlight w:val="none"/>
        </w:rPr>
        <w:t>方案（如有，请提供）</w:t>
      </w:r>
    </w:p>
    <w:p w14:paraId="6D2E38C6">
      <w:pPr>
        <w:spacing w:line="400" w:lineRule="exact"/>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附件：</w:t>
      </w:r>
    </w:p>
    <w:p w14:paraId="0E469ACD">
      <w:pPr>
        <w:pStyle w:val="27"/>
        <w:ind w:firstLine="472" w:firstLineChars="147"/>
        <w:jc w:val="center"/>
        <w:rPr>
          <w:rFonts w:hint="eastAsia" w:asciiTheme="minorEastAsia" w:hAnsiTheme="minorEastAsia" w:eastAsiaTheme="minorEastAsia" w:cstheme="minorEastAsia"/>
          <w:b/>
          <w:bCs/>
          <w:color w:val="auto"/>
          <w:sz w:val="32"/>
          <w:highlight w:val="none"/>
        </w:rPr>
      </w:pPr>
      <w:r>
        <w:rPr>
          <w:rFonts w:hint="eastAsia" w:asciiTheme="minorEastAsia" w:hAnsiTheme="minorEastAsia" w:eastAsiaTheme="minorEastAsia" w:cstheme="minorEastAsia"/>
          <w:b/>
          <w:bCs/>
          <w:color w:val="auto"/>
          <w:sz w:val="32"/>
          <w:highlight w:val="none"/>
          <w:lang w:val="en-US" w:eastAsia="zh-CN"/>
        </w:rPr>
        <w:t>培训</w:t>
      </w:r>
      <w:r>
        <w:rPr>
          <w:rFonts w:hint="eastAsia" w:asciiTheme="minorEastAsia" w:hAnsiTheme="minorEastAsia" w:eastAsiaTheme="minorEastAsia" w:cstheme="minorEastAsia"/>
          <w:b/>
          <w:bCs/>
          <w:color w:val="auto"/>
          <w:sz w:val="32"/>
          <w:highlight w:val="none"/>
        </w:rPr>
        <w:t>方案（格式）</w:t>
      </w:r>
    </w:p>
    <w:p w14:paraId="3FA4339F">
      <w:pPr>
        <w:pStyle w:val="27"/>
        <w:spacing w:line="600" w:lineRule="exact"/>
        <w:ind w:firstLine="42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p w14:paraId="100081B1">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highlight w:val="none"/>
        </w:rPr>
        <w:t xml:space="preserve">投标人 </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电子签章</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4CB07BCE">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法定代表人</w:t>
      </w:r>
      <w:r>
        <w:rPr>
          <w:rFonts w:hint="eastAsia" w:asciiTheme="minorEastAsia" w:hAnsiTheme="minorEastAsia" w:eastAsiaTheme="minorEastAsia" w:cstheme="minorEastAsia"/>
          <w:color w:val="auto"/>
          <w:highlight w:val="none"/>
        </w:rPr>
        <w:t>或相应的委托代理人签字（或者电子签名）：</w:t>
      </w:r>
      <w:r>
        <w:rPr>
          <w:rFonts w:hint="eastAsia" w:asciiTheme="minorEastAsia" w:hAnsiTheme="minorEastAsia" w:eastAsiaTheme="minorEastAsia" w:cstheme="minorEastAsia"/>
          <w:color w:val="auto"/>
          <w:szCs w:val="21"/>
          <w:highlight w:val="none"/>
          <w:u w:val="single"/>
        </w:rPr>
        <w:t xml:space="preserve">                              </w:t>
      </w:r>
    </w:p>
    <w:p w14:paraId="3C9FBC27">
      <w:pPr>
        <w:spacing w:line="600" w:lineRule="exact"/>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17375333">
      <w:pPr>
        <w:pStyle w:val="13"/>
        <w:ind w:firstLine="420"/>
        <w:rPr>
          <w:rFonts w:hint="eastAsia" w:asciiTheme="minorEastAsia" w:hAnsiTheme="minorEastAsia" w:eastAsiaTheme="minorEastAsia" w:cstheme="minorEastAsia"/>
          <w:color w:val="auto"/>
          <w:highlight w:val="none"/>
        </w:rPr>
      </w:pPr>
    </w:p>
    <w:p w14:paraId="4869E59E">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56A97DE5">
      <w:pPr>
        <w:pStyle w:val="13"/>
        <w:rPr>
          <w:rFonts w:hint="eastAsia" w:asciiTheme="minorEastAsia" w:hAnsiTheme="minorEastAsia" w:eastAsiaTheme="minorEastAsia" w:cstheme="minorEastAsia"/>
          <w:b/>
          <w:color w:val="auto"/>
          <w:sz w:val="32"/>
          <w:szCs w:val="32"/>
          <w:highlight w:val="none"/>
          <w:lang w:val="en-US" w:eastAsia="zh-CN"/>
        </w:rPr>
      </w:pPr>
    </w:p>
    <w:p w14:paraId="6F9D95FD">
      <w:pPr>
        <w:rPr>
          <w:rFonts w:hint="eastAsia" w:asciiTheme="minorEastAsia" w:hAnsiTheme="minorEastAsia" w:eastAsiaTheme="minorEastAsia" w:cstheme="minorEastAsia"/>
          <w:b/>
          <w:color w:val="auto"/>
          <w:sz w:val="32"/>
          <w:szCs w:val="32"/>
          <w:highlight w:val="none"/>
          <w:lang w:val="en-US" w:eastAsia="zh-CN"/>
        </w:rPr>
      </w:pPr>
    </w:p>
    <w:p w14:paraId="3802DBE4">
      <w:pPr>
        <w:pStyle w:val="19"/>
        <w:rPr>
          <w:rFonts w:hint="eastAsia" w:asciiTheme="minorEastAsia" w:hAnsiTheme="minorEastAsia" w:eastAsiaTheme="minorEastAsia" w:cstheme="minorEastAsia"/>
          <w:b/>
          <w:color w:val="auto"/>
          <w:sz w:val="32"/>
          <w:szCs w:val="32"/>
          <w:highlight w:val="none"/>
          <w:lang w:val="en-US" w:eastAsia="zh-CN"/>
        </w:rPr>
      </w:pPr>
    </w:p>
    <w:p w14:paraId="0A00AB3E">
      <w:pPr>
        <w:rPr>
          <w:rFonts w:hint="eastAsia" w:asciiTheme="minorEastAsia" w:hAnsiTheme="minorEastAsia" w:eastAsiaTheme="minorEastAsia" w:cstheme="minorEastAsia"/>
          <w:b/>
          <w:color w:val="auto"/>
          <w:sz w:val="32"/>
          <w:szCs w:val="32"/>
          <w:highlight w:val="none"/>
          <w:lang w:val="en-US" w:eastAsia="zh-CN"/>
        </w:rPr>
      </w:pPr>
    </w:p>
    <w:p w14:paraId="52A9E292">
      <w:pPr>
        <w:pStyle w:val="19"/>
        <w:rPr>
          <w:rFonts w:hint="eastAsia" w:asciiTheme="minorEastAsia" w:hAnsiTheme="minorEastAsia" w:eastAsiaTheme="minorEastAsia" w:cstheme="minorEastAsia"/>
          <w:b/>
          <w:color w:val="auto"/>
          <w:sz w:val="32"/>
          <w:szCs w:val="32"/>
          <w:highlight w:val="none"/>
          <w:lang w:val="en-US" w:eastAsia="zh-CN"/>
        </w:rPr>
      </w:pPr>
    </w:p>
    <w:p w14:paraId="4B6F42FD">
      <w:pPr>
        <w:rPr>
          <w:rFonts w:hint="eastAsia" w:asciiTheme="minorEastAsia" w:hAnsiTheme="minorEastAsia" w:eastAsiaTheme="minorEastAsia" w:cstheme="minorEastAsia"/>
          <w:b/>
          <w:color w:val="auto"/>
          <w:sz w:val="32"/>
          <w:szCs w:val="32"/>
          <w:highlight w:val="none"/>
          <w:lang w:val="en-US" w:eastAsia="zh-CN"/>
        </w:rPr>
      </w:pPr>
    </w:p>
    <w:p w14:paraId="40C6E323">
      <w:pPr>
        <w:pStyle w:val="27"/>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lang w:val="en-US" w:eastAsia="zh-CN"/>
        </w:rPr>
        <w:t>9</w:t>
      </w:r>
      <w:r>
        <w:rPr>
          <w:rFonts w:hint="eastAsia" w:asciiTheme="minorEastAsia" w:hAnsiTheme="minorEastAsia" w:eastAsiaTheme="minorEastAsia" w:cstheme="minorEastAsia"/>
          <w:b/>
          <w:color w:val="auto"/>
          <w:sz w:val="32"/>
          <w:szCs w:val="32"/>
          <w:highlight w:val="none"/>
        </w:rPr>
        <w:t>.政策性加分证明材料复印件（如有，请提供）</w:t>
      </w:r>
    </w:p>
    <w:p w14:paraId="60B66420">
      <w:pPr>
        <w:snapToGrid w:val="0"/>
        <w:spacing w:line="360" w:lineRule="exact"/>
        <w:outlineLvl w:val="4"/>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Cs w:val="20"/>
          <w:highlight w:val="none"/>
        </w:rPr>
        <w:t>注：①节能产品加分：属于财政部《节能产品政府采购品目清单》内优先采购（清单内未标注“★”的品目）的产品</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投标文件中提供有效的认证证书复印件，并加盖投标人电子签章</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szCs w:val="20"/>
          <w:highlight w:val="none"/>
        </w:rPr>
        <w:t>。</w:t>
      </w:r>
      <w:r>
        <w:rPr>
          <w:rFonts w:hint="eastAsia" w:asciiTheme="minorEastAsia" w:hAnsiTheme="minorEastAsia" w:eastAsiaTheme="minorEastAsia" w:cstheme="minorEastAsia"/>
          <w:color w:val="auto"/>
          <w:highlight w:val="none"/>
        </w:rPr>
        <w:t>②环境标志产品加分：属于财政部《环境标志产品政府采购品目清单》内的产品</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投标文件中提供有效的认证证书复印件，并加盖投标人电子签章</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，相应予以加分。</w:t>
      </w:r>
    </w:p>
    <w:p w14:paraId="11175354">
      <w:pPr>
        <w:pStyle w:val="27"/>
        <w:spacing w:line="400" w:lineRule="exact"/>
        <w:rPr>
          <w:rFonts w:hint="eastAsia" w:asciiTheme="minorEastAsia" w:hAnsiTheme="minorEastAsia" w:eastAsiaTheme="minorEastAsia" w:cstheme="minorEastAsia"/>
          <w:color w:val="auto"/>
          <w:sz w:val="28"/>
          <w:szCs w:val="28"/>
          <w:highlight w:val="none"/>
        </w:rPr>
      </w:pPr>
    </w:p>
    <w:p w14:paraId="2A77F82E">
      <w:pPr>
        <w:pStyle w:val="27"/>
        <w:spacing w:line="400" w:lineRule="exact"/>
        <w:rPr>
          <w:rFonts w:hint="eastAsia" w:asciiTheme="minorEastAsia" w:hAnsiTheme="minorEastAsia" w:eastAsiaTheme="minorEastAsia" w:cstheme="minorEastAsia"/>
          <w:b/>
          <w:color w:val="auto"/>
          <w:sz w:val="32"/>
          <w:szCs w:val="32"/>
          <w:highlight w:val="none"/>
        </w:rPr>
      </w:pPr>
    </w:p>
    <w:p w14:paraId="1889C805">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1864F380">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5F5ED021">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5BF9B277">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2B9585B6">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7058AAF4">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09653ED7">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150DBCB5">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3B7D942E">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2AA5145C">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3B2996FD">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34BBC055">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5B3F2466">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016BBC04">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04C48F10">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19A9A785">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0BF2CBA9">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51E6F526">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4A0CC025">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557A4889">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00825640">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6F13F6F2">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5AAB965D">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634E79F2">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2BD1025A">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0A08A803">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704DB9B8">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0DA800F2">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318FAD23">
      <w:pPr>
        <w:pStyle w:val="27"/>
        <w:spacing w:line="400" w:lineRule="exact"/>
        <w:rPr>
          <w:rFonts w:hint="eastAsia" w:asciiTheme="minorEastAsia" w:hAnsiTheme="minorEastAsia" w:eastAsiaTheme="minorEastAsia" w:cstheme="minorEastAsia"/>
          <w:b/>
          <w:color w:val="auto"/>
          <w:sz w:val="32"/>
          <w:szCs w:val="32"/>
          <w:highlight w:val="none"/>
          <w:lang w:val="en-US" w:eastAsia="zh-CN"/>
        </w:rPr>
      </w:pPr>
    </w:p>
    <w:p w14:paraId="429D0EF5">
      <w:pPr>
        <w:pStyle w:val="27"/>
        <w:spacing w:line="400" w:lineRule="exac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color w:val="auto"/>
          <w:sz w:val="32"/>
          <w:szCs w:val="32"/>
          <w:highlight w:val="none"/>
          <w:lang w:val="en-US" w:eastAsia="zh-CN"/>
        </w:rPr>
        <w:t>10</w:t>
      </w:r>
      <w:r>
        <w:rPr>
          <w:rFonts w:hint="eastAsia" w:asciiTheme="minorEastAsia" w:hAnsiTheme="minorEastAsia" w:eastAsiaTheme="minorEastAsia" w:cstheme="minorEastAsia"/>
          <w:b/>
          <w:color w:val="auto"/>
          <w:sz w:val="32"/>
          <w:szCs w:val="32"/>
          <w:highlight w:val="none"/>
        </w:rPr>
        <w:t>.投标人提供的货物全部由符合政策要求中小企业制造，投标文件中提供《中小企业声明函》；属于监狱企业的，提供由省级以上监狱管理局、戒毒管理局</w:t>
      </w:r>
      <w:r>
        <w:rPr>
          <w:rFonts w:hint="eastAsia" w:asciiTheme="minorEastAsia" w:hAnsiTheme="minorEastAsia" w:eastAsiaTheme="minorEastAsia" w:cstheme="minorEastAsia"/>
          <w:b/>
          <w:color w:val="auto"/>
          <w:sz w:val="32"/>
          <w:szCs w:val="32"/>
          <w:highlight w:val="none"/>
          <w:lang w:eastAsia="zh-CN"/>
        </w:rPr>
        <w:t>（</w:t>
      </w:r>
      <w:r>
        <w:rPr>
          <w:rFonts w:hint="eastAsia" w:asciiTheme="minorEastAsia" w:hAnsiTheme="minorEastAsia" w:eastAsiaTheme="minorEastAsia" w:cstheme="minorEastAsia"/>
          <w:b/>
          <w:color w:val="auto"/>
          <w:sz w:val="32"/>
          <w:szCs w:val="32"/>
          <w:highlight w:val="none"/>
        </w:rPr>
        <w:t>含新疆生产建设兵团</w:t>
      </w:r>
      <w:r>
        <w:rPr>
          <w:rFonts w:hint="eastAsia" w:asciiTheme="minorEastAsia" w:hAnsiTheme="minorEastAsia" w:eastAsiaTheme="minorEastAsia" w:cstheme="minorEastAsia"/>
          <w:b/>
          <w:color w:val="auto"/>
          <w:sz w:val="32"/>
          <w:szCs w:val="32"/>
          <w:highlight w:val="none"/>
          <w:lang w:eastAsia="zh-CN"/>
        </w:rPr>
        <w:t>）</w:t>
      </w:r>
      <w:r>
        <w:rPr>
          <w:rFonts w:hint="eastAsia" w:asciiTheme="minorEastAsia" w:hAnsiTheme="minorEastAsia" w:eastAsiaTheme="minorEastAsia" w:cstheme="minorEastAsia"/>
          <w:b/>
          <w:color w:val="auto"/>
          <w:sz w:val="32"/>
          <w:szCs w:val="32"/>
          <w:highlight w:val="none"/>
        </w:rPr>
        <w:t>出具的属于监狱企业的证明文件（如有，请提供）</w:t>
      </w:r>
    </w:p>
    <w:p w14:paraId="1BBE52EB">
      <w:pPr>
        <w:pStyle w:val="27"/>
        <w:rPr>
          <w:rFonts w:hint="eastAsia" w:asciiTheme="minorEastAsia" w:hAnsiTheme="minorEastAsia" w:eastAsiaTheme="minorEastAsia" w:cstheme="minorEastAsia"/>
          <w:b/>
          <w:color w:val="auto"/>
          <w:sz w:val="32"/>
          <w:szCs w:val="32"/>
          <w:highlight w:val="none"/>
        </w:rPr>
      </w:pPr>
    </w:p>
    <w:p w14:paraId="522476E6">
      <w:pPr>
        <w:pStyle w:val="27"/>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附件：</w:t>
      </w:r>
    </w:p>
    <w:p w14:paraId="1A460532">
      <w:pPr>
        <w:snapToGrid w:val="0"/>
        <w:spacing w:before="156" w:beforeLines="50" w:after="50" w:line="32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中小企业声明函（货物）（格式）</w:t>
      </w:r>
    </w:p>
    <w:p w14:paraId="28A6BE8C">
      <w:pPr>
        <w:snapToGrid w:val="0"/>
        <w:spacing w:before="156" w:beforeLines="50" w:after="50" w:line="320" w:lineRule="exact"/>
        <w:jc w:val="center"/>
        <w:rPr>
          <w:rFonts w:hint="eastAsia" w:asciiTheme="minorEastAsia" w:hAnsiTheme="minorEastAsia" w:eastAsiaTheme="minorEastAsia" w:cstheme="minorEastAsia"/>
          <w:b/>
          <w:color w:val="auto"/>
          <w:sz w:val="32"/>
          <w:szCs w:val="32"/>
          <w:highlight w:val="none"/>
        </w:rPr>
      </w:pPr>
    </w:p>
    <w:p w14:paraId="70404D55">
      <w:pPr>
        <w:spacing w:line="40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本公司（联合体）郑重声明，根据《政府采购促进中小企业发展管理办法》（财库﹝2020﹞46 号）的规定，本公司（联合体）参加</w:t>
      </w:r>
      <w:r>
        <w:rPr>
          <w:rFonts w:hint="eastAsia" w:asciiTheme="minorEastAsia" w:hAnsiTheme="minorEastAsia" w:eastAsiaTheme="minorEastAsia" w:cstheme="minorEastAsia"/>
          <w:color w:val="auto"/>
          <w:sz w:val="24"/>
          <w:highlight w:val="none"/>
          <w:u w:val="single"/>
        </w:rPr>
        <w:t>（单位名称）</w:t>
      </w:r>
      <w:r>
        <w:rPr>
          <w:rFonts w:hint="eastAsia" w:asciiTheme="minorEastAsia" w:hAnsiTheme="minorEastAsia" w:eastAsiaTheme="minorEastAsia" w:cstheme="minorEastAsia"/>
          <w:color w:val="auto"/>
          <w:sz w:val="24"/>
          <w:highlight w:val="none"/>
        </w:rPr>
        <w:t>的</w:t>
      </w:r>
      <w:r>
        <w:rPr>
          <w:rFonts w:hint="eastAsia" w:asciiTheme="minorEastAsia" w:hAnsiTheme="minorEastAsia" w:eastAsiaTheme="minorEastAsia" w:cstheme="minorEastAsia"/>
          <w:color w:val="auto"/>
          <w:sz w:val="24"/>
          <w:highlight w:val="none"/>
          <w:u w:val="single"/>
        </w:rPr>
        <w:t>（项目名称）</w:t>
      </w:r>
      <w:r>
        <w:rPr>
          <w:rFonts w:hint="eastAsia" w:asciiTheme="minorEastAsia" w:hAnsiTheme="minorEastAsia" w:eastAsiaTheme="minorEastAsia" w:cstheme="minorEastAsia"/>
          <w:color w:val="auto"/>
          <w:sz w:val="24"/>
          <w:highlight w:val="none"/>
        </w:rPr>
        <w:t>采购活动，提供的货物全部由符合政策要求的中小企业制造。相关企业（含联合体中的中小企业、签订分包意向协议的中小企业）的具体情况如下：</w:t>
      </w:r>
    </w:p>
    <w:p w14:paraId="17831B2C">
      <w:pPr>
        <w:spacing w:line="40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 </w:t>
      </w:r>
      <w:r>
        <w:rPr>
          <w:rFonts w:hint="eastAsia" w:asciiTheme="minorEastAsia" w:hAnsiTheme="minorEastAsia" w:eastAsiaTheme="minorEastAsia" w:cstheme="minorEastAsia"/>
          <w:color w:val="auto"/>
          <w:sz w:val="24"/>
          <w:highlight w:val="none"/>
          <w:u w:val="single"/>
        </w:rPr>
        <w:t xml:space="preserve">（标的名称） </w:t>
      </w:r>
      <w:r>
        <w:rPr>
          <w:rFonts w:hint="eastAsia" w:asciiTheme="minorEastAsia" w:hAnsiTheme="minorEastAsia" w:eastAsiaTheme="minorEastAsia" w:cstheme="minorEastAsia"/>
          <w:color w:val="auto"/>
          <w:sz w:val="24"/>
          <w:highlight w:val="none"/>
        </w:rPr>
        <w:t>，属于</w:t>
      </w:r>
      <w:r>
        <w:rPr>
          <w:rFonts w:hint="eastAsia" w:asciiTheme="minorEastAsia" w:hAnsiTheme="minorEastAsia" w:eastAsiaTheme="minorEastAsia" w:cstheme="minorEastAsia"/>
          <w:color w:val="auto"/>
          <w:sz w:val="24"/>
          <w:highlight w:val="none"/>
          <w:u w:val="single"/>
        </w:rPr>
        <w:t>（采购文件中明确的所属行业）</w:t>
      </w:r>
      <w:r>
        <w:rPr>
          <w:rFonts w:hint="eastAsia" w:asciiTheme="minorEastAsia" w:hAnsiTheme="minorEastAsia" w:eastAsiaTheme="minorEastAsia" w:cstheme="minorEastAsia"/>
          <w:color w:val="auto"/>
          <w:sz w:val="24"/>
          <w:highlight w:val="none"/>
        </w:rPr>
        <w:t>行业；制造商为</w:t>
      </w:r>
      <w:r>
        <w:rPr>
          <w:rFonts w:hint="eastAsia" w:asciiTheme="minorEastAsia" w:hAnsiTheme="minorEastAsia" w:eastAsiaTheme="minorEastAsia" w:cstheme="minorEastAsia"/>
          <w:color w:val="auto"/>
          <w:sz w:val="24"/>
          <w:highlight w:val="none"/>
          <w:u w:val="single"/>
        </w:rPr>
        <w:t>（企业名称）</w:t>
      </w:r>
      <w:r>
        <w:rPr>
          <w:rFonts w:hint="eastAsia" w:asciiTheme="minorEastAsia" w:hAnsiTheme="minorEastAsia" w:eastAsiaTheme="minorEastAsia" w:cstheme="minorEastAsia"/>
          <w:color w:val="auto"/>
          <w:sz w:val="24"/>
          <w:highlight w:val="none"/>
        </w:rPr>
        <w:t>，从业人员</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人，营业收入为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万元，资产总额为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万元，属于（中型企业、小型企业、微型企业）；</w:t>
      </w:r>
    </w:p>
    <w:p w14:paraId="3C12A64F">
      <w:pPr>
        <w:spacing w:line="40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2. </w:t>
      </w:r>
      <w:r>
        <w:rPr>
          <w:rFonts w:hint="eastAsia" w:asciiTheme="minorEastAsia" w:hAnsiTheme="minorEastAsia" w:eastAsiaTheme="minorEastAsia" w:cstheme="minorEastAsia"/>
          <w:color w:val="auto"/>
          <w:sz w:val="24"/>
          <w:highlight w:val="none"/>
          <w:u w:val="single"/>
        </w:rPr>
        <w:t xml:space="preserve">（标的名称） </w:t>
      </w:r>
      <w:r>
        <w:rPr>
          <w:rFonts w:hint="eastAsia" w:asciiTheme="minorEastAsia" w:hAnsiTheme="minorEastAsia" w:eastAsiaTheme="minorEastAsia" w:cstheme="minorEastAsia"/>
          <w:color w:val="auto"/>
          <w:sz w:val="24"/>
          <w:highlight w:val="none"/>
        </w:rPr>
        <w:t>，属于</w:t>
      </w:r>
      <w:r>
        <w:rPr>
          <w:rFonts w:hint="eastAsia" w:asciiTheme="minorEastAsia" w:hAnsiTheme="minorEastAsia" w:eastAsiaTheme="minorEastAsia" w:cstheme="minorEastAsia"/>
          <w:color w:val="auto"/>
          <w:sz w:val="24"/>
          <w:highlight w:val="none"/>
          <w:u w:val="single"/>
        </w:rPr>
        <w:t>（采购文件中明确的所属行业）</w:t>
      </w:r>
      <w:r>
        <w:rPr>
          <w:rFonts w:hint="eastAsia" w:asciiTheme="minorEastAsia" w:hAnsiTheme="minorEastAsia" w:eastAsiaTheme="minorEastAsia" w:cstheme="minorEastAsia"/>
          <w:color w:val="auto"/>
          <w:sz w:val="24"/>
          <w:highlight w:val="none"/>
        </w:rPr>
        <w:t>行业；制造商为</w:t>
      </w:r>
      <w:r>
        <w:rPr>
          <w:rFonts w:hint="eastAsia" w:asciiTheme="minorEastAsia" w:hAnsiTheme="minorEastAsia" w:eastAsiaTheme="minorEastAsia" w:cstheme="minorEastAsia"/>
          <w:color w:val="auto"/>
          <w:sz w:val="24"/>
          <w:highlight w:val="none"/>
          <w:u w:val="single"/>
        </w:rPr>
        <w:t>（企业名称）</w:t>
      </w:r>
      <w:r>
        <w:rPr>
          <w:rFonts w:hint="eastAsia" w:asciiTheme="minorEastAsia" w:hAnsiTheme="minorEastAsia" w:eastAsiaTheme="minorEastAsia" w:cstheme="minorEastAsia"/>
          <w:color w:val="auto"/>
          <w:sz w:val="24"/>
          <w:highlight w:val="none"/>
        </w:rPr>
        <w:t>，从业人员</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人，营业收入为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万元，资产总额为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万元，属于（中型企业、小型企业、微型企业）；</w:t>
      </w:r>
    </w:p>
    <w:p w14:paraId="7A7A7F7E">
      <w:pPr>
        <w:spacing w:line="40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p>
    <w:p w14:paraId="0724DD05">
      <w:pPr>
        <w:spacing w:line="40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以上企业，不属于大企业的分支机构，不存在控股股东为大企业的情形，也不存在与大企业的负责人为同一人的情形。</w:t>
      </w:r>
    </w:p>
    <w:p w14:paraId="13342BF0">
      <w:pPr>
        <w:spacing w:line="40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本企业对上述声明内容的真实性负责。如有虚假，将依法承担相应责任。</w:t>
      </w:r>
    </w:p>
    <w:p w14:paraId="1EB1FC95">
      <w:pPr>
        <w:spacing w:line="400" w:lineRule="exact"/>
        <w:ind w:firstLine="480" w:firstLineChars="200"/>
        <w:jc w:val="right"/>
        <w:rPr>
          <w:rFonts w:hint="eastAsia" w:asciiTheme="minorEastAsia" w:hAnsiTheme="minorEastAsia" w:eastAsiaTheme="minorEastAsia" w:cstheme="minorEastAsia"/>
          <w:color w:val="auto"/>
          <w:sz w:val="24"/>
          <w:highlight w:val="none"/>
        </w:rPr>
      </w:pPr>
    </w:p>
    <w:p w14:paraId="0645B686">
      <w:pPr>
        <w:spacing w:line="400" w:lineRule="exact"/>
        <w:ind w:firstLine="480" w:firstLineChars="200"/>
        <w:jc w:val="righ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单位名称（电子签章）：          </w:t>
      </w:r>
    </w:p>
    <w:p w14:paraId="6F01DFEB">
      <w:pPr>
        <w:spacing w:line="400" w:lineRule="exact"/>
        <w:ind w:firstLine="480" w:firstLineChars="200"/>
        <w:jc w:val="righ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日期：          </w:t>
      </w:r>
    </w:p>
    <w:p w14:paraId="2C4BBEEA">
      <w:pPr>
        <w:spacing w:line="400" w:lineRule="exact"/>
        <w:ind w:firstLine="482"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注：</w:t>
      </w:r>
    </w:p>
    <w:p w14:paraId="4F611DF1">
      <w:pPr>
        <w:spacing w:line="400" w:lineRule="exact"/>
        <w:ind w:firstLine="482"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1.从业人员、营业收入、资产总额填报上一年度数据，无上一年度数据的新成立企业可不填报。</w:t>
      </w:r>
    </w:p>
    <w:p w14:paraId="58B69D28">
      <w:pPr>
        <w:spacing w:line="400" w:lineRule="exact"/>
        <w:ind w:firstLine="482"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2.中小企业在政府采购活动过程中，请根据自己的真实情况出具本声明函。依法享受中小企业优惠政策的，采购人或采购代理机构在公告中标结果时，同时公告其《中小企业声明函》，接受社会监督。</w:t>
      </w:r>
    </w:p>
    <w:p w14:paraId="7EDDA428">
      <w:pPr>
        <w:tabs>
          <w:tab w:val="left" w:pos="1305"/>
        </w:tabs>
        <w:spacing w:line="380" w:lineRule="exact"/>
        <w:rPr>
          <w:rFonts w:hint="eastAsia" w:asciiTheme="minorEastAsia" w:hAnsiTheme="minorEastAsia" w:eastAsiaTheme="minorEastAsia" w:cstheme="minorEastAsia"/>
          <w:b/>
          <w:bCs/>
          <w:color w:val="auto"/>
          <w:sz w:val="32"/>
          <w:szCs w:val="32"/>
          <w:highlight w:val="none"/>
        </w:rPr>
        <w:sectPr>
          <w:footerReference r:id="rId8" w:type="first"/>
          <w:footerReference r:id="rId7" w:type="default"/>
          <w:pgSz w:w="11906" w:h="16838"/>
          <w:pgMar w:top="1134" w:right="1134" w:bottom="1134" w:left="1134" w:header="851" w:footer="992" w:gutter="0"/>
          <w:pgNumType w:fmt="decimal"/>
          <w:cols w:space="720" w:num="1"/>
          <w:titlePg/>
          <w:docGrid w:type="lines" w:linePitch="312" w:charSpace="0"/>
        </w:sectPr>
      </w:pPr>
      <w:r>
        <w:rPr>
          <w:rFonts w:hint="eastAsia" w:asciiTheme="minorEastAsia" w:hAnsiTheme="minorEastAsia" w:eastAsiaTheme="minorEastAsia" w:cstheme="minorEastAsia"/>
          <w:b/>
          <w:bCs/>
          <w:color w:val="auto"/>
          <w:sz w:val="32"/>
          <w:szCs w:val="32"/>
          <w:highlight w:val="none"/>
        </w:rPr>
        <w:br w:type="page"/>
      </w:r>
    </w:p>
    <w:p w14:paraId="1F4852A6">
      <w:pPr>
        <w:tabs>
          <w:tab w:val="left" w:pos="1305"/>
        </w:tabs>
        <w:spacing w:line="380" w:lineRule="exact"/>
        <w:rPr>
          <w:rFonts w:hint="eastAsia" w:asciiTheme="minorEastAsia" w:hAnsiTheme="minorEastAsia" w:eastAsiaTheme="minorEastAsia" w:cstheme="minorEastAsia"/>
          <w:b/>
          <w:bCs/>
          <w:color w:val="auto"/>
          <w:sz w:val="32"/>
          <w:szCs w:val="32"/>
          <w:highlight w:val="none"/>
          <w:lang w:val="en-US" w:eastAsia="zh-CN"/>
        </w:rPr>
      </w:pPr>
      <w:r>
        <w:rPr>
          <w:rFonts w:hint="eastAsia" w:asciiTheme="minorEastAsia" w:hAnsiTheme="minorEastAsia" w:eastAsiaTheme="minorEastAsia" w:cstheme="minorEastAsia"/>
          <w:b/>
          <w:bCs/>
          <w:color w:val="auto"/>
          <w:sz w:val="32"/>
          <w:szCs w:val="32"/>
          <w:highlight w:val="none"/>
          <w:lang w:val="en-US" w:eastAsia="zh-CN"/>
        </w:rPr>
        <w:t>附表：</w:t>
      </w:r>
    </w:p>
    <w:p w14:paraId="451B30AA">
      <w:pPr>
        <w:widowControl/>
        <w:spacing w:before="120" w:beforeLines="50" w:after="120" w:afterLines="50" w:line="360" w:lineRule="auto"/>
        <w:jc w:val="center"/>
        <w:rPr>
          <w:rFonts w:hint="eastAsia" w:ascii="宋体" w:hAnsi="宋体" w:eastAsia="宋体" w:cs="宋体"/>
          <w:b/>
          <w:bCs/>
          <w:color w:val="auto"/>
          <w:kern w:val="0"/>
          <w:sz w:val="30"/>
          <w:szCs w:val="30"/>
        </w:rPr>
      </w:pPr>
      <w:bookmarkStart w:id="37" w:name="_Toc28361_WPSOffice_Level2"/>
      <w:r>
        <w:rPr>
          <w:rFonts w:hint="eastAsia" w:ascii="宋体" w:hAnsi="宋体" w:eastAsia="宋体" w:cs="宋体"/>
          <w:b/>
          <w:bCs/>
          <w:color w:val="auto"/>
          <w:kern w:val="0"/>
          <w:sz w:val="30"/>
          <w:szCs w:val="30"/>
        </w:rPr>
        <w:t>统计上大中小微型企业划分标准</w:t>
      </w:r>
      <w:bookmarkEnd w:id="37"/>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1451"/>
        <w:gridCol w:w="750"/>
        <w:gridCol w:w="1191"/>
        <w:gridCol w:w="1803"/>
        <w:gridCol w:w="1511"/>
        <w:gridCol w:w="1049"/>
      </w:tblGrid>
      <w:tr w14:paraId="5613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1847" w:type="dxa"/>
            <w:shd w:val="clear" w:color="auto" w:fill="8DB3E2"/>
            <w:noWrap w:val="0"/>
            <w:vAlign w:val="center"/>
          </w:tcPr>
          <w:p w14:paraId="31D20757">
            <w:pPr>
              <w:widowControl/>
              <w:spacing w:line="360" w:lineRule="auto"/>
              <w:jc w:val="center"/>
              <w:rPr>
                <w:rFonts w:hint="eastAsia" w:ascii="宋体" w:hAnsi="宋体" w:eastAsia="宋体" w:cs="宋体"/>
                <w:b/>
                <w:bCs/>
                <w:color w:val="auto"/>
                <w:kern w:val="0"/>
                <w:sz w:val="18"/>
                <w:szCs w:val="21"/>
              </w:rPr>
            </w:pPr>
            <w:r>
              <w:rPr>
                <w:rFonts w:hint="eastAsia" w:ascii="宋体" w:hAnsi="宋体" w:eastAsia="宋体" w:cs="宋体"/>
                <w:b/>
                <w:bCs/>
                <w:color w:val="auto"/>
                <w:kern w:val="0"/>
                <w:sz w:val="18"/>
                <w:szCs w:val="21"/>
              </w:rPr>
              <w:t>行业名称</w:t>
            </w:r>
          </w:p>
        </w:tc>
        <w:tc>
          <w:tcPr>
            <w:tcW w:w="1451" w:type="dxa"/>
            <w:shd w:val="clear" w:color="auto" w:fill="8DB3E2"/>
            <w:noWrap w:val="0"/>
            <w:vAlign w:val="center"/>
          </w:tcPr>
          <w:p w14:paraId="410CD26B">
            <w:pPr>
              <w:widowControl/>
              <w:spacing w:line="360" w:lineRule="auto"/>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指标名称</w:t>
            </w:r>
          </w:p>
        </w:tc>
        <w:tc>
          <w:tcPr>
            <w:tcW w:w="750" w:type="dxa"/>
            <w:shd w:val="clear" w:color="auto" w:fill="8DB3E2"/>
            <w:noWrap w:val="0"/>
            <w:vAlign w:val="center"/>
          </w:tcPr>
          <w:p w14:paraId="50BEFAF8">
            <w:pPr>
              <w:widowControl/>
              <w:spacing w:line="360" w:lineRule="auto"/>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计量</w:t>
            </w:r>
            <w:r>
              <w:rPr>
                <w:rFonts w:hint="eastAsia" w:ascii="宋体" w:hAnsi="宋体" w:eastAsia="宋体" w:cs="宋体"/>
                <w:b/>
                <w:bCs/>
                <w:color w:val="auto"/>
                <w:kern w:val="0"/>
                <w:sz w:val="18"/>
                <w:szCs w:val="18"/>
              </w:rPr>
              <w:br w:type="textWrapping"/>
            </w:r>
            <w:r>
              <w:rPr>
                <w:rFonts w:hint="eastAsia" w:ascii="宋体" w:hAnsi="宋体" w:eastAsia="宋体" w:cs="宋体"/>
                <w:b/>
                <w:bCs/>
                <w:color w:val="auto"/>
                <w:kern w:val="0"/>
                <w:sz w:val="18"/>
                <w:szCs w:val="18"/>
              </w:rPr>
              <w:t>单位</w:t>
            </w:r>
          </w:p>
        </w:tc>
        <w:tc>
          <w:tcPr>
            <w:tcW w:w="1191" w:type="dxa"/>
            <w:shd w:val="clear" w:color="auto" w:fill="8DB3E2"/>
            <w:noWrap w:val="0"/>
            <w:vAlign w:val="center"/>
          </w:tcPr>
          <w:p w14:paraId="031225F0">
            <w:pPr>
              <w:widowControl/>
              <w:spacing w:line="360" w:lineRule="auto"/>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大型</w:t>
            </w:r>
          </w:p>
        </w:tc>
        <w:tc>
          <w:tcPr>
            <w:tcW w:w="1803" w:type="dxa"/>
            <w:shd w:val="clear" w:color="auto" w:fill="8DB3E2"/>
            <w:noWrap w:val="0"/>
            <w:vAlign w:val="center"/>
          </w:tcPr>
          <w:p w14:paraId="07F27E7E">
            <w:pPr>
              <w:widowControl/>
              <w:spacing w:line="360" w:lineRule="auto"/>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中型</w:t>
            </w:r>
          </w:p>
        </w:tc>
        <w:tc>
          <w:tcPr>
            <w:tcW w:w="1511" w:type="dxa"/>
            <w:shd w:val="clear" w:color="auto" w:fill="8DB3E2"/>
            <w:noWrap w:val="0"/>
            <w:vAlign w:val="center"/>
          </w:tcPr>
          <w:p w14:paraId="22547885">
            <w:pPr>
              <w:widowControl/>
              <w:spacing w:line="360" w:lineRule="auto"/>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小型</w:t>
            </w:r>
          </w:p>
        </w:tc>
        <w:tc>
          <w:tcPr>
            <w:tcW w:w="1049" w:type="dxa"/>
            <w:shd w:val="clear" w:color="auto" w:fill="8DB3E2"/>
            <w:noWrap w:val="0"/>
            <w:vAlign w:val="center"/>
          </w:tcPr>
          <w:p w14:paraId="41942DF8">
            <w:pPr>
              <w:widowControl/>
              <w:spacing w:line="360" w:lineRule="auto"/>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微型</w:t>
            </w:r>
          </w:p>
        </w:tc>
      </w:tr>
      <w:tr w14:paraId="79153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47" w:type="dxa"/>
            <w:noWrap w:val="0"/>
            <w:vAlign w:val="center"/>
          </w:tcPr>
          <w:p w14:paraId="7707D3D6">
            <w:pPr>
              <w:widowControl/>
              <w:spacing w:line="36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农、林、牧、渔业</w:t>
            </w:r>
          </w:p>
        </w:tc>
        <w:tc>
          <w:tcPr>
            <w:tcW w:w="1451" w:type="dxa"/>
            <w:noWrap w:val="0"/>
            <w:vAlign w:val="center"/>
          </w:tcPr>
          <w:p w14:paraId="442C12D8">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50" w:type="dxa"/>
            <w:noWrap w:val="0"/>
            <w:vAlign w:val="center"/>
          </w:tcPr>
          <w:p w14:paraId="33FE2745">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91" w:type="dxa"/>
            <w:noWrap w:val="0"/>
            <w:vAlign w:val="center"/>
          </w:tcPr>
          <w:p w14:paraId="625A7382">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Y≥20000</w:t>
            </w:r>
          </w:p>
        </w:tc>
        <w:tc>
          <w:tcPr>
            <w:tcW w:w="1803" w:type="dxa"/>
            <w:noWrap w:val="0"/>
            <w:vAlign w:val="center"/>
          </w:tcPr>
          <w:p w14:paraId="7F0FEE27">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500≤Y＜20000</w:t>
            </w:r>
          </w:p>
        </w:tc>
        <w:tc>
          <w:tcPr>
            <w:tcW w:w="1511" w:type="dxa"/>
            <w:noWrap w:val="0"/>
            <w:vAlign w:val="center"/>
          </w:tcPr>
          <w:p w14:paraId="2AC8176C">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50≤Y＜500</w:t>
            </w:r>
          </w:p>
        </w:tc>
        <w:tc>
          <w:tcPr>
            <w:tcW w:w="1049" w:type="dxa"/>
            <w:noWrap w:val="0"/>
            <w:vAlign w:val="center"/>
          </w:tcPr>
          <w:p w14:paraId="12EB1699">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Y＜50</w:t>
            </w:r>
          </w:p>
        </w:tc>
      </w:tr>
      <w:tr w14:paraId="0032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47" w:type="dxa"/>
            <w:vMerge w:val="restart"/>
            <w:noWrap w:val="0"/>
            <w:vAlign w:val="center"/>
          </w:tcPr>
          <w:p w14:paraId="078F01F4">
            <w:pPr>
              <w:widowControl/>
              <w:spacing w:line="36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工业 *</w:t>
            </w:r>
          </w:p>
        </w:tc>
        <w:tc>
          <w:tcPr>
            <w:tcW w:w="1451" w:type="dxa"/>
            <w:noWrap w:val="0"/>
            <w:vAlign w:val="center"/>
          </w:tcPr>
          <w:p w14:paraId="2A1A3722">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50" w:type="dxa"/>
            <w:noWrap w:val="0"/>
            <w:vAlign w:val="center"/>
          </w:tcPr>
          <w:p w14:paraId="7931F0A5">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91" w:type="dxa"/>
            <w:noWrap w:val="0"/>
            <w:vAlign w:val="center"/>
          </w:tcPr>
          <w:p w14:paraId="72274A7F">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X≥1000</w:t>
            </w:r>
          </w:p>
        </w:tc>
        <w:tc>
          <w:tcPr>
            <w:tcW w:w="1803" w:type="dxa"/>
            <w:noWrap w:val="0"/>
            <w:vAlign w:val="center"/>
          </w:tcPr>
          <w:p w14:paraId="64C64A3B">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300≤X＜1000</w:t>
            </w:r>
          </w:p>
        </w:tc>
        <w:tc>
          <w:tcPr>
            <w:tcW w:w="1511" w:type="dxa"/>
            <w:noWrap w:val="0"/>
            <w:vAlign w:val="center"/>
          </w:tcPr>
          <w:p w14:paraId="6A696C76">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20≤X＜300</w:t>
            </w:r>
          </w:p>
        </w:tc>
        <w:tc>
          <w:tcPr>
            <w:tcW w:w="1049" w:type="dxa"/>
            <w:noWrap w:val="0"/>
            <w:vAlign w:val="center"/>
          </w:tcPr>
          <w:p w14:paraId="56399434">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w:t>
            </w:r>
          </w:p>
        </w:tc>
      </w:tr>
      <w:tr w14:paraId="71389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47" w:type="dxa"/>
            <w:vMerge w:val="continue"/>
            <w:noWrap w:val="0"/>
            <w:vAlign w:val="center"/>
          </w:tcPr>
          <w:p w14:paraId="6CDDF8A6">
            <w:pPr>
              <w:widowControl/>
              <w:spacing w:line="360" w:lineRule="auto"/>
              <w:jc w:val="left"/>
              <w:rPr>
                <w:rFonts w:hint="eastAsia" w:ascii="宋体" w:hAnsi="宋体" w:eastAsia="宋体" w:cs="宋体"/>
                <w:color w:val="auto"/>
                <w:kern w:val="0"/>
                <w:sz w:val="18"/>
                <w:szCs w:val="18"/>
              </w:rPr>
            </w:pPr>
          </w:p>
        </w:tc>
        <w:tc>
          <w:tcPr>
            <w:tcW w:w="1451" w:type="dxa"/>
            <w:noWrap w:val="0"/>
            <w:vAlign w:val="center"/>
          </w:tcPr>
          <w:p w14:paraId="63DDD4A6">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50" w:type="dxa"/>
            <w:noWrap w:val="0"/>
            <w:vAlign w:val="center"/>
          </w:tcPr>
          <w:p w14:paraId="4C1A776B">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91" w:type="dxa"/>
            <w:noWrap w:val="0"/>
            <w:vAlign w:val="center"/>
          </w:tcPr>
          <w:p w14:paraId="6C56FCD4">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Y≥40000</w:t>
            </w:r>
          </w:p>
        </w:tc>
        <w:tc>
          <w:tcPr>
            <w:tcW w:w="1803" w:type="dxa"/>
            <w:noWrap w:val="0"/>
            <w:vAlign w:val="center"/>
          </w:tcPr>
          <w:p w14:paraId="536DCE68">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2000≤Y＜40000</w:t>
            </w:r>
          </w:p>
        </w:tc>
        <w:tc>
          <w:tcPr>
            <w:tcW w:w="1511" w:type="dxa"/>
            <w:noWrap w:val="0"/>
            <w:vAlign w:val="center"/>
          </w:tcPr>
          <w:p w14:paraId="474CC549">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300≤Y＜2000</w:t>
            </w:r>
          </w:p>
        </w:tc>
        <w:tc>
          <w:tcPr>
            <w:tcW w:w="1049" w:type="dxa"/>
            <w:noWrap w:val="0"/>
            <w:vAlign w:val="center"/>
          </w:tcPr>
          <w:p w14:paraId="36331AF0">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Y＜300</w:t>
            </w:r>
          </w:p>
        </w:tc>
      </w:tr>
      <w:tr w14:paraId="19B6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47" w:type="dxa"/>
            <w:vMerge w:val="restart"/>
            <w:noWrap w:val="0"/>
            <w:vAlign w:val="center"/>
          </w:tcPr>
          <w:p w14:paraId="4DB28982">
            <w:pPr>
              <w:widowControl/>
              <w:spacing w:line="36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建筑业</w:t>
            </w:r>
          </w:p>
        </w:tc>
        <w:tc>
          <w:tcPr>
            <w:tcW w:w="1451" w:type="dxa"/>
            <w:noWrap w:val="0"/>
            <w:vAlign w:val="center"/>
          </w:tcPr>
          <w:p w14:paraId="6B8271ED">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50" w:type="dxa"/>
            <w:noWrap w:val="0"/>
            <w:vAlign w:val="center"/>
          </w:tcPr>
          <w:p w14:paraId="01087603">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91" w:type="dxa"/>
            <w:noWrap w:val="0"/>
            <w:vAlign w:val="center"/>
          </w:tcPr>
          <w:p w14:paraId="3BF53ACC">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Y≥80000</w:t>
            </w:r>
          </w:p>
        </w:tc>
        <w:tc>
          <w:tcPr>
            <w:tcW w:w="1803" w:type="dxa"/>
            <w:noWrap w:val="0"/>
            <w:vAlign w:val="center"/>
          </w:tcPr>
          <w:p w14:paraId="0949D032">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6000≤Y＜80000</w:t>
            </w:r>
          </w:p>
        </w:tc>
        <w:tc>
          <w:tcPr>
            <w:tcW w:w="1511" w:type="dxa"/>
            <w:noWrap w:val="0"/>
            <w:vAlign w:val="center"/>
          </w:tcPr>
          <w:p w14:paraId="161BB801">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300≤Y＜6000</w:t>
            </w:r>
          </w:p>
        </w:tc>
        <w:tc>
          <w:tcPr>
            <w:tcW w:w="1049" w:type="dxa"/>
            <w:noWrap w:val="0"/>
            <w:vAlign w:val="center"/>
          </w:tcPr>
          <w:p w14:paraId="0FFB8060">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Y＜300</w:t>
            </w:r>
          </w:p>
        </w:tc>
      </w:tr>
      <w:tr w14:paraId="6A58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47" w:type="dxa"/>
            <w:vMerge w:val="continue"/>
            <w:noWrap w:val="0"/>
            <w:vAlign w:val="center"/>
          </w:tcPr>
          <w:p w14:paraId="3D38D6E1">
            <w:pPr>
              <w:widowControl/>
              <w:spacing w:line="360" w:lineRule="auto"/>
              <w:jc w:val="left"/>
              <w:rPr>
                <w:rFonts w:hint="eastAsia" w:ascii="宋体" w:hAnsi="宋体" w:eastAsia="宋体" w:cs="宋体"/>
                <w:color w:val="auto"/>
                <w:kern w:val="0"/>
                <w:sz w:val="18"/>
                <w:szCs w:val="18"/>
              </w:rPr>
            </w:pPr>
          </w:p>
        </w:tc>
        <w:tc>
          <w:tcPr>
            <w:tcW w:w="1451" w:type="dxa"/>
            <w:noWrap w:val="0"/>
            <w:vAlign w:val="center"/>
          </w:tcPr>
          <w:p w14:paraId="28223862">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资产总额(Z)</w:t>
            </w:r>
          </w:p>
        </w:tc>
        <w:tc>
          <w:tcPr>
            <w:tcW w:w="750" w:type="dxa"/>
            <w:noWrap w:val="0"/>
            <w:vAlign w:val="center"/>
          </w:tcPr>
          <w:p w14:paraId="5B5901B7">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91" w:type="dxa"/>
            <w:noWrap w:val="0"/>
            <w:vAlign w:val="center"/>
          </w:tcPr>
          <w:p w14:paraId="7934C1FF">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Z≥80000</w:t>
            </w:r>
          </w:p>
        </w:tc>
        <w:tc>
          <w:tcPr>
            <w:tcW w:w="1803" w:type="dxa"/>
            <w:noWrap w:val="0"/>
            <w:vAlign w:val="center"/>
          </w:tcPr>
          <w:p w14:paraId="2105D6E6">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5000≤Z＜80000</w:t>
            </w:r>
          </w:p>
        </w:tc>
        <w:tc>
          <w:tcPr>
            <w:tcW w:w="1511" w:type="dxa"/>
            <w:noWrap w:val="0"/>
            <w:vAlign w:val="center"/>
          </w:tcPr>
          <w:p w14:paraId="1ADD62CF">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300≤Z＜5000</w:t>
            </w:r>
          </w:p>
        </w:tc>
        <w:tc>
          <w:tcPr>
            <w:tcW w:w="1049" w:type="dxa"/>
            <w:noWrap w:val="0"/>
            <w:vAlign w:val="center"/>
          </w:tcPr>
          <w:p w14:paraId="45F79F2E">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Z＜300</w:t>
            </w:r>
          </w:p>
        </w:tc>
      </w:tr>
      <w:tr w14:paraId="31331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47" w:type="dxa"/>
            <w:vMerge w:val="restart"/>
            <w:noWrap w:val="0"/>
            <w:vAlign w:val="center"/>
          </w:tcPr>
          <w:p w14:paraId="657864D8">
            <w:pPr>
              <w:widowControl/>
              <w:spacing w:line="36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批发业</w:t>
            </w:r>
          </w:p>
        </w:tc>
        <w:tc>
          <w:tcPr>
            <w:tcW w:w="1451" w:type="dxa"/>
            <w:noWrap w:val="0"/>
            <w:vAlign w:val="center"/>
          </w:tcPr>
          <w:p w14:paraId="113F6EA2">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50" w:type="dxa"/>
            <w:noWrap w:val="0"/>
            <w:vAlign w:val="center"/>
          </w:tcPr>
          <w:p w14:paraId="119A0EE8">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91" w:type="dxa"/>
            <w:noWrap w:val="0"/>
            <w:vAlign w:val="center"/>
          </w:tcPr>
          <w:p w14:paraId="332479A3">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X≥200</w:t>
            </w:r>
          </w:p>
        </w:tc>
        <w:tc>
          <w:tcPr>
            <w:tcW w:w="1803" w:type="dxa"/>
            <w:noWrap w:val="0"/>
            <w:vAlign w:val="center"/>
          </w:tcPr>
          <w:p w14:paraId="4D490F2F">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20≤X＜200</w:t>
            </w:r>
          </w:p>
        </w:tc>
        <w:tc>
          <w:tcPr>
            <w:tcW w:w="1511" w:type="dxa"/>
            <w:noWrap w:val="0"/>
            <w:vAlign w:val="center"/>
          </w:tcPr>
          <w:p w14:paraId="5FF36A7C">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5≤X＜20</w:t>
            </w:r>
          </w:p>
        </w:tc>
        <w:tc>
          <w:tcPr>
            <w:tcW w:w="1049" w:type="dxa"/>
            <w:noWrap w:val="0"/>
            <w:vAlign w:val="center"/>
          </w:tcPr>
          <w:p w14:paraId="5FF5CEA8">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X＜5</w:t>
            </w:r>
          </w:p>
        </w:tc>
      </w:tr>
      <w:tr w14:paraId="08661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47" w:type="dxa"/>
            <w:vMerge w:val="continue"/>
            <w:noWrap w:val="0"/>
            <w:vAlign w:val="center"/>
          </w:tcPr>
          <w:p w14:paraId="6AC2F294">
            <w:pPr>
              <w:widowControl/>
              <w:spacing w:line="360" w:lineRule="auto"/>
              <w:jc w:val="left"/>
              <w:rPr>
                <w:rFonts w:hint="eastAsia" w:ascii="宋体" w:hAnsi="宋体" w:eastAsia="宋体" w:cs="宋体"/>
                <w:color w:val="auto"/>
                <w:kern w:val="0"/>
                <w:sz w:val="18"/>
                <w:szCs w:val="18"/>
              </w:rPr>
            </w:pPr>
          </w:p>
        </w:tc>
        <w:tc>
          <w:tcPr>
            <w:tcW w:w="1451" w:type="dxa"/>
            <w:noWrap w:val="0"/>
            <w:vAlign w:val="center"/>
          </w:tcPr>
          <w:p w14:paraId="59592B80">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50" w:type="dxa"/>
            <w:noWrap w:val="0"/>
            <w:vAlign w:val="center"/>
          </w:tcPr>
          <w:p w14:paraId="5DE78EAD">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91" w:type="dxa"/>
            <w:noWrap w:val="0"/>
            <w:vAlign w:val="center"/>
          </w:tcPr>
          <w:p w14:paraId="60234F68">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Y≥40000</w:t>
            </w:r>
          </w:p>
        </w:tc>
        <w:tc>
          <w:tcPr>
            <w:tcW w:w="1803" w:type="dxa"/>
            <w:noWrap w:val="0"/>
            <w:vAlign w:val="center"/>
          </w:tcPr>
          <w:p w14:paraId="5E8FD33F">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5000≤Y＜40000</w:t>
            </w:r>
          </w:p>
        </w:tc>
        <w:tc>
          <w:tcPr>
            <w:tcW w:w="1511" w:type="dxa"/>
            <w:noWrap w:val="0"/>
            <w:vAlign w:val="center"/>
          </w:tcPr>
          <w:p w14:paraId="07E9B8FB">
            <w:pPr>
              <w:widowControl/>
              <w:spacing w:line="360" w:lineRule="auto"/>
              <w:ind w:left="-1" w:leftChars="-1" w:hanging="1"/>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1000≤Y＜5000</w:t>
            </w:r>
          </w:p>
        </w:tc>
        <w:tc>
          <w:tcPr>
            <w:tcW w:w="1049" w:type="dxa"/>
            <w:noWrap w:val="0"/>
            <w:vAlign w:val="center"/>
          </w:tcPr>
          <w:p w14:paraId="44DB099E">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Y＜1000</w:t>
            </w:r>
          </w:p>
        </w:tc>
      </w:tr>
      <w:tr w14:paraId="57A9C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47" w:type="dxa"/>
            <w:vMerge w:val="restart"/>
            <w:noWrap w:val="0"/>
            <w:vAlign w:val="center"/>
          </w:tcPr>
          <w:p w14:paraId="0C51B2A1">
            <w:pPr>
              <w:widowControl/>
              <w:spacing w:line="36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零售业</w:t>
            </w:r>
          </w:p>
        </w:tc>
        <w:tc>
          <w:tcPr>
            <w:tcW w:w="1451" w:type="dxa"/>
            <w:noWrap w:val="0"/>
            <w:vAlign w:val="center"/>
          </w:tcPr>
          <w:p w14:paraId="68546742">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50" w:type="dxa"/>
            <w:noWrap w:val="0"/>
            <w:vAlign w:val="center"/>
          </w:tcPr>
          <w:p w14:paraId="7744D0B1">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91" w:type="dxa"/>
            <w:noWrap w:val="0"/>
            <w:vAlign w:val="center"/>
          </w:tcPr>
          <w:p w14:paraId="52B6C3E2">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803" w:type="dxa"/>
            <w:noWrap w:val="0"/>
            <w:vAlign w:val="center"/>
          </w:tcPr>
          <w:p w14:paraId="51329E6C">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50≤X＜300</w:t>
            </w:r>
          </w:p>
        </w:tc>
        <w:tc>
          <w:tcPr>
            <w:tcW w:w="1511" w:type="dxa"/>
            <w:noWrap w:val="0"/>
            <w:vAlign w:val="center"/>
          </w:tcPr>
          <w:p w14:paraId="736E1646">
            <w:pPr>
              <w:widowControl/>
              <w:spacing w:line="360" w:lineRule="auto"/>
              <w:ind w:left="-1" w:leftChars="-1" w:hanging="1"/>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10≤X＜50 </w:t>
            </w:r>
          </w:p>
        </w:tc>
        <w:tc>
          <w:tcPr>
            <w:tcW w:w="1049" w:type="dxa"/>
            <w:noWrap w:val="0"/>
            <w:vAlign w:val="center"/>
          </w:tcPr>
          <w:p w14:paraId="2247BCCB">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14:paraId="6650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47" w:type="dxa"/>
            <w:vMerge w:val="continue"/>
            <w:noWrap w:val="0"/>
            <w:vAlign w:val="center"/>
          </w:tcPr>
          <w:p w14:paraId="3D213C3F">
            <w:pPr>
              <w:widowControl/>
              <w:spacing w:line="360" w:lineRule="auto"/>
              <w:jc w:val="left"/>
              <w:rPr>
                <w:rFonts w:hint="eastAsia" w:ascii="宋体" w:hAnsi="宋体" w:eastAsia="宋体" w:cs="宋体"/>
                <w:color w:val="auto"/>
                <w:kern w:val="0"/>
                <w:sz w:val="18"/>
                <w:szCs w:val="18"/>
              </w:rPr>
            </w:pPr>
          </w:p>
        </w:tc>
        <w:tc>
          <w:tcPr>
            <w:tcW w:w="1451" w:type="dxa"/>
            <w:noWrap w:val="0"/>
            <w:vAlign w:val="center"/>
          </w:tcPr>
          <w:p w14:paraId="232D838D">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50" w:type="dxa"/>
            <w:noWrap w:val="0"/>
            <w:vAlign w:val="center"/>
          </w:tcPr>
          <w:p w14:paraId="4E909751">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91" w:type="dxa"/>
            <w:noWrap w:val="0"/>
            <w:vAlign w:val="center"/>
          </w:tcPr>
          <w:p w14:paraId="12F806F3">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Y≥20000</w:t>
            </w:r>
          </w:p>
        </w:tc>
        <w:tc>
          <w:tcPr>
            <w:tcW w:w="1803" w:type="dxa"/>
            <w:noWrap w:val="0"/>
            <w:vAlign w:val="center"/>
          </w:tcPr>
          <w:p w14:paraId="6CF55E11">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500≤Y＜20000</w:t>
            </w:r>
          </w:p>
        </w:tc>
        <w:tc>
          <w:tcPr>
            <w:tcW w:w="1511" w:type="dxa"/>
            <w:noWrap w:val="0"/>
            <w:vAlign w:val="center"/>
          </w:tcPr>
          <w:p w14:paraId="5B63770F">
            <w:pPr>
              <w:widowControl/>
              <w:spacing w:line="360" w:lineRule="auto"/>
              <w:ind w:left="-1" w:leftChars="-1" w:hanging="1"/>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100≤Y＜500</w:t>
            </w:r>
          </w:p>
        </w:tc>
        <w:tc>
          <w:tcPr>
            <w:tcW w:w="1049" w:type="dxa"/>
            <w:noWrap w:val="0"/>
            <w:vAlign w:val="center"/>
          </w:tcPr>
          <w:p w14:paraId="556ED5BD">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3601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47" w:type="dxa"/>
            <w:vMerge w:val="restart"/>
            <w:noWrap w:val="0"/>
            <w:vAlign w:val="center"/>
          </w:tcPr>
          <w:p w14:paraId="4D1F63D7">
            <w:pPr>
              <w:widowControl/>
              <w:spacing w:line="36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交通运输业 *</w:t>
            </w:r>
          </w:p>
        </w:tc>
        <w:tc>
          <w:tcPr>
            <w:tcW w:w="1451" w:type="dxa"/>
            <w:noWrap w:val="0"/>
            <w:vAlign w:val="center"/>
          </w:tcPr>
          <w:p w14:paraId="53D613E6">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50" w:type="dxa"/>
            <w:noWrap w:val="0"/>
            <w:vAlign w:val="center"/>
          </w:tcPr>
          <w:p w14:paraId="148DB8B4">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91" w:type="dxa"/>
            <w:noWrap w:val="0"/>
            <w:vAlign w:val="center"/>
          </w:tcPr>
          <w:p w14:paraId="6D2A4BBA">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X≥1000</w:t>
            </w:r>
          </w:p>
        </w:tc>
        <w:tc>
          <w:tcPr>
            <w:tcW w:w="1803" w:type="dxa"/>
            <w:noWrap w:val="0"/>
            <w:vAlign w:val="center"/>
          </w:tcPr>
          <w:p w14:paraId="4F787A75">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300≤X＜1000</w:t>
            </w:r>
          </w:p>
        </w:tc>
        <w:tc>
          <w:tcPr>
            <w:tcW w:w="1511" w:type="dxa"/>
            <w:noWrap w:val="0"/>
            <w:vAlign w:val="center"/>
          </w:tcPr>
          <w:p w14:paraId="1BC93882">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20≤X＜300</w:t>
            </w:r>
          </w:p>
        </w:tc>
        <w:tc>
          <w:tcPr>
            <w:tcW w:w="1049" w:type="dxa"/>
            <w:noWrap w:val="0"/>
            <w:vAlign w:val="center"/>
          </w:tcPr>
          <w:p w14:paraId="53E2084F">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w:t>
            </w:r>
          </w:p>
        </w:tc>
      </w:tr>
      <w:tr w14:paraId="7E146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47" w:type="dxa"/>
            <w:vMerge w:val="continue"/>
            <w:noWrap w:val="0"/>
            <w:vAlign w:val="center"/>
          </w:tcPr>
          <w:p w14:paraId="07109E30">
            <w:pPr>
              <w:widowControl/>
              <w:spacing w:line="360" w:lineRule="auto"/>
              <w:jc w:val="left"/>
              <w:rPr>
                <w:rFonts w:hint="eastAsia" w:ascii="宋体" w:hAnsi="宋体" w:eastAsia="宋体" w:cs="宋体"/>
                <w:color w:val="auto"/>
                <w:kern w:val="0"/>
                <w:sz w:val="18"/>
                <w:szCs w:val="18"/>
              </w:rPr>
            </w:pPr>
          </w:p>
        </w:tc>
        <w:tc>
          <w:tcPr>
            <w:tcW w:w="1451" w:type="dxa"/>
            <w:noWrap w:val="0"/>
            <w:vAlign w:val="center"/>
          </w:tcPr>
          <w:p w14:paraId="75FF7DBE">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50" w:type="dxa"/>
            <w:noWrap w:val="0"/>
            <w:vAlign w:val="center"/>
          </w:tcPr>
          <w:p w14:paraId="00AD98A5">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91" w:type="dxa"/>
            <w:noWrap w:val="0"/>
            <w:vAlign w:val="center"/>
          </w:tcPr>
          <w:p w14:paraId="361CE8C4">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Y≥30000</w:t>
            </w:r>
          </w:p>
        </w:tc>
        <w:tc>
          <w:tcPr>
            <w:tcW w:w="1803" w:type="dxa"/>
            <w:noWrap w:val="0"/>
            <w:vAlign w:val="center"/>
          </w:tcPr>
          <w:p w14:paraId="4E840835">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3000≤Y＜30000</w:t>
            </w:r>
          </w:p>
        </w:tc>
        <w:tc>
          <w:tcPr>
            <w:tcW w:w="1511" w:type="dxa"/>
            <w:noWrap w:val="0"/>
            <w:vAlign w:val="center"/>
          </w:tcPr>
          <w:p w14:paraId="0AA20870">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200≤Y＜3000</w:t>
            </w:r>
          </w:p>
        </w:tc>
        <w:tc>
          <w:tcPr>
            <w:tcW w:w="1049" w:type="dxa"/>
            <w:noWrap w:val="0"/>
            <w:vAlign w:val="center"/>
          </w:tcPr>
          <w:p w14:paraId="0D15F9FB">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Y＜200</w:t>
            </w:r>
          </w:p>
        </w:tc>
      </w:tr>
      <w:tr w14:paraId="389E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47" w:type="dxa"/>
            <w:vMerge w:val="restart"/>
            <w:noWrap w:val="0"/>
            <w:vAlign w:val="center"/>
          </w:tcPr>
          <w:p w14:paraId="4D47AB0C">
            <w:pPr>
              <w:widowControl/>
              <w:spacing w:line="36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仓储业*</w:t>
            </w:r>
          </w:p>
        </w:tc>
        <w:tc>
          <w:tcPr>
            <w:tcW w:w="1451" w:type="dxa"/>
            <w:noWrap w:val="0"/>
            <w:vAlign w:val="center"/>
          </w:tcPr>
          <w:p w14:paraId="30812047">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50" w:type="dxa"/>
            <w:noWrap w:val="0"/>
            <w:vAlign w:val="center"/>
          </w:tcPr>
          <w:p w14:paraId="0C59F725">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91" w:type="dxa"/>
            <w:noWrap w:val="0"/>
            <w:vAlign w:val="center"/>
          </w:tcPr>
          <w:p w14:paraId="47B31286">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X≥200</w:t>
            </w:r>
          </w:p>
        </w:tc>
        <w:tc>
          <w:tcPr>
            <w:tcW w:w="1803" w:type="dxa"/>
            <w:noWrap w:val="0"/>
            <w:vAlign w:val="center"/>
          </w:tcPr>
          <w:p w14:paraId="03914662">
            <w:pPr>
              <w:widowControl/>
              <w:spacing w:line="360" w:lineRule="auto"/>
              <w:ind w:left="1" w:leftChars="-51" w:hanging="108" w:hangingChars="6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100≤X＜200</w:t>
            </w:r>
          </w:p>
        </w:tc>
        <w:tc>
          <w:tcPr>
            <w:tcW w:w="1511" w:type="dxa"/>
            <w:noWrap w:val="0"/>
            <w:vAlign w:val="center"/>
          </w:tcPr>
          <w:p w14:paraId="607FFD6C">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20≤X＜100</w:t>
            </w:r>
          </w:p>
        </w:tc>
        <w:tc>
          <w:tcPr>
            <w:tcW w:w="1049" w:type="dxa"/>
            <w:noWrap w:val="0"/>
            <w:vAlign w:val="center"/>
          </w:tcPr>
          <w:p w14:paraId="41AFC78D">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w:t>
            </w:r>
          </w:p>
        </w:tc>
      </w:tr>
      <w:tr w14:paraId="7E8F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47" w:type="dxa"/>
            <w:vMerge w:val="continue"/>
            <w:noWrap w:val="0"/>
            <w:vAlign w:val="center"/>
          </w:tcPr>
          <w:p w14:paraId="5898FF02">
            <w:pPr>
              <w:widowControl/>
              <w:spacing w:line="360" w:lineRule="auto"/>
              <w:jc w:val="left"/>
              <w:rPr>
                <w:rFonts w:hint="eastAsia" w:ascii="宋体" w:hAnsi="宋体" w:eastAsia="宋体" w:cs="宋体"/>
                <w:color w:val="auto"/>
                <w:kern w:val="0"/>
                <w:sz w:val="18"/>
                <w:szCs w:val="18"/>
              </w:rPr>
            </w:pPr>
          </w:p>
        </w:tc>
        <w:tc>
          <w:tcPr>
            <w:tcW w:w="1451" w:type="dxa"/>
            <w:noWrap w:val="0"/>
            <w:vAlign w:val="center"/>
          </w:tcPr>
          <w:p w14:paraId="182EF0A1">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50" w:type="dxa"/>
            <w:noWrap w:val="0"/>
            <w:vAlign w:val="center"/>
          </w:tcPr>
          <w:p w14:paraId="4B11A2A8">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91" w:type="dxa"/>
            <w:noWrap w:val="0"/>
            <w:vAlign w:val="center"/>
          </w:tcPr>
          <w:p w14:paraId="2C05C81C">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Y≥30000</w:t>
            </w:r>
          </w:p>
        </w:tc>
        <w:tc>
          <w:tcPr>
            <w:tcW w:w="1803" w:type="dxa"/>
            <w:noWrap w:val="0"/>
            <w:vAlign w:val="center"/>
          </w:tcPr>
          <w:p w14:paraId="0DD4C9B6">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1000≤Y＜30000</w:t>
            </w:r>
          </w:p>
        </w:tc>
        <w:tc>
          <w:tcPr>
            <w:tcW w:w="1511" w:type="dxa"/>
            <w:noWrap w:val="0"/>
            <w:vAlign w:val="center"/>
          </w:tcPr>
          <w:p w14:paraId="7BFBAF78">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100≤Y＜1000</w:t>
            </w:r>
          </w:p>
        </w:tc>
        <w:tc>
          <w:tcPr>
            <w:tcW w:w="1049" w:type="dxa"/>
            <w:noWrap w:val="0"/>
            <w:vAlign w:val="center"/>
          </w:tcPr>
          <w:p w14:paraId="266E1694">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51AA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47" w:type="dxa"/>
            <w:vMerge w:val="restart"/>
            <w:noWrap w:val="0"/>
            <w:vAlign w:val="center"/>
          </w:tcPr>
          <w:p w14:paraId="33D7B948">
            <w:pPr>
              <w:widowControl/>
              <w:spacing w:line="36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邮政业</w:t>
            </w:r>
          </w:p>
        </w:tc>
        <w:tc>
          <w:tcPr>
            <w:tcW w:w="1451" w:type="dxa"/>
            <w:noWrap w:val="0"/>
            <w:vAlign w:val="center"/>
          </w:tcPr>
          <w:p w14:paraId="622B3B92">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50" w:type="dxa"/>
            <w:noWrap w:val="0"/>
            <w:vAlign w:val="center"/>
          </w:tcPr>
          <w:p w14:paraId="709263C5">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91" w:type="dxa"/>
            <w:noWrap w:val="0"/>
            <w:vAlign w:val="center"/>
          </w:tcPr>
          <w:p w14:paraId="6E14D621">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X≥1000</w:t>
            </w:r>
          </w:p>
        </w:tc>
        <w:tc>
          <w:tcPr>
            <w:tcW w:w="1803" w:type="dxa"/>
            <w:noWrap w:val="0"/>
            <w:vAlign w:val="center"/>
          </w:tcPr>
          <w:p w14:paraId="642D5DBB">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300≤X＜1000</w:t>
            </w:r>
          </w:p>
        </w:tc>
        <w:tc>
          <w:tcPr>
            <w:tcW w:w="1511" w:type="dxa"/>
            <w:noWrap w:val="0"/>
            <w:vAlign w:val="center"/>
          </w:tcPr>
          <w:p w14:paraId="339794E4">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20≤X＜300</w:t>
            </w:r>
          </w:p>
        </w:tc>
        <w:tc>
          <w:tcPr>
            <w:tcW w:w="1049" w:type="dxa"/>
            <w:noWrap w:val="0"/>
            <w:vAlign w:val="center"/>
          </w:tcPr>
          <w:p w14:paraId="4C1D59F6">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w:t>
            </w:r>
          </w:p>
        </w:tc>
      </w:tr>
      <w:tr w14:paraId="4443A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47" w:type="dxa"/>
            <w:vMerge w:val="continue"/>
            <w:noWrap w:val="0"/>
            <w:vAlign w:val="center"/>
          </w:tcPr>
          <w:p w14:paraId="327A8F8D">
            <w:pPr>
              <w:widowControl/>
              <w:spacing w:line="360" w:lineRule="auto"/>
              <w:jc w:val="left"/>
              <w:rPr>
                <w:rFonts w:hint="eastAsia" w:ascii="宋体" w:hAnsi="宋体" w:eastAsia="宋体" w:cs="宋体"/>
                <w:color w:val="auto"/>
                <w:kern w:val="0"/>
                <w:sz w:val="18"/>
                <w:szCs w:val="18"/>
              </w:rPr>
            </w:pPr>
          </w:p>
        </w:tc>
        <w:tc>
          <w:tcPr>
            <w:tcW w:w="1451" w:type="dxa"/>
            <w:noWrap w:val="0"/>
            <w:vAlign w:val="center"/>
          </w:tcPr>
          <w:p w14:paraId="737FA363">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50" w:type="dxa"/>
            <w:noWrap w:val="0"/>
            <w:vAlign w:val="center"/>
          </w:tcPr>
          <w:p w14:paraId="1E1BE199">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91" w:type="dxa"/>
            <w:noWrap w:val="0"/>
            <w:vAlign w:val="center"/>
          </w:tcPr>
          <w:p w14:paraId="252C3074">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Y≥30000</w:t>
            </w:r>
          </w:p>
        </w:tc>
        <w:tc>
          <w:tcPr>
            <w:tcW w:w="1803" w:type="dxa"/>
            <w:noWrap w:val="0"/>
            <w:vAlign w:val="center"/>
          </w:tcPr>
          <w:p w14:paraId="4963442D">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2000≤Y＜30000</w:t>
            </w:r>
          </w:p>
        </w:tc>
        <w:tc>
          <w:tcPr>
            <w:tcW w:w="1511" w:type="dxa"/>
            <w:noWrap w:val="0"/>
            <w:vAlign w:val="center"/>
          </w:tcPr>
          <w:p w14:paraId="68F35E07">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100≤Y＜2000</w:t>
            </w:r>
          </w:p>
        </w:tc>
        <w:tc>
          <w:tcPr>
            <w:tcW w:w="1049" w:type="dxa"/>
            <w:noWrap w:val="0"/>
            <w:vAlign w:val="center"/>
          </w:tcPr>
          <w:p w14:paraId="3E96F73B">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1904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47" w:type="dxa"/>
            <w:vMerge w:val="restart"/>
            <w:noWrap w:val="0"/>
            <w:vAlign w:val="center"/>
          </w:tcPr>
          <w:p w14:paraId="0003E063">
            <w:pPr>
              <w:widowControl/>
              <w:spacing w:line="36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住宿业</w:t>
            </w:r>
          </w:p>
        </w:tc>
        <w:tc>
          <w:tcPr>
            <w:tcW w:w="1451" w:type="dxa"/>
            <w:noWrap w:val="0"/>
            <w:vAlign w:val="center"/>
          </w:tcPr>
          <w:p w14:paraId="36EA5D65">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50" w:type="dxa"/>
            <w:noWrap w:val="0"/>
            <w:vAlign w:val="center"/>
          </w:tcPr>
          <w:p w14:paraId="4AF980FA">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91" w:type="dxa"/>
            <w:noWrap w:val="0"/>
            <w:vAlign w:val="center"/>
          </w:tcPr>
          <w:p w14:paraId="795566B2">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803" w:type="dxa"/>
            <w:noWrap w:val="0"/>
            <w:vAlign w:val="center"/>
          </w:tcPr>
          <w:p w14:paraId="07BEE872">
            <w:pPr>
              <w:widowControl/>
              <w:spacing w:line="360" w:lineRule="auto"/>
              <w:ind w:left="1" w:leftChars="-51" w:hanging="108" w:hangingChars="6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100≤X＜300</w:t>
            </w:r>
          </w:p>
        </w:tc>
        <w:tc>
          <w:tcPr>
            <w:tcW w:w="1511" w:type="dxa"/>
            <w:noWrap w:val="0"/>
            <w:vAlign w:val="center"/>
          </w:tcPr>
          <w:p w14:paraId="12BEF612">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10≤X＜100</w:t>
            </w:r>
          </w:p>
        </w:tc>
        <w:tc>
          <w:tcPr>
            <w:tcW w:w="1049" w:type="dxa"/>
            <w:noWrap w:val="0"/>
            <w:vAlign w:val="center"/>
          </w:tcPr>
          <w:p w14:paraId="3D0F6CE5">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14:paraId="3B62D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47" w:type="dxa"/>
            <w:vMerge w:val="continue"/>
            <w:noWrap w:val="0"/>
            <w:vAlign w:val="center"/>
          </w:tcPr>
          <w:p w14:paraId="4AA4D0C7">
            <w:pPr>
              <w:widowControl/>
              <w:spacing w:line="360" w:lineRule="auto"/>
              <w:jc w:val="left"/>
              <w:rPr>
                <w:rFonts w:hint="eastAsia" w:ascii="宋体" w:hAnsi="宋体" w:eastAsia="宋体" w:cs="宋体"/>
                <w:color w:val="auto"/>
                <w:kern w:val="0"/>
                <w:sz w:val="18"/>
                <w:szCs w:val="18"/>
              </w:rPr>
            </w:pPr>
          </w:p>
        </w:tc>
        <w:tc>
          <w:tcPr>
            <w:tcW w:w="1451" w:type="dxa"/>
            <w:noWrap w:val="0"/>
            <w:vAlign w:val="center"/>
          </w:tcPr>
          <w:p w14:paraId="0037DBC9">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50" w:type="dxa"/>
            <w:noWrap w:val="0"/>
            <w:vAlign w:val="center"/>
          </w:tcPr>
          <w:p w14:paraId="557858D8">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91" w:type="dxa"/>
            <w:noWrap w:val="0"/>
            <w:vAlign w:val="center"/>
          </w:tcPr>
          <w:p w14:paraId="52699758">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Y≥10000</w:t>
            </w:r>
          </w:p>
        </w:tc>
        <w:tc>
          <w:tcPr>
            <w:tcW w:w="1803" w:type="dxa"/>
            <w:noWrap w:val="0"/>
            <w:vAlign w:val="center"/>
          </w:tcPr>
          <w:p w14:paraId="15D65AB6">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2000≤Y＜10000</w:t>
            </w:r>
          </w:p>
        </w:tc>
        <w:tc>
          <w:tcPr>
            <w:tcW w:w="1511" w:type="dxa"/>
            <w:noWrap w:val="0"/>
            <w:vAlign w:val="center"/>
          </w:tcPr>
          <w:p w14:paraId="506B1AFC">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100≤Y＜2000</w:t>
            </w:r>
          </w:p>
        </w:tc>
        <w:tc>
          <w:tcPr>
            <w:tcW w:w="1049" w:type="dxa"/>
            <w:noWrap w:val="0"/>
            <w:vAlign w:val="center"/>
          </w:tcPr>
          <w:p w14:paraId="1CFDF5B3">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2507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47" w:type="dxa"/>
            <w:vMerge w:val="restart"/>
            <w:noWrap w:val="0"/>
            <w:vAlign w:val="center"/>
          </w:tcPr>
          <w:p w14:paraId="56132B62">
            <w:pPr>
              <w:widowControl/>
              <w:spacing w:line="36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餐饮业</w:t>
            </w:r>
          </w:p>
        </w:tc>
        <w:tc>
          <w:tcPr>
            <w:tcW w:w="1451" w:type="dxa"/>
            <w:noWrap w:val="0"/>
            <w:vAlign w:val="center"/>
          </w:tcPr>
          <w:p w14:paraId="29612B8F">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50" w:type="dxa"/>
            <w:noWrap w:val="0"/>
            <w:vAlign w:val="center"/>
          </w:tcPr>
          <w:p w14:paraId="11D3A99B">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91" w:type="dxa"/>
            <w:noWrap w:val="0"/>
            <w:vAlign w:val="center"/>
          </w:tcPr>
          <w:p w14:paraId="1724BABF">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803" w:type="dxa"/>
            <w:noWrap w:val="0"/>
            <w:vAlign w:val="center"/>
          </w:tcPr>
          <w:p w14:paraId="7FCEF41A">
            <w:pPr>
              <w:widowControl/>
              <w:spacing w:line="360" w:lineRule="auto"/>
              <w:ind w:left="1" w:leftChars="-51" w:hanging="108" w:hangingChars="6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100≤X＜300 </w:t>
            </w:r>
          </w:p>
        </w:tc>
        <w:tc>
          <w:tcPr>
            <w:tcW w:w="1511" w:type="dxa"/>
            <w:noWrap w:val="0"/>
            <w:vAlign w:val="center"/>
          </w:tcPr>
          <w:p w14:paraId="014D86F9">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10≤X＜100</w:t>
            </w:r>
          </w:p>
        </w:tc>
        <w:tc>
          <w:tcPr>
            <w:tcW w:w="1049" w:type="dxa"/>
            <w:noWrap w:val="0"/>
            <w:vAlign w:val="center"/>
          </w:tcPr>
          <w:p w14:paraId="54F3A6A2">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14:paraId="18898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47" w:type="dxa"/>
            <w:vMerge w:val="continue"/>
            <w:noWrap w:val="0"/>
            <w:vAlign w:val="center"/>
          </w:tcPr>
          <w:p w14:paraId="3051BC5A">
            <w:pPr>
              <w:widowControl/>
              <w:spacing w:line="360" w:lineRule="auto"/>
              <w:jc w:val="left"/>
              <w:rPr>
                <w:rFonts w:hint="eastAsia" w:ascii="宋体" w:hAnsi="宋体" w:eastAsia="宋体" w:cs="宋体"/>
                <w:color w:val="auto"/>
                <w:kern w:val="0"/>
                <w:sz w:val="18"/>
                <w:szCs w:val="18"/>
              </w:rPr>
            </w:pPr>
          </w:p>
        </w:tc>
        <w:tc>
          <w:tcPr>
            <w:tcW w:w="1451" w:type="dxa"/>
            <w:noWrap w:val="0"/>
            <w:vAlign w:val="center"/>
          </w:tcPr>
          <w:p w14:paraId="7ED670E5">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50" w:type="dxa"/>
            <w:noWrap w:val="0"/>
            <w:vAlign w:val="center"/>
          </w:tcPr>
          <w:p w14:paraId="166CACD1">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91" w:type="dxa"/>
            <w:noWrap w:val="0"/>
            <w:vAlign w:val="center"/>
          </w:tcPr>
          <w:p w14:paraId="474845BA">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Y≥10000</w:t>
            </w:r>
          </w:p>
        </w:tc>
        <w:tc>
          <w:tcPr>
            <w:tcW w:w="1803" w:type="dxa"/>
            <w:noWrap w:val="0"/>
            <w:vAlign w:val="center"/>
          </w:tcPr>
          <w:p w14:paraId="7F3511D5">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2000≤Y＜10000</w:t>
            </w:r>
          </w:p>
        </w:tc>
        <w:tc>
          <w:tcPr>
            <w:tcW w:w="1511" w:type="dxa"/>
            <w:noWrap w:val="0"/>
            <w:vAlign w:val="center"/>
          </w:tcPr>
          <w:p w14:paraId="03E62647">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100≤Y＜2000</w:t>
            </w:r>
          </w:p>
        </w:tc>
        <w:tc>
          <w:tcPr>
            <w:tcW w:w="1049" w:type="dxa"/>
            <w:noWrap w:val="0"/>
            <w:vAlign w:val="center"/>
          </w:tcPr>
          <w:p w14:paraId="03220203">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19B70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47" w:type="dxa"/>
            <w:vMerge w:val="restart"/>
            <w:noWrap w:val="0"/>
            <w:vAlign w:val="center"/>
          </w:tcPr>
          <w:p w14:paraId="12E601B5">
            <w:pPr>
              <w:widowControl/>
              <w:spacing w:line="36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信息传输业 *</w:t>
            </w:r>
          </w:p>
        </w:tc>
        <w:tc>
          <w:tcPr>
            <w:tcW w:w="1451" w:type="dxa"/>
            <w:noWrap w:val="0"/>
            <w:vAlign w:val="center"/>
          </w:tcPr>
          <w:p w14:paraId="688EE49F">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50" w:type="dxa"/>
            <w:noWrap w:val="0"/>
            <w:vAlign w:val="center"/>
          </w:tcPr>
          <w:p w14:paraId="4567E6EE">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91" w:type="dxa"/>
            <w:noWrap w:val="0"/>
            <w:vAlign w:val="center"/>
          </w:tcPr>
          <w:p w14:paraId="138584A5">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X≥2000</w:t>
            </w:r>
          </w:p>
        </w:tc>
        <w:tc>
          <w:tcPr>
            <w:tcW w:w="1803" w:type="dxa"/>
            <w:noWrap w:val="0"/>
            <w:vAlign w:val="center"/>
          </w:tcPr>
          <w:p w14:paraId="1B93B9C1">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100≤X＜2000</w:t>
            </w:r>
          </w:p>
        </w:tc>
        <w:tc>
          <w:tcPr>
            <w:tcW w:w="1511" w:type="dxa"/>
            <w:noWrap w:val="0"/>
            <w:vAlign w:val="center"/>
          </w:tcPr>
          <w:p w14:paraId="55755E2C">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10≤X＜100</w:t>
            </w:r>
          </w:p>
        </w:tc>
        <w:tc>
          <w:tcPr>
            <w:tcW w:w="1049" w:type="dxa"/>
            <w:noWrap w:val="0"/>
            <w:vAlign w:val="center"/>
          </w:tcPr>
          <w:p w14:paraId="55095404">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14:paraId="6A229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47" w:type="dxa"/>
            <w:vMerge w:val="continue"/>
            <w:noWrap w:val="0"/>
            <w:vAlign w:val="center"/>
          </w:tcPr>
          <w:p w14:paraId="06A2D5B3">
            <w:pPr>
              <w:widowControl/>
              <w:spacing w:line="360" w:lineRule="auto"/>
              <w:jc w:val="left"/>
              <w:rPr>
                <w:rFonts w:hint="eastAsia" w:ascii="宋体" w:hAnsi="宋体" w:eastAsia="宋体" w:cs="宋体"/>
                <w:color w:val="auto"/>
                <w:kern w:val="0"/>
                <w:sz w:val="18"/>
                <w:szCs w:val="18"/>
              </w:rPr>
            </w:pPr>
          </w:p>
        </w:tc>
        <w:tc>
          <w:tcPr>
            <w:tcW w:w="1451" w:type="dxa"/>
            <w:noWrap w:val="0"/>
            <w:vAlign w:val="center"/>
          </w:tcPr>
          <w:p w14:paraId="24DCB8EC">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50" w:type="dxa"/>
            <w:noWrap w:val="0"/>
            <w:vAlign w:val="center"/>
          </w:tcPr>
          <w:p w14:paraId="4EE5A9BF">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91" w:type="dxa"/>
            <w:noWrap w:val="0"/>
            <w:vAlign w:val="center"/>
          </w:tcPr>
          <w:p w14:paraId="4DE31E6C">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Y≥100000</w:t>
            </w:r>
          </w:p>
        </w:tc>
        <w:tc>
          <w:tcPr>
            <w:tcW w:w="1803" w:type="dxa"/>
            <w:noWrap w:val="0"/>
            <w:vAlign w:val="center"/>
          </w:tcPr>
          <w:p w14:paraId="3292F368">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1000≤Y＜100000</w:t>
            </w:r>
          </w:p>
        </w:tc>
        <w:tc>
          <w:tcPr>
            <w:tcW w:w="1511" w:type="dxa"/>
            <w:noWrap w:val="0"/>
            <w:vAlign w:val="center"/>
          </w:tcPr>
          <w:p w14:paraId="68BC1603">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100≤Y＜1000</w:t>
            </w:r>
          </w:p>
        </w:tc>
        <w:tc>
          <w:tcPr>
            <w:tcW w:w="1049" w:type="dxa"/>
            <w:noWrap w:val="0"/>
            <w:vAlign w:val="center"/>
          </w:tcPr>
          <w:p w14:paraId="2A1DFDE9">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5026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47" w:type="dxa"/>
            <w:vMerge w:val="restart"/>
            <w:noWrap w:val="0"/>
            <w:vAlign w:val="center"/>
          </w:tcPr>
          <w:p w14:paraId="59D3ED8E">
            <w:pPr>
              <w:widowControl/>
              <w:spacing w:line="360" w:lineRule="auto"/>
              <w:jc w:val="left"/>
              <w:rPr>
                <w:rFonts w:hint="eastAsia" w:ascii="宋体" w:hAnsi="宋体" w:eastAsia="宋体" w:cs="宋体"/>
                <w:color w:val="auto"/>
                <w:spacing w:val="-12"/>
                <w:kern w:val="0"/>
                <w:sz w:val="18"/>
                <w:szCs w:val="18"/>
              </w:rPr>
            </w:pPr>
            <w:r>
              <w:rPr>
                <w:rFonts w:hint="eastAsia" w:ascii="宋体" w:hAnsi="宋体" w:eastAsia="宋体" w:cs="宋体"/>
                <w:color w:val="auto"/>
                <w:spacing w:val="-12"/>
                <w:kern w:val="0"/>
                <w:sz w:val="18"/>
                <w:szCs w:val="18"/>
              </w:rPr>
              <w:t>软件和信息技术服</w:t>
            </w:r>
            <w:r>
              <w:rPr>
                <w:rFonts w:hint="eastAsia" w:ascii="宋体" w:hAnsi="宋体" w:eastAsia="宋体" w:cs="宋体"/>
                <w:color w:val="auto"/>
                <w:kern w:val="0"/>
                <w:sz w:val="18"/>
                <w:szCs w:val="18"/>
              </w:rPr>
              <w:t>务业</w:t>
            </w:r>
          </w:p>
        </w:tc>
        <w:tc>
          <w:tcPr>
            <w:tcW w:w="1451" w:type="dxa"/>
            <w:noWrap w:val="0"/>
            <w:vAlign w:val="center"/>
          </w:tcPr>
          <w:p w14:paraId="6F6C3156">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50" w:type="dxa"/>
            <w:noWrap w:val="0"/>
            <w:vAlign w:val="center"/>
          </w:tcPr>
          <w:p w14:paraId="7C8DB271">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91" w:type="dxa"/>
            <w:noWrap w:val="0"/>
            <w:vAlign w:val="center"/>
          </w:tcPr>
          <w:p w14:paraId="7E2FE932">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803" w:type="dxa"/>
            <w:noWrap w:val="0"/>
            <w:vAlign w:val="center"/>
          </w:tcPr>
          <w:p w14:paraId="78CAA037">
            <w:pPr>
              <w:widowControl/>
              <w:spacing w:line="360" w:lineRule="auto"/>
              <w:ind w:left="1" w:leftChars="-51" w:hanging="108" w:hangingChars="6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100≤X＜300 </w:t>
            </w:r>
          </w:p>
        </w:tc>
        <w:tc>
          <w:tcPr>
            <w:tcW w:w="1511" w:type="dxa"/>
            <w:noWrap w:val="0"/>
            <w:vAlign w:val="center"/>
          </w:tcPr>
          <w:p w14:paraId="7721DAB3">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10≤X＜100</w:t>
            </w:r>
          </w:p>
        </w:tc>
        <w:tc>
          <w:tcPr>
            <w:tcW w:w="1049" w:type="dxa"/>
            <w:noWrap w:val="0"/>
            <w:vAlign w:val="center"/>
          </w:tcPr>
          <w:p w14:paraId="7FB3D185">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14:paraId="0FD5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47" w:type="dxa"/>
            <w:vMerge w:val="continue"/>
            <w:noWrap w:val="0"/>
            <w:vAlign w:val="center"/>
          </w:tcPr>
          <w:p w14:paraId="25B1E851">
            <w:pPr>
              <w:widowControl/>
              <w:spacing w:line="360" w:lineRule="auto"/>
              <w:jc w:val="left"/>
              <w:rPr>
                <w:rFonts w:hint="eastAsia" w:ascii="宋体" w:hAnsi="宋体" w:eastAsia="宋体" w:cs="宋体"/>
                <w:color w:val="auto"/>
                <w:spacing w:val="-12"/>
                <w:kern w:val="0"/>
                <w:sz w:val="18"/>
                <w:szCs w:val="18"/>
              </w:rPr>
            </w:pPr>
          </w:p>
        </w:tc>
        <w:tc>
          <w:tcPr>
            <w:tcW w:w="1451" w:type="dxa"/>
            <w:noWrap w:val="0"/>
            <w:vAlign w:val="center"/>
          </w:tcPr>
          <w:p w14:paraId="6E88D3B6">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50" w:type="dxa"/>
            <w:noWrap w:val="0"/>
            <w:vAlign w:val="center"/>
          </w:tcPr>
          <w:p w14:paraId="3C57248E">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91" w:type="dxa"/>
            <w:noWrap w:val="0"/>
            <w:vAlign w:val="center"/>
          </w:tcPr>
          <w:p w14:paraId="1A8A4E9A">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Y≥10000</w:t>
            </w:r>
          </w:p>
        </w:tc>
        <w:tc>
          <w:tcPr>
            <w:tcW w:w="1803" w:type="dxa"/>
            <w:noWrap w:val="0"/>
            <w:vAlign w:val="center"/>
          </w:tcPr>
          <w:p w14:paraId="414FE47C">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1000≤Y＜10000</w:t>
            </w:r>
          </w:p>
        </w:tc>
        <w:tc>
          <w:tcPr>
            <w:tcW w:w="1511" w:type="dxa"/>
            <w:noWrap w:val="0"/>
            <w:vAlign w:val="center"/>
          </w:tcPr>
          <w:p w14:paraId="2C3C5F40">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50≤Y＜1000</w:t>
            </w:r>
          </w:p>
        </w:tc>
        <w:tc>
          <w:tcPr>
            <w:tcW w:w="1049" w:type="dxa"/>
            <w:noWrap w:val="0"/>
            <w:vAlign w:val="center"/>
          </w:tcPr>
          <w:p w14:paraId="04325ED8">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Y＜50</w:t>
            </w:r>
          </w:p>
        </w:tc>
      </w:tr>
      <w:tr w14:paraId="1CDEE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47" w:type="dxa"/>
            <w:vMerge w:val="restart"/>
            <w:noWrap w:val="0"/>
            <w:vAlign w:val="center"/>
          </w:tcPr>
          <w:p w14:paraId="66217EE4">
            <w:pPr>
              <w:widowControl/>
              <w:spacing w:line="36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房地产开发经营</w:t>
            </w:r>
          </w:p>
        </w:tc>
        <w:tc>
          <w:tcPr>
            <w:tcW w:w="1451" w:type="dxa"/>
            <w:noWrap w:val="0"/>
            <w:vAlign w:val="center"/>
          </w:tcPr>
          <w:p w14:paraId="0FB5E514">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50" w:type="dxa"/>
            <w:noWrap w:val="0"/>
            <w:vAlign w:val="center"/>
          </w:tcPr>
          <w:p w14:paraId="33194F4A">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91" w:type="dxa"/>
            <w:noWrap w:val="0"/>
            <w:vAlign w:val="center"/>
          </w:tcPr>
          <w:p w14:paraId="6AA7AF02">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Y≥200000</w:t>
            </w:r>
          </w:p>
        </w:tc>
        <w:tc>
          <w:tcPr>
            <w:tcW w:w="1803" w:type="dxa"/>
            <w:noWrap w:val="0"/>
            <w:vAlign w:val="center"/>
          </w:tcPr>
          <w:p w14:paraId="7CD6F8AC">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1000≤Y＜200000</w:t>
            </w:r>
          </w:p>
        </w:tc>
        <w:tc>
          <w:tcPr>
            <w:tcW w:w="1511" w:type="dxa"/>
            <w:noWrap w:val="0"/>
            <w:vAlign w:val="center"/>
          </w:tcPr>
          <w:p w14:paraId="061C1530">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100≤Y＜1000</w:t>
            </w:r>
          </w:p>
        </w:tc>
        <w:tc>
          <w:tcPr>
            <w:tcW w:w="1049" w:type="dxa"/>
            <w:noWrap w:val="0"/>
            <w:vAlign w:val="center"/>
          </w:tcPr>
          <w:p w14:paraId="656250DC">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20E98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47" w:type="dxa"/>
            <w:vMerge w:val="continue"/>
            <w:noWrap w:val="0"/>
            <w:vAlign w:val="center"/>
          </w:tcPr>
          <w:p w14:paraId="62062234">
            <w:pPr>
              <w:widowControl/>
              <w:spacing w:line="360" w:lineRule="auto"/>
              <w:jc w:val="left"/>
              <w:rPr>
                <w:rFonts w:hint="eastAsia" w:ascii="宋体" w:hAnsi="宋体" w:eastAsia="宋体" w:cs="宋体"/>
                <w:color w:val="auto"/>
                <w:kern w:val="0"/>
                <w:sz w:val="18"/>
                <w:szCs w:val="18"/>
              </w:rPr>
            </w:pPr>
          </w:p>
        </w:tc>
        <w:tc>
          <w:tcPr>
            <w:tcW w:w="1451" w:type="dxa"/>
            <w:noWrap w:val="0"/>
            <w:vAlign w:val="center"/>
          </w:tcPr>
          <w:p w14:paraId="29801A44">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资产总额(Z)</w:t>
            </w:r>
          </w:p>
        </w:tc>
        <w:tc>
          <w:tcPr>
            <w:tcW w:w="750" w:type="dxa"/>
            <w:noWrap w:val="0"/>
            <w:vAlign w:val="center"/>
          </w:tcPr>
          <w:p w14:paraId="34031B86">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91" w:type="dxa"/>
            <w:noWrap w:val="0"/>
            <w:vAlign w:val="center"/>
          </w:tcPr>
          <w:p w14:paraId="7E554C73">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Z≥10000</w:t>
            </w:r>
          </w:p>
        </w:tc>
        <w:tc>
          <w:tcPr>
            <w:tcW w:w="1803" w:type="dxa"/>
            <w:noWrap w:val="0"/>
            <w:vAlign w:val="center"/>
          </w:tcPr>
          <w:p w14:paraId="1C8FD085">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5000≤Z＜10000</w:t>
            </w:r>
          </w:p>
        </w:tc>
        <w:tc>
          <w:tcPr>
            <w:tcW w:w="1511" w:type="dxa"/>
            <w:noWrap w:val="0"/>
            <w:vAlign w:val="center"/>
          </w:tcPr>
          <w:p w14:paraId="15A5CCD8">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2000≤Z＜5000</w:t>
            </w:r>
          </w:p>
        </w:tc>
        <w:tc>
          <w:tcPr>
            <w:tcW w:w="1049" w:type="dxa"/>
            <w:noWrap w:val="0"/>
            <w:vAlign w:val="center"/>
          </w:tcPr>
          <w:p w14:paraId="6EF5EAAA">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Z＜2000</w:t>
            </w:r>
          </w:p>
        </w:tc>
      </w:tr>
      <w:tr w14:paraId="10334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47" w:type="dxa"/>
            <w:vMerge w:val="restart"/>
            <w:noWrap w:val="0"/>
            <w:vAlign w:val="center"/>
          </w:tcPr>
          <w:p w14:paraId="2DCBB261">
            <w:pPr>
              <w:widowControl/>
              <w:spacing w:line="36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物业管理</w:t>
            </w:r>
          </w:p>
        </w:tc>
        <w:tc>
          <w:tcPr>
            <w:tcW w:w="1451" w:type="dxa"/>
            <w:noWrap w:val="0"/>
            <w:vAlign w:val="center"/>
          </w:tcPr>
          <w:p w14:paraId="61A52492">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50" w:type="dxa"/>
            <w:noWrap w:val="0"/>
            <w:vAlign w:val="center"/>
          </w:tcPr>
          <w:p w14:paraId="5E70288B">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91" w:type="dxa"/>
            <w:noWrap w:val="0"/>
            <w:vAlign w:val="center"/>
          </w:tcPr>
          <w:p w14:paraId="08AC97EB">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X≥1000</w:t>
            </w:r>
          </w:p>
        </w:tc>
        <w:tc>
          <w:tcPr>
            <w:tcW w:w="1803" w:type="dxa"/>
            <w:noWrap w:val="0"/>
            <w:vAlign w:val="center"/>
          </w:tcPr>
          <w:p w14:paraId="11531F3A">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300≤X＜1000</w:t>
            </w:r>
          </w:p>
        </w:tc>
        <w:tc>
          <w:tcPr>
            <w:tcW w:w="1511" w:type="dxa"/>
            <w:noWrap w:val="0"/>
            <w:vAlign w:val="center"/>
          </w:tcPr>
          <w:p w14:paraId="25474B09">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100≤X＜300</w:t>
            </w:r>
          </w:p>
        </w:tc>
        <w:tc>
          <w:tcPr>
            <w:tcW w:w="1049" w:type="dxa"/>
            <w:noWrap w:val="0"/>
            <w:vAlign w:val="center"/>
          </w:tcPr>
          <w:p w14:paraId="7A4A64AF">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X＜100</w:t>
            </w:r>
          </w:p>
        </w:tc>
      </w:tr>
      <w:tr w14:paraId="275CF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47" w:type="dxa"/>
            <w:vMerge w:val="continue"/>
            <w:noWrap w:val="0"/>
            <w:vAlign w:val="center"/>
          </w:tcPr>
          <w:p w14:paraId="4D930394">
            <w:pPr>
              <w:widowControl/>
              <w:spacing w:line="360" w:lineRule="auto"/>
              <w:jc w:val="left"/>
              <w:rPr>
                <w:rFonts w:hint="eastAsia" w:ascii="宋体" w:hAnsi="宋体" w:eastAsia="宋体" w:cs="宋体"/>
                <w:color w:val="auto"/>
                <w:kern w:val="0"/>
                <w:sz w:val="18"/>
                <w:szCs w:val="18"/>
              </w:rPr>
            </w:pPr>
          </w:p>
        </w:tc>
        <w:tc>
          <w:tcPr>
            <w:tcW w:w="1451" w:type="dxa"/>
            <w:noWrap w:val="0"/>
            <w:vAlign w:val="center"/>
          </w:tcPr>
          <w:p w14:paraId="116B3DF0">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50" w:type="dxa"/>
            <w:noWrap w:val="0"/>
            <w:vAlign w:val="center"/>
          </w:tcPr>
          <w:p w14:paraId="70F1300E">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91" w:type="dxa"/>
            <w:noWrap w:val="0"/>
            <w:vAlign w:val="center"/>
          </w:tcPr>
          <w:p w14:paraId="1B17076B">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Y≥5000</w:t>
            </w:r>
          </w:p>
        </w:tc>
        <w:tc>
          <w:tcPr>
            <w:tcW w:w="1803" w:type="dxa"/>
            <w:noWrap w:val="0"/>
            <w:vAlign w:val="center"/>
          </w:tcPr>
          <w:p w14:paraId="2C8E2FAC">
            <w:pPr>
              <w:widowControl/>
              <w:spacing w:line="360" w:lineRule="auto"/>
              <w:ind w:left="1" w:leftChars="-51" w:hanging="108" w:hangingChars="6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1000≤Y＜5000</w:t>
            </w:r>
          </w:p>
        </w:tc>
        <w:tc>
          <w:tcPr>
            <w:tcW w:w="1511" w:type="dxa"/>
            <w:noWrap w:val="0"/>
            <w:vAlign w:val="center"/>
          </w:tcPr>
          <w:p w14:paraId="5241126A">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500≤Y＜1000</w:t>
            </w:r>
          </w:p>
        </w:tc>
        <w:tc>
          <w:tcPr>
            <w:tcW w:w="1049" w:type="dxa"/>
            <w:noWrap w:val="0"/>
            <w:vAlign w:val="center"/>
          </w:tcPr>
          <w:p w14:paraId="1CA3DD96">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Y＜500</w:t>
            </w:r>
          </w:p>
        </w:tc>
      </w:tr>
      <w:tr w14:paraId="5F3C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47" w:type="dxa"/>
            <w:vMerge w:val="restart"/>
            <w:noWrap w:val="0"/>
            <w:vAlign w:val="center"/>
          </w:tcPr>
          <w:p w14:paraId="30330328">
            <w:pPr>
              <w:widowControl/>
              <w:spacing w:line="36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租赁和商务服务业</w:t>
            </w:r>
          </w:p>
        </w:tc>
        <w:tc>
          <w:tcPr>
            <w:tcW w:w="1451" w:type="dxa"/>
            <w:noWrap w:val="0"/>
            <w:vAlign w:val="center"/>
          </w:tcPr>
          <w:p w14:paraId="489E5DC0">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50" w:type="dxa"/>
            <w:noWrap w:val="0"/>
            <w:vAlign w:val="center"/>
          </w:tcPr>
          <w:p w14:paraId="10ACBF54">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91" w:type="dxa"/>
            <w:noWrap w:val="0"/>
            <w:vAlign w:val="center"/>
          </w:tcPr>
          <w:p w14:paraId="625B7A79">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803" w:type="dxa"/>
            <w:noWrap w:val="0"/>
            <w:vAlign w:val="center"/>
          </w:tcPr>
          <w:p w14:paraId="3034B0A8">
            <w:pPr>
              <w:widowControl/>
              <w:spacing w:line="360" w:lineRule="auto"/>
              <w:ind w:left="1" w:leftChars="-51" w:hanging="108" w:hangingChars="6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100≤X＜300</w:t>
            </w:r>
          </w:p>
        </w:tc>
        <w:tc>
          <w:tcPr>
            <w:tcW w:w="1511" w:type="dxa"/>
            <w:noWrap w:val="0"/>
            <w:vAlign w:val="center"/>
          </w:tcPr>
          <w:p w14:paraId="1A17C3C6">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10≤X＜100</w:t>
            </w:r>
          </w:p>
        </w:tc>
        <w:tc>
          <w:tcPr>
            <w:tcW w:w="1049" w:type="dxa"/>
            <w:noWrap w:val="0"/>
            <w:vAlign w:val="center"/>
          </w:tcPr>
          <w:p w14:paraId="5497ED8D">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14:paraId="49F3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847" w:type="dxa"/>
            <w:vMerge w:val="continue"/>
            <w:noWrap w:val="0"/>
            <w:vAlign w:val="center"/>
          </w:tcPr>
          <w:p w14:paraId="53872599">
            <w:pPr>
              <w:widowControl/>
              <w:spacing w:line="360" w:lineRule="auto"/>
              <w:jc w:val="left"/>
              <w:rPr>
                <w:rFonts w:hint="eastAsia" w:ascii="宋体" w:hAnsi="宋体" w:eastAsia="宋体" w:cs="宋体"/>
                <w:color w:val="auto"/>
                <w:kern w:val="0"/>
                <w:sz w:val="18"/>
                <w:szCs w:val="18"/>
              </w:rPr>
            </w:pPr>
          </w:p>
        </w:tc>
        <w:tc>
          <w:tcPr>
            <w:tcW w:w="1451" w:type="dxa"/>
            <w:noWrap w:val="0"/>
            <w:vAlign w:val="center"/>
          </w:tcPr>
          <w:p w14:paraId="066A90EE">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资产总额(Z)</w:t>
            </w:r>
          </w:p>
        </w:tc>
        <w:tc>
          <w:tcPr>
            <w:tcW w:w="750" w:type="dxa"/>
            <w:noWrap w:val="0"/>
            <w:vAlign w:val="center"/>
          </w:tcPr>
          <w:p w14:paraId="6087EC87">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91" w:type="dxa"/>
            <w:noWrap w:val="0"/>
            <w:vAlign w:val="center"/>
          </w:tcPr>
          <w:p w14:paraId="2354107C">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Z≥120000</w:t>
            </w:r>
          </w:p>
        </w:tc>
        <w:tc>
          <w:tcPr>
            <w:tcW w:w="1803" w:type="dxa"/>
            <w:noWrap w:val="0"/>
            <w:vAlign w:val="center"/>
          </w:tcPr>
          <w:p w14:paraId="6F87A7D1">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8000≤Z＜120000</w:t>
            </w:r>
          </w:p>
        </w:tc>
        <w:tc>
          <w:tcPr>
            <w:tcW w:w="1511" w:type="dxa"/>
            <w:noWrap w:val="0"/>
            <w:vAlign w:val="center"/>
          </w:tcPr>
          <w:p w14:paraId="261176C0">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100≤Z＜8000</w:t>
            </w:r>
          </w:p>
        </w:tc>
        <w:tc>
          <w:tcPr>
            <w:tcW w:w="1049" w:type="dxa"/>
            <w:noWrap w:val="0"/>
            <w:vAlign w:val="center"/>
          </w:tcPr>
          <w:p w14:paraId="0D37DE6D">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Z＜100</w:t>
            </w:r>
          </w:p>
        </w:tc>
      </w:tr>
      <w:tr w14:paraId="18029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847" w:type="dxa"/>
            <w:noWrap w:val="0"/>
            <w:vAlign w:val="center"/>
          </w:tcPr>
          <w:p w14:paraId="78BD08BA">
            <w:pPr>
              <w:widowControl/>
              <w:spacing w:line="360" w:lineRule="auto"/>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其他未列明行业 *</w:t>
            </w:r>
          </w:p>
        </w:tc>
        <w:tc>
          <w:tcPr>
            <w:tcW w:w="1451" w:type="dxa"/>
            <w:noWrap w:val="0"/>
            <w:vAlign w:val="center"/>
          </w:tcPr>
          <w:p w14:paraId="2BC5AB88">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50" w:type="dxa"/>
            <w:noWrap w:val="0"/>
            <w:vAlign w:val="center"/>
          </w:tcPr>
          <w:p w14:paraId="52D1E376">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91" w:type="dxa"/>
            <w:noWrap w:val="0"/>
            <w:vAlign w:val="center"/>
          </w:tcPr>
          <w:p w14:paraId="20300583">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803" w:type="dxa"/>
            <w:noWrap w:val="0"/>
            <w:vAlign w:val="center"/>
          </w:tcPr>
          <w:p w14:paraId="08FF538E">
            <w:pPr>
              <w:widowControl/>
              <w:spacing w:line="360" w:lineRule="auto"/>
              <w:ind w:left="1" w:leftChars="-51" w:hanging="108" w:hangingChars="6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100≤X＜300</w:t>
            </w:r>
          </w:p>
        </w:tc>
        <w:tc>
          <w:tcPr>
            <w:tcW w:w="1511" w:type="dxa"/>
            <w:noWrap w:val="0"/>
            <w:vAlign w:val="center"/>
          </w:tcPr>
          <w:p w14:paraId="0C0209E8">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10≤X＜100</w:t>
            </w:r>
          </w:p>
        </w:tc>
        <w:tc>
          <w:tcPr>
            <w:tcW w:w="1049" w:type="dxa"/>
            <w:noWrap w:val="0"/>
            <w:vAlign w:val="center"/>
          </w:tcPr>
          <w:p w14:paraId="59D61743">
            <w:pPr>
              <w:widowControl/>
              <w:spacing w:line="360" w:lineRule="auto"/>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bl>
    <w:p w14:paraId="04BE8CFC">
      <w:pPr>
        <w:widowControl/>
        <w:spacing w:line="360" w:lineRule="auto"/>
        <w:rPr>
          <w:rFonts w:hint="eastAsia" w:ascii="宋体" w:hAnsi="宋体" w:eastAsia="宋体" w:cs="宋体"/>
          <w:color w:val="auto"/>
          <w:spacing w:val="8"/>
          <w:kern w:val="0"/>
          <w:sz w:val="24"/>
        </w:rPr>
      </w:pPr>
      <w:r>
        <w:rPr>
          <w:rFonts w:hint="eastAsia" w:ascii="宋体" w:hAnsi="宋体" w:eastAsia="宋体" w:cs="宋体"/>
          <w:color w:val="auto"/>
          <w:spacing w:val="8"/>
          <w:kern w:val="0"/>
          <w:sz w:val="24"/>
        </w:rPr>
        <w:t>说明：</w:t>
      </w:r>
    </w:p>
    <w:p w14:paraId="7591140D">
      <w:pPr>
        <w:pStyle w:val="27"/>
        <w:adjustRightInd w:val="0"/>
        <w:spacing w:line="360" w:lineRule="auto"/>
        <w:ind w:firstLine="512" w:firstLineChars="200"/>
        <w:contextualSpacing/>
        <w:rPr>
          <w:rFonts w:hint="eastAsia" w:ascii="宋体" w:hAnsi="宋体" w:eastAsia="宋体" w:cs="宋体"/>
          <w:color w:val="auto"/>
          <w:spacing w:val="8"/>
          <w:kern w:val="0"/>
          <w:sz w:val="24"/>
          <w:szCs w:val="24"/>
        </w:rPr>
      </w:pPr>
      <w:r>
        <w:rPr>
          <w:rFonts w:hint="eastAsia" w:ascii="宋体" w:hAnsi="宋体" w:eastAsia="宋体" w:cs="宋体"/>
          <w:color w:val="auto"/>
          <w:spacing w:val="8"/>
          <w:kern w:val="0"/>
          <w:sz w:val="24"/>
          <w:szCs w:val="24"/>
        </w:rPr>
        <w:t>1.大型、中型和小型企业须同时满足所列指标的下限，否则下划一档；微型企业只须满足所列指标中的一项即可。</w:t>
      </w:r>
    </w:p>
    <w:p w14:paraId="12133A3F">
      <w:pPr>
        <w:pStyle w:val="27"/>
        <w:adjustRightInd w:val="0"/>
        <w:spacing w:line="360" w:lineRule="auto"/>
        <w:ind w:firstLine="512" w:firstLineChars="200"/>
        <w:contextualSpacing/>
        <w:rPr>
          <w:rFonts w:hint="eastAsia" w:ascii="宋体" w:hAnsi="宋体" w:eastAsia="宋体" w:cs="宋体"/>
          <w:color w:val="auto"/>
          <w:spacing w:val="8"/>
          <w:kern w:val="0"/>
          <w:sz w:val="24"/>
          <w:szCs w:val="24"/>
        </w:rPr>
      </w:pPr>
      <w:r>
        <w:rPr>
          <w:rFonts w:hint="eastAsia" w:ascii="宋体" w:hAnsi="宋体" w:eastAsia="宋体" w:cs="宋体"/>
          <w:color w:val="auto"/>
          <w:spacing w:val="8"/>
          <w:kern w:val="0"/>
          <w:sz w:val="24"/>
          <w:szCs w:val="24"/>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22F10363">
      <w:pPr>
        <w:pStyle w:val="27"/>
        <w:adjustRightInd w:val="0"/>
        <w:spacing w:line="360" w:lineRule="auto"/>
        <w:ind w:firstLine="512" w:firstLineChars="200"/>
        <w:contextualSpacing/>
        <w:rPr>
          <w:rFonts w:hint="eastAsia" w:ascii="宋体" w:hAnsi="宋体" w:eastAsia="宋体" w:cs="宋体"/>
          <w:bCs/>
          <w:color w:val="auto"/>
        </w:rPr>
      </w:pPr>
      <w:r>
        <w:rPr>
          <w:rFonts w:hint="eastAsia" w:ascii="宋体" w:hAnsi="宋体" w:eastAsia="宋体" w:cs="宋体"/>
          <w:color w:val="auto"/>
          <w:spacing w:val="8"/>
          <w:kern w:val="0"/>
          <w:sz w:val="24"/>
          <w:szCs w:val="24"/>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4128225E">
      <w:pPr>
        <w:pStyle w:val="61"/>
        <w:rPr>
          <w:rFonts w:hint="default" w:asciiTheme="minorEastAsia" w:hAnsiTheme="minorEastAsia" w:eastAsiaTheme="minorEastAsia" w:cstheme="minorEastAsia"/>
          <w:b/>
          <w:bCs/>
          <w:color w:val="auto"/>
          <w:sz w:val="32"/>
          <w:szCs w:val="32"/>
          <w:highlight w:val="none"/>
          <w:lang w:val="en-US" w:eastAsia="zh-CN"/>
        </w:rPr>
        <w:sectPr>
          <w:pgSz w:w="11906" w:h="16838"/>
          <w:pgMar w:top="1134" w:right="1134" w:bottom="1134" w:left="1134" w:header="851" w:footer="992" w:gutter="0"/>
          <w:pgNumType w:fmt="decimal"/>
          <w:cols w:space="720" w:num="1"/>
          <w:titlePg/>
          <w:docGrid w:type="lines" w:linePitch="312" w:charSpace="0"/>
        </w:sectPr>
      </w:pPr>
    </w:p>
    <w:p w14:paraId="6A67FC2B">
      <w:pPr>
        <w:tabs>
          <w:tab w:val="left" w:pos="1305"/>
        </w:tabs>
        <w:spacing w:line="380" w:lineRule="exact"/>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lang w:val="en-US" w:eastAsia="zh-CN"/>
        </w:rPr>
        <w:t>11</w:t>
      </w:r>
      <w:r>
        <w:rPr>
          <w:rFonts w:hint="eastAsia" w:asciiTheme="minorEastAsia" w:hAnsiTheme="minorEastAsia" w:eastAsiaTheme="minorEastAsia" w:cstheme="minorEastAsia"/>
          <w:b/>
          <w:bCs/>
          <w:color w:val="auto"/>
          <w:sz w:val="32"/>
          <w:szCs w:val="32"/>
          <w:highlight w:val="none"/>
        </w:rPr>
        <w:t>.符合条件的残疾人福利性单位在参加政府采购活动时，提供《残疾人福利性单位声明函》，并对声明的真实性负责（如有，请提供）</w:t>
      </w:r>
    </w:p>
    <w:p w14:paraId="50CB305D">
      <w:pPr>
        <w:pStyle w:val="27"/>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附件：</w:t>
      </w:r>
    </w:p>
    <w:p w14:paraId="28950C34">
      <w:pPr>
        <w:tabs>
          <w:tab w:val="left" w:pos="1305"/>
        </w:tabs>
        <w:spacing w:line="380" w:lineRule="exact"/>
        <w:rPr>
          <w:rFonts w:hint="eastAsia" w:asciiTheme="minorEastAsia" w:hAnsiTheme="minorEastAsia" w:eastAsiaTheme="minorEastAsia" w:cstheme="minorEastAsia"/>
          <w:b/>
          <w:bCs/>
          <w:color w:val="auto"/>
          <w:sz w:val="32"/>
          <w:szCs w:val="32"/>
          <w:highlight w:val="none"/>
        </w:rPr>
      </w:pPr>
    </w:p>
    <w:p w14:paraId="34B2914F">
      <w:pPr>
        <w:pStyle w:val="27"/>
        <w:jc w:val="center"/>
        <w:rPr>
          <w:rFonts w:hint="eastAsia" w:asciiTheme="minorEastAsia" w:hAnsiTheme="minorEastAsia" w:eastAsiaTheme="minorEastAsia" w:cstheme="minorEastAsia"/>
          <w:b/>
          <w:bCs/>
          <w:color w:val="auto"/>
          <w:sz w:val="32"/>
          <w:szCs w:val="32"/>
          <w:highlight w:val="none"/>
        </w:rPr>
      </w:pPr>
      <w:bookmarkStart w:id="38" w:name="OLE_LINK13"/>
      <w:bookmarkStart w:id="39" w:name="OLE_LINK14"/>
      <w:r>
        <w:rPr>
          <w:rFonts w:hint="eastAsia" w:asciiTheme="minorEastAsia" w:hAnsiTheme="minorEastAsia" w:eastAsiaTheme="minorEastAsia" w:cstheme="minorEastAsia"/>
          <w:b/>
          <w:bCs/>
          <w:color w:val="auto"/>
          <w:sz w:val="32"/>
          <w:szCs w:val="32"/>
          <w:highlight w:val="none"/>
        </w:rPr>
        <w:t>残疾人福利性单位声明函（格式）</w:t>
      </w:r>
    </w:p>
    <w:bookmarkEnd w:id="38"/>
    <w:bookmarkEnd w:id="39"/>
    <w:p w14:paraId="2481F69E">
      <w:pPr>
        <w:spacing w:line="588" w:lineRule="exact"/>
        <w:rPr>
          <w:rFonts w:hint="eastAsia" w:asciiTheme="minorEastAsia" w:hAnsiTheme="minorEastAsia" w:eastAsiaTheme="minorEastAsia" w:cstheme="minorEastAsia"/>
          <w:b/>
          <w:color w:val="auto"/>
          <w:spacing w:val="6"/>
          <w:sz w:val="30"/>
          <w:szCs w:val="30"/>
          <w:highlight w:val="none"/>
        </w:rPr>
      </w:pPr>
    </w:p>
    <w:p w14:paraId="1DA8A283">
      <w:pPr>
        <w:spacing w:line="588" w:lineRule="exact"/>
        <w:ind w:firstLine="624" w:firstLineChars="200"/>
        <w:rPr>
          <w:rFonts w:hint="eastAsia" w:asciiTheme="minorEastAsia" w:hAnsiTheme="minorEastAsia" w:eastAsiaTheme="minorEastAsia" w:cstheme="minorEastAsia"/>
          <w:color w:val="auto"/>
          <w:spacing w:val="6"/>
          <w:sz w:val="30"/>
          <w:szCs w:val="30"/>
          <w:highlight w:val="none"/>
        </w:rPr>
      </w:pPr>
      <w:r>
        <w:rPr>
          <w:rFonts w:hint="eastAsia" w:asciiTheme="minorEastAsia" w:hAnsiTheme="minorEastAsia" w:eastAsiaTheme="minorEastAsia" w:cstheme="minorEastAsia"/>
          <w:color w:val="auto"/>
          <w:spacing w:val="6"/>
          <w:sz w:val="30"/>
          <w:szCs w:val="30"/>
          <w:highlight w:val="none"/>
        </w:rPr>
        <w:t>本单位郑重声明，根据《财政部 民政部 中国残疾人联合会关于促进残疾人就业政府采购政策的通知》（财库</w:t>
      </w:r>
      <w:r>
        <w:rPr>
          <w:rFonts w:hint="eastAsia" w:asciiTheme="minorEastAsia" w:hAnsiTheme="minorEastAsia" w:eastAsiaTheme="minorEastAsia" w:cstheme="minorEastAsia"/>
          <w:color w:val="auto"/>
          <w:sz w:val="32"/>
          <w:szCs w:val="32"/>
          <w:highlight w:val="none"/>
        </w:rPr>
        <w:t>〔2017〕 141</w:t>
      </w:r>
      <w:r>
        <w:rPr>
          <w:rFonts w:hint="eastAsia" w:asciiTheme="minorEastAsia" w:hAnsiTheme="minorEastAsia" w:eastAsiaTheme="minorEastAsia" w:cstheme="minorEastAsia"/>
          <w:color w:val="auto"/>
          <w:spacing w:val="6"/>
          <w:sz w:val="30"/>
          <w:szCs w:val="30"/>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6143ADE">
      <w:pPr>
        <w:spacing w:line="588" w:lineRule="exact"/>
        <w:ind w:firstLine="624" w:firstLineChars="200"/>
        <w:rPr>
          <w:rFonts w:hint="eastAsia" w:asciiTheme="minorEastAsia" w:hAnsiTheme="minorEastAsia" w:eastAsiaTheme="minorEastAsia" w:cstheme="minorEastAsia"/>
          <w:color w:val="auto"/>
          <w:spacing w:val="6"/>
          <w:sz w:val="30"/>
          <w:szCs w:val="30"/>
          <w:highlight w:val="none"/>
        </w:rPr>
      </w:pPr>
      <w:r>
        <w:rPr>
          <w:rFonts w:hint="eastAsia" w:asciiTheme="minorEastAsia" w:hAnsiTheme="minorEastAsia" w:eastAsiaTheme="minorEastAsia" w:cstheme="minorEastAsia"/>
          <w:color w:val="auto"/>
          <w:spacing w:val="6"/>
          <w:sz w:val="30"/>
          <w:szCs w:val="30"/>
          <w:highlight w:val="none"/>
        </w:rPr>
        <w:t>本单位对上述声明的真实性负责。如有虚假，将依法承担相应责任。</w:t>
      </w:r>
    </w:p>
    <w:p w14:paraId="490114EF">
      <w:pPr>
        <w:spacing w:line="588" w:lineRule="exact"/>
        <w:ind w:firstLine="624" w:firstLineChars="200"/>
        <w:rPr>
          <w:rFonts w:hint="eastAsia" w:asciiTheme="minorEastAsia" w:hAnsiTheme="minorEastAsia" w:eastAsiaTheme="minorEastAsia" w:cstheme="minorEastAsia"/>
          <w:color w:val="auto"/>
          <w:spacing w:val="6"/>
          <w:sz w:val="30"/>
          <w:szCs w:val="30"/>
          <w:highlight w:val="none"/>
        </w:rPr>
      </w:pPr>
    </w:p>
    <w:p w14:paraId="2BA48AA6">
      <w:pPr>
        <w:tabs>
          <w:tab w:val="left" w:pos="4860"/>
        </w:tabs>
        <w:spacing w:line="588" w:lineRule="exact"/>
        <w:ind w:right="1560" w:firstLine="624" w:firstLineChars="200"/>
        <w:jc w:val="center"/>
        <w:rPr>
          <w:rFonts w:hint="eastAsia" w:asciiTheme="minorEastAsia" w:hAnsiTheme="minorEastAsia" w:eastAsiaTheme="minorEastAsia" w:cstheme="minorEastAsia"/>
          <w:color w:val="auto"/>
          <w:spacing w:val="6"/>
          <w:sz w:val="30"/>
          <w:szCs w:val="30"/>
          <w:highlight w:val="none"/>
        </w:rPr>
      </w:pPr>
      <w:r>
        <w:rPr>
          <w:rFonts w:hint="eastAsia" w:asciiTheme="minorEastAsia" w:hAnsiTheme="minorEastAsia" w:eastAsiaTheme="minorEastAsia" w:cstheme="minorEastAsia"/>
          <w:color w:val="auto"/>
          <w:spacing w:val="6"/>
          <w:sz w:val="30"/>
          <w:szCs w:val="30"/>
          <w:highlight w:val="none"/>
        </w:rPr>
        <w:t xml:space="preserve">      单位名称（电子签章）：</w:t>
      </w:r>
    </w:p>
    <w:p w14:paraId="751960F2">
      <w:pPr>
        <w:tabs>
          <w:tab w:val="left" w:pos="4860"/>
        </w:tabs>
        <w:spacing w:line="588" w:lineRule="exact"/>
        <w:ind w:right="1560" w:firstLine="624" w:firstLineChars="200"/>
        <w:jc w:val="center"/>
        <w:rPr>
          <w:rFonts w:hint="eastAsia" w:asciiTheme="minorEastAsia" w:hAnsiTheme="minorEastAsia" w:eastAsiaTheme="minorEastAsia" w:cstheme="minorEastAsia"/>
          <w:color w:val="auto"/>
          <w:spacing w:val="6"/>
          <w:sz w:val="30"/>
          <w:szCs w:val="30"/>
          <w:highlight w:val="none"/>
        </w:rPr>
      </w:pPr>
      <w:r>
        <w:rPr>
          <w:rFonts w:hint="eastAsia" w:asciiTheme="minorEastAsia" w:hAnsiTheme="minorEastAsia" w:eastAsiaTheme="minorEastAsia" w:cstheme="minorEastAsia"/>
          <w:color w:val="auto"/>
          <w:spacing w:val="6"/>
          <w:sz w:val="30"/>
          <w:szCs w:val="30"/>
          <w:highlight w:val="none"/>
        </w:rPr>
        <w:t xml:space="preserve">   日  期：</w:t>
      </w:r>
    </w:p>
    <w:p w14:paraId="6619092B">
      <w:pPr>
        <w:spacing w:line="500" w:lineRule="exact"/>
        <w:rPr>
          <w:rFonts w:hint="eastAsia" w:asciiTheme="minorEastAsia" w:hAnsiTheme="minorEastAsia" w:eastAsiaTheme="minorEastAsia" w:cstheme="minorEastAsia"/>
          <w:b/>
          <w:bCs/>
          <w:color w:val="auto"/>
          <w:sz w:val="32"/>
          <w:szCs w:val="32"/>
          <w:highlight w:val="none"/>
        </w:rPr>
      </w:pPr>
    </w:p>
    <w:p w14:paraId="2F7CB8F8">
      <w:pPr>
        <w:spacing w:line="500" w:lineRule="exact"/>
        <w:rPr>
          <w:rFonts w:hint="eastAsia" w:asciiTheme="minorEastAsia" w:hAnsiTheme="minorEastAsia" w:eastAsiaTheme="minorEastAsia" w:cstheme="minorEastAsia"/>
          <w:b/>
          <w:bCs/>
          <w:color w:val="auto"/>
          <w:sz w:val="32"/>
          <w:szCs w:val="32"/>
          <w:highlight w:val="none"/>
        </w:rPr>
      </w:pPr>
    </w:p>
    <w:p w14:paraId="54234879">
      <w:pPr>
        <w:spacing w:line="500" w:lineRule="exact"/>
        <w:rPr>
          <w:rFonts w:hint="eastAsia" w:asciiTheme="minorEastAsia" w:hAnsiTheme="minorEastAsia" w:eastAsiaTheme="minorEastAsia" w:cstheme="minorEastAsia"/>
          <w:b/>
          <w:bCs/>
          <w:color w:val="auto"/>
          <w:sz w:val="32"/>
          <w:szCs w:val="32"/>
          <w:highlight w:val="none"/>
        </w:rPr>
      </w:pPr>
    </w:p>
    <w:p w14:paraId="378F47F3">
      <w:pPr>
        <w:spacing w:line="500" w:lineRule="exact"/>
        <w:rPr>
          <w:rFonts w:hint="eastAsia" w:asciiTheme="minorEastAsia" w:hAnsiTheme="minorEastAsia" w:eastAsiaTheme="minorEastAsia" w:cstheme="minorEastAsia"/>
          <w:b/>
          <w:bCs/>
          <w:color w:val="auto"/>
          <w:sz w:val="32"/>
          <w:szCs w:val="32"/>
          <w:highlight w:val="none"/>
        </w:rPr>
      </w:pPr>
    </w:p>
    <w:p w14:paraId="7A923E64">
      <w:pPr>
        <w:spacing w:line="500" w:lineRule="exact"/>
        <w:rPr>
          <w:rFonts w:hint="eastAsia" w:asciiTheme="minorEastAsia" w:hAnsiTheme="minorEastAsia" w:eastAsiaTheme="minorEastAsia" w:cstheme="minorEastAsia"/>
          <w:b/>
          <w:bCs/>
          <w:color w:val="auto"/>
          <w:sz w:val="32"/>
          <w:szCs w:val="32"/>
          <w:highlight w:val="none"/>
        </w:rPr>
      </w:pPr>
    </w:p>
    <w:p w14:paraId="12194F26">
      <w:pPr>
        <w:spacing w:line="500" w:lineRule="exact"/>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1</w:t>
      </w:r>
      <w:r>
        <w:rPr>
          <w:rFonts w:hint="eastAsia" w:asciiTheme="minorEastAsia" w:hAnsiTheme="minorEastAsia" w:eastAsiaTheme="minorEastAsia" w:cstheme="minorEastAsia"/>
          <w:b/>
          <w:bCs/>
          <w:color w:val="auto"/>
          <w:sz w:val="32"/>
          <w:szCs w:val="32"/>
          <w:highlight w:val="none"/>
          <w:lang w:val="en-US" w:eastAsia="zh-CN"/>
        </w:rPr>
        <w:t>2</w:t>
      </w:r>
      <w:r>
        <w:rPr>
          <w:rFonts w:hint="eastAsia" w:asciiTheme="minorEastAsia" w:hAnsiTheme="minorEastAsia" w:eastAsiaTheme="minorEastAsia" w:cstheme="minorEastAsia"/>
          <w:b/>
          <w:bCs/>
          <w:color w:val="auto"/>
          <w:sz w:val="32"/>
          <w:szCs w:val="32"/>
          <w:highlight w:val="none"/>
        </w:rPr>
        <w:t>.投标人可结合本项目的评标办法视自身情况自行提交相关证明材料（如有，请提供）</w:t>
      </w:r>
    </w:p>
    <w:p w14:paraId="151A5C63">
      <w:pPr>
        <w:spacing w:line="500" w:lineRule="exact"/>
        <w:rPr>
          <w:rFonts w:hint="eastAsia" w:asciiTheme="minorEastAsia" w:hAnsiTheme="minorEastAsia" w:eastAsiaTheme="minorEastAsia" w:cstheme="minorEastAsia"/>
          <w:b/>
          <w:bCs/>
          <w:color w:val="auto"/>
          <w:sz w:val="32"/>
          <w:szCs w:val="32"/>
          <w:highlight w:val="none"/>
        </w:rPr>
      </w:pPr>
    </w:p>
    <w:p w14:paraId="32E884D5">
      <w:pPr>
        <w:spacing w:line="500" w:lineRule="exact"/>
        <w:rPr>
          <w:rFonts w:hint="eastAsia" w:asciiTheme="minorEastAsia" w:hAnsiTheme="minorEastAsia" w:eastAsiaTheme="minorEastAsia" w:cstheme="minorEastAsia"/>
          <w:b/>
          <w:bCs/>
          <w:color w:val="auto"/>
          <w:sz w:val="32"/>
          <w:szCs w:val="32"/>
          <w:highlight w:val="none"/>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D30636AA-8BA3-4419-8A54-F885B14E710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2" w:fontKey="{9DE31588-28DC-4958-A745-1611A2D207C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AAD37376-FA09-42CE-99EB-036F8AD2FE11}"/>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AB040198-CB06-47CE-9F15-6B89623B447F}"/>
  </w:font>
  <w:font w:name="Verdana">
    <w:panose1 w:val="020B0604030504040204"/>
    <w:charset w:val="00"/>
    <w:family w:val="swiss"/>
    <w:pitch w:val="default"/>
    <w:sig w:usb0="A10006FF" w:usb1="4000205B" w:usb2="00000010" w:usb3="00000000" w:csb0="2000019F" w:csb1="00000000"/>
  </w:font>
  <w:font w:name="AvantGarde Bk BT">
    <w:altName w:val="微软雅黑"/>
    <w:panose1 w:val="020B0604020202020204"/>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embedRegular r:id="rId5" w:fontKey="{5AA7786A-57C9-494E-97F8-4C660D443F58}"/>
  </w:font>
  <w:font w:name="Segoe UI">
    <w:panose1 w:val="020B0502040204020203"/>
    <w:charset w:val="00"/>
    <w:family w:val="auto"/>
    <w:pitch w:val="default"/>
    <w:sig w:usb0="E10022FF" w:usb1="C000E47F" w:usb2="00000029" w:usb3="00000000" w:csb0="200001DF" w:csb1="20000000"/>
    <w:embedRegular r:id="rId6" w:fontKey="{D87B6E82-38D9-4135-894C-DADF320B6A41}"/>
  </w:font>
  <w:font w:name="仿宋">
    <w:panose1 w:val="02010609060101010101"/>
    <w:charset w:val="86"/>
    <w:family w:val="auto"/>
    <w:pitch w:val="default"/>
    <w:sig w:usb0="800002BF" w:usb1="38CF7CFA" w:usb2="00000016" w:usb3="00000000" w:csb0="00040001" w:csb1="00000000"/>
    <w:embedRegular r:id="rId7" w:fontKey="{32D7EF27-00BD-4CF4-80A1-BFF034EA7A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3E1E7">
    <w:pPr>
      <w:pStyle w:val="3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A2EDB0">
                          <w:pPr>
                            <w:pStyle w:val="32"/>
                          </w:pPr>
                          <w:r>
                            <w:fldChar w:fldCharType="begin"/>
                          </w:r>
                          <w:r>
                            <w:instrText xml:space="preserve"> PAGE  \* MERGEFORMAT </w:instrText>
                          </w:r>
                          <w:r>
                            <w:fldChar w:fldCharType="separate"/>
                          </w:r>
                          <w:r>
                            <w:t>- 0 -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7FA2EDB0">
                    <w:pPr>
                      <w:pStyle w:val="32"/>
                    </w:pPr>
                    <w:r>
                      <w:fldChar w:fldCharType="begin"/>
                    </w:r>
                    <w:r>
                      <w:instrText xml:space="preserve"> PAGE  \* MERGEFORMAT </w:instrText>
                    </w:r>
                    <w:r>
                      <w:fldChar w:fldCharType="separate"/>
                    </w:r>
                    <w:r>
                      <w:t>- 0 -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D8C3C">
    <w:pPr>
      <w:pStyle w:val="32"/>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CAFB77">
                          <w:pPr>
                            <w:pStyle w:val="32"/>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61CAFB77">
                    <w:pPr>
                      <w:pStyle w:val="32"/>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8063A">
    <w:pPr>
      <w:pStyle w:val="3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EB1DED">
                          <w:pPr>
                            <w:pStyle w:val="32"/>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2EB1DED">
                    <w:pPr>
                      <w:pStyle w:val="32"/>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8DB35">
    <w:pPr>
      <w:pStyle w:val="3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502E87">
                          <w:pPr>
                            <w:pStyle w:val="32"/>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57502E87">
                    <w:pPr>
                      <w:pStyle w:val="32"/>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B6E0A">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335B7">
    <w:pPr>
      <w:pStyle w:val="3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decimal"/>
      <w:pStyle w:val="22"/>
      <w:lvlText w:val="%1."/>
      <w:lvlJc w:val="left"/>
      <w:pPr>
        <w:tabs>
          <w:tab w:val="left" w:pos="1200"/>
        </w:tabs>
        <w:ind w:left="1200" w:hanging="360"/>
      </w:pPr>
    </w:lvl>
  </w:abstractNum>
  <w:abstractNum w:abstractNumId="1">
    <w:nsid w:val="00000003"/>
    <w:multiLevelType w:val="multilevel"/>
    <w:tmpl w:val="00000003"/>
    <w:lvl w:ilvl="0" w:tentative="0">
      <w:start w:val="1"/>
      <w:numFmt w:val="japaneseCounting"/>
      <w:lvlText w:val="%1、"/>
      <w:lvlJc w:val="left"/>
      <w:pPr>
        <w:tabs>
          <w:tab w:val="left" w:pos="1020"/>
        </w:tabs>
        <w:ind w:left="1020" w:hanging="480"/>
      </w:pPr>
      <w:rPr>
        <w:rFonts w:ascii="仿宋_GB2312" w:hAnsi="宋体" w:eastAsia="仿宋_GB2312" w:cs="Times New Roman"/>
        <w:b/>
        <w:bCs/>
        <w:i w:val="0"/>
        <w:sz w:val="24"/>
        <w:szCs w:val="24"/>
      </w:rPr>
    </w:lvl>
    <w:lvl w:ilvl="1" w:tentative="0">
      <w:start w:val="1"/>
      <w:numFmt w:val="lowerLetter"/>
      <w:lvlText w:val="%2)"/>
      <w:lvlJc w:val="left"/>
      <w:pPr>
        <w:tabs>
          <w:tab w:val="left" w:pos="960"/>
        </w:tabs>
        <w:ind w:left="960" w:hanging="420"/>
      </w:pPr>
    </w:lvl>
    <w:lvl w:ilvl="2" w:tentative="0">
      <w:start w:val="1"/>
      <w:numFmt w:val="decimal"/>
      <w:pStyle w:val="213"/>
      <w:lvlText w:val="%3、"/>
      <w:lvlJc w:val="left"/>
      <w:pPr>
        <w:tabs>
          <w:tab w:val="left" w:pos="1380"/>
        </w:tabs>
        <w:ind w:left="1380" w:hanging="420"/>
      </w:pPr>
      <w:rPr>
        <w:rFonts w:ascii="仿宋_GB2312" w:hAnsi="宋体" w:eastAsia="仿宋_GB2312" w:cs="Times New Roman"/>
        <w:b w:val="0"/>
        <w:i w:val="0"/>
        <w:color w:val="auto"/>
        <w:sz w:val="21"/>
        <w:szCs w:val="21"/>
      </w:rPr>
    </w:lvl>
    <w:lvl w:ilvl="3" w:tentative="0">
      <w:start w:val="1"/>
      <w:numFmt w:val="decimal"/>
      <w:lvlText w:val="%4."/>
      <w:lvlJc w:val="left"/>
      <w:pPr>
        <w:tabs>
          <w:tab w:val="left" w:pos="1800"/>
        </w:tabs>
        <w:ind w:left="1800" w:hanging="420"/>
      </w:pPr>
      <w:rPr>
        <w:rFonts w:hint="eastAsia"/>
        <w:b/>
        <w:i w:val="0"/>
        <w:sz w:val="24"/>
        <w:szCs w:val="24"/>
      </w:rPr>
    </w:lvl>
    <w:lvl w:ilvl="4" w:tentative="0">
      <w:start w:val="6"/>
      <w:numFmt w:val="decimal"/>
      <w:lvlText w:val="%5．"/>
      <w:lvlJc w:val="left"/>
      <w:pPr>
        <w:tabs>
          <w:tab w:val="left" w:pos="2160"/>
        </w:tabs>
        <w:ind w:left="2160" w:hanging="360"/>
      </w:pPr>
      <w:rPr>
        <w:rFonts w:hint="default"/>
      </w:r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2">
    <w:nsid w:val="15CAD734"/>
    <w:multiLevelType w:val="singleLevel"/>
    <w:tmpl w:val="15CAD734"/>
    <w:lvl w:ilvl="0" w:tentative="0">
      <w:start w:val="1"/>
      <w:numFmt w:val="decimal"/>
      <w:suff w:val="nothing"/>
      <w:lvlText w:val="%1、"/>
      <w:lvlJc w:val="left"/>
    </w:lvl>
  </w:abstractNum>
  <w:abstractNum w:abstractNumId="3">
    <w:nsid w:val="2B59A81F"/>
    <w:multiLevelType w:val="singleLevel"/>
    <w:tmpl w:val="2B59A81F"/>
    <w:lvl w:ilvl="0" w:tentative="0">
      <w:start w:val="5"/>
      <w:numFmt w:val="decimal"/>
      <w:lvlText w:val="%1."/>
      <w:lvlJc w:val="left"/>
      <w:pPr>
        <w:tabs>
          <w:tab w:val="left" w:pos="312"/>
        </w:tabs>
      </w:pPr>
    </w:lvl>
  </w:abstractNum>
  <w:abstractNum w:abstractNumId="4">
    <w:nsid w:val="36E1116A"/>
    <w:multiLevelType w:val="multilevel"/>
    <w:tmpl w:val="36E1116A"/>
    <w:lvl w:ilvl="0" w:tentative="0">
      <w:start w:val="1"/>
      <w:numFmt w:val="decimal"/>
      <w:lvlText w:val="%1"/>
      <w:lvlJc w:val="left"/>
      <w:pPr>
        <w:ind w:left="432" w:hanging="432"/>
      </w:pPr>
    </w:lvl>
    <w:lvl w:ilvl="1" w:tentative="0">
      <w:start w:val="1"/>
      <w:numFmt w:val="decimal"/>
      <w:pStyle w:val="105"/>
      <w:lvlText w:val="%1.%2"/>
      <w:lvlJc w:val="left"/>
      <w:pPr>
        <w:ind w:left="576" w:hanging="576"/>
      </w:pPr>
      <w:rPr>
        <w:b/>
        <w:i w:val="0"/>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5">
    <w:nsid w:val="4603DC6E"/>
    <w:multiLevelType w:val="singleLevel"/>
    <w:tmpl w:val="4603DC6E"/>
    <w:lvl w:ilvl="0" w:tentative="0">
      <w:start w:val="2"/>
      <w:numFmt w:val="decimal"/>
      <w:suff w:val="nothing"/>
      <w:lvlText w:val="（%1）"/>
      <w:lvlJc w:val="left"/>
    </w:lvl>
  </w:abstractNum>
  <w:abstractNum w:abstractNumId="6">
    <w:nsid w:val="55542797"/>
    <w:multiLevelType w:val="singleLevel"/>
    <w:tmpl w:val="55542797"/>
    <w:lvl w:ilvl="0" w:tentative="0">
      <w:start w:val="5"/>
      <w:numFmt w:val="decimal"/>
      <w:suff w:val="nothing"/>
      <w:lvlText w:val="（%1）"/>
      <w:lvlJc w:val="left"/>
    </w:lvl>
  </w:abstractNum>
  <w:abstractNum w:abstractNumId="7">
    <w:nsid w:val="6494483B"/>
    <w:multiLevelType w:val="multilevel"/>
    <w:tmpl w:val="6494483B"/>
    <w:lvl w:ilvl="0" w:tentative="0">
      <w:start w:val="1"/>
      <w:numFmt w:val="japaneseCounting"/>
      <w:lvlText w:val="%1、"/>
      <w:lvlJc w:val="left"/>
      <w:pPr>
        <w:ind w:left="872" w:hanging="450"/>
      </w:pPr>
      <w:rPr>
        <w:rFonts w:hint="default"/>
        <w:b/>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6"/>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0MTk1ZTlhOTBiZDc0YjA0OWQ2MzZiZDljNzA4MzQifQ=="/>
  </w:docVars>
  <w:rsids>
    <w:rsidRoot w:val="00F92138"/>
    <w:rsid w:val="0000012A"/>
    <w:rsid w:val="000004C3"/>
    <w:rsid w:val="000005FB"/>
    <w:rsid w:val="000007B3"/>
    <w:rsid w:val="00000854"/>
    <w:rsid w:val="00000871"/>
    <w:rsid w:val="00001175"/>
    <w:rsid w:val="000013C5"/>
    <w:rsid w:val="00001728"/>
    <w:rsid w:val="0000245C"/>
    <w:rsid w:val="00002511"/>
    <w:rsid w:val="00002604"/>
    <w:rsid w:val="00002682"/>
    <w:rsid w:val="00002747"/>
    <w:rsid w:val="00002789"/>
    <w:rsid w:val="000028A5"/>
    <w:rsid w:val="000028B5"/>
    <w:rsid w:val="00002A3E"/>
    <w:rsid w:val="00002B61"/>
    <w:rsid w:val="000032B4"/>
    <w:rsid w:val="00003601"/>
    <w:rsid w:val="000036AC"/>
    <w:rsid w:val="0000371F"/>
    <w:rsid w:val="00003814"/>
    <w:rsid w:val="00003E1B"/>
    <w:rsid w:val="00003E73"/>
    <w:rsid w:val="00004210"/>
    <w:rsid w:val="00004228"/>
    <w:rsid w:val="0000447E"/>
    <w:rsid w:val="000045A9"/>
    <w:rsid w:val="0000466A"/>
    <w:rsid w:val="00004808"/>
    <w:rsid w:val="00004D11"/>
    <w:rsid w:val="00004D43"/>
    <w:rsid w:val="00004D70"/>
    <w:rsid w:val="00004F53"/>
    <w:rsid w:val="00006004"/>
    <w:rsid w:val="00006148"/>
    <w:rsid w:val="000064D3"/>
    <w:rsid w:val="000066AE"/>
    <w:rsid w:val="00007562"/>
    <w:rsid w:val="000077A8"/>
    <w:rsid w:val="00007A12"/>
    <w:rsid w:val="00007CE8"/>
    <w:rsid w:val="00007EB0"/>
    <w:rsid w:val="00007F96"/>
    <w:rsid w:val="0001043E"/>
    <w:rsid w:val="00010630"/>
    <w:rsid w:val="0001073E"/>
    <w:rsid w:val="000109EB"/>
    <w:rsid w:val="00010A38"/>
    <w:rsid w:val="00010EAD"/>
    <w:rsid w:val="00010FE0"/>
    <w:rsid w:val="00011006"/>
    <w:rsid w:val="00011795"/>
    <w:rsid w:val="00011968"/>
    <w:rsid w:val="00011CC3"/>
    <w:rsid w:val="000120ED"/>
    <w:rsid w:val="00012CDC"/>
    <w:rsid w:val="00012DDD"/>
    <w:rsid w:val="000134D5"/>
    <w:rsid w:val="0001389F"/>
    <w:rsid w:val="000139C8"/>
    <w:rsid w:val="000139E0"/>
    <w:rsid w:val="00013AFD"/>
    <w:rsid w:val="00013C53"/>
    <w:rsid w:val="00013E03"/>
    <w:rsid w:val="00014897"/>
    <w:rsid w:val="000149EF"/>
    <w:rsid w:val="000154C2"/>
    <w:rsid w:val="00015616"/>
    <w:rsid w:val="0001571D"/>
    <w:rsid w:val="00015D04"/>
    <w:rsid w:val="000161E6"/>
    <w:rsid w:val="00016565"/>
    <w:rsid w:val="0001674F"/>
    <w:rsid w:val="000168D8"/>
    <w:rsid w:val="00016CCE"/>
    <w:rsid w:val="00016E25"/>
    <w:rsid w:val="00016F9A"/>
    <w:rsid w:val="00017987"/>
    <w:rsid w:val="00017C5C"/>
    <w:rsid w:val="00017FFA"/>
    <w:rsid w:val="000201A9"/>
    <w:rsid w:val="00020282"/>
    <w:rsid w:val="000204F7"/>
    <w:rsid w:val="00020654"/>
    <w:rsid w:val="000206E4"/>
    <w:rsid w:val="0002096D"/>
    <w:rsid w:val="00020A3D"/>
    <w:rsid w:val="00020C2E"/>
    <w:rsid w:val="00020DEA"/>
    <w:rsid w:val="0002119F"/>
    <w:rsid w:val="00021470"/>
    <w:rsid w:val="0002171C"/>
    <w:rsid w:val="0002186B"/>
    <w:rsid w:val="00021AB2"/>
    <w:rsid w:val="00021C76"/>
    <w:rsid w:val="00021DAE"/>
    <w:rsid w:val="00022366"/>
    <w:rsid w:val="000226EF"/>
    <w:rsid w:val="00022A04"/>
    <w:rsid w:val="00022F6B"/>
    <w:rsid w:val="0002300B"/>
    <w:rsid w:val="00023496"/>
    <w:rsid w:val="00023CCC"/>
    <w:rsid w:val="00024D1C"/>
    <w:rsid w:val="000250DF"/>
    <w:rsid w:val="00025118"/>
    <w:rsid w:val="000253B5"/>
    <w:rsid w:val="000255CC"/>
    <w:rsid w:val="00025B91"/>
    <w:rsid w:val="00025DA0"/>
    <w:rsid w:val="00026487"/>
    <w:rsid w:val="00026761"/>
    <w:rsid w:val="000267F4"/>
    <w:rsid w:val="00026A9C"/>
    <w:rsid w:val="00026BD0"/>
    <w:rsid w:val="00026E89"/>
    <w:rsid w:val="0002734F"/>
    <w:rsid w:val="00027726"/>
    <w:rsid w:val="00027D36"/>
    <w:rsid w:val="00027F50"/>
    <w:rsid w:val="00030259"/>
    <w:rsid w:val="000304F3"/>
    <w:rsid w:val="00030948"/>
    <w:rsid w:val="00031747"/>
    <w:rsid w:val="00031D23"/>
    <w:rsid w:val="00031DA8"/>
    <w:rsid w:val="00031F80"/>
    <w:rsid w:val="000320DB"/>
    <w:rsid w:val="000321FD"/>
    <w:rsid w:val="00032419"/>
    <w:rsid w:val="0003258D"/>
    <w:rsid w:val="0003298D"/>
    <w:rsid w:val="00032C39"/>
    <w:rsid w:val="00033233"/>
    <w:rsid w:val="0003385A"/>
    <w:rsid w:val="00033A28"/>
    <w:rsid w:val="00033BE8"/>
    <w:rsid w:val="00033C62"/>
    <w:rsid w:val="00034267"/>
    <w:rsid w:val="0003436C"/>
    <w:rsid w:val="00034581"/>
    <w:rsid w:val="00034AEA"/>
    <w:rsid w:val="00034D30"/>
    <w:rsid w:val="00034E5F"/>
    <w:rsid w:val="000353B8"/>
    <w:rsid w:val="000357BE"/>
    <w:rsid w:val="00035820"/>
    <w:rsid w:val="000359B7"/>
    <w:rsid w:val="00035B81"/>
    <w:rsid w:val="00035C6F"/>
    <w:rsid w:val="00035F72"/>
    <w:rsid w:val="00036348"/>
    <w:rsid w:val="00036425"/>
    <w:rsid w:val="00036594"/>
    <w:rsid w:val="000365F4"/>
    <w:rsid w:val="00036858"/>
    <w:rsid w:val="00036AD9"/>
    <w:rsid w:val="00037242"/>
    <w:rsid w:val="0003732F"/>
    <w:rsid w:val="000373A3"/>
    <w:rsid w:val="000378B3"/>
    <w:rsid w:val="00037991"/>
    <w:rsid w:val="00037E9B"/>
    <w:rsid w:val="000403EE"/>
    <w:rsid w:val="00040678"/>
    <w:rsid w:val="0004082A"/>
    <w:rsid w:val="00041892"/>
    <w:rsid w:val="000421B1"/>
    <w:rsid w:val="000425C4"/>
    <w:rsid w:val="00042A25"/>
    <w:rsid w:val="00042DAC"/>
    <w:rsid w:val="00042F69"/>
    <w:rsid w:val="00043206"/>
    <w:rsid w:val="000433E9"/>
    <w:rsid w:val="0004367A"/>
    <w:rsid w:val="00043717"/>
    <w:rsid w:val="00043BC9"/>
    <w:rsid w:val="00043CB4"/>
    <w:rsid w:val="00044162"/>
    <w:rsid w:val="000441DC"/>
    <w:rsid w:val="00044210"/>
    <w:rsid w:val="0004422A"/>
    <w:rsid w:val="000443DB"/>
    <w:rsid w:val="00044409"/>
    <w:rsid w:val="000447E7"/>
    <w:rsid w:val="00044C3F"/>
    <w:rsid w:val="00044E5F"/>
    <w:rsid w:val="00044E6F"/>
    <w:rsid w:val="00044FD6"/>
    <w:rsid w:val="000457ED"/>
    <w:rsid w:val="00045A4C"/>
    <w:rsid w:val="00045E9F"/>
    <w:rsid w:val="00045FA3"/>
    <w:rsid w:val="000464D6"/>
    <w:rsid w:val="00047190"/>
    <w:rsid w:val="000473C1"/>
    <w:rsid w:val="00047877"/>
    <w:rsid w:val="000479BB"/>
    <w:rsid w:val="000479E2"/>
    <w:rsid w:val="000500EE"/>
    <w:rsid w:val="0005043F"/>
    <w:rsid w:val="000510D5"/>
    <w:rsid w:val="0005122B"/>
    <w:rsid w:val="0005175C"/>
    <w:rsid w:val="000517CE"/>
    <w:rsid w:val="00051A68"/>
    <w:rsid w:val="00051E67"/>
    <w:rsid w:val="0005214D"/>
    <w:rsid w:val="000521BC"/>
    <w:rsid w:val="00052295"/>
    <w:rsid w:val="00052409"/>
    <w:rsid w:val="00052555"/>
    <w:rsid w:val="00052690"/>
    <w:rsid w:val="0005329D"/>
    <w:rsid w:val="000535F9"/>
    <w:rsid w:val="000539F2"/>
    <w:rsid w:val="00053A6F"/>
    <w:rsid w:val="00053CF2"/>
    <w:rsid w:val="00053E02"/>
    <w:rsid w:val="0005424F"/>
    <w:rsid w:val="00054CFF"/>
    <w:rsid w:val="00055795"/>
    <w:rsid w:val="000559B8"/>
    <w:rsid w:val="00055CE2"/>
    <w:rsid w:val="000561BD"/>
    <w:rsid w:val="00056276"/>
    <w:rsid w:val="0005641F"/>
    <w:rsid w:val="00056690"/>
    <w:rsid w:val="000568B2"/>
    <w:rsid w:val="00056BD6"/>
    <w:rsid w:val="00056E2B"/>
    <w:rsid w:val="000579D5"/>
    <w:rsid w:val="00057D96"/>
    <w:rsid w:val="000606D6"/>
    <w:rsid w:val="00061342"/>
    <w:rsid w:val="000615CB"/>
    <w:rsid w:val="00061697"/>
    <w:rsid w:val="000617D3"/>
    <w:rsid w:val="00061919"/>
    <w:rsid w:val="00061B9C"/>
    <w:rsid w:val="000620A2"/>
    <w:rsid w:val="000620E7"/>
    <w:rsid w:val="0006269C"/>
    <w:rsid w:val="00062967"/>
    <w:rsid w:val="000629C0"/>
    <w:rsid w:val="00062B0E"/>
    <w:rsid w:val="00062BBA"/>
    <w:rsid w:val="00062EB9"/>
    <w:rsid w:val="00063580"/>
    <w:rsid w:val="00063621"/>
    <w:rsid w:val="0006377B"/>
    <w:rsid w:val="00063C67"/>
    <w:rsid w:val="00063EC5"/>
    <w:rsid w:val="00064404"/>
    <w:rsid w:val="00064518"/>
    <w:rsid w:val="000645BF"/>
    <w:rsid w:val="00064792"/>
    <w:rsid w:val="00064997"/>
    <w:rsid w:val="00064E88"/>
    <w:rsid w:val="00064E8B"/>
    <w:rsid w:val="00065607"/>
    <w:rsid w:val="0006594E"/>
    <w:rsid w:val="00065C27"/>
    <w:rsid w:val="00065FE9"/>
    <w:rsid w:val="0006602F"/>
    <w:rsid w:val="0006604E"/>
    <w:rsid w:val="00066254"/>
    <w:rsid w:val="0006630F"/>
    <w:rsid w:val="000663F2"/>
    <w:rsid w:val="00066927"/>
    <w:rsid w:val="00066A0A"/>
    <w:rsid w:val="000675B5"/>
    <w:rsid w:val="00067A60"/>
    <w:rsid w:val="000703CC"/>
    <w:rsid w:val="00070648"/>
    <w:rsid w:val="0007072F"/>
    <w:rsid w:val="000707BA"/>
    <w:rsid w:val="00070B84"/>
    <w:rsid w:val="000711B1"/>
    <w:rsid w:val="000712BA"/>
    <w:rsid w:val="000715E8"/>
    <w:rsid w:val="00071F45"/>
    <w:rsid w:val="0007201C"/>
    <w:rsid w:val="000721AD"/>
    <w:rsid w:val="0007258B"/>
    <w:rsid w:val="00072AF3"/>
    <w:rsid w:val="00072D22"/>
    <w:rsid w:val="000731E0"/>
    <w:rsid w:val="0007321D"/>
    <w:rsid w:val="00073C31"/>
    <w:rsid w:val="00073EB9"/>
    <w:rsid w:val="00074060"/>
    <w:rsid w:val="000740EE"/>
    <w:rsid w:val="00074214"/>
    <w:rsid w:val="0007443C"/>
    <w:rsid w:val="00074441"/>
    <w:rsid w:val="000746D3"/>
    <w:rsid w:val="000748B4"/>
    <w:rsid w:val="00074975"/>
    <w:rsid w:val="00074AAC"/>
    <w:rsid w:val="00075405"/>
    <w:rsid w:val="000759B4"/>
    <w:rsid w:val="00075AC6"/>
    <w:rsid w:val="00075B2C"/>
    <w:rsid w:val="00075FE4"/>
    <w:rsid w:val="000763A1"/>
    <w:rsid w:val="000763B8"/>
    <w:rsid w:val="00076769"/>
    <w:rsid w:val="00077189"/>
    <w:rsid w:val="0007738C"/>
    <w:rsid w:val="000778F2"/>
    <w:rsid w:val="00080266"/>
    <w:rsid w:val="00080A97"/>
    <w:rsid w:val="00080ED7"/>
    <w:rsid w:val="00080FD4"/>
    <w:rsid w:val="00081197"/>
    <w:rsid w:val="00081320"/>
    <w:rsid w:val="000815D9"/>
    <w:rsid w:val="000817BF"/>
    <w:rsid w:val="0008283C"/>
    <w:rsid w:val="00082930"/>
    <w:rsid w:val="000829F1"/>
    <w:rsid w:val="00082B33"/>
    <w:rsid w:val="00082BF1"/>
    <w:rsid w:val="00082F26"/>
    <w:rsid w:val="00083204"/>
    <w:rsid w:val="000834F3"/>
    <w:rsid w:val="00083818"/>
    <w:rsid w:val="00083908"/>
    <w:rsid w:val="00083AFC"/>
    <w:rsid w:val="000844B3"/>
    <w:rsid w:val="00084EFE"/>
    <w:rsid w:val="00085194"/>
    <w:rsid w:val="00085201"/>
    <w:rsid w:val="00085993"/>
    <w:rsid w:val="00085A42"/>
    <w:rsid w:val="00085BAF"/>
    <w:rsid w:val="00085EE0"/>
    <w:rsid w:val="0008648B"/>
    <w:rsid w:val="00086806"/>
    <w:rsid w:val="00086894"/>
    <w:rsid w:val="000870A4"/>
    <w:rsid w:val="00087492"/>
    <w:rsid w:val="00087C2E"/>
    <w:rsid w:val="00087C30"/>
    <w:rsid w:val="00087D46"/>
    <w:rsid w:val="000900BE"/>
    <w:rsid w:val="00090E19"/>
    <w:rsid w:val="00090E42"/>
    <w:rsid w:val="0009120F"/>
    <w:rsid w:val="0009192D"/>
    <w:rsid w:val="000919DB"/>
    <w:rsid w:val="00091A83"/>
    <w:rsid w:val="00091AD3"/>
    <w:rsid w:val="00091ADC"/>
    <w:rsid w:val="00091F05"/>
    <w:rsid w:val="000921D6"/>
    <w:rsid w:val="00093311"/>
    <w:rsid w:val="00093502"/>
    <w:rsid w:val="0009378E"/>
    <w:rsid w:val="0009386A"/>
    <w:rsid w:val="0009396D"/>
    <w:rsid w:val="0009404D"/>
    <w:rsid w:val="0009423E"/>
    <w:rsid w:val="0009450E"/>
    <w:rsid w:val="00094C09"/>
    <w:rsid w:val="00094ED1"/>
    <w:rsid w:val="000950EB"/>
    <w:rsid w:val="00095250"/>
    <w:rsid w:val="000952D2"/>
    <w:rsid w:val="00095349"/>
    <w:rsid w:val="00095562"/>
    <w:rsid w:val="0009583E"/>
    <w:rsid w:val="00095AC0"/>
    <w:rsid w:val="00095C2B"/>
    <w:rsid w:val="00095D3B"/>
    <w:rsid w:val="0009609B"/>
    <w:rsid w:val="000960BE"/>
    <w:rsid w:val="00096254"/>
    <w:rsid w:val="0009629E"/>
    <w:rsid w:val="0009642E"/>
    <w:rsid w:val="0009647B"/>
    <w:rsid w:val="0009657E"/>
    <w:rsid w:val="00096B3D"/>
    <w:rsid w:val="00096EEB"/>
    <w:rsid w:val="0009733E"/>
    <w:rsid w:val="000979B8"/>
    <w:rsid w:val="00097B00"/>
    <w:rsid w:val="00097F2B"/>
    <w:rsid w:val="000A01B6"/>
    <w:rsid w:val="000A05EB"/>
    <w:rsid w:val="000A15B9"/>
    <w:rsid w:val="000A1660"/>
    <w:rsid w:val="000A1985"/>
    <w:rsid w:val="000A1C5C"/>
    <w:rsid w:val="000A22E4"/>
    <w:rsid w:val="000A2348"/>
    <w:rsid w:val="000A322E"/>
    <w:rsid w:val="000A3752"/>
    <w:rsid w:val="000A482E"/>
    <w:rsid w:val="000A4E13"/>
    <w:rsid w:val="000A5690"/>
    <w:rsid w:val="000A5AFE"/>
    <w:rsid w:val="000A5C8F"/>
    <w:rsid w:val="000A5E73"/>
    <w:rsid w:val="000A5E7E"/>
    <w:rsid w:val="000A61F5"/>
    <w:rsid w:val="000A6BCA"/>
    <w:rsid w:val="000A6E55"/>
    <w:rsid w:val="000A6FEB"/>
    <w:rsid w:val="000A7020"/>
    <w:rsid w:val="000A715A"/>
    <w:rsid w:val="000A765E"/>
    <w:rsid w:val="000A7726"/>
    <w:rsid w:val="000A7CEA"/>
    <w:rsid w:val="000B005F"/>
    <w:rsid w:val="000B0082"/>
    <w:rsid w:val="000B0776"/>
    <w:rsid w:val="000B0948"/>
    <w:rsid w:val="000B0D60"/>
    <w:rsid w:val="000B0D67"/>
    <w:rsid w:val="000B1324"/>
    <w:rsid w:val="000B13D3"/>
    <w:rsid w:val="000B147E"/>
    <w:rsid w:val="000B14E2"/>
    <w:rsid w:val="000B1865"/>
    <w:rsid w:val="000B1BF0"/>
    <w:rsid w:val="000B27B0"/>
    <w:rsid w:val="000B2E07"/>
    <w:rsid w:val="000B3052"/>
    <w:rsid w:val="000B32D6"/>
    <w:rsid w:val="000B3350"/>
    <w:rsid w:val="000B3403"/>
    <w:rsid w:val="000B382F"/>
    <w:rsid w:val="000B38D3"/>
    <w:rsid w:val="000B414E"/>
    <w:rsid w:val="000B420E"/>
    <w:rsid w:val="000B4823"/>
    <w:rsid w:val="000B4D02"/>
    <w:rsid w:val="000B517B"/>
    <w:rsid w:val="000B599B"/>
    <w:rsid w:val="000B5A2A"/>
    <w:rsid w:val="000B5AF3"/>
    <w:rsid w:val="000B5DD0"/>
    <w:rsid w:val="000B6149"/>
    <w:rsid w:val="000B6464"/>
    <w:rsid w:val="000B6616"/>
    <w:rsid w:val="000B67FF"/>
    <w:rsid w:val="000B6D4B"/>
    <w:rsid w:val="000B7280"/>
    <w:rsid w:val="000B74A4"/>
    <w:rsid w:val="000B75A6"/>
    <w:rsid w:val="000B7B41"/>
    <w:rsid w:val="000B7B6B"/>
    <w:rsid w:val="000C042D"/>
    <w:rsid w:val="000C04AB"/>
    <w:rsid w:val="000C0AFC"/>
    <w:rsid w:val="000C0F87"/>
    <w:rsid w:val="000C10CE"/>
    <w:rsid w:val="000C16C7"/>
    <w:rsid w:val="000C17B3"/>
    <w:rsid w:val="000C18B9"/>
    <w:rsid w:val="000C1B29"/>
    <w:rsid w:val="000C1C14"/>
    <w:rsid w:val="000C1C47"/>
    <w:rsid w:val="000C1E87"/>
    <w:rsid w:val="000C1EF0"/>
    <w:rsid w:val="000C1FFE"/>
    <w:rsid w:val="000C2664"/>
    <w:rsid w:val="000C29CC"/>
    <w:rsid w:val="000C3182"/>
    <w:rsid w:val="000C356B"/>
    <w:rsid w:val="000C3627"/>
    <w:rsid w:val="000C3A50"/>
    <w:rsid w:val="000C3D7C"/>
    <w:rsid w:val="000C3EBF"/>
    <w:rsid w:val="000C3EF9"/>
    <w:rsid w:val="000C3F51"/>
    <w:rsid w:val="000C4183"/>
    <w:rsid w:val="000C4226"/>
    <w:rsid w:val="000C438D"/>
    <w:rsid w:val="000C46A7"/>
    <w:rsid w:val="000C4B4A"/>
    <w:rsid w:val="000C541F"/>
    <w:rsid w:val="000C5698"/>
    <w:rsid w:val="000C577C"/>
    <w:rsid w:val="000C59AE"/>
    <w:rsid w:val="000C5A8E"/>
    <w:rsid w:val="000C5EBC"/>
    <w:rsid w:val="000C6007"/>
    <w:rsid w:val="000C6091"/>
    <w:rsid w:val="000C63C1"/>
    <w:rsid w:val="000C6487"/>
    <w:rsid w:val="000C66D5"/>
    <w:rsid w:val="000C68E8"/>
    <w:rsid w:val="000C6905"/>
    <w:rsid w:val="000C6B9C"/>
    <w:rsid w:val="000C6C69"/>
    <w:rsid w:val="000C726B"/>
    <w:rsid w:val="000C758F"/>
    <w:rsid w:val="000C774A"/>
    <w:rsid w:val="000C7A4D"/>
    <w:rsid w:val="000C7DC0"/>
    <w:rsid w:val="000C7E03"/>
    <w:rsid w:val="000D04B5"/>
    <w:rsid w:val="000D07D7"/>
    <w:rsid w:val="000D0A2A"/>
    <w:rsid w:val="000D14CB"/>
    <w:rsid w:val="000D197F"/>
    <w:rsid w:val="000D1F8E"/>
    <w:rsid w:val="000D2C99"/>
    <w:rsid w:val="000D2E87"/>
    <w:rsid w:val="000D3131"/>
    <w:rsid w:val="000D317E"/>
    <w:rsid w:val="000D3499"/>
    <w:rsid w:val="000D3ADD"/>
    <w:rsid w:val="000D3AF0"/>
    <w:rsid w:val="000D416D"/>
    <w:rsid w:val="000D4271"/>
    <w:rsid w:val="000D4CD5"/>
    <w:rsid w:val="000D4F02"/>
    <w:rsid w:val="000D565B"/>
    <w:rsid w:val="000D5A69"/>
    <w:rsid w:val="000D5B9D"/>
    <w:rsid w:val="000D6183"/>
    <w:rsid w:val="000D6249"/>
    <w:rsid w:val="000D628D"/>
    <w:rsid w:val="000D6F13"/>
    <w:rsid w:val="000D713C"/>
    <w:rsid w:val="000D7241"/>
    <w:rsid w:val="000D7473"/>
    <w:rsid w:val="000D7491"/>
    <w:rsid w:val="000D761D"/>
    <w:rsid w:val="000D7811"/>
    <w:rsid w:val="000D7A57"/>
    <w:rsid w:val="000E01DD"/>
    <w:rsid w:val="000E07EE"/>
    <w:rsid w:val="000E0A22"/>
    <w:rsid w:val="000E0E00"/>
    <w:rsid w:val="000E0E6B"/>
    <w:rsid w:val="000E1051"/>
    <w:rsid w:val="000E125D"/>
    <w:rsid w:val="000E174C"/>
    <w:rsid w:val="000E17A5"/>
    <w:rsid w:val="000E1B2F"/>
    <w:rsid w:val="000E1C92"/>
    <w:rsid w:val="000E1EA9"/>
    <w:rsid w:val="000E20CC"/>
    <w:rsid w:val="000E221C"/>
    <w:rsid w:val="000E2C59"/>
    <w:rsid w:val="000E2D2A"/>
    <w:rsid w:val="000E2D3C"/>
    <w:rsid w:val="000E3086"/>
    <w:rsid w:val="000E3A00"/>
    <w:rsid w:val="000E3C9D"/>
    <w:rsid w:val="000E4714"/>
    <w:rsid w:val="000E477C"/>
    <w:rsid w:val="000E4A2E"/>
    <w:rsid w:val="000E4A61"/>
    <w:rsid w:val="000E4AA0"/>
    <w:rsid w:val="000E4C0B"/>
    <w:rsid w:val="000E5032"/>
    <w:rsid w:val="000E534D"/>
    <w:rsid w:val="000E54B3"/>
    <w:rsid w:val="000E551D"/>
    <w:rsid w:val="000E5A5B"/>
    <w:rsid w:val="000E5C22"/>
    <w:rsid w:val="000E6395"/>
    <w:rsid w:val="000E6743"/>
    <w:rsid w:val="000E6BBF"/>
    <w:rsid w:val="000E705C"/>
    <w:rsid w:val="000E7078"/>
    <w:rsid w:val="000E75B1"/>
    <w:rsid w:val="000E7C83"/>
    <w:rsid w:val="000E7D9E"/>
    <w:rsid w:val="000F00C1"/>
    <w:rsid w:val="000F07E0"/>
    <w:rsid w:val="000F0927"/>
    <w:rsid w:val="000F09EA"/>
    <w:rsid w:val="000F0AEC"/>
    <w:rsid w:val="000F0DF2"/>
    <w:rsid w:val="000F1079"/>
    <w:rsid w:val="000F1819"/>
    <w:rsid w:val="000F1BF2"/>
    <w:rsid w:val="000F1C7B"/>
    <w:rsid w:val="000F2448"/>
    <w:rsid w:val="000F25B0"/>
    <w:rsid w:val="000F29AC"/>
    <w:rsid w:val="000F2B3A"/>
    <w:rsid w:val="000F3291"/>
    <w:rsid w:val="000F33D3"/>
    <w:rsid w:val="000F341F"/>
    <w:rsid w:val="000F3A99"/>
    <w:rsid w:val="000F3E81"/>
    <w:rsid w:val="000F4630"/>
    <w:rsid w:val="000F4D92"/>
    <w:rsid w:val="000F4FD7"/>
    <w:rsid w:val="000F587D"/>
    <w:rsid w:val="000F5A14"/>
    <w:rsid w:val="000F6137"/>
    <w:rsid w:val="000F6371"/>
    <w:rsid w:val="000F6477"/>
    <w:rsid w:val="000F655C"/>
    <w:rsid w:val="000F65A6"/>
    <w:rsid w:val="000F660D"/>
    <w:rsid w:val="000F725F"/>
    <w:rsid w:val="000F72C5"/>
    <w:rsid w:val="000F7404"/>
    <w:rsid w:val="000F762F"/>
    <w:rsid w:val="000F7D5B"/>
    <w:rsid w:val="001002A5"/>
    <w:rsid w:val="0010044F"/>
    <w:rsid w:val="00100AE0"/>
    <w:rsid w:val="0010113E"/>
    <w:rsid w:val="001011C1"/>
    <w:rsid w:val="001019F1"/>
    <w:rsid w:val="00101C2F"/>
    <w:rsid w:val="00101D12"/>
    <w:rsid w:val="001023DA"/>
    <w:rsid w:val="001025EC"/>
    <w:rsid w:val="00102805"/>
    <w:rsid w:val="001031B9"/>
    <w:rsid w:val="001033B5"/>
    <w:rsid w:val="00103853"/>
    <w:rsid w:val="00103B1E"/>
    <w:rsid w:val="00103D34"/>
    <w:rsid w:val="001043E8"/>
    <w:rsid w:val="001046DF"/>
    <w:rsid w:val="001051FB"/>
    <w:rsid w:val="001056A6"/>
    <w:rsid w:val="00105B78"/>
    <w:rsid w:val="00105E32"/>
    <w:rsid w:val="00105E7C"/>
    <w:rsid w:val="00106404"/>
    <w:rsid w:val="00106635"/>
    <w:rsid w:val="00106B69"/>
    <w:rsid w:val="00106BC0"/>
    <w:rsid w:val="0010701F"/>
    <w:rsid w:val="001070B4"/>
    <w:rsid w:val="00107A1A"/>
    <w:rsid w:val="00107AAB"/>
    <w:rsid w:val="00107DBE"/>
    <w:rsid w:val="001100AC"/>
    <w:rsid w:val="0011087F"/>
    <w:rsid w:val="00110AC0"/>
    <w:rsid w:val="00110BD9"/>
    <w:rsid w:val="00110F89"/>
    <w:rsid w:val="00111361"/>
    <w:rsid w:val="001115B3"/>
    <w:rsid w:val="0011171E"/>
    <w:rsid w:val="00111A1E"/>
    <w:rsid w:val="00111A2D"/>
    <w:rsid w:val="00111CA9"/>
    <w:rsid w:val="00112140"/>
    <w:rsid w:val="00112548"/>
    <w:rsid w:val="00112720"/>
    <w:rsid w:val="00112F5B"/>
    <w:rsid w:val="00113157"/>
    <w:rsid w:val="00113296"/>
    <w:rsid w:val="0011343D"/>
    <w:rsid w:val="00113A0E"/>
    <w:rsid w:val="00113A99"/>
    <w:rsid w:val="00113AF4"/>
    <w:rsid w:val="001142F4"/>
    <w:rsid w:val="00114A2A"/>
    <w:rsid w:val="00114B86"/>
    <w:rsid w:val="00115442"/>
    <w:rsid w:val="001154A1"/>
    <w:rsid w:val="00115B7D"/>
    <w:rsid w:val="00115EC5"/>
    <w:rsid w:val="00115FBC"/>
    <w:rsid w:val="00116425"/>
    <w:rsid w:val="00116B59"/>
    <w:rsid w:val="00116CBB"/>
    <w:rsid w:val="0011747F"/>
    <w:rsid w:val="001174AE"/>
    <w:rsid w:val="00117824"/>
    <w:rsid w:val="00117D20"/>
    <w:rsid w:val="00117E74"/>
    <w:rsid w:val="00120012"/>
    <w:rsid w:val="00120547"/>
    <w:rsid w:val="00120802"/>
    <w:rsid w:val="001211C2"/>
    <w:rsid w:val="0012191A"/>
    <w:rsid w:val="0012250F"/>
    <w:rsid w:val="001228E6"/>
    <w:rsid w:val="00122B87"/>
    <w:rsid w:val="001234BD"/>
    <w:rsid w:val="001235F0"/>
    <w:rsid w:val="001236EF"/>
    <w:rsid w:val="00123743"/>
    <w:rsid w:val="001239B2"/>
    <w:rsid w:val="00123B65"/>
    <w:rsid w:val="00123CFD"/>
    <w:rsid w:val="0012409E"/>
    <w:rsid w:val="001240C4"/>
    <w:rsid w:val="00124323"/>
    <w:rsid w:val="00124ACB"/>
    <w:rsid w:val="00124C84"/>
    <w:rsid w:val="00124D00"/>
    <w:rsid w:val="001254AD"/>
    <w:rsid w:val="001255C6"/>
    <w:rsid w:val="001262E5"/>
    <w:rsid w:val="0012638B"/>
    <w:rsid w:val="0012725B"/>
    <w:rsid w:val="0012777D"/>
    <w:rsid w:val="00130193"/>
    <w:rsid w:val="001301CD"/>
    <w:rsid w:val="0013024C"/>
    <w:rsid w:val="001303EA"/>
    <w:rsid w:val="0013041D"/>
    <w:rsid w:val="00130436"/>
    <w:rsid w:val="001306F6"/>
    <w:rsid w:val="00130EFA"/>
    <w:rsid w:val="00131BB7"/>
    <w:rsid w:val="00131C08"/>
    <w:rsid w:val="00131D21"/>
    <w:rsid w:val="00132223"/>
    <w:rsid w:val="0013248D"/>
    <w:rsid w:val="00132F97"/>
    <w:rsid w:val="00133180"/>
    <w:rsid w:val="001333DB"/>
    <w:rsid w:val="001333E2"/>
    <w:rsid w:val="00133450"/>
    <w:rsid w:val="001335B1"/>
    <w:rsid w:val="00133665"/>
    <w:rsid w:val="00133AA8"/>
    <w:rsid w:val="00133F22"/>
    <w:rsid w:val="00133FCA"/>
    <w:rsid w:val="0013421C"/>
    <w:rsid w:val="001342A2"/>
    <w:rsid w:val="001344C7"/>
    <w:rsid w:val="001346D2"/>
    <w:rsid w:val="001347FB"/>
    <w:rsid w:val="00134A33"/>
    <w:rsid w:val="00134BD1"/>
    <w:rsid w:val="00135943"/>
    <w:rsid w:val="00136194"/>
    <w:rsid w:val="00136269"/>
    <w:rsid w:val="00136517"/>
    <w:rsid w:val="00136F3A"/>
    <w:rsid w:val="00137E73"/>
    <w:rsid w:val="0014023B"/>
    <w:rsid w:val="0014115B"/>
    <w:rsid w:val="00141AE7"/>
    <w:rsid w:val="00141C73"/>
    <w:rsid w:val="00141E3C"/>
    <w:rsid w:val="00141F80"/>
    <w:rsid w:val="00142616"/>
    <w:rsid w:val="00142A03"/>
    <w:rsid w:val="00142D49"/>
    <w:rsid w:val="00143102"/>
    <w:rsid w:val="0014329A"/>
    <w:rsid w:val="00143861"/>
    <w:rsid w:val="001438E6"/>
    <w:rsid w:val="001440A4"/>
    <w:rsid w:val="00144141"/>
    <w:rsid w:val="001443CF"/>
    <w:rsid w:val="0014479B"/>
    <w:rsid w:val="00144815"/>
    <w:rsid w:val="00144F89"/>
    <w:rsid w:val="00145004"/>
    <w:rsid w:val="00145537"/>
    <w:rsid w:val="001456C7"/>
    <w:rsid w:val="00145D1C"/>
    <w:rsid w:val="00145FB5"/>
    <w:rsid w:val="0014636E"/>
    <w:rsid w:val="00146444"/>
    <w:rsid w:val="0014691E"/>
    <w:rsid w:val="00147314"/>
    <w:rsid w:val="00147B3C"/>
    <w:rsid w:val="00150049"/>
    <w:rsid w:val="00150055"/>
    <w:rsid w:val="001502A2"/>
    <w:rsid w:val="00150AE6"/>
    <w:rsid w:val="00150C40"/>
    <w:rsid w:val="00150D03"/>
    <w:rsid w:val="00150D88"/>
    <w:rsid w:val="00151430"/>
    <w:rsid w:val="00151ACC"/>
    <w:rsid w:val="00151F67"/>
    <w:rsid w:val="00152214"/>
    <w:rsid w:val="0015285A"/>
    <w:rsid w:val="0015299C"/>
    <w:rsid w:val="00153028"/>
    <w:rsid w:val="0015313E"/>
    <w:rsid w:val="001531B4"/>
    <w:rsid w:val="001533BA"/>
    <w:rsid w:val="0015346D"/>
    <w:rsid w:val="00153780"/>
    <w:rsid w:val="00153781"/>
    <w:rsid w:val="00153787"/>
    <w:rsid w:val="00153BBF"/>
    <w:rsid w:val="00153C30"/>
    <w:rsid w:val="00154307"/>
    <w:rsid w:val="001543CC"/>
    <w:rsid w:val="001543DB"/>
    <w:rsid w:val="0015440E"/>
    <w:rsid w:val="00154B99"/>
    <w:rsid w:val="00154DA5"/>
    <w:rsid w:val="0015521B"/>
    <w:rsid w:val="001552FB"/>
    <w:rsid w:val="001553AA"/>
    <w:rsid w:val="00155B83"/>
    <w:rsid w:val="00155E4D"/>
    <w:rsid w:val="00156262"/>
    <w:rsid w:val="001563CA"/>
    <w:rsid w:val="0015661E"/>
    <w:rsid w:val="00156979"/>
    <w:rsid w:val="00157320"/>
    <w:rsid w:val="00157760"/>
    <w:rsid w:val="00157C06"/>
    <w:rsid w:val="00157CF4"/>
    <w:rsid w:val="00157D68"/>
    <w:rsid w:val="00157F9D"/>
    <w:rsid w:val="001600D7"/>
    <w:rsid w:val="001606C5"/>
    <w:rsid w:val="001607F7"/>
    <w:rsid w:val="001608AE"/>
    <w:rsid w:val="00160D3E"/>
    <w:rsid w:val="00160D4D"/>
    <w:rsid w:val="00161375"/>
    <w:rsid w:val="001613B7"/>
    <w:rsid w:val="00161676"/>
    <w:rsid w:val="00161AE3"/>
    <w:rsid w:val="00161C4D"/>
    <w:rsid w:val="00161CB8"/>
    <w:rsid w:val="00161E67"/>
    <w:rsid w:val="001621DA"/>
    <w:rsid w:val="00162327"/>
    <w:rsid w:val="0016259C"/>
    <w:rsid w:val="0016272C"/>
    <w:rsid w:val="001628A8"/>
    <w:rsid w:val="00162D4C"/>
    <w:rsid w:val="00163584"/>
    <w:rsid w:val="001635A4"/>
    <w:rsid w:val="001636A5"/>
    <w:rsid w:val="001638BE"/>
    <w:rsid w:val="00163AF5"/>
    <w:rsid w:val="00163FCD"/>
    <w:rsid w:val="00164249"/>
    <w:rsid w:val="00164902"/>
    <w:rsid w:val="00164B7B"/>
    <w:rsid w:val="0016519F"/>
    <w:rsid w:val="00165240"/>
    <w:rsid w:val="001652BF"/>
    <w:rsid w:val="00165735"/>
    <w:rsid w:val="001658B6"/>
    <w:rsid w:val="001659DC"/>
    <w:rsid w:val="00166390"/>
    <w:rsid w:val="001666A4"/>
    <w:rsid w:val="0016683D"/>
    <w:rsid w:val="00166B91"/>
    <w:rsid w:val="00166CED"/>
    <w:rsid w:val="00167859"/>
    <w:rsid w:val="00167F1C"/>
    <w:rsid w:val="00170706"/>
    <w:rsid w:val="00170B25"/>
    <w:rsid w:val="00170BD1"/>
    <w:rsid w:val="00171063"/>
    <w:rsid w:val="0017129D"/>
    <w:rsid w:val="001718C5"/>
    <w:rsid w:val="00171A3B"/>
    <w:rsid w:val="00171A80"/>
    <w:rsid w:val="00171BA0"/>
    <w:rsid w:val="00171CE9"/>
    <w:rsid w:val="00171F84"/>
    <w:rsid w:val="0017246C"/>
    <w:rsid w:val="00173282"/>
    <w:rsid w:val="00173359"/>
    <w:rsid w:val="001734B9"/>
    <w:rsid w:val="00173F93"/>
    <w:rsid w:val="00173F97"/>
    <w:rsid w:val="00173FCF"/>
    <w:rsid w:val="00174405"/>
    <w:rsid w:val="00174754"/>
    <w:rsid w:val="00174F58"/>
    <w:rsid w:val="0017539B"/>
    <w:rsid w:val="00175451"/>
    <w:rsid w:val="001755BC"/>
    <w:rsid w:val="0017570C"/>
    <w:rsid w:val="00175737"/>
    <w:rsid w:val="00175739"/>
    <w:rsid w:val="00175FAB"/>
    <w:rsid w:val="001760DA"/>
    <w:rsid w:val="001769B1"/>
    <w:rsid w:val="00176B05"/>
    <w:rsid w:val="00177096"/>
    <w:rsid w:val="001771F7"/>
    <w:rsid w:val="00180926"/>
    <w:rsid w:val="00180D74"/>
    <w:rsid w:val="0018106F"/>
    <w:rsid w:val="0018107F"/>
    <w:rsid w:val="00181914"/>
    <w:rsid w:val="001819CD"/>
    <w:rsid w:val="00181CCB"/>
    <w:rsid w:val="00181D44"/>
    <w:rsid w:val="00181DE6"/>
    <w:rsid w:val="00181E99"/>
    <w:rsid w:val="001820F0"/>
    <w:rsid w:val="001821F4"/>
    <w:rsid w:val="00182749"/>
    <w:rsid w:val="0018321B"/>
    <w:rsid w:val="00183225"/>
    <w:rsid w:val="00183DF4"/>
    <w:rsid w:val="00183EF8"/>
    <w:rsid w:val="00183F2B"/>
    <w:rsid w:val="001841FA"/>
    <w:rsid w:val="00184BC3"/>
    <w:rsid w:val="0018521A"/>
    <w:rsid w:val="001852BF"/>
    <w:rsid w:val="00185480"/>
    <w:rsid w:val="001857E0"/>
    <w:rsid w:val="001858C6"/>
    <w:rsid w:val="001861C3"/>
    <w:rsid w:val="001862C6"/>
    <w:rsid w:val="0018632C"/>
    <w:rsid w:val="001863AB"/>
    <w:rsid w:val="0018656D"/>
    <w:rsid w:val="001866AB"/>
    <w:rsid w:val="00186A0B"/>
    <w:rsid w:val="00186B2C"/>
    <w:rsid w:val="00186DB1"/>
    <w:rsid w:val="0018710D"/>
    <w:rsid w:val="001872B9"/>
    <w:rsid w:val="0018738A"/>
    <w:rsid w:val="00187772"/>
    <w:rsid w:val="00187BD2"/>
    <w:rsid w:val="00187CB1"/>
    <w:rsid w:val="00187CDD"/>
    <w:rsid w:val="00190215"/>
    <w:rsid w:val="001902E5"/>
    <w:rsid w:val="001904B0"/>
    <w:rsid w:val="00190BC6"/>
    <w:rsid w:val="00190ED8"/>
    <w:rsid w:val="00190F29"/>
    <w:rsid w:val="00190FEE"/>
    <w:rsid w:val="001914DA"/>
    <w:rsid w:val="00191864"/>
    <w:rsid w:val="001919E8"/>
    <w:rsid w:val="00191B94"/>
    <w:rsid w:val="00191DC4"/>
    <w:rsid w:val="001920A7"/>
    <w:rsid w:val="001925A4"/>
    <w:rsid w:val="001926BD"/>
    <w:rsid w:val="0019303F"/>
    <w:rsid w:val="0019308B"/>
    <w:rsid w:val="001933B8"/>
    <w:rsid w:val="001934E3"/>
    <w:rsid w:val="00194200"/>
    <w:rsid w:val="001942EB"/>
    <w:rsid w:val="00194589"/>
    <w:rsid w:val="00194764"/>
    <w:rsid w:val="001948C3"/>
    <w:rsid w:val="00194924"/>
    <w:rsid w:val="0019500A"/>
    <w:rsid w:val="001956F6"/>
    <w:rsid w:val="001958CA"/>
    <w:rsid w:val="00195AB3"/>
    <w:rsid w:val="00195C44"/>
    <w:rsid w:val="00195D31"/>
    <w:rsid w:val="00195E63"/>
    <w:rsid w:val="00196835"/>
    <w:rsid w:val="001968DD"/>
    <w:rsid w:val="00197957"/>
    <w:rsid w:val="00197DF4"/>
    <w:rsid w:val="001A0283"/>
    <w:rsid w:val="001A0E8A"/>
    <w:rsid w:val="001A16A9"/>
    <w:rsid w:val="001A1A33"/>
    <w:rsid w:val="001A1AEE"/>
    <w:rsid w:val="001A1C41"/>
    <w:rsid w:val="001A2081"/>
    <w:rsid w:val="001A21CA"/>
    <w:rsid w:val="001A24FE"/>
    <w:rsid w:val="001A283A"/>
    <w:rsid w:val="001A29B2"/>
    <w:rsid w:val="001A2E4E"/>
    <w:rsid w:val="001A366F"/>
    <w:rsid w:val="001A3C1D"/>
    <w:rsid w:val="001A3D9F"/>
    <w:rsid w:val="001A3E53"/>
    <w:rsid w:val="001A3F8D"/>
    <w:rsid w:val="001A415B"/>
    <w:rsid w:val="001A423F"/>
    <w:rsid w:val="001A43DB"/>
    <w:rsid w:val="001A459E"/>
    <w:rsid w:val="001A485D"/>
    <w:rsid w:val="001A4ABE"/>
    <w:rsid w:val="001A4B74"/>
    <w:rsid w:val="001A4BAE"/>
    <w:rsid w:val="001A4BCD"/>
    <w:rsid w:val="001A50C9"/>
    <w:rsid w:val="001A538F"/>
    <w:rsid w:val="001A5641"/>
    <w:rsid w:val="001A58E7"/>
    <w:rsid w:val="001A5C0F"/>
    <w:rsid w:val="001A5C92"/>
    <w:rsid w:val="001A5EEF"/>
    <w:rsid w:val="001A6280"/>
    <w:rsid w:val="001A62A0"/>
    <w:rsid w:val="001A68C1"/>
    <w:rsid w:val="001A6B02"/>
    <w:rsid w:val="001A6D4A"/>
    <w:rsid w:val="001A6EA9"/>
    <w:rsid w:val="001A6F5F"/>
    <w:rsid w:val="001A714B"/>
    <w:rsid w:val="001A71C3"/>
    <w:rsid w:val="001A74B6"/>
    <w:rsid w:val="001A7559"/>
    <w:rsid w:val="001A759E"/>
    <w:rsid w:val="001A784A"/>
    <w:rsid w:val="001A7CC9"/>
    <w:rsid w:val="001B02BF"/>
    <w:rsid w:val="001B0531"/>
    <w:rsid w:val="001B0DD6"/>
    <w:rsid w:val="001B0E49"/>
    <w:rsid w:val="001B16EB"/>
    <w:rsid w:val="001B1A2F"/>
    <w:rsid w:val="001B1ACB"/>
    <w:rsid w:val="001B213D"/>
    <w:rsid w:val="001B2294"/>
    <w:rsid w:val="001B269C"/>
    <w:rsid w:val="001B2701"/>
    <w:rsid w:val="001B2B2C"/>
    <w:rsid w:val="001B2F30"/>
    <w:rsid w:val="001B3238"/>
    <w:rsid w:val="001B3325"/>
    <w:rsid w:val="001B38AB"/>
    <w:rsid w:val="001B3C8D"/>
    <w:rsid w:val="001B3D26"/>
    <w:rsid w:val="001B3D61"/>
    <w:rsid w:val="001B3FEC"/>
    <w:rsid w:val="001B43BA"/>
    <w:rsid w:val="001B4A8B"/>
    <w:rsid w:val="001B4C31"/>
    <w:rsid w:val="001B5765"/>
    <w:rsid w:val="001B5854"/>
    <w:rsid w:val="001B58CD"/>
    <w:rsid w:val="001B5976"/>
    <w:rsid w:val="001B5ACC"/>
    <w:rsid w:val="001B5B0F"/>
    <w:rsid w:val="001B5C67"/>
    <w:rsid w:val="001B5EC2"/>
    <w:rsid w:val="001B6330"/>
    <w:rsid w:val="001B6B3E"/>
    <w:rsid w:val="001B72B3"/>
    <w:rsid w:val="001B7730"/>
    <w:rsid w:val="001B7D44"/>
    <w:rsid w:val="001B7FD3"/>
    <w:rsid w:val="001C040F"/>
    <w:rsid w:val="001C069D"/>
    <w:rsid w:val="001C08C2"/>
    <w:rsid w:val="001C0AF7"/>
    <w:rsid w:val="001C0E3E"/>
    <w:rsid w:val="001C0E71"/>
    <w:rsid w:val="001C11DB"/>
    <w:rsid w:val="001C12E3"/>
    <w:rsid w:val="001C14F8"/>
    <w:rsid w:val="001C1ED0"/>
    <w:rsid w:val="001C2290"/>
    <w:rsid w:val="001C27CF"/>
    <w:rsid w:val="001C27DF"/>
    <w:rsid w:val="001C290E"/>
    <w:rsid w:val="001C2CBB"/>
    <w:rsid w:val="001C3271"/>
    <w:rsid w:val="001C34BA"/>
    <w:rsid w:val="001C34E5"/>
    <w:rsid w:val="001C38FC"/>
    <w:rsid w:val="001C3AF1"/>
    <w:rsid w:val="001C42BD"/>
    <w:rsid w:val="001C4E4F"/>
    <w:rsid w:val="001C4FDF"/>
    <w:rsid w:val="001C4FF3"/>
    <w:rsid w:val="001C51B8"/>
    <w:rsid w:val="001C5583"/>
    <w:rsid w:val="001C58F2"/>
    <w:rsid w:val="001C5960"/>
    <w:rsid w:val="001C5980"/>
    <w:rsid w:val="001C5CA1"/>
    <w:rsid w:val="001C5E7B"/>
    <w:rsid w:val="001C5F77"/>
    <w:rsid w:val="001C6458"/>
    <w:rsid w:val="001C6B56"/>
    <w:rsid w:val="001C701F"/>
    <w:rsid w:val="001C71B5"/>
    <w:rsid w:val="001C7273"/>
    <w:rsid w:val="001D0231"/>
    <w:rsid w:val="001D0C35"/>
    <w:rsid w:val="001D0D38"/>
    <w:rsid w:val="001D0F2A"/>
    <w:rsid w:val="001D120F"/>
    <w:rsid w:val="001D16B4"/>
    <w:rsid w:val="001D1E46"/>
    <w:rsid w:val="001D20A4"/>
    <w:rsid w:val="001D23BC"/>
    <w:rsid w:val="001D23F2"/>
    <w:rsid w:val="001D255F"/>
    <w:rsid w:val="001D290A"/>
    <w:rsid w:val="001D29EB"/>
    <w:rsid w:val="001D2A3A"/>
    <w:rsid w:val="001D2E28"/>
    <w:rsid w:val="001D3441"/>
    <w:rsid w:val="001D355E"/>
    <w:rsid w:val="001D3AB6"/>
    <w:rsid w:val="001D3AC0"/>
    <w:rsid w:val="001D3D01"/>
    <w:rsid w:val="001D4377"/>
    <w:rsid w:val="001D465D"/>
    <w:rsid w:val="001D4C8D"/>
    <w:rsid w:val="001D55BB"/>
    <w:rsid w:val="001D5A80"/>
    <w:rsid w:val="001D5D94"/>
    <w:rsid w:val="001D5E08"/>
    <w:rsid w:val="001D5E18"/>
    <w:rsid w:val="001D5F68"/>
    <w:rsid w:val="001D5FED"/>
    <w:rsid w:val="001D6030"/>
    <w:rsid w:val="001D60FE"/>
    <w:rsid w:val="001D684F"/>
    <w:rsid w:val="001D70DC"/>
    <w:rsid w:val="001D7A9A"/>
    <w:rsid w:val="001D7E31"/>
    <w:rsid w:val="001E02D1"/>
    <w:rsid w:val="001E0C63"/>
    <w:rsid w:val="001E10B5"/>
    <w:rsid w:val="001E148F"/>
    <w:rsid w:val="001E1CC1"/>
    <w:rsid w:val="001E2128"/>
    <w:rsid w:val="001E267B"/>
    <w:rsid w:val="001E26D0"/>
    <w:rsid w:val="001E27AC"/>
    <w:rsid w:val="001E27F1"/>
    <w:rsid w:val="001E2BF6"/>
    <w:rsid w:val="001E3014"/>
    <w:rsid w:val="001E319A"/>
    <w:rsid w:val="001E3645"/>
    <w:rsid w:val="001E3924"/>
    <w:rsid w:val="001E3A3E"/>
    <w:rsid w:val="001E3AEC"/>
    <w:rsid w:val="001E40F0"/>
    <w:rsid w:val="001E4584"/>
    <w:rsid w:val="001E45DA"/>
    <w:rsid w:val="001E45FB"/>
    <w:rsid w:val="001E4893"/>
    <w:rsid w:val="001E528F"/>
    <w:rsid w:val="001E52CC"/>
    <w:rsid w:val="001E539D"/>
    <w:rsid w:val="001E5A19"/>
    <w:rsid w:val="001E62BE"/>
    <w:rsid w:val="001E6915"/>
    <w:rsid w:val="001E696A"/>
    <w:rsid w:val="001E6A68"/>
    <w:rsid w:val="001E6C70"/>
    <w:rsid w:val="001E75C5"/>
    <w:rsid w:val="001E784D"/>
    <w:rsid w:val="001E79FA"/>
    <w:rsid w:val="001E7BE0"/>
    <w:rsid w:val="001E7C8A"/>
    <w:rsid w:val="001F02D9"/>
    <w:rsid w:val="001F0617"/>
    <w:rsid w:val="001F0718"/>
    <w:rsid w:val="001F0875"/>
    <w:rsid w:val="001F0BDF"/>
    <w:rsid w:val="001F0D48"/>
    <w:rsid w:val="001F0D4F"/>
    <w:rsid w:val="001F10E4"/>
    <w:rsid w:val="001F14D8"/>
    <w:rsid w:val="001F157C"/>
    <w:rsid w:val="001F1810"/>
    <w:rsid w:val="001F1853"/>
    <w:rsid w:val="001F1982"/>
    <w:rsid w:val="001F233B"/>
    <w:rsid w:val="001F2B87"/>
    <w:rsid w:val="001F2CE1"/>
    <w:rsid w:val="001F2ECE"/>
    <w:rsid w:val="001F2F77"/>
    <w:rsid w:val="001F3039"/>
    <w:rsid w:val="001F32A9"/>
    <w:rsid w:val="001F352D"/>
    <w:rsid w:val="001F3734"/>
    <w:rsid w:val="001F388F"/>
    <w:rsid w:val="001F3B5E"/>
    <w:rsid w:val="001F462E"/>
    <w:rsid w:val="001F4AB7"/>
    <w:rsid w:val="001F4E36"/>
    <w:rsid w:val="001F4F6C"/>
    <w:rsid w:val="001F50A7"/>
    <w:rsid w:val="001F50E9"/>
    <w:rsid w:val="001F542B"/>
    <w:rsid w:val="001F562A"/>
    <w:rsid w:val="001F565A"/>
    <w:rsid w:val="001F56EE"/>
    <w:rsid w:val="001F5959"/>
    <w:rsid w:val="001F5CA6"/>
    <w:rsid w:val="001F606B"/>
    <w:rsid w:val="001F662E"/>
    <w:rsid w:val="001F68C9"/>
    <w:rsid w:val="001F6E28"/>
    <w:rsid w:val="001F7321"/>
    <w:rsid w:val="001F732C"/>
    <w:rsid w:val="001F75C1"/>
    <w:rsid w:val="001F76D1"/>
    <w:rsid w:val="001F7A84"/>
    <w:rsid w:val="001F7D8C"/>
    <w:rsid w:val="001F7EC3"/>
    <w:rsid w:val="002002E0"/>
    <w:rsid w:val="0020050E"/>
    <w:rsid w:val="00200618"/>
    <w:rsid w:val="0020115A"/>
    <w:rsid w:val="00201972"/>
    <w:rsid w:val="00201F52"/>
    <w:rsid w:val="0020219E"/>
    <w:rsid w:val="0020234A"/>
    <w:rsid w:val="00202888"/>
    <w:rsid w:val="00202DFC"/>
    <w:rsid w:val="0020310F"/>
    <w:rsid w:val="00203712"/>
    <w:rsid w:val="00204142"/>
    <w:rsid w:val="002047BE"/>
    <w:rsid w:val="002049C4"/>
    <w:rsid w:val="00204A10"/>
    <w:rsid w:val="00204C29"/>
    <w:rsid w:val="0020512F"/>
    <w:rsid w:val="00205E3E"/>
    <w:rsid w:val="00205F58"/>
    <w:rsid w:val="00205FBE"/>
    <w:rsid w:val="00206225"/>
    <w:rsid w:val="00206463"/>
    <w:rsid w:val="0020670F"/>
    <w:rsid w:val="00206878"/>
    <w:rsid w:val="00206D6A"/>
    <w:rsid w:val="00206DF4"/>
    <w:rsid w:val="00207C68"/>
    <w:rsid w:val="00207E83"/>
    <w:rsid w:val="0021007D"/>
    <w:rsid w:val="00210245"/>
    <w:rsid w:val="002103F2"/>
    <w:rsid w:val="002106DB"/>
    <w:rsid w:val="00210847"/>
    <w:rsid w:val="002109BF"/>
    <w:rsid w:val="00210A7E"/>
    <w:rsid w:val="00210B4E"/>
    <w:rsid w:val="00210C22"/>
    <w:rsid w:val="00210FA9"/>
    <w:rsid w:val="00210FD0"/>
    <w:rsid w:val="0021128A"/>
    <w:rsid w:val="00211891"/>
    <w:rsid w:val="00211948"/>
    <w:rsid w:val="00212153"/>
    <w:rsid w:val="002123E2"/>
    <w:rsid w:val="00212499"/>
    <w:rsid w:val="002125D6"/>
    <w:rsid w:val="00212626"/>
    <w:rsid w:val="002128BC"/>
    <w:rsid w:val="00212D0D"/>
    <w:rsid w:val="0021325E"/>
    <w:rsid w:val="002133B5"/>
    <w:rsid w:val="002135A1"/>
    <w:rsid w:val="002136E5"/>
    <w:rsid w:val="00213D39"/>
    <w:rsid w:val="0021405D"/>
    <w:rsid w:val="0021489D"/>
    <w:rsid w:val="002148F4"/>
    <w:rsid w:val="00214CC2"/>
    <w:rsid w:val="00214D8F"/>
    <w:rsid w:val="00214F6D"/>
    <w:rsid w:val="00215721"/>
    <w:rsid w:val="00216024"/>
    <w:rsid w:val="00216381"/>
    <w:rsid w:val="00216D6C"/>
    <w:rsid w:val="002174FC"/>
    <w:rsid w:val="00217EDD"/>
    <w:rsid w:val="00220461"/>
    <w:rsid w:val="0022053D"/>
    <w:rsid w:val="00220601"/>
    <w:rsid w:val="00220879"/>
    <w:rsid w:val="0022092C"/>
    <w:rsid w:val="00220BB9"/>
    <w:rsid w:val="002210A3"/>
    <w:rsid w:val="00221704"/>
    <w:rsid w:val="0022185E"/>
    <w:rsid w:val="00221A61"/>
    <w:rsid w:val="00221AC5"/>
    <w:rsid w:val="00222AA6"/>
    <w:rsid w:val="00222DD4"/>
    <w:rsid w:val="00223200"/>
    <w:rsid w:val="00223401"/>
    <w:rsid w:val="0022348B"/>
    <w:rsid w:val="002239A4"/>
    <w:rsid w:val="00223DBA"/>
    <w:rsid w:val="002248DF"/>
    <w:rsid w:val="00224E71"/>
    <w:rsid w:val="00224F9F"/>
    <w:rsid w:val="002253D1"/>
    <w:rsid w:val="002256FF"/>
    <w:rsid w:val="00225858"/>
    <w:rsid w:val="00225AE7"/>
    <w:rsid w:val="0022630E"/>
    <w:rsid w:val="0022633F"/>
    <w:rsid w:val="0022635C"/>
    <w:rsid w:val="002263B5"/>
    <w:rsid w:val="00226449"/>
    <w:rsid w:val="0022645A"/>
    <w:rsid w:val="0022650D"/>
    <w:rsid w:val="0022668C"/>
    <w:rsid w:val="00226B69"/>
    <w:rsid w:val="00226F25"/>
    <w:rsid w:val="002272A1"/>
    <w:rsid w:val="002277F1"/>
    <w:rsid w:val="00227B79"/>
    <w:rsid w:val="00227C54"/>
    <w:rsid w:val="0023032D"/>
    <w:rsid w:val="00230D05"/>
    <w:rsid w:val="00230DF5"/>
    <w:rsid w:val="00230E72"/>
    <w:rsid w:val="00230EDB"/>
    <w:rsid w:val="002312B3"/>
    <w:rsid w:val="002318FC"/>
    <w:rsid w:val="00231C91"/>
    <w:rsid w:val="00231F81"/>
    <w:rsid w:val="002320CF"/>
    <w:rsid w:val="002323B1"/>
    <w:rsid w:val="00232B26"/>
    <w:rsid w:val="00232BFA"/>
    <w:rsid w:val="0023313C"/>
    <w:rsid w:val="002332D5"/>
    <w:rsid w:val="00233414"/>
    <w:rsid w:val="002339C1"/>
    <w:rsid w:val="00233A31"/>
    <w:rsid w:val="00233BD9"/>
    <w:rsid w:val="00233F40"/>
    <w:rsid w:val="0023410C"/>
    <w:rsid w:val="002342DD"/>
    <w:rsid w:val="002346BF"/>
    <w:rsid w:val="002348ED"/>
    <w:rsid w:val="00234B7A"/>
    <w:rsid w:val="00234C5F"/>
    <w:rsid w:val="00234C7A"/>
    <w:rsid w:val="00234DC8"/>
    <w:rsid w:val="00234ECD"/>
    <w:rsid w:val="002350BF"/>
    <w:rsid w:val="002353CB"/>
    <w:rsid w:val="002353F1"/>
    <w:rsid w:val="0023591C"/>
    <w:rsid w:val="00235AD7"/>
    <w:rsid w:val="00235B8B"/>
    <w:rsid w:val="00235C84"/>
    <w:rsid w:val="0023642A"/>
    <w:rsid w:val="00236463"/>
    <w:rsid w:val="00236898"/>
    <w:rsid w:val="00236B0F"/>
    <w:rsid w:val="00236F35"/>
    <w:rsid w:val="002371AB"/>
    <w:rsid w:val="00237617"/>
    <w:rsid w:val="002378D1"/>
    <w:rsid w:val="00237AFF"/>
    <w:rsid w:val="00237D7B"/>
    <w:rsid w:val="00237DD4"/>
    <w:rsid w:val="00237DEB"/>
    <w:rsid w:val="002403AB"/>
    <w:rsid w:val="00240415"/>
    <w:rsid w:val="00240BDD"/>
    <w:rsid w:val="00240CCC"/>
    <w:rsid w:val="0024117C"/>
    <w:rsid w:val="00241A5C"/>
    <w:rsid w:val="00241C6A"/>
    <w:rsid w:val="00241F12"/>
    <w:rsid w:val="00242092"/>
    <w:rsid w:val="002420E8"/>
    <w:rsid w:val="002426CB"/>
    <w:rsid w:val="00242709"/>
    <w:rsid w:val="00242AF9"/>
    <w:rsid w:val="0024302E"/>
    <w:rsid w:val="002433E8"/>
    <w:rsid w:val="002434E4"/>
    <w:rsid w:val="0024369D"/>
    <w:rsid w:val="00243F0E"/>
    <w:rsid w:val="002441BE"/>
    <w:rsid w:val="00244489"/>
    <w:rsid w:val="002445C1"/>
    <w:rsid w:val="002447C1"/>
    <w:rsid w:val="002453BE"/>
    <w:rsid w:val="00245C1B"/>
    <w:rsid w:val="00245C1E"/>
    <w:rsid w:val="00246185"/>
    <w:rsid w:val="0024622C"/>
    <w:rsid w:val="00246234"/>
    <w:rsid w:val="00246550"/>
    <w:rsid w:val="0024656D"/>
    <w:rsid w:val="002467A2"/>
    <w:rsid w:val="002468E5"/>
    <w:rsid w:val="00246B28"/>
    <w:rsid w:val="00246BC2"/>
    <w:rsid w:val="00246CF3"/>
    <w:rsid w:val="00246D71"/>
    <w:rsid w:val="00246F6F"/>
    <w:rsid w:val="002501A4"/>
    <w:rsid w:val="002502A8"/>
    <w:rsid w:val="0025120C"/>
    <w:rsid w:val="0025125F"/>
    <w:rsid w:val="00251283"/>
    <w:rsid w:val="002513DE"/>
    <w:rsid w:val="00251453"/>
    <w:rsid w:val="00251587"/>
    <w:rsid w:val="002517D9"/>
    <w:rsid w:val="00251C4A"/>
    <w:rsid w:val="00251E7B"/>
    <w:rsid w:val="002522E4"/>
    <w:rsid w:val="002528CC"/>
    <w:rsid w:val="00252D16"/>
    <w:rsid w:val="00252F49"/>
    <w:rsid w:val="00253376"/>
    <w:rsid w:val="00253443"/>
    <w:rsid w:val="00253667"/>
    <w:rsid w:val="00253715"/>
    <w:rsid w:val="0025374C"/>
    <w:rsid w:val="00253ADA"/>
    <w:rsid w:val="00253C15"/>
    <w:rsid w:val="00253C52"/>
    <w:rsid w:val="00253E4E"/>
    <w:rsid w:val="002544AB"/>
    <w:rsid w:val="002544BE"/>
    <w:rsid w:val="00254BEC"/>
    <w:rsid w:val="00254E13"/>
    <w:rsid w:val="00254FBF"/>
    <w:rsid w:val="0025549D"/>
    <w:rsid w:val="0025555E"/>
    <w:rsid w:val="0025597E"/>
    <w:rsid w:val="00255BF6"/>
    <w:rsid w:val="00255DC5"/>
    <w:rsid w:val="00255E37"/>
    <w:rsid w:val="002562D1"/>
    <w:rsid w:val="002563E4"/>
    <w:rsid w:val="00256549"/>
    <w:rsid w:val="00256591"/>
    <w:rsid w:val="0025684B"/>
    <w:rsid w:val="00256A19"/>
    <w:rsid w:val="00256D6E"/>
    <w:rsid w:val="00257272"/>
    <w:rsid w:val="00257557"/>
    <w:rsid w:val="00257747"/>
    <w:rsid w:val="0025790D"/>
    <w:rsid w:val="002600ED"/>
    <w:rsid w:val="0026041B"/>
    <w:rsid w:val="00260476"/>
    <w:rsid w:val="00260586"/>
    <w:rsid w:val="00260593"/>
    <w:rsid w:val="002609CA"/>
    <w:rsid w:val="00260D71"/>
    <w:rsid w:val="00261310"/>
    <w:rsid w:val="002615B9"/>
    <w:rsid w:val="00261726"/>
    <w:rsid w:val="00261812"/>
    <w:rsid w:val="00261A24"/>
    <w:rsid w:val="00262050"/>
    <w:rsid w:val="00262145"/>
    <w:rsid w:val="00262313"/>
    <w:rsid w:val="00262804"/>
    <w:rsid w:val="00262AEF"/>
    <w:rsid w:val="00262E71"/>
    <w:rsid w:val="00262F55"/>
    <w:rsid w:val="002630F3"/>
    <w:rsid w:val="0026318C"/>
    <w:rsid w:val="002633BB"/>
    <w:rsid w:val="002634B7"/>
    <w:rsid w:val="00263CDC"/>
    <w:rsid w:val="00263F86"/>
    <w:rsid w:val="0026423B"/>
    <w:rsid w:val="00264519"/>
    <w:rsid w:val="0026457F"/>
    <w:rsid w:val="002645AA"/>
    <w:rsid w:val="002647D1"/>
    <w:rsid w:val="002647E1"/>
    <w:rsid w:val="00264E2B"/>
    <w:rsid w:val="00264FFE"/>
    <w:rsid w:val="0026598F"/>
    <w:rsid w:val="00265E46"/>
    <w:rsid w:val="0026658D"/>
    <w:rsid w:val="002674B7"/>
    <w:rsid w:val="0026774F"/>
    <w:rsid w:val="0026776F"/>
    <w:rsid w:val="00267B04"/>
    <w:rsid w:val="00267E6A"/>
    <w:rsid w:val="002704A0"/>
    <w:rsid w:val="0027076D"/>
    <w:rsid w:val="002709A1"/>
    <w:rsid w:val="00270A1B"/>
    <w:rsid w:val="00270C32"/>
    <w:rsid w:val="00271283"/>
    <w:rsid w:val="00271456"/>
    <w:rsid w:val="002714E1"/>
    <w:rsid w:val="00271797"/>
    <w:rsid w:val="0027183A"/>
    <w:rsid w:val="00271E8B"/>
    <w:rsid w:val="00272254"/>
    <w:rsid w:val="00272503"/>
    <w:rsid w:val="00272ADA"/>
    <w:rsid w:val="00272CD9"/>
    <w:rsid w:val="00273516"/>
    <w:rsid w:val="002738A4"/>
    <w:rsid w:val="0027391C"/>
    <w:rsid w:val="00273A91"/>
    <w:rsid w:val="00273FCE"/>
    <w:rsid w:val="00274B4D"/>
    <w:rsid w:val="00275002"/>
    <w:rsid w:val="00275110"/>
    <w:rsid w:val="0027516D"/>
    <w:rsid w:val="00275553"/>
    <w:rsid w:val="002755BC"/>
    <w:rsid w:val="00275963"/>
    <w:rsid w:val="00275B61"/>
    <w:rsid w:val="0027652D"/>
    <w:rsid w:val="00276EBC"/>
    <w:rsid w:val="00277141"/>
    <w:rsid w:val="00277246"/>
    <w:rsid w:val="0027768C"/>
    <w:rsid w:val="002778E6"/>
    <w:rsid w:val="00277CA8"/>
    <w:rsid w:val="00277EC2"/>
    <w:rsid w:val="0028059E"/>
    <w:rsid w:val="002808F3"/>
    <w:rsid w:val="00280E4B"/>
    <w:rsid w:val="00280E76"/>
    <w:rsid w:val="00280E9D"/>
    <w:rsid w:val="00280EB0"/>
    <w:rsid w:val="00280FDF"/>
    <w:rsid w:val="00281541"/>
    <w:rsid w:val="00281F87"/>
    <w:rsid w:val="00282221"/>
    <w:rsid w:val="002824A0"/>
    <w:rsid w:val="002824CA"/>
    <w:rsid w:val="00282762"/>
    <w:rsid w:val="00282910"/>
    <w:rsid w:val="00282A7E"/>
    <w:rsid w:val="00282B1A"/>
    <w:rsid w:val="00282DF0"/>
    <w:rsid w:val="0028343A"/>
    <w:rsid w:val="00283845"/>
    <w:rsid w:val="002839D5"/>
    <w:rsid w:val="00283A86"/>
    <w:rsid w:val="00283AE2"/>
    <w:rsid w:val="002844D6"/>
    <w:rsid w:val="002846FC"/>
    <w:rsid w:val="00284EAB"/>
    <w:rsid w:val="00284F4D"/>
    <w:rsid w:val="00284FD0"/>
    <w:rsid w:val="0028552C"/>
    <w:rsid w:val="00285894"/>
    <w:rsid w:val="00285D3A"/>
    <w:rsid w:val="00286039"/>
    <w:rsid w:val="00286ACA"/>
    <w:rsid w:val="00286E4C"/>
    <w:rsid w:val="00286FFC"/>
    <w:rsid w:val="0028715A"/>
    <w:rsid w:val="00287182"/>
    <w:rsid w:val="00287422"/>
    <w:rsid w:val="002874EA"/>
    <w:rsid w:val="00287CD3"/>
    <w:rsid w:val="00287E74"/>
    <w:rsid w:val="00290204"/>
    <w:rsid w:val="002903D6"/>
    <w:rsid w:val="00290D12"/>
    <w:rsid w:val="00290FAC"/>
    <w:rsid w:val="00291DB8"/>
    <w:rsid w:val="002922EE"/>
    <w:rsid w:val="002923E8"/>
    <w:rsid w:val="002926ED"/>
    <w:rsid w:val="00292897"/>
    <w:rsid w:val="002928D7"/>
    <w:rsid w:val="00292F1B"/>
    <w:rsid w:val="00293850"/>
    <w:rsid w:val="00293F65"/>
    <w:rsid w:val="00293FD7"/>
    <w:rsid w:val="0029409F"/>
    <w:rsid w:val="002940BC"/>
    <w:rsid w:val="0029494B"/>
    <w:rsid w:val="002951D7"/>
    <w:rsid w:val="00295200"/>
    <w:rsid w:val="0029523B"/>
    <w:rsid w:val="002956DE"/>
    <w:rsid w:val="00295B4E"/>
    <w:rsid w:val="00296A4D"/>
    <w:rsid w:val="00296B29"/>
    <w:rsid w:val="00296F7D"/>
    <w:rsid w:val="00297153"/>
    <w:rsid w:val="002973ED"/>
    <w:rsid w:val="002974C6"/>
    <w:rsid w:val="0029778E"/>
    <w:rsid w:val="00297DD4"/>
    <w:rsid w:val="00297DDF"/>
    <w:rsid w:val="002A04EC"/>
    <w:rsid w:val="002A0871"/>
    <w:rsid w:val="002A0EE6"/>
    <w:rsid w:val="002A117E"/>
    <w:rsid w:val="002A13FB"/>
    <w:rsid w:val="002A156C"/>
    <w:rsid w:val="002A1EF2"/>
    <w:rsid w:val="002A20E6"/>
    <w:rsid w:val="002A22AA"/>
    <w:rsid w:val="002A25D9"/>
    <w:rsid w:val="002A3057"/>
    <w:rsid w:val="002A3833"/>
    <w:rsid w:val="002A38F5"/>
    <w:rsid w:val="002A39A3"/>
    <w:rsid w:val="002A3BA3"/>
    <w:rsid w:val="002A3CB1"/>
    <w:rsid w:val="002A425F"/>
    <w:rsid w:val="002A43CC"/>
    <w:rsid w:val="002A44C2"/>
    <w:rsid w:val="002A46B7"/>
    <w:rsid w:val="002A483E"/>
    <w:rsid w:val="002A4A83"/>
    <w:rsid w:val="002A4ADF"/>
    <w:rsid w:val="002A503D"/>
    <w:rsid w:val="002A5D4D"/>
    <w:rsid w:val="002A6021"/>
    <w:rsid w:val="002A60B2"/>
    <w:rsid w:val="002A6120"/>
    <w:rsid w:val="002A6A6B"/>
    <w:rsid w:val="002A6B12"/>
    <w:rsid w:val="002A6D12"/>
    <w:rsid w:val="002A6E47"/>
    <w:rsid w:val="002A6EBA"/>
    <w:rsid w:val="002A72EE"/>
    <w:rsid w:val="002A79A9"/>
    <w:rsid w:val="002A7A32"/>
    <w:rsid w:val="002B0292"/>
    <w:rsid w:val="002B02BA"/>
    <w:rsid w:val="002B055D"/>
    <w:rsid w:val="002B0603"/>
    <w:rsid w:val="002B0779"/>
    <w:rsid w:val="002B0B52"/>
    <w:rsid w:val="002B0D68"/>
    <w:rsid w:val="002B0D7C"/>
    <w:rsid w:val="002B0E73"/>
    <w:rsid w:val="002B1057"/>
    <w:rsid w:val="002B116C"/>
    <w:rsid w:val="002B1A47"/>
    <w:rsid w:val="002B1B0A"/>
    <w:rsid w:val="002B1B61"/>
    <w:rsid w:val="002B1C8D"/>
    <w:rsid w:val="002B1D42"/>
    <w:rsid w:val="002B1F6E"/>
    <w:rsid w:val="002B2466"/>
    <w:rsid w:val="002B246B"/>
    <w:rsid w:val="002B270F"/>
    <w:rsid w:val="002B27BC"/>
    <w:rsid w:val="002B2CB8"/>
    <w:rsid w:val="002B2E89"/>
    <w:rsid w:val="002B2EA0"/>
    <w:rsid w:val="002B2FC1"/>
    <w:rsid w:val="002B308E"/>
    <w:rsid w:val="002B31BB"/>
    <w:rsid w:val="002B330D"/>
    <w:rsid w:val="002B3484"/>
    <w:rsid w:val="002B3C92"/>
    <w:rsid w:val="002B3F99"/>
    <w:rsid w:val="002B4073"/>
    <w:rsid w:val="002B426B"/>
    <w:rsid w:val="002B42FF"/>
    <w:rsid w:val="002B45E2"/>
    <w:rsid w:val="002B486C"/>
    <w:rsid w:val="002B4A37"/>
    <w:rsid w:val="002B4AD8"/>
    <w:rsid w:val="002B5135"/>
    <w:rsid w:val="002B519B"/>
    <w:rsid w:val="002B51D6"/>
    <w:rsid w:val="002B52E9"/>
    <w:rsid w:val="002B53D6"/>
    <w:rsid w:val="002B593C"/>
    <w:rsid w:val="002B59CC"/>
    <w:rsid w:val="002B5F9F"/>
    <w:rsid w:val="002B647A"/>
    <w:rsid w:val="002B673E"/>
    <w:rsid w:val="002B6870"/>
    <w:rsid w:val="002B6B4B"/>
    <w:rsid w:val="002B754E"/>
    <w:rsid w:val="002B779F"/>
    <w:rsid w:val="002B7E97"/>
    <w:rsid w:val="002C00D5"/>
    <w:rsid w:val="002C0149"/>
    <w:rsid w:val="002C028E"/>
    <w:rsid w:val="002C0295"/>
    <w:rsid w:val="002C07FF"/>
    <w:rsid w:val="002C0DBB"/>
    <w:rsid w:val="002C1004"/>
    <w:rsid w:val="002C1375"/>
    <w:rsid w:val="002C1E19"/>
    <w:rsid w:val="002C1F0D"/>
    <w:rsid w:val="002C209E"/>
    <w:rsid w:val="002C2153"/>
    <w:rsid w:val="002C2224"/>
    <w:rsid w:val="002C2536"/>
    <w:rsid w:val="002C2914"/>
    <w:rsid w:val="002C2B29"/>
    <w:rsid w:val="002C2B67"/>
    <w:rsid w:val="002C2B70"/>
    <w:rsid w:val="002C3EE9"/>
    <w:rsid w:val="002C4099"/>
    <w:rsid w:val="002C424A"/>
    <w:rsid w:val="002C4335"/>
    <w:rsid w:val="002C4580"/>
    <w:rsid w:val="002C4676"/>
    <w:rsid w:val="002C495E"/>
    <w:rsid w:val="002C4BC5"/>
    <w:rsid w:val="002C4D0A"/>
    <w:rsid w:val="002C5383"/>
    <w:rsid w:val="002C6171"/>
    <w:rsid w:val="002C66B5"/>
    <w:rsid w:val="002C6B47"/>
    <w:rsid w:val="002C6D53"/>
    <w:rsid w:val="002C6E0E"/>
    <w:rsid w:val="002C6E3A"/>
    <w:rsid w:val="002C6E52"/>
    <w:rsid w:val="002C6F79"/>
    <w:rsid w:val="002C73F6"/>
    <w:rsid w:val="002C7C68"/>
    <w:rsid w:val="002C7D41"/>
    <w:rsid w:val="002D02F4"/>
    <w:rsid w:val="002D0323"/>
    <w:rsid w:val="002D063F"/>
    <w:rsid w:val="002D0B40"/>
    <w:rsid w:val="002D0CC4"/>
    <w:rsid w:val="002D0E1D"/>
    <w:rsid w:val="002D0E61"/>
    <w:rsid w:val="002D0ECB"/>
    <w:rsid w:val="002D12C2"/>
    <w:rsid w:val="002D15A4"/>
    <w:rsid w:val="002D1988"/>
    <w:rsid w:val="002D19C1"/>
    <w:rsid w:val="002D232A"/>
    <w:rsid w:val="002D2506"/>
    <w:rsid w:val="002D265E"/>
    <w:rsid w:val="002D27C9"/>
    <w:rsid w:val="002D2CAE"/>
    <w:rsid w:val="002D2E7E"/>
    <w:rsid w:val="002D35BD"/>
    <w:rsid w:val="002D36C7"/>
    <w:rsid w:val="002D370A"/>
    <w:rsid w:val="002D3821"/>
    <w:rsid w:val="002D38C4"/>
    <w:rsid w:val="002D3A2C"/>
    <w:rsid w:val="002D3B54"/>
    <w:rsid w:val="002D3C4B"/>
    <w:rsid w:val="002D3DCC"/>
    <w:rsid w:val="002D3F19"/>
    <w:rsid w:val="002D3FED"/>
    <w:rsid w:val="002D42A0"/>
    <w:rsid w:val="002D510C"/>
    <w:rsid w:val="002D52F6"/>
    <w:rsid w:val="002D5555"/>
    <w:rsid w:val="002D55DE"/>
    <w:rsid w:val="002D5BA5"/>
    <w:rsid w:val="002D5BEC"/>
    <w:rsid w:val="002D5F03"/>
    <w:rsid w:val="002D695F"/>
    <w:rsid w:val="002D6981"/>
    <w:rsid w:val="002D6B1F"/>
    <w:rsid w:val="002D6CAE"/>
    <w:rsid w:val="002D7055"/>
    <w:rsid w:val="002D713F"/>
    <w:rsid w:val="002D76C8"/>
    <w:rsid w:val="002D7777"/>
    <w:rsid w:val="002D78F5"/>
    <w:rsid w:val="002E0209"/>
    <w:rsid w:val="002E0281"/>
    <w:rsid w:val="002E045E"/>
    <w:rsid w:val="002E04F8"/>
    <w:rsid w:val="002E0AA5"/>
    <w:rsid w:val="002E1021"/>
    <w:rsid w:val="002E120D"/>
    <w:rsid w:val="002E1416"/>
    <w:rsid w:val="002E1698"/>
    <w:rsid w:val="002E1C7D"/>
    <w:rsid w:val="002E2146"/>
    <w:rsid w:val="002E27A5"/>
    <w:rsid w:val="002E286E"/>
    <w:rsid w:val="002E2C4C"/>
    <w:rsid w:val="002E30D3"/>
    <w:rsid w:val="002E32B8"/>
    <w:rsid w:val="002E3507"/>
    <w:rsid w:val="002E363E"/>
    <w:rsid w:val="002E3969"/>
    <w:rsid w:val="002E39C5"/>
    <w:rsid w:val="002E3FE4"/>
    <w:rsid w:val="002E430C"/>
    <w:rsid w:val="002E4618"/>
    <w:rsid w:val="002E46BB"/>
    <w:rsid w:val="002E4723"/>
    <w:rsid w:val="002E4CAF"/>
    <w:rsid w:val="002E4DFF"/>
    <w:rsid w:val="002E50C1"/>
    <w:rsid w:val="002E5B4C"/>
    <w:rsid w:val="002E5DE0"/>
    <w:rsid w:val="002E5E2D"/>
    <w:rsid w:val="002E6E33"/>
    <w:rsid w:val="002E77B5"/>
    <w:rsid w:val="002E7DA0"/>
    <w:rsid w:val="002E7F0A"/>
    <w:rsid w:val="002F031D"/>
    <w:rsid w:val="002F066C"/>
    <w:rsid w:val="002F0B8A"/>
    <w:rsid w:val="002F0E87"/>
    <w:rsid w:val="002F13E6"/>
    <w:rsid w:val="002F148C"/>
    <w:rsid w:val="002F1590"/>
    <w:rsid w:val="002F1593"/>
    <w:rsid w:val="002F1BFC"/>
    <w:rsid w:val="002F1E2E"/>
    <w:rsid w:val="002F1FB4"/>
    <w:rsid w:val="002F2042"/>
    <w:rsid w:val="002F22A7"/>
    <w:rsid w:val="002F2C27"/>
    <w:rsid w:val="002F317A"/>
    <w:rsid w:val="002F3260"/>
    <w:rsid w:val="002F375C"/>
    <w:rsid w:val="002F37B3"/>
    <w:rsid w:val="002F39EA"/>
    <w:rsid w:val="002F3D1B"/>
    <w:rsid w:val="002F3E7D"/>
    <w:rsid w:val="002F43A6"/>
    <w:rsid w:val="002F4F60"/>
    <w:rsid w:val="002F51D4"/>
    <w:rsid w:val="002F5420"/>
    <w:rsid w:val="002F55BF"/>
    <w:rsid w:val="002F5A67"/>
    <w:rsid w:val="002F5FBD"/>
    <w:rsid w:val="002F6488"/>
    <w:rsid w:val="002F6D0E"/>
    <w:rsid w:val="002F6D92"/>
    <w:rsid w:val="002F6F4D"/>
    <w:rsid w:val="002F717F"/>
    <w:rsid w:val="002F7364"/>
    <w:rsid w:val="002F73A0"/>
    <w:rsid w:val="002F73CC"/>
    <w:rsid w:val="003000B4"/>
    <w:rsid w:val="00300449"/>
    <w:rsid w:val="0030097B"/>
    <w:rsid w:val="00300A8B"/>
    <w:rsid w:val="00300A97"/>
    <w:rsid w:val="00300F4A"/>
    <w:rsid w:val="00301C9A"/>
    <w:rsid w:val="00301CB6"/>
    <w:rsid w:val="00301F57"/>
    <w:rsid w:val="0030230E"/>
    <w:rsid w:val="003026B8"/>
    <w:rsid w:val="003026EB"/>
    <w:rsid w:val="00302969"/>
    <w:rsid w:val="00303926"/>
    <w:rsid w:val="003039DF"/>
    <w:rsid w:val="00303AB5"/>
    <w:rsid w:val="00303EBF"/>
    <w:rsid w:val="0030413D"/>
    <w:rsid w:val="00304934"/>
    <w:rsid w:val="00304DAD"/>
    <w:rsid w:val="00304DF1"/>
    <w:rsid w:val="003052AC"/>
    <w:rsid w:val="0030566A"/>
    <w:rsid w:val="003056F9"/>
    <w:rsid w:val="00305979"/>
    <w:rsid w:val="00305B81"/>
    <w:rsid w:val="00305CAB"/>
    <w:rsid w:val="00305DE0"/>
    <w:rsid w:val="00306223"/>
    <w:rsid w:val="00306285"/>
    <w:rsid w:val="0030646F"/>
    <w:rsid w:val="00306C5E"/>
    <w:rsid w:val="00306CE9"/>
    <w:rsid w:val="00306FE1"/>
    <w:rsid w:val="0030704C"/>
    <w:rsid w:val="003071FE"/>
    <w:rsid w:val="00307420"/>
    <w:rsid w:val="003074F7"/>
    <w:rsid w:val="00307662"/>
    <w:rsid w:val="00307CCD"/>
    <w:rsid w:val="00307D4A"/>
    <w:rsid w:val="003100B3"/>
    <w:rsid w:val="00310427"/>
    <w:rsid w:val="0031074F"/>
    <w:rsid w:val="0031075A"/>
    <w:rsid w:val="00310792"/>
    <w:rsid w:val="003109E2"/>
    <w:rsid w:val="00310A8E"/>
    <w:rsid w:val="00310AB1"/>
    <w:rsid w:val="00310C19"/>
    <w:rsid w:val="00310D3E"/>
    <w:rsid w:val="00310F5E"/>
    <w:rsid w:val="00310F6F"/>
    <w:rsid w:val="00310FED"/>
    <w:rsid w:val="00311611"/>
    <w:rsid w:val="00311690"/>
    <w:rsid w:val="00312D01"/>
    <w:rsid w:val="00313FF8"/>
    <w:rsid w:val="00314665"/>
    <w:rsid w:val="003146F7"/>
    <w:rsid w:val="0031489A"/>
    <w:rsid w:val="00314B45"/>
    <w:rsid w:val="00314C88"/>
    <w:rsid w:val="00314CE5"/>
    <w:rsid w:val="00315142"/>
    <w:rsid w:val="0031521D"/>
    <w:rsid w:val="00315484"/>
    <w:rsid w:val="00315B89"/>
    <w:rsid w:val="00315D61"/>
    <w:rsid w:val="00315FBD"/>
    <w:rsid w:val="0031603C"/>
    <w:rsid w:val="0031610A"/>
    <w:rsid w:val="003162A7"/>
    <w:rsid w:val="0031651E"/>
    <w:rsid w:val="003168B2"/>
    <w:rsid w:val="00316F1B"/>
    <w:rsid w:val="00317092"/>
    <w:rsid w:val="0031779C"/>
    <w:rsid w:val="003177C2"/>
    <w:rsid w:val="00317C22"/>
    <w:rsid w:val="003203CD"/>
    <w:rsid w:val="003208ED"/>
    <w:rsid w:val="00320A25"/>
    <w:rsid w:val="00320D3F"/>
    <w:rsid w:val="00321001"/>
    <w:rsid w:val="003210F0"/>
    <w:rsid w:val="00321248"/>
    <w:rsid w:val="00321946"/>
    <w:rsid w:val="003219A9"/>
    <w:rsid w:val="00321A1F"/>
    <w:rsid w:val="00321D92"/>
    <w:rsid w:val="00321EF8"/>
    <w:rsid w:val="003224C5"/>
    <w:rsid w:val="00322660"/>
    <w:rsid w:val="00322666"/>
    <w:rsid w:val="0032269C"/>
    <w:rsid w:val="003226FF"/>
    <w:rsid w:val="0032327A"/>
    <w:rsid w:val="003233C4"/>
    <w:rsid w:val="00323436"/>
    <w:rsid w:val="00323A96"/>
    <w:rsid w:val="003241F6"/>
    <w:rsid w:val="003244D5"/>
    <w:rsid w:val="00324571"/>
    <w:rsid w:val="003245EE"/>
    <w:rsid w:val="00324704"/>
    <w:rsid w:val="003248ED"/>
    <w:rsid w:val="00324B7F"/>
    <w:rsid w:val="00324D55"/>
    <w:rsid w:val="00325256"/>
    <w:rsid w:val="0032532D"/>
    <w:rsid w:val="003256E1"/>
    <w:rsid w:val="00325C7F"/>
    <w:rsid w:val="00325F85"/>
    <w:rsid w:val="0032622F"/>
    <w:rsid w:val="0032654A"/>
    <w:rsid w:val="00326855"/>
    <w:rsid w:val="00326936"/>
    <w:rsid w:val="00326C6E"/>
    <w:rsid w:val="00326FA8"/>
    <w:rsid w:val="003274E6"/>
    <w:rsid w:val="003301C6"/>
    <w:rsid w:val="0033044F"/>
    <w:rsid w:val="00330618"/>
    <w:rsid w:val="00330821"/>
    <w:rsid w:val="00330E4E"/>
    <w:rsid w:val="0033105D"/>
    <w:rsid w:val="00331A3D"/>
    <w:rsid w:val="00331F67"/>
    <w:rsid w:val="0033233A"/>
    <w:rsid w:val="0033238F"/>
    <w:rsid w:val="003330B1"/>
    <w:rsid w:val="00333957"/>
    <w:rsid w:val="00333A27"/>
    <w:rsid w:val="00333A93"/>
    <w:rsid w:val="00334507"/>
    <w:rsid w:val="00334B81"/>
    <w:rsid w:val="00334CE5"/>
    <w:rsid w:val="00334EC5"/>
    <w:rsid w:val="00335249"/>
    <w:rsid w:val="0033538C"/>
    <w:rsid w:val="00335404"/>
    <w:rsid w:val="00335C87"/>
    <w:rsid w:val="003360CD"/>
    <w:rsid w:val="0033653B"/>
    <w:rsid w:val="003365B7"/>
    <w:rsid w:val="0033692A"/>
    <w:rsid w:val="00336D41"/>
    <w:rsid w:val="0033701B"/>
    <w:rsid w:val="00337D5A"/>
    <w:rsid w:val="00337F00"/>
    <w:rsid w:val="003402D8"/>
    <w:rsid w:val="003405CA"/>
    <w:rsid w:val="003405CC"/>
    <w:rsid w:val="003408D2"/>
    <w:rsid w:val="00340A08"/>
    <w:rsid w:val="00340B21"/>
    <w:rsid w:val="00340DAB"/>
    <w:rsid w:val="00340E81"/>
    <w:rsid w:val="00341207"/>
    <w:rsid w:val="00341BF9"/>
    <w:rsid w:val="00341D48"/>
    <w:rsid w:val="00342063"/>
    <w:rsid w:val="003420D3"/>
    <w:rsid w:val="003421BD"/>
    <w:rsid w:val="00342823"/>
    <w:rsid w:val="00342BB6"/>
    <w:rsid w:val="00343144"/>
    <w:rsid w:val="00343744"/>
    <w:rsid w:val="00343C25"/>
    <w:rsid w:val="00343C61"/>
    <w:rsid w:val="00344977"/>
    <w:rsid w:val="00344D1A"/>
    <w:rsid w:val="00344DD0"/>
    <w:rsid w:val="00344F5E"/>
    <w:rsid w:val="00344FAF"/>
    <w:rsid w:val="003452DA"/>
    <w:rsid w:val="00345656"/>
    <w:rsid w:val="003458C3"/>
    <w:rsid w:val="00345C7D"/>
    <w:rsid w:val="00345F66"/>
    <w:rsid w:val="00346211"/>
    <w:rsid w:val="003463CA"/>
    <w:rsid w:val="003467A1"/>
    <w:rsid w:val="00346C07"/>
    <w:rsid w:val="00346E63"/>
    <w:rsid w:val="00347096"/>
    <w:rsid w:val="0034752B"/>
    <w:rsid w:val="003476A1"/>
    <w:rsid w:val="00347F33"/>
    <w:rsid w:val="003501E5"/>
    <w:rsid w:val="0035045F"/>
    <w:rsid w:val="00350C3D"/>
    <w:rsid w:val="00350EBD"/>
    <w:rsid w:val="003513E3"/>
    <w:rsid w:val="003514CF"/>
    <w:rsid w:val="00351506"/>
    <w:rsid w:val="0035165F"/>
    <w:rsid w:val="003516E4"/>
    <w:rsid w:val="00351731"/>
    <w:rsid w:val="00351A7E"/>
    <w:rsid w:val="00351BD6"/>
    <w:rsid w:val="003521E4"/>
    <w:rsid w:val="003524B0"/>
    <w:rsid w:val="0035250E"/>
    <w:rsid w:val="003527E7"/>
    <w:rsid w:val="00352D65"/>
    <w:rsid w:val="00352D90"/>
    <w:rsid w:val="00353588"/>
    <w:rsid w:val="0035368D"/>
    <w:rsid w:val="003536EC"/>
    <w:rsid w:val="003537F1"/>
    <w:rsid w:val="00353F78"/>
    <w:rsid w:val="00354D50"/>
    <w:rsid w:val="00355504"/>
    <w:rsid w:val="0035575F"/>
    <w:rsid w:val="003557B7"/>
    <w:rsid w:val="00355E4F"/>
    <w:rsid w:val="0035744C"/>
    <w:rsid w:val="003602E4"/>
    <w:rsid w:val="003610B2"/>
    <w:rsid w:val="00361164"/>
    <w:rsid w:val="00361299"/>
    <w:rsid w:val="003619AC"/>
    <w:rsid w:val="00361CD1"/>
    <w:rsid w:val="00361E26"/>
    <w:rsid w:val="0036201E"/>
    <w:rsid w:val="00362045"/>
    <w:rsid w:val="00362163"/>
    <w:rsid w:val="003621AD"/>
    <w:rsid w:val="0036256A"/>
    <w:rsid w:val="0036262E"/>
    <w:rsid w:val="00362BD6"/>
    <w:rsid w:val="00362EF5"/>
    <w:rsid w:val="0036300A"/>
    <w:rsid w:val="00363183"/>
    <w:rsid w:val="00363551"/>
    <w:rsid w:val="00363A57"/>
    <w:rsid w:val="00363BA2"/>
    <w:rsid w:val="00363F68"/>
    <w:rsid w:val="00364961"/>
    <w:rsid w:val="003649E9"/>
    <w:rsid w:val="00364E53"/>
    <w:rsid w:val="00365079"/>
    <w:rsid w:val="00365530"/>
    <w:rsid w:val="00365608"/>
    <w:rsid w:val="00365EA6"/>
    <w:rsid w:val="003664E8"/>
    <w:rsid w:val="003664F5"/>
    <w:rsid w:val="00366A02"/>
    <w:rsid w:val="00366E1D"/>
    <w:rsid w:val="00366FCE"/>
    <w:rsid w:val="00367154"/>
    <w:rsid w:val="0036744A"/>
    <w:rsid w:val="0036768B"/>
    <w:rsid w:val="00367A1D"/>
    <w:rsid w:val="00367B1F"/>
    <w:rsid w:val="00370076"/>
    <w:rsid w:val="00370415"/>
    <w:rsid w:val="003705F2"/>
    <w:rsid w:val="0037078C"/>
    <w:rsid w:val="00370AF1"/>
    <w:rsid w:val="00370E22"/>
    <w:rsid w:val="0037132A"/>
    <w:rsid w:val="00371991"/>
    <w:rsid w:val="00371BB4"/>
    <w:rsid w:val="00371D60"/>
    <w:rsid w:val="00371F32"/>
    <w:rsid w:val="00371F93"/>
    <w:rsid w:val="0037232A"/>
    <w:rsid w:val="00372920"/>
    <w:rsid w:val="00372AE6"/>
    <w:rsid w:val="00373063"/>
    <w:rsid w:val="00373080"/>
    <w:rsid w:val="003733A1"/>
    <w:rsid w:val="003733AE"/>
    <w:rsid w:val="003736CA"/>
    <w:rsid w:val="003737F6"/>
    <w:rsid w:val="00373911"/>
    <w:rsid w:val="003739CF"/>
    <w:rsid w:val="00373A66"/>
    <w:rsid w:val="00373ABC"/>
    <w:rsid w:val="00373AF2"/>
    <w:rsid w:val="00373AFD"/>
    <w:rsid w:val="00373B27"/>
    <w:rsid w:val="00373E25"/>
    <w:rsid w:val="00373FCA"/>
    <w:rsid w:val="00373FCC"/>
    <w:rsid w:val="003741D8"/>
    <w:rsid w:val="0037438C"/>
    <w:rsid w:val="00374407"/>
    <w:rsid w:val="003744F2"/>
    <w:rsid w:val="003746AC"/>
    <w:rsid w:val="003747C9"/>
    <w:rsid w:val="00375873"/>
    <w:rsid w:val="00375F1F"/>
    <w:rsid w:val="0037610F"/>
    <w:rsid w:val="003766E6"/>
    <w:rsid w:val="003768E2"/>
    <w:rsid w:val="00376A71"/>
    <w:rsid w:val="00376A7C"/>
    <w:rsid w:val="00376B79"/>
    <w:rsid w:val="00377036"/>
    <w:rsid w:val="003770CE"/>
    <w:rsid w:val="003772B2"/>
    <w:rsid w:val="0037744E"/>
    <w:rsid w:val="00377D7B"/>
    <w:rsid w:val="00380503"/>
    <w:rsid w:val="00380D09"/>
    <w:rsid w:val="00380F51"/>
    <w:rsid w:val="00380F81"/>
    <w:rsid w:val="0038170D"/>
    <w:rsid w:val="00381D7C"/>
    <w:rsid w:val="0038203B"/>
    <w:rsid w:val="003821FA"/>
    <w:rsid w:val="00382376"/>
    <w:rsid w:val="0038255D"/>
    <w:rsid w:val="003828BA"/>
    <w:rsid w:val="003830ED"/>
    <w:rsid w:val="00383187"/>
    <w:rsid w:val="00383241"/>
    <w:rsid w:val="003834F3"/>
    <w:rsid w:val="00383F89"/>
    <w:rsid w:val="00384025"/>
    <w:rsid w:val="00384027"/>
    <w:rsid w:val="0038404E"/>
    <w:rsid w:val="00384321"/>
    <w:rsid w:val="00384555"/>
    <w:rsid w:val="00384A20"/>
    <w:rsid w:val="00384BF3"/>
    <w:rsid w:val="00384D6A"/>
    <w:rsid w:val="0038519E"/>
    <w:rsid w:val="003852D5"/>
    <w:rsid w:val="003853FB"/>
    <w:rsid w:val="0038615B"/>
    <w:rsid w:val="003868B9"/>
    <w:rsid w:val="00386CBF"/>
    <w:rsid w:val="003870D7"/>
    <w:rsid w:val="00387186"/>
    <w:rsid w:val="00387253"/>
    <w:rsid w:val="003873DE"/>
    <w:rsid w:val="003874A6"/>
    <w:rsid w:val="00387526"/>
    <w:rsid w:val="003875BC"/>
    <w:rsid w:val="00390661"/>
    <w:rsid w:val="003906D3"/>
    <w:rsid w:val="00390D15"/>
    <w:rsid w:val="0039147A"/>
    <w:rsid w:val="00391B8E"/>
    <w:rsid w:val="00391BBA"/>
    <w:rsid w:val="00391CEA"/>
    <w:rsid w:val="0039262B"/>
    <w:rsid w:val="0039272A"/>
    <w:rsid w:val="00392C1E"/>
    <w:rsid w:val="00392D7B"/>
    <w:rsid w:val="00392E1A"/>
    <w:rsid w:val="00392F64"/>
    <w:rsid w:val="00392FAA"/>
    <w:rsid w:val="003934E6"/>
    <w:rsid w:val="003936FE"/>
    <w:rsid w:val="0039391E"/>
    <w:rsid w:val="00393A8D"/>
    <w:rsid w:val="00393B30"/>
    <w:rsid w:val="00393D55"/>
    <w:rsid w:val="00393EA4"/>
    <w:rsid w:val="00393F3F"/>
    <w:rsid w:val="00394061"/>
    <w:rsid w:val="00394116"/>
    <w:rsid w:val="003942F5"/>
    <w:rsid w:val="003949E5"/>
    <w:rsid w:val="00394CA6"/>
    <w:rsid w:val="00394F18"/>
    <w:rsid w:val="003951C1"/>
    <w:rsid w:val="003956A2"/>
    <w:rsid w:val="00395754"/>
    <w:rsid w:val="00396117"/>
    <w:rsid w:val="00396487"/>
    <w:rsid w:val="003966DC"/>
    <w:rsid w:val="00396718"/>
    <w:rsid w:val="0039679A"/>
    <w:rsid w:val="00396890"/>
    <w:rsid w:val="00396C8D"/>
    <w:rsid w:val="0039708C"/>
    <w:rsid w:val="00397264"/>
    <w:rsid w:val="0039736F"/>
    <w:rsid w:val="00397B2F"/>
    <w:rsid w:val="00397B91"/>
    <w:rsid w:val="00397F46"/>
    <w:rsid w:val="003A0987"/>
    <w:rsid w:val="003A0AA5"/>
    <w:rsid w:val="003A1464"/>
    <w:rsid w:val="003A15F0"/>
    <w:rsid w:val="003A1E87"/>
    <w:rsid w:val="003A20AA"/>
    <w:rsid w:val="003A23F9"/>
    <w:rsid w:val="003A2418"/>
    <w:rsid w:val="003A2EF8"/>
    <w:rsid w:val="003A3143"/>
    <w:rsid w:val="003A3423"/>
    <w:rsid w:val="003A3447"/>
    <w:rsid w:val="003A3513"/>
    <w:rsid w:val="003A3C7F"/>
    <w:rsid w:val="003A3D3F"/>
    <w:rsid w:val="003A3D9F"/>
    <w:rsid w:val="003A3DC3"/>
    <w:rsid w:val="003A440C"/>
    <w:rsid w:val="003A44F5"/>
    <w:rsid w:val="003A486D"/>
    <w:rsid w:val="003A4CBB"/>
    <w:rsid w:val="003A51C6"/>
    <w:rsid w:val="003A644A"/>
    <w:rsid w:val="003A6A55"/>
    <w:rsid w:val="003A6DE4"/>
    <w:rsid w:val="003A75A9"/>
    <w:rsid w:val="003A75F5"/>
    <w:rsid w:val="003A78E6"/>
    <w:rsid w:val="003B00EA"/>
    <w:rsid w:val="003B0263"/>
    <w:rsid w:val="003B02DD"/>
    <w:rsid w:val="003B038F"/>
    <w:rsid w:val="003B09C7"/>
    <w:rsid w:val="003B0B27"/>
    <w:rsid w:val="003B0BA6"/>
    <w:rsid w:val="003B123B"/>
    <w:rsid w:val="003B126D"/>
    <w:rsid w:val="003B153B"/>
    <w:rsid w:val="003B1CDD"/>
    <w:rsid w:val="003B1E6B"/>
    <w:rsid w:val="003B1ED6"/>
    <w:rsid w:val="003B1FA4"/>
    <w:rsid w:val="003B22E9"/>
    <w:rsid w:val="003B243A"/>
    <w:rsid w:val="003B248C"/>
    <w:rsid w:val="003B2A1B"/>
    <w:rsid w:val="003B2B81"/>
    <w:rsid w:val="003B3309"/>
    <w:rsid w:val="003B39F0"/>
    <w:rsid w:val="003B3A2A"/>
    <w:rsid w:val="003B3E70"/>
    <w:rsid w:val="003B447D"/>
    <w:rsid w:val="003B4980"/>
    <w:rsid w:val="003B4D2A"/>
    <w:rsid w:val="003B4F12"/>
    <w:rsid w:val="003B4F2D"/>
    <w:rsid w:val="003B558E"/>
    <w:rsid w:val="003B55DF"/>
    <w:rsid w:val="003B5799"/>
    <w:rsid w:val="003B6591"/>
    <w:rsid w:val="003B66C6"/>
    <w:rsid w:val="003B7721"/>
    <w:rsid w:val="003B773D"/>
    <w:rsid w:val="003B77DA"/>
    <w:rsid w:val="003B7A09"/>
    <w:rsid w:val="003B7FD7"/>
    <w:rsid w:val="003C0294"/>
    <w:rsid w:val="003C02FA"/>
    <w:rsid w:val="003C06CC"/>
    <w:rsid w:val="003C09A2"/>
    <w:rsid w:val="003C1032"/>
    <w:rsid w:val="003C1C19"/>
    <w:rsid w:val="003C1CFC"/>
    <w:rsid w:val="003C23CA"/>
    <w:rsid w:val="003C27A2"/>
    <w:rsid w:val="003C2C05"/>
    <w:rsid w:val="003C2FEB"/>
    <w:rsid w:val="003C35B8"/>
    <w:rsid w:val="003C380A"/>
    <w:rsid w:val="003C3850"/>
    <w:rsid w:val="003C3963"/>
    <w:rsid w:val="003C3B73"/>
    <w:rsid w:val="003C3D65"/>
    <w:rsid w:val="003C3D7B"/>
    <w:rsid w:val="003C3E20"/>
    <w:rsid w:val="003C42CE"/>
    <w:rsid w:val="003C4323"/>
    <w:rsid w:val="003C4DC9"/>
    <w:rsid w:val="003C50B9"/>
    <w:rsid w:val="003C5513"/>
    <w:rsid w:val="003C554A"/>
    <w:rsid w:val="003C562C"/>
    <w:rsid w:val="003C5635"/>
    <w:rsid w:val="003C5718"/>
    <w:rsid w:val="003C5C5B"/>
    <w:rsid w:val="003C5F6D"/>
    <w:rsid w:val="003C6664"/>
    <w:rsid w:val="003C66C2"/>
    <w:rsid w:val="003C681E"/>
    <w:rsid w:val="003C6868"/>
    <w:rsid w:val="003C7323"/>
    <w:rsid w:val="003C7534"/>
    <w:rsid w:val="003C76A1"/>
    <w:rsid w:val="003C7BBC"/>
    <w:rsid w:val="003C7E0E"/>
    <w:rsid w:val="003C7F7D"/>
    <w:rsid w:val="003D01F3"/>
    <w:rsid w:val="003D063B"/>
    <w:rsid w:val="003D06F5"/>
    <w:rsid w:val="003D0876"/>
    <w:rsid w:val="003D0E6F"/>
    <w:rsid w:val="003D0EDD"/>
    <w:rsid w:val="003D0F70"/>
    <w:rsid w:val="003D1638"/>
    <w:rsid w:val="003D173E"/>
    <w:rsid w:val="003D1E17"/>
    <w:rsid w:val="003D1E3E"/>
    <w:rsid w:val="003D2180"/>
    <w:rsid w:val="003D22B6"/>
    <w:rsid w:val="003D22D5"/>
    <w:rsid w:val="003D24D7"/>
    <w:rsid w:val="003D2615"/>
    <w:rsid w:val="003D2B4B"/>
    <w:rsid w:val="003D2BAD"/>
    <w:rsid w:val="003D2DA4"/>
    <w:rsid w:val="003D2E71"/>
    <w:rsid w:val="003D30A9"/>
    <w:rsid w:val="003D3766"/>
    <w:rsid w:val="003D3791"/>
    <w:rsid w:val="003D37B0"/>
    <w:rsid w:val="003D39BC"/>
    <w:rsid w:val="003D3D3A"/>
    <w:rsid w:val="003D3D84"/>
    <w:rsid w:val="003D3DF6"/>
    <w:rsid w:val="003D3F4C"/>
    <w:rsid w:val="003D3FE8"/>
    <w:rsid w:val="003D41FA"/>
    <w:rsid w:val="003D4203"/>
    <w:rsid w:val="003D4218"/>
    <w:rsid w:val="003D42CA"/>
    <w:rsid w:val="003D42D4"/>
    <w:rsid w:val="003D43DA"/>
    <w:rsid w:val="003D4574"/>
    <w:rsid w:val="003D4935"/>
    <w:rsid w:val="003D4F24"/>
    <w:rsid w:val="003D5083"/>
    <w:rsid w:val="003D5264"/>
    <w:rsid w:val="003D543F"/>
    <w:rsid w:val="003D5A89"/>
    <w:rsid w:val="003D5B5B"/>
    <w:rsid w:val="003D5F33"/>
    <w:rsid w:val="003D6201"/>
    <w:rsid w:val="003D6B57"/>
    <w:rsid w:val="003D6DFF"/>
    <w:rsid w:val="003D7857"/>
    <w:rsid w:val="003D7979"/>
    <w:rsid w:val="003D7E78"/>
    <w:rsid w:val="003D7F00"/>
    <w:rsid w:val="003E03FF"/>
    <w:rsid w:val="003E0595"/>
    <w:rsid w:val="003E088C"/>
    <w:rsid w:val="003E0B58"/>
    <w:rsid w:val="003E1238"/>
    <w:rsid w:val="003E15FC"/>
    <w:rsid w:val="003E199F"/>
    <w:rsid w:val="003E19E8"/>
    <w:rsid w:val="003E1B37"/>
    <w:rsid w:val="003E1E28"/>
    <w:rsid w:val="003E2189"/>
    <w:rsid w:val="003E2231"/>
    <w:rsid w:val="003E2D16"/>
    <w:rsid w:val="003E2F1C"/>
    <w:rsid w:val="003E3495"/>
    <w:rsid w:val="003E37ED"/>
    <w:rsid w:val="003E37F4"/>
    <w:rsid w:val="003E386F"/>
    <w:rsid w:val="003E3B19"/>
    <w:rsid w:val="003E3B72"/>
    <w:rsid w:val="003E3BB6"/>
    <w:rsid w:val="003E3CE2"/>
    <w:rsid w:val="003E4454"/>
    <w:rsid w:val="003E45BE"/>
    <w:rsid w:val="003E465D"/>
    <w:rsid w:val="003E468D"/>
    <w:rsid w:val="003E4D0E"/>
    <w:rsid w:val="003E522B"/>
    <w:rsid w:val="003E5358"/>
    <w:rsid w:val="003E5530"/>
    <w:rsid w:val="003E55A9"/>
    <w:rsid w:val="003E561A"/>
    <w:rsid w:val="003E574B"/>
    <w:rsid w:val="003E5938"/>
    <w:rsid w:val="003E5E80"/>
    <w:rsid w:val="003E61DA"/>
    <w:rsid w:val="003E6558"/>
    <w:rsid w:val="003E6756"/>
    <w:rsid w:val="003E6B76"/>
    <w:rsid w:val="003E6F05"/>
    <w:rsid w:val="003E6F32"/>
    <w:rsid w:val="003E707F"/>
    <w:rsid w:val="003E7176"/>
    <w:rsid w:val="003E7344"/>
    <w:rsid w:val="003E7809"/>
    <w:rsid w:val="003E7A46"/>
    <w:rsid w:val="003E7AEB"/>
    <w:rsid w:val="003E7C5C"/>
    <w:rsid w:val="003E7D55"/>
    <w:rsid w:val="003F0310"/>
    <w:rsid w:val="003F0C9D"/>
    <w:rsid w:val="003F0D84"/>
    <w:rsid w:val="003F101A"/>
    <w:rsid w:val="003F113C"/>
    <w:rsid w:val="003F18B8"/>
    <w:rsid w:val="003F1A29"/>
    <w:rsid w:val="003F1A83"/>
    <w:rsid w:val="003F2061"/>
    <w:rsid w:val="003F2356"/>
    <w:rsid w:val="003F2424"/>
    <w:rsid w:val="003F256A"/>
    <w:rsid w:val="003F2A5C"/>
    <w:rsid w:val="003F33C6"/>
    <w:rsid w:val="003F3855"/>
    <w:rsid w:val="003F3900"/>
    <w:rsid w:val="003F3BD0"/>
    <w:rsid w:val="003F3C25"/>
    <w:rsid w:val="003F3DE2"/>
    <w:rsid w:val="003F4366"/>
    <w:rsid w:val="003F4884"/>
    <w:rsid w:val="003F49DD"/>
    <w:rsid w:val="003F4AC5"/>
    <w:rsid w:val="003F4DC1"/>
    <w:rsid w:val="003F52AD"/>
    <w:rsid w:val="003F586F"/>
    <w:rsid w:val="003F58FE"/>
    <w:rsid w:val="003F5E3A"/>
    <w:rsid w:val="003F5EF7"/>
    <w:rsid w:val="003F62B2"/>
    <w:rsid w:val="003F6859"/>
    <w:rsid w:val="003F6983"/>
    <w:rsid w:val="003F6AEF"/>
    <w:rsid w:val="003F6DFE"/>
    <w:rsid w:val="003F7315"/>
    <w:rsid w:val="003F7ABB"/>
    <w:rsid w:val="003F7AE7"/>
    <w:rsid w:val="003F7D3A"/>
    <w:rsid w:val="0040015F"/>
    <w:rsid w:val="00400185"/>
    <w:rsid w:val="0040018E"/>
    <w:rsid w:val="0040077A"/>
    <w:rsid w:val="00401210"/>
    <w:rsid w:val="00401ABB"/>
    <w:rsid w:val="00401EFC"/>
    <w:rsid w:val="00401F08"/>
    <w:rsid w:val="004024B0"/>
    <w:rsid w:val="0040258E"/>
    <w:rsid w:val="00402DE3"/>
    <w:rsid w:val="00402F24"/>
    <w:rsid w:val="004032BB"/>
    <w:rsid w:val="00403474"/>
    <w:rsid w:val="004037D1"/>
    <w:rsid w:val="0040385D"/>
    <w:rsid w:val="0040391B"/>
    <w:rsid w:val="00403ADC"/>
    <w:rsid w:val="00403B32"/>
    <w:rsid w:val="00403F22"/>
    <w:rsid w:val="00404197"/>
    <w:rsid w:val="0040437D"/>
    <w:rsid w:val="0040446F"/>
    <w:rsid w:val="004044AE"/>
    <w:rsid w:val="00404868"/>
    <w:rsid w:val="004050A6"/>
    <w:rsid w:val="00405529"/>
    <w:rsid w:val="00405958"/>
    <w:rsid w:val="00405C10"/>
    <w:rsid w:val="00405E9A"/>
    <w:rsid w:val="004061AE"/>
    <w:rsid w:val="00406588"/>
    <w:rsid w:val="00406785"/>
    <w:rsid w:val="004067A3"/>
    <w:rsid w:val="004068A7"/>
    <w:rsid w:val="0040696A"/>
    <w:rsid w:val="00406EB0"/>
    <w:rsid w:val="0040790E"/>
    <w:rsid w:val="004079FB"/>
    <w:rsid w:val="004106C5"/>
    <w:rsid w:val="0041078A"/>
    <w:rsid w:val="00410CD5"/>
    <w:rsid w:val="00410F1F"/>
    <w:rsid w:val="00410F7D"/>
    <w:rsid w:val="00411200"/>
    <w:rsid w:val="004112AA"/>
    <w:rsid w:val="0041155F"/>
    <w:rsid w:val="0041191B"/>
    <w:rsid w:val="00411B8A"/>
    <w:rsid w:val="00411B9D"/>
    <w:rsid w:val="00411C4A"/>
    <w:rsid w:val="00411C7A"/>
    <w:rsid w:val="00411CD7"/>
    <w:rsid w:val="0041206F"/>
    <w:rsid w:val="0041220C"/>
    <w:rsid w:val="004124FE"/>
    <w:rsid w:val="0041263A"/>
    <w:rsid w:val="00412D71"/>
    <w:rsid w:val="00412EB5"/>
    <w:rsid w:val="0041354D"/>
    <w:rsid w:val="00413D4D"/>
    <w:rsid w:val="00414152"/>
    <w:rsid w:val="00414161"/>
    <w:rsid w:val="004142F1"/>
    <w:rsid w:val="004143A8"/>
    <w:rsid w:val="00414990"/>
    <w:rsid w:val="00414E56"/>
    <w:rsid w:val="00415211"/>
    <w:rsid w:val="004155C6"/>
    <w:rsid w:val="00415A64"/>
    <w:rsid w:val="00416526"/>
    <w:rsid w:val="00416820"/>
    <w:rsid w:val="00416A34"/>
    <w:rsid w:val="00416B07"/>
    <w:rsid w:val="00416C5B"/>
    <w:rsid w:val="00416DC3"/>
    <w:rsid w:val="00416E6C"/>
    <w:rsid w:val="00416F0A"/>
    <w:rsid w:val="004175EE"/>
    <w:rsid w:val="00417CF3"/>
    <w:rsid w:val="00417DA3"/>
    <w:rsid w:val="00417FF2"/>
    <w:rsid w:val="00420294"/>
    <w:rsid w:val="004203DC"/>
    <w:rsid w:val="004205B3"/>
    <w:rsid w:val="00420AB8"/>
    <w:rsid w:val="00420B15"/>
    <w:rsid w:val="004212E8"/>
    <w:rsid w:val="004218ED"/>
    <w:rsid w:val="00421A4C"/>
    <w:rsid w:val="00421BE8"/>
    <w:rsid w:val="00421C9C"/>
    <w:rsid w:val="00421CEE"/>
    <w:rsid w:val="00422A2D"/>
    <w:rsid w:val="00422C31"/>
    <w:rsid w:val="0042328A"/>
    <w:rsid w:val="004233B7"/>
    <w:rsid w:val="00423497"/>
    <w:rsid w:val="00423650"/>
    <w:rsid w:val="00423A79"/>
    <w:rsid w:val="004241DF"/>
    <w:rsid w:val="0042472C"/>
    <w:rsid w:val="00424A37"/>
    <w:rsid w:val="00424ABC"/>
    <w:rsid w:val="00424F84"/>
    <w:rsid w:val="00425056"/>
    <w:rsid w:val="0042506C"/>
    <w:rsid w:val="00425279"/>
    <w:rsid w:val="0042570F"/>
    <w:rsid w:val="00425B44"/>
    <w:rsid w:val="00425B55"/>
    <w:rsid w:val="00425BC4"/>
    <w:rsid w:val="00425D25"/>
    <w:rsid w:val="00425E53"/>
    <w:rsid w:val="00425E95"/>
    <w:rsid w:val="00425F38"/>
    <w:rsid w:val="00425FCD"/>
    <w:rsid w:val="00426080"/>
    <w:rsid w:val="00426D48"/>
    <w:rsid w:val="00426F09"/>
    <w:rsid w:val="004272E1"/>
    <w:rsid w:val="00427B53"/>
    <w:rsid w:val="0043080A"/>
    <w:rsid w:val="00430BED"/>
    <w:rsid w:val="004312B8"/>
    <w:rsid w:val="004318D3"/>
    <w:rsid w:val="004319D4"/>
    <w:rsid w:val="00431B0D"/>
    <w:rsid w:val="00431BBA"/>
    <w:rsid w:val="00431CEB"/>
    <w:rsid w:val="00432C69"/>
    <w:rsid w:val="00432DD6"/>
    <w:rsid w:val="00433210"/>
    <w:rsid w:val="0043340C"/>
    <w:rsid w:val="004336F0"/>
    <w:rsid w:val="00433727"/>
    <w:rsid w:val="0043374C"/>
    <w:rsid w:val="00433BEB"/>
    <w:rsid w:val="00433ECD"/>
    <w:rsid w:val="0043411B"/>
    <w:rsid w:val="004342A8"/>
    <w:rsid w:val="0043471F"/>
    <w:rsid w:val="00434C56"/>
    <w:rsid w:val="00434D61"/>
    <w:rsid w:val="00435054"/>
    <w:rsid w:val="00435454"/>
    <w:rsid w:val="004354D5"/>
    <w:rsid w:val="0043550A"/>
    <w:rsid w:val="00435E77"/>
    <w:rsid w:val="00436E4B"/>
    <w:rsid w:val="004374CD"/>
    <w:rsid w:val="004376E7"/>
    <w:rsid w:val="00437E34"/>
    <w:rsid w:val="0044073F"/>
    <w:rsid w:val="0044092C"/>
    <w:rsid w:val="004417ED"/>
    <w:rsid w:val="00442FC0"/>
    <w:rsid w:val="004431DA"/>
    <w:rsid w:val="004438A9"/>
    <w:rsid w:val="004438D2"/>
    <w:rsid w:val="0044391B"/>
    <w:rsid w:val="00443A3D"/>
    <w:rsid w:val="00443D4C"/>
    <w:rsid w:val="00443F66"/>
    <w:rsid w:val="0044435C"/>
    <w:rsid w:val="004443F4"/>
    <w:rsid w:val="004444D2"/>
    <w:rsid w:val="004448C6"/>
    <w:rsid w:val="00444917"/>
    <w:rsid w:val="0044491E"/>
    <w:rsid w:val="00444BB9"/>
    <w:rsid w:val="00444D0E"/>
    <w:rsid w:val="00445BF1"/>
    <w:rsid w:val="00445D7C"/>
    <w:rsid w:val="00445DFA"/>
    <w:rsid w:val="00445F5B"/>
    <w:rsid w:val="0044622F"/>
    <w:rsid w:val="004466E0"/>
    <w:rsid w:val="00446745"/>
    <w:rsid w:val="0044674E"/>
    <w:rsid w:val="004468A6"/>
    <w:rsid w:val="00447331"/>
    <w:rsid w:val="00447361"/>
    <w:rsid w:val="00447465"/>
    <w:rsid w:val="00447DC5"/>
    <w:rsid w:val="00447F91"/>
    <w:rsid w:val="0045013F"/>
    <w:rsid w:val="00450651"/>
    <w:rsid w:val="004506A4"/>
    <w:rsid w:val="00450AF0"/>
    <w:rsid w:val="00450C44"/>
    <w:rsid w:val="004510F4"/>
    <w:rsid w:val="0045156A"/>
    <w:rsid w:val="0045158A"/>
    <w:rsid w:val="004516B8"/>
    <w:rsid w:val="00451FE4"/>
    <w:rsid w:val="00452259"/>
    <w:rsid w:val="004524FD"/>
    <w:rsid w:val="00452AD2"/>
    <w:rsid w:val="00452DCC"/>
    <w:rsid w:val="00452EC0"/>
    <w:rsid w:val="00453477"/>
    <w:rsid w:val="00453B89"/>
    <w:rsid w:val="004544A1"/>
    <w:rsid w:val="00454507"/>
    <w:rsid w:val="00454559"/>
    <w:rsid w:val="0045457A"/>
    <w:rsid w:val="00454640"/>
    <w:rsid w:val="004548E6"/>
    <w:rsid w:val="00454AFD"/>
    <w:rsid w:val="00454F85"/>
    <w:rsid w:val="0045516D"/>
    <w:rsid w:val="00455302"/>
    <w:rsid w:val="0045554E"/>
    <w:rsid w:val="00455B1B"/>
    <w:rsid w:val="00456638"/>
    <w:rsid w:val="004566AB"/>
    <w:rsid w:val="004569E9"/>
    <w:rsid w:val="00456B21"/>
    <w:rsid w:val="00457334"/>
    <w:rsid w:val="004573BC"/>
    <w:rsid w:val="004575E6"/>
    <w:rsid w:val="00457DEA"/>
    <w:rsid w:val="00457E27"/>
    <w:rsid w:val="004601EB"/>
    <w:rsid w:val="004603B3"/>
    <w:rsid w:val="00461079"/>
    <w:rsid w:val="00461493"/>
    <w:rsid w:val="0046197E"/>
    <w:rsid w:val="00462981"/>
    <w:rsid w:val="0046298E"/>
    <w:rsid w:val="004629AB"/>
    <w:rsid w:val="00462E09"/>
    <w:rsid w:val="0046326D"/>
    <w:rsid w:val="004634A3"/>
    <w:rsid w:val="00463612"/>
    <w:rsid w:val="004639A3"/>
    <w:rsid w:val="00463DD3"/>
    <w:rsid w:val="0046410B"/>
    <w:rsid w:val="0046421C"/>
    <w:rsid w:val="0046433A"/>
    <w:rsid w:val="0046449A"/>
    <w:rsid w:val="00464D5E"/>
    <w:rsid w:val="00464F2F"/>
    <w:rsid w:val="004652F1"/>
    <w:rsid w:val="004657C4"/>
    <w:rsid w:val="00465E67"/>
    <w:rsid w:val="0046650C"/>
    <w:rsid w:val="004670B3"/>
    <w:rsid w:val="00467115"/>
    <w:rsid w:val="00467468"/>
    <w:rsid w:val="00467584"/>
    <w:rsid w:val="0046760E"/>
    <w:rsid w:val="00467859"/>
    <w:rsid w:val="00467C97"/>
    <w:rsid w:val="00467E36"/>
    <w:rsid w:val="0047007D"/>
    <w:rsid w:val="0047031F"/>
    <w:rsid w:val="004706DF"/>
    <w:rsid w:val="00470AB7"/>
    <w:rsid w:val="004710B8"/>
    <w:rsid w:val="0047123D"/>
    <w:rsid w:val="00471359"/>
    <w:rsid w:val="004719E8"/>
    <w:rsid w:val="00471A6A"/>
    <w:rsid w:val="00471D7F"/>
    <w:rsid w:val="00471DF3"/>
    <w:rsid w:val="004722BE"/>
    <w:rsid w:val="00472B8D"/>
    <w:rsid w:val="00473868"/>
    <w:rsid w:val="00474020"/>
    <w:rsid w:val="004740B1"/>
    <w:rsid w:val="0047410C"/>
    <w:rsid w:val="004747D7"/>
    <w:rsid w:val="00474A04"/>
    <w:rsid w:val="00474F96"/>
    <w:rsid w:val="00474FFA"/>
    <w:rsid w:val="00475897"/>
    <w:rsid w:val="004760DD"/>
    <w:rsid w:val="0047610D"/>
    <w:rsid w:val="004763C4"/>
    <w:rsid w:val="004767AE"/>
    <w:rsid w:val="00476940"/>
    <w:rsid w:val="00476A0C"/>
    <w:rsid w:val="00476B9B"/>
    <w:rsid w:val="00476CDE"/>
    <w:rsid w:val="00476EA1"/>
    <w:rsid w:val="00476EB8"/>
    <w:rsid w:val="00477485"/>
    <w:rsid w:val="00477661"/>
    <w:rsid w:val="00477A6A"/>
    <w:rsid w:val="00477D98"/>
    <w:rsid w:val="004802A1"/>
    <w:rsid w:val="0048054C"/>
    <w:rsid w:val="0048057C"/>
    <w:rsid w:val="00480F64"/>
    <w:rsid w:val="00480FDF"/>
    <w:rsid w:val="00481171"/>
    <w:rsid w:val="004811E0"/>
    <w:rsid w:val="00481354"/>
    <w:rsid w:val="004819DB"/>
    <w:rsid w:val="00481A39"/>
    <w:rsid w:val="00481D3F"/>
    <w:rsid w:val="00481E5B"/>
    <w:rsid w:val="0048221B"/>
    <w:rsid w:val="00482561"/>
    <w:rsid w:val="00482891"/>
    <w:rsid w:val="00482E6D"/>
    <w:rsid w:val="00483199"/>
    <w:rsid w:val="00483F5C"/>
    <w:rsid w:val="004847DC"/>
    <w:rsid w:val="004847F8"/>
    <w:rsid w:val="00484933"/>
    <w:rsid w:val="00484B2C"/>
    <w:rsid w:val="00484FB0"/>
    <w:rsid w:val="004854FE"/>
    <w:rsid w:val="004855BF"/>
    <w:rsid w:val="00485AFE"/>
    <w:rsid w:val="00486272"/>
    <w:rsid w:val="00486433"/>
    <w:rsid w:val="0048667E"/>
    <w:rsid w:val="00486A5A"/>
    <w:rsid w:val="00486D51"/>
    <w:rsid w:val="00486DC2"/>
    <w:rsid w:val="0048733A"/>
    <w:rsid w:val="004873D3"/>
    <w:rsid w:val="004876F8"/>
    <w:rsid w:val="0048793E"/>
    <w:rsid w:val="00487B07"/>
    <w:rsid w:val="004906DA"/>
    <w:rsid w:val="00490F2D"/>
    <w:rsid w:val="00490F44"/>
    <w:rsid w:val="0049127C"/>
    <w:rsid w:val="004917DE"/>
    <w:rsid w:val="00491835"/>
    <w:rsid w:val="00491AD2"/>
    <w:rsid w:val="00491CEE"/>
    <w:rsid w:val="00491D78"/>
    <w:rsid w:val="00491E78"/>
    <w:rsid w:val="00491E9E"/>
    <w:rsid w:val="004921C2"/>
    <w:rsid w:val="004924B8"/>
    <w:rsid w:val="004928B0"/>
    <w:rsid w:val="00492C0E"/>
    <w:rsid w:val="004930CC"/>
    <w:rsid w:val="004934DF"/>
    <w:rsid w:val="00493C82"/>
    <w:rsid w:val="00493EEF"/>
    <w:rsid w:val="00493F3B"/>
    <w:rsid w:val="00494185"/>
    <w:rsid w:val="004944E2"/>
    <w:rsid w:val="00494A20"/>
    <w:rsid w:val="00494A95"/>
    <w:rsid w:val="00495472"/>
    <w:rsid w:val="004954BB"/>
    <w:rsid w:val="004957DB"/>
    <w:rsid w:val="00495870"/>
    <w:rsid w:val="004958A0"/>
    <w:rsid w:val="00495A89"/>
    <w:rsid w:val="00495D17"/>
    <w:rsid w:val="0049634C"/>
    <w:rsid w:val="004963E1"/>
    <w:rsid w:val="004964D7"/>
    <w:rsid w:val="00496795"/>
    <w:rsid w:val="00496ACA"/>
    <w:rsid w:val="00496FD4"/>
    <w:rsid w:val="004970AD"/>
    <w:rsid w:val="0049717C"/>
    <w:rsid w:val="004974CF"/>
    <w:rsid w:val="004974FF"/>
    <w:rsid w:val="004975BF"/>
    <w:rsid w:val="00497806"/>
    <w:rsid w:val="004978C1"/>
    <w:rsid w:val="004A01CF"/>
    <w:rsid w:val="004A03AD"/>
    <w:rsid w:val="004A06D9"/>
    <w:rsid w:val="004A0BFD"/>
    <w:rsid w:val="004A0FE3"/>
    <w:rsid w:val="004A14E9"/>
    <w:rsid w:val="004A14F9"/>
    <w:rsid w:val="004A19B6"/>
    <w:rsid w:val="004A22F9"/>
    <w:rsid w:val="004A312D"/>
    <w:rsid w:val="004A3329"/>
    <w:rsid w:val="004A3764"/>
    <w:rsid w:val="004A3941"/>
    <w:rsid w:val="004A3B4B"/>
    <w:rsid w:val="004A3E75"/>
    <w:rsid w:val="004A4020"/>
    <w:rsid w:val="004A4188"/>
    <w:rsid w:val="004A4D99"/>
    <w:rsid w:val="004A4E60"/>
    <w:rsid w:val="004A4EC7"/>
    <w:rsid w:val="004A51D4"/>
    <w:rsid w:val="004A5483"/>
    <w:rsid w:val="004A5C74"/>
    <w:rsid w:val="004A5CA2"/>
    <w:rsid w:val="004A6327"/>
    <w:rsid w:val="004A6472"/>
    <w:rsid w:val="004A68F9"/>
    <w:rsid w:val="004A6B74"/>
    <w:rsid w:val="004A7053"/>
    <w:rsid w:val="004A7602"/>
    <w:rsid w:val="004A76DC"/>
    <w:rsid w:val="004A7BD1"/>
    <w:rsid w:val="004A7E08"/>
    <w:rsid w:val="004B01FA"/>
    <w:rsid w:val="004B058F"/>
    <w:rsid w:val="004B08B2"/>
    <w:rsid w:val="004B08C3"/>
    <w:rsid w:val="004B0E40"/>
    <w:rsid w:val="004B1166"/>
    <w:rsid w:val="004B1216"/>
    <w:rsid w:val="004B1267"/>
    <w:rsid w:val="004B17E4"/>
    <w:rsid w:val="004B194C"/>
    <w:rsid w:val="004B19B1"/>
    <w:rsid w:val="004B1CAF"/>
    <w:rsid w:val="004B1E9E"/>
    <w:rsid w:val="004B20D1"/>
    <w:rsid w:val="004B216B"/>
    <w:rsid w:val="004B22A2"/>
    <w:rsid w:val="004B2642"/>
    <w:rsid w:val="004B29D3"/>
    <w:rsid w:val="004B2CFD"/>
    <w:rsid w:val="004B3181"/>
    <w:rsid w:val="004B339C"/>
    <w:rsid w:val="004B35B3"/>
    <w:rsid w:val="004B382E"/>
    <w:rsid w:val="004B3E90"/>
    <w:rsid w:val="004B3F01"/>
    <w:rsid w:val="004B446B"/>
    <w:rsid w:val="004B459B"/>
    <w:rsid w:val="004B48C2"/>
    <w:rsid w:val="004B4A5B"/>
    <w:rsid w:val="004B4DBB"/>
    <w:rsid w:val="004B4DF5"/>
    <w:rsid w:val="004B4ED5"/>
    <w:rsid w:val="004B5527"/>
    <w:rsid w:val="004B56F9"/>
    <w:rsid w:val="004B5B01"/>
    <w:rsid w:val="004B5D69"/>
    <w:rsid w:val="004B5E42"/>
    <w:rsid w:val="004B5ED6"/>
    <w:rsid w:val="004B5F11"/>
    <w:rsid w:val="004B62C2"/>
    <w:rsid w:val="004B6742"/>
    <w:rsid w:val="004B67D0"/>
    <w:rsid w:val="004B67EA"/>
    <w:rsid w:val="004B6B96"/>
    <w:rsid w:val="004B7849"/>
    <w:rsid w:val="004B7AD8"/>
    <w:rsid w:val="004B7BDF"/>
    <w:rsid w:val="004B7DCC"/>
    <w:rsid w:val="004B7DD0"/>
    <w:rsid w:val="004B7DDC"/>
    <w:rsid w:val="004C0843"/>
    <w:rsid w:val="004C0A10"/>
    <w:rsid w:val="004C0BFB"/>
    <w:rsid w:val="004C1287"/>
    <w:rsid w:val="004C1309"/>
    <w:rsid w:val="004C17FD"/>
    <w:rsid w:val="004C1BD9"/>
    <w:rsid w:val="004C22B4"/>
    <w:rsid w:val="004C287D"/>
    <w:rsid w:val="004C30F0"/>
    <w:rsid w:val="004C33F3"/>
    <w:rsid w:val="004C3791"/>
    <w:rsid w:val="004C39E7"/>
    <w:rsid w:val="004C3B73"/>
    <w:rsid w:val="004C3E0A"/>
    <w:rsid w:val="004C3F22"/>
    <w:rsid w:val="004C3FDD"/>
    <w:rsid w:val="004C42C7"/>
    <w:rsid w:val="004C4807"/>
    <w:rsid w:val="004C4B37"/>
    <w:rsid w:val="004C4D5B"/>
    <w:rsid w:val="004C50AB"/>
    <w:rsid w:val="004C5200"/>
    <w:rsid w:val="004C525C"/>
    <w:rsid w:val="004C5AC8"/>
    <w:rsid w:val="004C5C70"/>
    <w:rsid w:val="004C615B"/>
    <w:rsid w:val="004C6341"/>
    <w:rsid w:val="004C6857"/>
    <w:rsid w:val="004C6BA0"/>
    <w:rsid w:val="004C7106"/>
    <w:rsid w:val="004C7516"/>
    <w:rsid w:val="004C7810"/>
    <w:rsid w:val="004C788B"/>
    <w:rsid w:val="004C7AD9"/>
    <w:rsid w:val="004D0354"/>
    <w:rsid w:val="004D0558"/>
    <w:rsid w:val="004D08AF"/>
    <w:rsid w:val="004D0E53"/>
    <w:rsid w:val="004D12E8"/>
    <w:rsid w:val="004D12F0"/>
    <w:rsid w:val="004D1770"/>
    <w:rsid w:val="004D1965"/>
    <w:rsid w:val="004D1978"/>
    <w:rsid w:val="004D1A88"/>
    <w:rsid w:val="004D2643"/>
    <w:rsid w:val="004D26B2"/>
    <w:rsid w:val="004D26D8"/>
    <w:rsid w:val="004D290F"/>
    <w:rsid w:val="004D2DED"/>
    <w:rsid w:val="004D2E45"/>
    <w:rsid w:val="004D3502"/>
    <w:rsid w:val="004D37A1"/>
    <w:rsid w:val="004D3A05"/>
    <w:rsid w:val="004D439C"/>
    <w:rsid w:val="004D497D"/>
    <w:rsid w:val="004D4C48"/>
    <w:rsid w:val="004D53AC"/>
    <w:rsid w:val="004D5C94"/>
    <w:rsid w:val="004D640C"/>
    <w:rsid w:val="004D6581"/>
    <w:rsid w:val="004D67F9"/>
    <w:rsid w:val="004D69B4"/>
    <w:rsid w:val="004D715C"/>
    <w:rsid w:val="004D7989"/>
    <w:rsid w:val="004D7B8D"/>
    <w:rsid w:val="004D7C30"/>
    <w:rsid w:val="004D7CD2"/>
    <w:rsid w:val="004D7D8A"/>
    <w:rsid w:val="004E00A3"/>
    <w:rsid w:val="004E0623"/>
    <w:rsid w:val="004E08B4"/>
    <w:rsid w:val="004E0A68"/>
    <w:rsid w:val="004E0B66"/>
    <w:rsid w:val="004E0E42"/>
    <w:rsid w:val="004E1024"/>
    <w:rsid w:val="004E1230"/>
    <w:rsid w:val="004E14A4"/>
    <w:rsid w:val="004E173E"/>
    <w:rsid w:val="004E1E76"/>
    <w:rsid w:val="004E23FC"/>
    <w:rsid w:val="004E2DD1"/>
    <w:rsid w:val="004E2F97"/>
    <w:rsid w:val="004E36D1"/>
    <w:rsid w:val="004E385F"/>
    <w:rsid w:val="004E38D7"/>
    <w:rsid w:val="004E3A1A"/>
    <w:rsid w:val="004E3F02"/>
    <w:rsid w:val="004E4111"/>
    <w:rsid w:val="004E4285"/>
    <w:rsid w:val="004E4AFF"/>
    <w:rsid w:val="004E5069"/>
    <w:rsid w:val="004E5634"/>
    <w:rsid w:val="004E5735"/>
    <w:rsid w:val="004E57B0"/>
    <w:rsid w:val="004E636D"/>
    <w:rsid w:val="004E6542"/>
    <w:rsid w:val="004E678D"/>
    <w:rsid w:val="004E6F84"/>
    <w:rsid w:val="004E7092"/>
    <w:rsid w:val="004E7D75"/>
    <w:rsid w:val="004E7F54"/>
    <w:rsid w:val="004E7F67"/>
    <w:rsid w:val="004F01B1"/>
    <w:rsid w:val="004F0684"/>
    <w:rsid w:val="004F075B"/>
    <w:rsid w:val="004F0966"/>
    <w:rsid w:val="004F0A00"/>
    <w:rsid w:val="004F0C0D"/>
    <w:rsid w:val="004F11EA"/>
    <w:rsid w:val="004F1A04"/>
    <w:rsid w:val="004F1BD4"/>
    <w:rsid w:val="004F1FA2"/>
    <w:rsid w:val="004F2436"/>
    <w:rsid w:val="004F26CA"/>
    <w:rsid w:val="004F2886"/>
    <w:rsid w:val="004F298E"/>
    <w:rsid w:val="004F29A9"/>
    <w:rsid w:val="004F2B9D"/>
    <w:rsid w:val="004F2DD2"/>
    <w:rsid w:val="004F31EC"/>
    <w:rsid w:val="004F3989"/>
    <w:rsid w:val="004F3AFA"/>
    <w:rsid w:val="004F3E6E"/>
    <w:rsid w:val="004F3EA0"/>
    <w:rsid w:val="004F402B"/>
    <w:rsid w:val="004F419B"/>
    <w:rsid w:val="004F444B"/>
    <w:rsid w:val="004F4518"/>
    <w:rsid w:val="004F47DE"/>
    <w:rsid w:val="004F4D91"/>
    <w:rsid w:val="004F4EA1"/>
    <w:rsid w:val="004F4EF2"/>
    <w:rsid w:val="004F5297"/>
    <w:rsid w:val="004F53AC"/>
    <w:rsid w:val="004F5CA2"/>
    <w:rsid w:val="004F6098"/>
    <w:rsid w:val="004F6397"/>
    <w:rsid w:val="004F6528"/>
    <w:rsid w:val="004F6745"/>
    <w:rsid w:val="004F69B7"/>
    <w:rsid w:val="004F6B45"/>
    <w:rsid w:val="004F6E93"/>
    <w:rsid w:val="004F72A5"/>
    <w:rsid w:val="004F760C"/>
    <w:rsid w:val="004F7834"/>
    <w:rsid w:val="004F79BB"/>
    <w:rsid w:val="004F7C41"/>
    <w:rsid w:val="004F7F1F"/>
    <w:rsid w:val="00500202"/>
    <w:rsid w:val="0050037F"/>
    <w:rsid w:val="00500568"/>
    <w:rsid w:val="005005C8"/>
    <w:rsid w:val="00500725"/>
    <w:rsid w:val="00500C9E"/>
    <w:rsid w:val="00500E98"/>
    <w:rsid w:val="00501300"/>
    <w:rsid w:val="00501313"/>
    <w:rsid w:val="0050135C"/>
    <w:rsid w:val="00501383"/>
    <w:rsid w:val="00501742"/>
    <w:rsid w:val="00501897"/>
    <w:rsid w:val="00501DA8"/>
    <w:rsid w:val="00501DCF"/>
    <w:rsid w:val="00501E7B"/>
    <w:rsid w:val="00502228"/>
    <w:rsid w:val="005023DC"/>
    <w:rsid w:val="00502560"/>
    <w:rsid w:val="0050276C"/>
    <w:rsid w:val="00502BA1"/>
    <w:rsid w:val="00502D82"/>
    <w:rsid w:val="00503127"/>
    <w:rsid w:val="00503295"/>
    <w:rsid w:val="005040F2"/>
    <w:rsid w:val="0050467C"/>
    <w:rsid w:val="005046F6"/>
    <w:rsid w:val="005048F9"/>
    <w:rsid w:val="00504DAE"/>
    <w:rsid w:val="00504E44"/>
    <w:rsid w:val="005050A8"/>
    <w:rsid w:val="005056D9"/>
    <w:rsid w:val="0050585D"/>
    <w:rsid w:val="00505880"/>
    <w:rsid w:val="00505AED"/>
    <w:rsid w:val="00505B60"/>
    <w:rsid w:val="00506C76"/>
    <w:rsid w:val="00506FAD"/>
    <w:rsid w:val="005070CD"/>
    <w:rsid w:val="0050727D"/>
    <w:rsid w:val="005072FB"/>
    <w:rsid w:val="00507462"/>
    <w:rsid w:val="00507530"/>
    <w:rsid w:val="00507CF5"/>
    <w:rsid w:val="00507D4E"/>
    <w:rsid w:val="00507E7E"/>
    <w:rsid w:val="005107EB"/>
    <w:rsid w:val="00510ACD"/>
    <w:rsid w:val="00510C03"/>
    <w:rsid w:val="00510FF0"/>
    <w:rsid w:val="005115C5"/>
    <w:rsid w:val="00511AC4"/>
    <w:rsid w:val="00511C78"/>
    <w:rsid w:val="00512083"/>
    <w:rsid w:val="00512227"/>
    <w:rsid w:val="00512380"/>
    <w:rsid w:val="005126E4"/>
    <w:rsid w:val="005126F9"/>
    <w:rsid w:val="00512C8A"/>
    <w:rsid w:val="00512C9B"/>
    <w:rsid w:val="00512FDF"/>
    <w:rsid w:val="005130AB"/>
    <w:rsid w:val="005137F0"/>
    <w:rsid w:val="00513B89"/>
    <w:rsid w:val="0051417A"/>
    <w:rsid w:val="00514815"/>
    <w:rsid w:val="00514848"/>
    <w:rsid w:val="00514A9D"/>
    <w:rsid w:val="00514C92"/>
    <w:rsid w:val="0051574E"/>
    <w:rsid w:val="0051588A"/>
    <w:rsid w:val="00515AC8"/>
    <w:rsid w:val="00515C61"/>
    <w:rsid w:val="00516056"/>
    <w:rsid w:val="00516680"/>
    <w:rsid w:val="0051694B"/>
    <w:rsid w:val="00516C94"/>
    <w:rsid w:val="00516E34"/>
    <w:rsid w:val="00516F35"/>
    <w:rsid w:val="00516F6D"/>
    <w:rsid w:val="00517089"/>
    <w:rsid w:val="005178D5"/>
    <w:rsid w:val="00517A1E"/>
    <w:rsid w:val="00517AAB"/>
    <w:rsid w:val="00517CCA"/>
    <w:rsid w:val="005204F3"/>
    <w:rsid w:val="00520692"/>
    <w:rsid w:val="0052082B"/>
    <w:rsid w:val="00520926"/>
    <w:rsid w:val="00520E32"/>
    <w:rsid w:val="00521117"/>
    <w:rsid w:val="00521419"/>
    <w:rsid w:val="00521449"/>
    <w:rsid w:val="00521745"/>
    <w:rsid w:val="005217C0"/>
    <w:rsid w:val="00521861"/>
    <w:rsid w:val="005220D6"/>
    <w:rsid w:val="0052273E"/>
    <w:rsid w:val="00522F9A"/>
    <w:rsid w:val="005230C3"/>
    <w:rsid w:val="0052340C"/>
    <w:rsid w:val="0052357C"/>
    <w:rsid w:val="00523956"/>
    <w:rsid w:val="00523CAB"/>
    <w:rsid w:val="00523FAC"/>
    <w:rsid w:val="0052423E"/>
    <w:rsid w:val="005245A2"/>
    <w:rsid w:val="005246D4"/>
    <w:rsid w:val="0052472C"/>
    <w:rsid w:val="00524A89"/>
    <w:rsid w:val="005252CC"/>
    <w:rsid w:val="005254CC"/>
    <w:rsid w:val="0052555D"/>
    <w:rsid w:val="005255F2"/>
    <w:rsid w:val="00525636"/>
    <w:rsid w:val="005256DD"/>
    <w:rsid w:val="00525FD5"/>
    <w:rsid w:val="00526021"/>
    <w:rsid w:val="0052607E"/>
    <w:rsid w:val="005264B5"/>
    <w:rsid w:val="0052676E"/>
    <w:rsid w:val="00527115"/>
    <w:rsid w:val="005275F2"/>
    <w:rsid w:val="00527A07"/>
    <w:rsid w:val="00527E60"/>
    <w:rsid w:val="0053000B"/>
    <w:rsid w:val="00530191"/>
    <w:rsid w:val="00530AC7"/>
    <w:rsid w:val="00530CE0"/>
    <w:rsid w:val="00530DE8"/>
    <w:rsid w:val="00530F9F"/>
    <w:rsid w:val="00531101"/>
    <w:rsid w:val="00531149"/>
    <w:rsid w:val="00531430"/>
    <w:rsid w:val="00531919"/>
    <w:rsid w:val="00531BC6"/>
    <w:rsid w:val="00532187"/>
    <w:rsid w:val="005325D9"/>
    <w:rsid w:val="00532644"/>
    <w:rsid w:val="00532974"/>
    <w:rsid w:val="00532F9A"/>
    <w:rsid w:val="005331A5"/>
    <w:rsid w:val="0053334C"/>
    <w:rsid w:val="00533371"/>
    <w:rsid w:val="00533414"/>
    <w:rsid w:val="005339B1"/>
    <w:rsid w:val="005341AA"/>
    <w:rsid w:val="0053435F"/>
    <w:rsid w:val="0053477E"/>
    <w:rsid w:val="005349CD"/>
    <w:rsid w:val="00535170"/>
    <w:rsid w:val="0053520D"/>
    <w:rsid w:val="00535513"/>
    <w:rsid w:val="005358B2"/>
    <w:rsid w:val="00535A8C"/>
    <w:rsid w:val="00535AE1"/>
    <w:rsid w:val="00535C35"/>
    <w:rsid w:val="00536255"/>
    <w:rsid w:val="00536365"/>
    <w:rsid w:val="0053640E"/>
    <w:rsid w:val="0053649C"/>
    <w:rsid w:val="005366B9"/>
    <w:rsid w:val="005369C1"/>
    <w:rsid w:val="00536BD7"/>
    <w:rsid w:val="00536DE0"/>
    <w:rsid w:val="00537015"/>
    <w:rsid w:val="00537138"/>
    <w:rsid w:val="00537177"/>
    <w:rsid w:val="005372C9"/>
    <w:rsid w:val="005374A3"/>
    <w:rsid w:val="005374C3"/>
    <w:rsid w:val="00537577"/>
    <w:rsid w:val="0053796A"/>
    <w:rsid w:val="00537BE6"/>
    <w:rsid w:val="00540509"/>
    <w:rsid w:val="0054053A"/>
    <w:rsid w:val="00540B54"/>
    <w:rsid w:val="00540E5D"/>
    <w:rsid w:val="00541000"/>
    <w:rsid w:val="00541674"/>
    <w:rsid w:val="00541894"/>
    <w:rsid w:val="005418EE"/>
    <w:rsid w:val="00541A07"/>
    <w:rsid w:val="00541E39"/>
    <w:rsid w:val="0054236F"/>
    <w:rsid w:val="00542A75"/>
    <w:rsid w:val="00542C2C"/>
    <w:rsid w:val="00542D45"/>
    <w:rsid w:val="00542E32"/>
    <w:rsid w:val="00542ECA"/>
    <w:rsid w:val="00542F5F"/>
    <w:rsid w:val="00543104"/>
    <w:rsid w:val="0054322B"/>
    <w:rsid w:val="00543A3F"/>
    <w:rsid w:val="00543BDB"/>
    <w:rsid w:val="00544103"/>
    <w:rsid w:val="0054450E"/>
    <w:rsid w:val="00544685"/>
    <w:rsid w:val="005447B3"/>
    <w:rsid w:val="0054495C"/>
    <w:rsid w:val="00544AC1"/>
    <w:rsid w:val="00544D90"/>
    <w:rsid w:val="00544F17"/>
    <w:rsid w:val="00544F86"/>
    <w:rsid w:val="00545599"/>
    <w:rsid w:val="0054593A"/>
    <w:rsid w:val="00545A48"/>
    <w:rsid w:val="00546369"/>
    <w:rsid w:val="0054659E"/>
    <w:rsid w:val="0054665E"/>
    <w:rsid w:val="00546753"/>
    <w:rsid w:val="005467ED"/>
    <w:rsid w:val="00546813"/>
    <w:rsid w:val="005468BC"/>
    <w:rsid w:val="005469DD"/>
    <w:rsid w:val="00546DA2"/>
    <w:rsid w:val="00547671"/>
    <w:rsid w:val="005478F2"/>
    <w:rsid w:val="00547AB6"/>
    <w:rsid w:val="00547F2A"/>
    <w:rsid w:val="005505C9"/>
    <w:rsid w:val="0055082E"/>
    <w:rsid w:val="00550941"/>
    <w:rsid w:val="00550E1C"/>
    <w:rsid w:val="00550EDA"/>
    <w:rsid w:val="00550F60"/>
    <w:rsid w:val="005511AF"/>
    <w:rsid w:val="005519BB"/>
    <w:rsid w:val="00551C5A"/>
    <w:rsid w:val="00551CC8"/>
    <w:rsid w:val="00551E8F"/>
    <w:rsid w:val="00552075"/>
    <w:rsid w:val="00552570"/>
    <w:rsid w:val="005528E4"/>
    <w:rsid w:val="00553280"/>
    <w:rsid w:val="00553377"/>
    <w:rsid w:val="00553413"/>
    <w:rsid w:val="00553943"/>
    <w:rsid w:val="00553D31"/>
    <w:rsid w:val="0055406E"/>
    <w:rsid w:val="00554341"/>
    <w:rsid w:val="00554617"/>
    <w:rsid w:val="0055467B"/>
    <w:rsid w:val="005549A9"/>
    <w:rsid w:val="00554C0C"/>
    <w:rsid w:val="00554C29"/>
    <w:rsid w:val="0055516F"/>
    <w:rsid w:val="00555840"/>
    <w:rsid w:val="00555A02"/>
    <w:rsid w:val="00555C37"/>
    <w:rsid w:val="00556140"/>
    <w:rsid w:val="0055627E"/>
    <w:rsid w:val="00556555"/>
    <w:rsid w:val="0055672C"/>
    <w:rsid w:val="00556B24"/>
    <w:rsid w:val="00556DA1"/>
    <w:rsid w:val="00556FE8"/>
    <w:rsid w:val="005571C1"/>
    <w:rsid w:val="005571DC"/>
    <w:rsid w:val="005572B5"/>
    <w:rsid w:val="005574DC"/>
    <w:rsid w:val="005574F9"/>
    <w:rsid w:val="00557553"/>
    <w:rsid w:val="005575C1"/>
    <w:rsid w:val="00557718"/>
    <w:rsid w:val="005578A4"/>
    <w:rsid w:val="00557EB5"/>
    <w:rsid w:val="00557FD7"/>
    <w:rsid w:val="0056012E"/>
    <w:rsid w:val="00560187"/>
    <w:rsid w:val="00560812"/>
    <w:rsid w:val="00560B6E"/>
    <w:rsid w:val="005621C3"/>
    <w:rsid w:val="005625D1"/>
    <w:rsid w:val="00562DAB"/>
    <w:rsid w:val="00562E2C"/>
    <w:rsid w:val="005634BF"/>
    <w:rsid w:val="00563B3E"/>
    <w:rsid w:val="00563CA3"/>
    <w:rsid w:val="0056425D"/>
    <w:rsid w:val="0056454F"/>
    <w:rsid w:val="0056467A"/>
    <w:rsid w:val="0056478C"/>
    <w:rsid w:val="00564E7A"/>
    <w:rsid w:val="00565023"/>
    <w:rsid w:val="005651F8"/>
    <w:rsid w:val="00565215"/>
    <w:rsid w:val="00565970"/>
    <w:rsid w:val="00565992"/>
    <w:rsid w:val="00565C24"/>
    <w:rsid w:val="00566020"/>
    <w:rsid w:val="0056602B"/>
    <w:rsid w:val="00566059"/>
    <w:rsid w:val="0056633E"/>
    <w:rsid w:val="005665CF"/>
    <w:rsid w:val="00566713"/>
    <w:rsid w:val="00566852"/>
    <w:rsid w:val="0056686E"/>
    <w:rsid w:val="00566D08"/>
    <w:rsid w:val="00566DE1"/>
    <w:rsid w:val="00566E3F"/>
    <w:rsid w:val="0056766B"/>
    <w:rsid w:val="0056780B"/>
    <w:rsid w:val="00567C8C"/>
    <w:rsid w:val="00567C90"/>
    <w:rsid w:val="00567EA2"/>
    <w:rsid w:val="00567F31"/>
    <w:rsid w:val="00570104"/>
    <w:rsid w:val="00570327"/>
    <w:rsid w:val="00570EF5"/>
    <w:rsid w:val="0057112A"/>
    <w:rsid w:val="005712CD"/>
    <w:rsid w:val="005718A1"/>
    <w:rsid w:val="00572382"/>
    <w:rsid w:val="005725D7"/>
    <w:rsid w:val="00572BB5"/>
    <w:rsid w:val="005731E2"/>
    <w:rsid w:val="00573354"/>
    <w:rsid w:val="005733B0"/>
    <w:rsid w:val="005735F4"/>
    <w:rsid w:val="00573699"/>
    <w:rsid w:val="0057372A"/>
    <w:rsid w:val="00573EE5"/>
    <w:rsid w:val="00574139"/>
    <w:rsid w:val="0057439A"/>
    <w:rsid w:val="00574524"/>
    <w:rsid w:val="00574930"/>
    <w:rsid w:val="00574D4F"/>
    <w:rsid w:val="005750FE"/>
    <w:rsid w:val="005751E2"/>
    <w:rsid w:val="005755A2"/>
    <w:rsid w:val="00575638"/>
    <w:rsid w:val="0057566E"/>
    <w:rsid w:val="005758EA"/>
    <w:rsid w:val="00575D09"/>
    <w:rsid w:val="00575EBB"/>
    <w:rsid w:val="005760F0"/>
    <w:rsid w:val="005765F3"/>
    <w:rsid w:val="00576B47"/>
    <w:rsid w:val="00576E67"/>
    <w:rsid w:val="00577202"/>
    <w:rsid w:val="0057730B"/>
    <w:rsid w:val="005773A7"/>
    <w:rsid w:val="00577497"/>
    <w:rsid w:val="00577D54"/>
    <w:rsid w:val="00577D8C"/>
    <w:rsid w:val="00580971"/>
    <w:rsid w:val="0058099B"/>
    <w:rsid w:val="005809BA"/>
    <w:rsid w:val="00580EC8"/>
    <w:rsid w:val="0058108C"/>
    <w:rsid w:val="005813A0"/>
    <w:rsid w:val="00581409"/>
    <w:rsid w:val="00581798"/>
    <w:rsid w:val="005817F0"/>
    <w:rsid w:val="00581A18"/>
    <w:rsid w:val="00581AA6"/>
    <w:rsid w:val="00581E3D"/>
    <w:rsid w:val="005827F3"/>
    <w:rsid w:val="00582B01"/>
    <w:rsid w:val="00582B18"/>
    <w:rsid w:val="00582B56"/>
    <w:rsid w:val="00582B7D"/>
    <w:rsid w:val="00582E32"/>
    <w:rsid w:val="00582F99"/>
    <w:rsid w:val="005831BC"/>
    <w:rsid w:val="00583241"/>
    <w:rsid w:val="00583245"/>
    <w:rsid w:val="005837D7"/>
    <w:rsid w:val="0058386C"/>
    <w:rsid w:val="0058394A"/>
    <w:rsid w:val="0058404F"/>
    <w:rsid w:val="00584743"/>
    <w:rsid w:val="00584D94"/>
    <w:rsid w:val="00584F6E"/>
    <w:rsid w:val="005854DB"/>
    <w:rsid w:val="005857A1"/>
    <w:rsid w:val="00585EFC"/>
    <w:rsid w:val="005861F5"/>
    <w:rsid w:val="00586448"/>
    <w:rsid w:val="005866BF"/>
    <w:rsid w:val="00586936"/>
    <w:rsid w:val="0058710E"/>
    <w:rsid w:val="0058742A"/>
    <w:rsid w:val="00587590"/>
    <w:rsid w:val="00587591"/>
    <w:rsid w:val="0058760A"/>
    <w:rsid w:val="0058790C"/>
    <w:rsid w:val="00587971"/>
    <w:rsid w:val="00587B00"/>
    <w:rsid w:val="00587DB7"/>
    <w:rsid w:val="00590769"/>
    <w:rsid w:val="00590AF1"/>
    <w:rsid w:val="00590C13"/>
    <w:rsid w:val="00590C5C"/>
    <w:rsid w:val="00590D80"/>
    <w:rsid w:val="00591198"/>
    <w:rsid w:val="00591284"/>
    <w:rsid w:val="00591771"/>
    <w:rsid w:val="005918CE"/>
    <w:rsid w:val="0059190C"/>
    <w:rsid w:val="00591C40"/>
    <w:rsid w:val="00592399"/>
    <w:rsid w:val="0059296C"/>
    <w:rsid w:val="00592B56"/>
    <w:rsid w:val="00593671"/>
    <w:rsid w:val="00593A00"/>
    <w:rsid w:val="00593FDC"/>
    <w:rsid w:val="005940EB"/>
    <w:rsid w:val="005941C7"/>
    <w:rsid w:val="0059456C"/>
    <w:rsid w:val="00595308"/>
    <w:rsid w:val="005954A7"/>
    <w:rsid w:val="005959AF"/>
    <w:rsid w:val="00595B9C"/>
    <w:rsid w:val="00595BCB"/>
    <w:rsid w:val="00595D57"/>
    <w:rsid w:val="00595DF2"/>
    <w:rsid w:val="005963C4"/>
    <w:rsid w:val="0059648D"/>
    <w:rsid w:val="005967F8"/>
    <w:rsid w:val="00596858"/>
    <w:rsid w:val="00596927"/>
    <w:rsid w:val="00596D1C"/>
    <w:rsid w:val="00596D54"/>
    <w:rsid w:val="00596FA2"/>
    <w:rsid w:val="00597549"/>
    <w:rsid w:val="00597674"/>
    <w:rsid w:val="00597884"/>
    <w:rsid w:val="00597EC7"/>
    <w:rsid w:val="005A002A"/>
    <w:rsid w:val="005A0212"/>
    <w:rsid w:val="005A023D"/>
    <w:rsid w:val="005A0479"/>
    <w:rsid w:val="005A079E"/>
    <w:rsid w:val="005A098A"/>
    <w:rsid w:val="005A0A75"/>
    <w:rsid w:val="005A0F7E"/>
    <w:rsid w:val="005A128F"/>
    <w:rsid w:val="005A12ED"/>
    <w:rsid w:val="005A1BCC"/>
    <w:rsid w:val="005A201E"/>
    <w:rsid w:val="005A2046"/>
    <w:rsid w:val="005A229B"/>
    <w:rsid w:val="005A24D7"/>
    <w:rsid w:val="005A2573"/>
    <w:rsid w:val="005A25DE"/>
    <w:rsid w:val="005A269B"/>
    <w:rsid w:val="005A2B52"/>
    <w:rsid w:val="005A2B76"/>
    <w:rsid w:val="005A2C84"/>
    <w:rsid w:val="005A32DD"/>
    <w:rsid w:val="005A33CD"/>
    <w:rsid w:val="005A33FA"/>
    <w:rsid w:val="005A3421"/>
    <w:rsid w:val="005A392A"/>
    <w:rsid w:val="005A3A50"/>
    <w:rsid w:val="005A3C44"/>
    <w:rsid w:val="005A3C83"/>
    <w:rsid w:val="005A3CFC"/>
    <w:rsid w:val="005A3E4B"/>
    <w:rsid w:val="005A3EBF"/>
    <w:rsid w:val="005A3FF5"/>
    <w:rsid w:val="005A4005"/>
    <w:rsid w:val="005A45AB"/>
    <w:rsid w:val="005A48B1"/>
    <w:rsid w:val="005A4BEE"/>
    <w:rsid w:val="005A4DC0"/>
    <w:rsid w:val="005A522B"/>
    <w:rsid w:val="005A55D7"/>
    <w:rsid w:val="005A5B48"/>
    <w:rsid w:val="005A5D58"/>
    <w:rsid w:val="005A5D6E"/>
    <w:rsid w:val="005A6226"/>
    <w:rsid w:val="005A6407"/>
    <w:rsid w:val="005A641F"/>
    <w:rsid w:val="005A6DA4"/>
    <w:rsid w:val="005A7284"/>
    <w:rsid w:val="005A73F8"/>
    <w:rsid w:val="005A747A"/>
    <w:rsid w:val="005A75FD"/>
    <w:rsid w:val="005A794E"/>
    <w:rsid w:val="005B0349"/>
    <w:rsid w:val="005B04AD"/>
    <w:rsid w:val="005B0C05"/>
    <w:rsid w:val="005B0FCF"/>
    <w:rsid w:val="005B0FEE"/>
    <w:rsid w:val="005B1267"/>
    <w:rsid w:val="005B12D5"/>
    <w:rsid w:val="005B1379"/>
    <w:rsid w:val="005B160A"/>
    <w:rsid w:val="005B17EB"/>
    <w:rsid w:val="005B1935"/>
    <w:rsid w:val="005B1A3B"/>
    <w:rsid w:val="005B1BB2"/>
    <w:rsid w:val="005B1C83"/>
    <w:rsid w:val="005B218D"/>
    <w:rsid w:val="005B2238"/>
    <w:rsid w:val="005B2242"/>
    <w:rsid w:val="005B2368"/>
    <w:rsid w:val="005B2569"/>
    <w:rsid w:val="005B2665"/>
    <w:rsid w:val="005B2E8F"/>
    <w:rsid w:val="005B312A"/>
    <w:rsid w:val="005B386A"/>
    <w:rsid w:val="005B38B4"/>
    <w:rsid w:val="005B398E"/>
    <w:rsid w:val="005B39A9"/>
    <w:rsid w:val="005B3E44"/>
    <w:rsid w:val="005B3F2A"/>
    <w:rsid w:val="005B3F3B"/>
    <w:rsid w:val="005B4052"/>
    <w:rsid w:val="005B4128"/>
    <w:rsid w:val="005B4208"/>
    <w:rsid w:val="005B434C"/>
    <w:rsid w:val="005B4EF6"/>
    <w:rsid w:val="005B5018"/>
    <w:rsid w:val="005B5499"/>
    <w:rsid w:val="005B56CA"/>
    <w:rsid w:val="005B5808"/>
    <w:rsid w:val="005B5B6C"/>
    <w:rsid w:val="005B5BDD"/>
    <w:rsid w:val="005B5E35"/>
    <w:rsid w:val="005B5FE1"/>
    <w:rsid w:val="005B668C"/>
    <w:rsid w:val="005B68BA"/>
    <w:rsid w:val="005B6E9D"/>
    <w:rsid w:val="005B70C6"/>
    <w:rsid w:val="005B7314"/>
    <w:rsid w:val="005B745B"/>
    <w:rsid w:val="005B77F3"/>
    <w:rsid w:val="005B7BDD"/>
    <w:rsid w:val="005C0553"/>
    <w:rsid w:val="005C0DAA"/>
    <w:rsid w:val="005C0E91"/>
    <w:rsid w:val="005C123A"/>
    <w:rsid w:val="005C13E3"/>
    <w:rsid w:val="005C140A"/>
    <w:rsid w:val="005C1437"/>
    <w:rsid w:val="005C28DB"/>
    <w:rsid w:val="005C2B05"/>
    <w:rsid w:val="005C2CC2"/>
    <w:rsid w:val="005C2D8B"/>
    <w:rsid w:val="005C2DB8"/>
    <w:rsid w:val="005C32BD"/>
    <w:rsid w:val="005C33E6"/>
    <w:rsid w:val="005C3A8D"/>
    <w:rsid w:val="005C3C67"/>
    <w:rsid w:val="005C4558"/>
    <w:rsid w:val="005C46DF"/>
    <w:rsid w:val="005C48E4"/>
    <w:rsid w:val="005C4C15"/>
    <w:rsid w:val="005C4C84"/>
    <w:rsid w:val="005C51B8"/>
    <w:rsid w:val="005C5D23"/>
    <w:rsid w:val="005C64D5"/>
    <w:rsid w:val="005C6579"/>
    <w:rsid w:val="005C751A"/>
    <w:rsid w:val="005C76DF"/>
    <w:rsid w:val="005C7786"/>
    <w:rsid w:val="005C7843"/>
    <w:rsid w:val="005C7A73"/>
    <w:rsid w:val="005C7DF1"/>
    <w:rsid w:val="005C7F8F"/>
    <w:rsid w:val="005C7FB9"/>
    <w:rsid w:val="005D0DB7"/>
    <w:rsid w:val="005D0F72"/>
    <w:rsid w:val="005D14EA"/>
    <w:rsid w:val="005D15CD"/>
    <w:rsid w:val="005D1830"/>
    <w:rsid w:val="005D1876"/>
    <w:rsid w:val="005D1B33"/>
    <w:rsid w:val="005D1B43"/>
    <w:rsid w:val="005D1DC6"/>
    <w:rsid w:val="005D207C"/>
    <w:rsid w:val="005D2653"/>
    <w:rsid w:val="005D2C7C"/>
    <w:rsid w:val="005D2E4B"/>
    <w:rsid w:val="005D2FFB"/>
    <w:rsid w:val="005D3019"/>
    <w:rsid w:val="005D3056"/>
    <w:rsid w:val="005D32F9"/>
    <w:rsid w:val="005D3AC8"/>
    <w:rsid w:val="005D3B0F"/>
    <w:rsid w:val="005D3D4B"/>
    <w:rsid w:val="005D41D6"/>
    <w:rsid w:val="005D4415"/>
    <w:rsid w:val="005D4A18"/>
    <w:rsid w:val="005D4A70"/>
    <w:rsid w:val="005D4C7C"/>
    <w:rsid w:val="005D4FBC"/>
    <w:rsid w:val="005D508A"/>
    <w:rsid w:val="005D551F"/>
    <w:rsid w:val="005D583D"/>
    <w:rsid w:val="005D589F"/>
    <w:rsid w:val="005D5E97"/>
    <w:rsid w:val="005D6D72"/>
    <w:rsid w:val="005D6EC0"/>
    <w:rsid w:val="005D764A"/>
    <w:rsid w:val="005E00BF"/>
    <w:rsid w:val="005E0170"/>
    <w:rsid w:val="005E0354"/>
    <w:rsid w:val="005E04E8"/>
    <w:rsid w:val="005E0538"/>
    <w:rsid w:val="005E079D"/>
    <w:rsid w:val="005E0C9D"/>
    <w:rsid w:val="005E13A7"/>
    <w:rsid w:val="005E16EE"/>
    <w:rsid w:val="005E17D9"/>
    <w:rsid w:val="005E1BD3"/>
    <w:rsid w:val="005E1F33"/>
    <w:rsid w:val="005E250F"/>
    <w:rsid w:val="005E28C3"/>
    <w:rsid w:val="005E2D6D"/>
    <w:rsid w:val="005E360E"/>
    <w:rsid w:val="005E3AF0"/>
    <w:rsid w:val="005E400B"/>
    <w:rsid w:val="005E43F2"/>
    <w:rsid w:val="005E4449"/>
    <w:rsid w:val="005E449C"/>
    <w:rsid w:val="005E4FBB"/>
    <w:rsid w:val="005E5412"/>
    <w:rsid w:val="005E56A9"/>
    <w:rsid w:val="005E595D"/>
    <w:rsid w:val="005E5A3A"/>
    <w:rsid w:val="005E5C21"/>
    <w:rsid w:val="005E5CC2"/>
    <w:rsid w:val="005E6106"/>
    <w:rsid w:val="005E62B7"/>
    <w:rsid w:val="005E638B"/>
    <w:rsid w:val="005E63ED"/>
    <w:rsid w:val="005E6B1F"/>
    <w:rsid w:val="005E6C46"/>
    <w:rsid w:val="005E7588"/>
    <w:rsid w:val="005E7BA5"/>
    <w:rsid w:val="005E7F3F"/>
    <w:rsid w:val="005F0447"/>
    <w:rsid w:val="005F0E9B"/>
    <w:rsid w:val="005F1055"/>
    <w:rsid w:val="005F15D1"/>
    <w:rsid w:val="005F1740"/>
    <w:rsid w:val="005F1BBE"/>
    <w:rsid w:val="005F1F0C"/>
    <w:rsid w:val="005F2018"/>
    <w:rsid w:val="005F2164"/>
    <w:rsid w:val="005F22FA"/>
    <w:rsid w:val="005F2432"/>
    <w:rsid w:val="005F26D6"/>
    <w:rsid w:val="005F2D7E"/>
    <w:rsid w:val="005F2E51"/>
    <w:rsid w:val="005F3150"/>
    <w:rsid w:val="005F37D4"/>
    <w:rsid w:val="005F3B75"/>
    <w:rsid w:val="005F3BC9"/>
    <w:rsid w:val="005F3ED1"/>
    <w:rsid w:val="005F4069"/>
    <w:rsid w:val="005F41C7"/>
    <w:rsid w:val="005F44A2"/>
    <w:rsid w:val="005F46FC"/>
    <w:rsid w:val="005F49EC"/>
    <w:rsid w:val="005F4AD7"/>
    <w:rsid w:val="005F4C58"/>
    <w:rsid w:val="005F4C7B"/>
    <w:rsid w:val="005F5AFE"/>
    <w:rsid w:val="005F5F8C"/>
    <w:rsid w:val="005F62EB"/>
    <w:rsid w:val="005F697D"/>
    <w:rsid w:val="005F6982"/>
    <w:rsid w:val="005F6ED6"/>
    <w:rsid w:val="005F7102"/>
    <w:rsid w:val="005F757C"/>
    <w:rsid w:val="005F7754"/>
    <w:rsid w:val="005F7952"/>
    <w:rsid w:val="005F7B74"/>
    <w:rsid w:val="005F7DE4"/>
    <w:rsid w:val="00600714"/>
    <w:rsid w:val="00600D04"/>
    <w:rsid w:val="00601A4B"/>
    <w:rsid w:val="00602116"/>
    <w:rsid w:val="00602171"/>
    <w:rsid w:val="006023B9"/>
    <w:rsid w:val="006023E9"/>
    <w:rsid w:val="00602441"/>
    <w:rsid w:val="00602533"/>
    <w:rsid w:val="0060319D"/>
    <w:rsid w:val="0060335F"/>
    <w:rsid w:val="00603BE1"/>
    <w:rsid w:val="00603CD7"/>
    <w:rsid w:val="00603CEE"/>
    <w:rsid w:val="006040CB"/>
    <w:rsid w:val="006044D5"/>
    <w:rsid w:val="00604532"/>
    <w:rsid w:val="00604AA1"/>
    <w:rsid w:val="00605284"/>
    <w:rsid w:val="0060551E"/>
    <w:rsid w:val="00605D73"/>
    <w:rsid w:val="00606724"/>
    <w:rsid w:val="00606890"/>
    <w:rsid w:val="00606FCB"/>
    <w:rsid w:val="00607018"/>
    <w:rsid w:val="006074A5"/>
    <w:rsid w:val="0060754D"/>
    <w:rsid w:val="00607E6C"/>
    <w:rsid w:val="0061027F"/>
    <w:rsid w:val="00610B4E"/>
    <w:rsid w:val="00610D73"/>
    <w:rsid w:val="0061134F"/>
    <w:rsid w:val="00611540"/>
    <w:rsid w:val="0061187E"/>
    <w:rsid w:val="00611E3B"/>
    <w:rsid w:val="006121FC"/>
    <w:rsid w:val="006122A8"/>
    <w:rsid w:val="0061230C"/>
    <w:rsid w:val="00612A63"/>
    <w:rsid w:val="00612F7F"/>
    <w:rsid w:val="00612F91"/>
    <w:rsid w:val="00613119"/>
    <w:rsid w:val="00613305"/>
    <w:rsid w:val="0061349A"/>
    <w:rsid w:val="0061398E"/>
    <w:rsid w:val="00613C6A"/>
    <w:rsid w:val="00613FFE"/>
    <w:rsid w:val="006144AF"/>
    <w:rsid w:val="006145E8"/>
    <w:rsid w:val="00614D10"/>
    <w:rsid w:val="00614DCB"/>
    <w:rsid w:val="00615486"/>
    <w:rsid w:val="00615839"/>
    <w:rsid w:val="006159D1"/>
    <w:rsid w:val="00615E2D"/>
    <w:rsid w:val="006160C3"/>
    <w:rsid w:val="006160CB"/>
    <w:rsid w:val="00616C51"/>
    <w:rsid w:val="0061740D"/>
    <w:rsid w:val="00617522"/>
    <w:rsid w:val="006179DA"/>
    <w:rsid w:val="00617C09"/>
    <w:rsid w:val="00617DB9"/>
    <w:rsid w:val="00620113"/>
    <w:rsid w:val="00620181"/>
    <w:rsid w:val="006203C0"/>
    <w:rsid w:val="0062080D"/>
    <w:rsid w:val="00620DDB"/>
    <w:rsid w:val="00620E0D"/>
    <w:rsid w:val="0062148A"/>
    <w:rsid w:val="00621628"/>
    <w:rsid w:val="00621AB5"/>
    <w:rsid w:val="00621DF4"/>
    <w:rsid w:val="00622769"/>
    <w:rsid w:val="00622AFF"/>
    <w:rsid w:val="00622E50"/>
    <w:rsid w:val="00623080"/>
    <w:rsid w:val="006235AB"/>
    <w:rsid w:val="00623683"/>
    <w:rsid w:val="006237B8"/>
    <w:rsid w:val="00623ADB"/>
    <w:rsid w:val="00623B78"/>
    <w:rsid w:val="00623D92"/>
    <w:rsid w:val="00623F3A"/>
    <w:rsid w:val="00624472"/>
    <w:rsid w:val="006247FC"/>
    <w:rsid w:val="00624CB6"/>
    <w:rsid w:val="00624E95"/>
    <w:rsid w:val="006252A1"/>
    <w:rsid w:val="006252BD"/>
    <w:rsid w:val="006255FD"/>
    <w:rsid w:val="006258B9"/>
    <w:rsid w:val="00625AD7"/>
    <w:rsid w:val="00625F5B"/>
    <w:rsid w:val="00625FBC"/>
    <w:rsid w:val="006260A7"/>
    <w:rsid w:val="006262FF"/>
    <w:rsid w:val="006263A1"/>
    <w:rsid w:val="0062658D"/>
    <w:rsid w:val="00626B4D"/>
    <w:rsid w:val="00626EF5"/>
    <w:rsid w:val="00627082"/>
    <w:rsid w:val="00627084"/>
    <w:rsid w:val="00627838"/>
    <w:rsid w:val="00627A52"/>
    <w:rsid w:val="00627AB6"/>
    <w:rsid w:val="00627F99"/>
    <w:rsid w:val="006308E3"/>
    <w:rsid w:val="00630EE1"/>
    <w:rsid w:val="00630F5D"/>
    <w:rsid w:val="0063184F"/>
    <w:rsid w:val="00631864"/>
    <w:rsid w:val="00631BC3"/>
    <w:rsid w:val="00631EC4"/>
    <w:rsid w:val="006325EC"/>
    <w:rsid w:val="00632639"/>
    <w:rsid w:val="00632BF5"/>
    <w:rsid w:val="00632D60"/>
    <w:rsid w:val="00633057"/>
    <w:rsid w:val="0063355B"/>
    <w:rsid w:val="0063364B"/>
    <w:rsid w:val="00633711"/>
    <w:rsid w:val="0063374D"/>
    <w:rsid w:val="00633E51"/>
    <w:rsid w:val="00634176"/>
    <w:rsid w:val="006347AA"/>
    <w:rsid w:val="00634EE4"/>
    <w:rsid w:val="00634F50"/>
    <w:rsid w:val="00635063"/>
    <w:rsid w:val="006356A1"/>
    <w:rsid w:val="006359FD"/>
    <w:rsid w:val="00635A8A"/>
    <w:rsid w:val="00635D74"/>
    <w:rsid w:val="00636055"/>
    <w:rsid w:val="00636579"/>
    <w:rsid w:val="00636C0C"/>
    <w:rsid w:val="006370CE"/>
    <w:rsid w:val="00637F05"/>
    <w:rsid w:val="00640460"/>
    <w:rsid w:val="0064060A"/>
    <w:rsid w:val="006409AE"/>
    <w:rsid w:val="00640BC2"/>
    <w:rsid w:val="00640C1A"/>
    <w:rsid w:val="00640EFA"/>
    <w:rsid w:val="00641694"/>
    <w:rsid w:val="006417DD"/>
    <w:rsid w:val="00641C8B"/>
    <w:rsid w:val="006425C6"/>
    <w:rsid w:val="006426C8"/>
    <w:rsid w:val="00642AD9"/>
    <w:rsid w:val="00642F2D"/>
    <w:rsid w:val="0064311E"/>
    <w:rsid w:val="006431D4"/>
    <w:rsid w:val="00643D31"/>
    <w:rsid w:val="00643DFF"/>
    <w:rsid w:val="00643E73"/>
    <w:rsid w:val="00643F2E"/>
    <w:rsid w:val="00644191"/>
    <w:rsid w:val="006442B1"/>
    <w:rsid w:val="00644738"/>
    <w:rsid w:val="00644870"/>
    <w:rsid w:val="006449C6"/>
    <w:rsid w:val="00644B86"/>
    <w:rsid w:val="00644F25"/>
    <w:rsid w:val="00645087"/>
    <w:rsid w:val="006450B2"/>
    <w:rsid w:val="0064511D"/>
    <w:rsid w:val="0064534A"/>
    <w:rsid w:val="00645504"/>
    <w:rsid w:val="00645869"/>
    <w:rsid w:val="00646166"/>
    <w:rsid w:val="00646251"/>
    <w:rsid w:val="0064640F"/>
    <w:rsid w:val="006464CB"/>
    <w:rsid w:val="0064683D"/>
    <w:rsid w:val="00646967"/>
    <w:rsid w:val="00646AD0"/>
    <w:rsid w:val="00646F1F"/>
    <w:rsid w:val="0064714A"/>
    <w:rsid w:val="00647317"/>
    <w:rsid w:val="00647539"/>
    <w:rsid w:val="00647A91"/>
    <w:rsid w:val="00647B41"/>
    <w:rsid w:val="00647DEC"/>
    <w:rsid w:val="00647ED1"/>
    <w:rsid w:val="00650154"/>
    <w:rsid w:val="006502F5"/>
    <w:rsid w:val="006508C5"/>
    <w:rsid w:val="006509A0"/>
    <w:rsid w:val="00650AFF"/>
    <w:rsid w:val="00650B6A"/>
    <w:rsid w:val="00650E8A"/>
    <w:rsid w:val="00651095"/>
    <w:rsid w:val="006511B5"/>
    <w:rsid w:val="006512F0"/>
    <w:rsid w:val="006513CB"/>
    <w:rsid w:val="006513F2"/>
    <w:rsid w:val="00652129"/>
    <w:rsid w:val="006523D5"/>
    <w:rsid w:val="00652470"/>
    <w:rsid w:val="00652BDC"/>
    <w:rsid w:val="00652E0D"/>
    <w:rsid w:val="006530DA"/>
    <w:rsid w:val="0065342E"/>
    <w:rsid w:val="00653A81"/>
    <w:rsid w:val="00653D48"/>
    <w:rsid w:val="0065477D"/>
    <w:rsid w:val="00654B7B"/>
    <w:rsid w:val="0065539D"/>
    <w:rsid w:val="00655630"/>
    <w:rsid w:val="00655818"/>
    <w:rsid w:val="006558B6"/>
    <w:rsid w:val="00655DE1"/>
    <w:rsid w:val="00655E5D"/>
    <w:rsid w:val="006562E6"/>
    <w:rsid w:val="00656468"/>
    <w:rsid w:val="0065674D"/>
    <w:rsid w:val="006568B3"/>
    <w:rsid w:val="0065696A"/>
    <w:rsid w:val="00656BFC"/>
    <w:rsid w:val="00656DFD"/>
    <w:rsid w:val="00656EED"/>
    <w:rsid w:val="00656F4D"/>
    <w:rsid w:val="00656FD7"/>
    <w:rsid w:val="00656FD9"/>
    <w:rsid w:val="006575F6"/>
    <w:rsid w:val="006576CE"/>
    <w:rsid w:val="0065786E"/>
    <w:rsid w:val="006578A8"/>
    <w:rsid w:val="00657C21"/>
    <w:rsid w:val="00657FBA"/>
    <w:rsid w:val="00660363"/>
    <w:rsid w:val="00660974"/>
    <w:rsid w:val="00661818"/>
    <w:rsid w:val="00662477"/>
    <w:rsid w:val="00662840"/>
    <w:rsid w:val="00662940"/>
    <w:rsid w:val="00662970"/>
    <w:rsid w:val="00663203"/>
    <w:rsid w:val="00663220"/>
    <w:rsid w:val="0066327F"/>
    <w:rsid w:val="006635F1"/>
    <w:rsid w:val="006637EB"/>
    <w:rsid w:val="006638C9"/>
    <w:rsid w:val="006639E4"/>
    <w:rsid w:val="0066402C"/>
    <w:rsid w:val="0066410F"/>
    <w:rsid w:val="006641AF"/>
    <w:rsid w:val="006644DD"/>
    <w:rsid w:val="00664998"/>
    <w:rsid w:val="00664C26"/>
    <w:rsid w:val="00664C37"/>
    <w:rsid w:val="0066501C"/>
    <w:rsid w:val="0066507F"/>
    <w:rsid w:val="006651A2"/>
    <w:rsid w:val="00665802"/>
    <w:rsid w:val="00665D02"/>
    <w:rsid w:val="00665DEB"/>
    <w:rsid w:val="00665E30"/>
    <w:rsid w:val="00665EA8"/>
    <w:rsid w:val="00666C35"/>
    <w:rsid w:val="00666C39"/>
    <w:rsid w:val="00666F6F"/>
    <w:rsid w:val="006675BD"/>
    <w:rsid w:val="00667A4B"/>
    <w:rsid w:val="00667B8F"/>
    <w:rsid w:val="00667F1D"/>
    <w:rsid w:val="00670102"/>
    <w:rsid w:val="00670191"/>
    <w:rsid w:val="006705BF"/>
    <w:rsid w:val="00670779"/>
    <w:rsid w:val="00670987"/>
    <w:rsid w:val="00670ACB"/>
    <w:rsid w:val="00671008"/>
    <w:rsid w:val="00671190"/>
    <w:rsid w:val="006716A2"/>
    <w:rsid w:val="0067176B"/>
    <w:rsid w:val="0067176F"/>
    <w:rsid w:val="00671A3F"/>
    <w:rsid w:val="00671A6D"/>
    <w:rsid w:val="00671D00"/>
    <w:rsid w:val="006720F0"/>
    <w:rsid w:val="006722E8"/>
    <w:rsid w:val="006726D2"/>
    <w:rsid w:val="00672918"/>
    <w:rsid w:val="00672A6F"/>
    <w:rsid w:val="00672C41"/>
    <w:rsid w:val="006731CB"/>
    <w:rsid w:val="0067394F"/>
    <w:rsid w:val="00673B70"/>
    <w:rsid w:val="00673D22"/>
    <w:rsid w:val="00673F46"/>
    <w:rsid w:val="00674A91"/>
    <w:rsid w:val="00674B3F"/>
    <w:rsid w:val="00674F17"/>
    <w:rsid w:val="0067518C"/>
    <w:rsid w:val="006753C7"/>
    <w:rsid w:val="006754E3"/>
    <w:rsid w:val="0067560C"/>
    <w:rsid w:val="00675A62"/>
    <w:rsid w:val="00675B8F"/>
    <w:rsid w:val="00675FAE"/>
    <w:rsid w:val="0067671A"/>
    <w:rsid w:val="00676ABE"/>
    <w:rsid w:val="00676E4D"/>
    <w:rsid w:val="00676FAC"/>
    <w:rsid w:val="006770AF"/>
    <w:rsid w:val="006773C5"/>
    <w:rsid w:val="006778DF"/>
    <w:rsid w:val="00677BC4"/>
    <w:rsid w:val="00677BD3"/>
    <w:rsid w:val="006802F3"/>
    <w:rsid w:val="006807EF"/>
    <w:rsid w:val="006808B5"/>
    <w:rsid w:val="00680B69"/>
    <w:rsid w:val="00680C9D"/>
    <w:rsid w:val="00680ED9"/>
    <w:rsid w:val="006810DF"/>
    <w:rsid w:val="0068123C"/>
    <w:rsid w:val="00681407"/>
    <w:rsid w:val="006818FD"/>
    <w:rsid w:val="00681DF3"/>
    <w:rsid w:val="006824F3"/>
    <w:rsid w:val="006825E1"/>
    <w:rsid w:val="00682697"/>
    <w:rsid w:val="006828D7"/>
    <w:rsid w:val="00682C98"/>
    <w:rsid w:val="00683577"/>
    <w:rsid w:val="00683C1B"/>
    <w:rsid w:val="00684689"/>
    <w:rsid w:val="00684829"/>
    <w:rsid w:val="00684850"/>
    <w:rsid w:val="00684B4C"/>
    <w:rsid w:val="00684DDA"/>
    <w:rsid w:val="00685218"/>
    <w:rsid w:val="00685752"/>
    <w:rsid w:val="00685930"/>
    <w:rsid w:val="00686142"/>
    <w:rsid w:val="006862D6"/>
    <w:rsid w:val="00686573"/>
    <w:rsid w:val="006872CE"/>
    <w:rsid w:val="006874B2"/>
    <w:rsid w:val="006875A6"/>
    <w:rsid w:val="00687C63"/>
    <w:rsid w:val="00687D0F"/>
    <w:rsid w:val="00687DA2"/>
    <w:rsid w:val="00687FDD"/>
    <w:rsid w:val="0069015E"/>
    <w:rsid w:val="00690391"/>
    <w:rsid w:val="0069096E"/>
    <w:rsid w:val="00690BDE"/>
    <w:rsid w:val="00691014"/>
    <w:rsid w:val="00691651"/>
    <w:rsid w:val="006916D8"/>
    <w:rsid w:val="00691709"/>
    <w:rsid w:val="00692568"/>
    <w:rsid w:val="00692AD5"/>
    <w:rsid w:val="00692BDA"/>
    <w:rsid w:val="00692D80"/>
    <w:rsid w:val="00693119"/>
    <w:rsid w:val="006931DF"/>
    <w:rsid w:val="006933AA"/>
    <w:rsid w:val="006936F8"/>
    <w:rsid w:val="0069393C"/>
    <w:rsid w:val="00693F24"/>
    <w:rsid w:val="00693F71"/>
    <w:rsid w:val="006947EC"/>
    <w:rsid w:val="00694A83"/>
    <w:rsid w:val="00694BF3"/>
    <w:rsid w:val="00694F10"/>
    <w:rsid w:val="00694FFD"/>
    <w:rsid w:val="00695177"/>
    <w:rsid w:val="00695563"/>
    <w:rsid w:val="006956E6"/>
    <w:rsid w:val="00695916"/>
    <w:rsid w:val="0069594F"/>
    <w:rsid w:val="00695976"/>
    <w:rsid w:val="00695FF9"/>
    <w:rsid w:val="00696580"/>
    <w:rsid w:val="006967BC"/>
    <w:rsid w:val="00696C44"/>
    <w:rsid w:val="00696C76"/>
    <w:rsid w:val="00696F55"/>
    <w:rsid w:val="00696FA7"/>
    <w:rsid w:val="0069741E"/>
    <w:rsid w:val="0069769E"/>
    <w:rsid w:val="00697721"/>
    <w:rsid w:val="00697754"/>
    <w:rsid w:val="00697832"/>
    <w:rsid w:val="00697CAF"/>
    <w:rsid w:val="00697D62"/>
    <w:rsid w:val="006A0655"/>
    <w:rsid w:val="006A09DF"/>
    <w:rsid w:val="006A0B64"/>
    <w:rsid w:val="006A11CB"/>
    <w:rsid w:val="006A1BB1"/>
    <w:rsid w:val="006A1C6C"/>
    <w:rsid w:val="006A1D41"/>
    <w:rsid w:val="006A1DF3"/>
    <w:rsid w:val="006A20A8"/>
    <w:rsid w:val="006A2286"/>
    <w:rsid w:val="006A22A5"/>
    <w:rsid w:val="006A242B"/>
    <w:rsid w:val="006A2515"/>
    <w:rsid w:val="006A260F"/>
    <w:rsid w:val="006A30F5"/>
    <w:rsid w:val="006A3C70"/>
    <w:rsid w:val="006A3FF8"/>
    <w:rsid w:val="006A4F1F"/>
    <w:rsid w:val="006A50D7"/>
    <w:rsid w:val="006A50E1"/>
    <w:rsid w:val="006A536D"/>
    <w:rsid w:val="006A538A"/>
    <w:rsid w:val="006A5A8A"/>
    <w:rsid w:val="006A5B14"/>
    <w:rsid w:val="006A5FCE"/>
    <w:rsid w:val="006A610C"/>
    <w:rsid w:val="006A638F"/>
    <w:rsid w:val="006A6575"/>
    <w:rsid w:val="006A6628"/>
    <w:rsid w:val="006A6C81"/>
    <w:rsid w:val="006A736C"/>
    <w:rsid w:val="006A7993"/>
    <w:rsid w:val="006A7A7F"/>
    <w:rsid w:val="006A7BB0"/>
    <w:rsid w:val="006A7D60"/>
    <w:rsid w:val="006A7E11"/>
    <w:rsid w:val="006B06D1"/>
    <w:rsid w:val="006B0954"/>
    <w:rsid w:val="006B0987"/>
    <w:rsid w:val="006B0CA0"/>
    <w:rsid w:val="006B1255"/>
    <w:rsid w:val="006B146D"/>
    <w:rsid w:val="006B1BE8"/>
    <w:rsid w:val="006B1EAF"/>
    <w:rsid w:val="006B1F6A"/>
    <w:rsid w:val="006B2517"/>
    <w:rsid w:val="006B2BF2"/>
    <w:rsid w:val="006B2C64"/>
    <w:rsid w:val="006B3007"/>
    <w:rsid w:val="006B32A2"/>
    <w:rsid w:val="006B346D"/>
    <w:rsid w:val="006B380D"/>
    <w:rsid w:val="006B3B7F"/>
    <w:rsid w:val="006B3FEA"/>
    <w:rsid w:val="006B4328"/>
    <w:rsid w:val="006B4612"/>
    <w:rsid w:val="006B483E"/>
    <w:rsid w:val="006B4898"/>
    <w:rsid w:val="006B49A3"/>
    <w:rsid w:val="006B4E0D"/>
    <w:rsid w:val="006B4E91"/>
    <w:rsid w:val="006B5041"/>
    <w:rsid w:val="006B508F"/>
    <w:rsid w:val="006B5720"/>
    <w:rsid w:val="006B5AC3"/>
    <w:rsid w:val="006B5C3C"/>
    <w:rsid w:val="006B6027"/>
    <w:rsid w:val="006B6119"/>
    <w:rsid w:val="006B656A"/>
    <w:rsid w:val="006B6761"/>
    <w:rsid w:val="006B7203"/>
    <w:rsid w:val="006B773E"/>
    <w:rsid w:val="006B7F1F"/>
    <w:rsid w:val="006C069D"/>
    <w:rsid w:val="006C06BB"/>
    <w:rsid w:val="006C098D"/>
    <w:rsid w:val="006C09D3"/>
    <w:rsid w:val="006C0BB6"/>
    <w:rsid w:val="006C0D1B"/>
    <w:rsid w:val="006C0DA4"/>
    <w:rsid w:val="006C1110"/>
    <w:rsid w:val="006C1A3C"/>
    <w:rsid w:val="006C1A99"/>
    <w:rsid w:val="006C24B2"/>
    <w:rsid w:val="006C2B2E"/>
    <w:rsid w:val="006C2CA0"/>
    <w:rsid w:val="006C2D12"/>
    <w:rsid w:val="006C2D85"/>
    <w:rsid w:val="006C33AA"/>
    <w:rsid w:val="006C33F4"/>
    <w:rsid w:val="006C3563"/>
    <w:rsid w:val="006C3599"/>
    <w:rsid w:val="006C372A"/>
    <w:rsid w:val="006C3813"/>
    <w:rsid w:val="006C3862"/>
    <w:rsid w:val="006C3B01"/>
    <w:rsid w:val="006C3D0F"/>
    <w:rsid w:val="006C3DB3"/>
    <w:rsid w:val="006C3EB1"/>
    <w:rsid w:val="006C3EC3"/>
    <w:rsid w:val="006C3F83"/>
    <w:rsid w:val="006C4103"/>
    <w:rsid w:val="006C462F"/>
    <w:rsid w:val="006C46C7"/>
    <w:rsid w:val="006C4893"/>
    <w:rsid w:val="006C4CAD"/>
    <w:rsid w:val="006C4D46"/>
    <w:rsid w:val="006C4FE1"/>
    <w:rsid w:val="006C5028"/>
    <w:rsid w:val="006C5312"/>
    <w:rsid w:val="006C54C4"/>
    <w:rsid w:val="006C6C87"/>
    <w:rsid w:val="006C6D52"/>
    <w:rsid w:val="006C7184"/>
    <w:rsid w:val="006C7821"/>
    <w:rsid w:val="006C7D8E"/>
    <w:rsid w:val="006D0015"/>
    <w:rsid w:val="006D0381"/>
    <w:rsid w:val="006D03AE"/>
    <w:rsid w:val="006D0822"/>
    <w:rsid w:val="006D08C3"/>
    <w:rsid w:val="006D0B56"/>
    <w:rsid w:val="006D0EE7"/>
    <w:rsid w:val="006D10F8"/>
    <w:rsid w:val="006D128B"/>
    <w:rsid w:val="006D14E7"/>
    <w:rsid w:val="006D150B"/>
    <w:rsid w:val="006D1641"/>
    <w:rsid w:val="006D18B7"/>
    <w:rsid w:val="006D1A15"/>
    <w:rsid w:val="006D1A62"/>
    <w:rsid w:val="006D1EE2"/>
    <w:rsid w:val="006D2147"/>
    <w:rsid w:val="006D2321"/>
    <w:rsid w:val="006D2598"/>
    <w:rsid w:val="006D282D"/>
    <w:rsid w:val="006D292A"/>
    <w:rsid w:val="006D29F5"/>
    <w:rsid w:val="006D2ACD"/>
    <w:rsid w:val="006D2C1A"/>
    <w:rsid w:val="006D2CA9"/>
    <w:rsid w:val="006D2F80"/>
    <w:rsid w:val="006D30EC"/>
    <w:rsid w:val="006D3270"/>
    <w:rsid w:val="006D37BB"/>
    <w:rsid w:val="006D3F35"/>
    <w:rsid w:val="006D40AA"/>
    <w:rsid w:val="006D43AB"/>
    <w:rsid w:val="006D443F"/>
    <w:rsid w:val="006D4569"/>
    <w:rsid w:val="006D4A72"/>
    <w:rsid w:val="006D52CB"/>
    <w:rsid w:val="006D5905"/>
    <w:rsid w:val="006D6774"/>
    <w:rsid w:val="006D67EE"/>
    <w:rsid w:val="006D6C13"/>
    <w:rsid w:val="006D714F"/>
    <w:rsid w:val="006D71A1"/>
    <w:rsid w:val="006D752C"/>
    <w:rsid w:val="006D7CB5"/>
    <w:rsid w:val="006D7D74"/>
    <w:rsid w:val="006D7F2D"/>
    <w:rsid w:val="006D7F93"/>
    <w:rsid w:val="006E0032"/>
    <w:rsid w:val="006E006D"/>
    <w:rsid w:val="006E0298"/>
    <w:rsid w:val="006E038A"/>
    <w:rsid w:val="006E0437"/>
    <w:rsid w:val="006E06B1"/>
    <w:rsid w:val="006E0CD3"/>
    <w:rsid w:val="006E15CD"/>
    <w:rsid w:val="006E16BA"/>
    <w:rsid w:val="006E1754"/>
    <w:rsid w:val="006E1767"/>
    <w:rsid w:val="006E193D"/>
    <w:rsid w:val="006E1BE1"/>
    <w:rsid w:val="006E1E53"/>
    <w:rsid w:val="006E2390"/>
    <w:rsid w:val="006E23F6"/>
    <w:rsid w:val="006E25B1"/>
    <w:rsid w:val="006E27CC"/>
    <w:rsid w:val="006E284A"/>
    <w:rsid w:val="006E2BA8"/>
    <w:rsid w:val="006E30B7"/>
    <w:rsid w:val="006E331A"/>
    <w:rsid w:val="006E36A7"/>
    <w:rsid w:val="006E36FB"/>
    <w:rsid w:val="006E3923"/>
    <w:rsid w:val="006E3A08"/>
    <w:rsid w:val="006E3D6E"/>
    <w:rsid w:val="006E439C"/>
    <w:rsid w:val="006E45E5"/>
    <w:rsid w:val="006E4977"/>
    <w:rsid w:val="006E4C6A"/>
    <w:rsid w:val="006E4EDC"/>
    <w:rsid w:val="006E503D"/>
    <w:rsid w:val="006E50AB"/>
    <w:rsid w:val="006E5AC1"/>
    <w:rsid w:val="006E5EAB"/>
    <w:rsid w:val="006E66EE"/>
    <w:rsid w:val="006E715B"/>
    <w:rsid w:val="006E738A"/>
    <w:rsid w:val="006E7456"/>
    <w:rsid w:val="006E757B"/>
    <w:rsid w:val="006E78CF"/>
    <w:rsid w:val="006F02FE"/>
    <w:rsid w:val="006F039F"/>
    <w:rsid w:val="006F08F4"/>
    <w:rsid w:val="006F14CC"/>
    <w:rsid w:val="006F1804"/>
    <w:rsid w:val="006F19C3"/>
    <w:rsid w:val="006F1AD8"/>
    <w:rsid w:val="006F1F90"/>
    <w:rsid w:val="006F21D1"/>
    <w:rsid w:val="006F2453"/>
    <w:rsid w:val="006F2891"/>
    <w:rsid w:val="006F2DCB"/>
    <w:rsid w:val="006F2E8D"/>
    <w:rsid w:val="006F31EC"/>
    <w:rsid w:val="006F3446"/>
    <w:rsid w:val="006F36D4"/>
    <w:rsid w:val="006F39C0"/>
    <w:rsid w:val="006F3B36"/>
    <w:rsid w:val="006F3B5C"/>
    <w:rsid w:val="006F3D82"/>
    <w:rsid w:val="006F3DD6"/>
    <w:rsid w:val="006F3E78"/>
    <w:rsid w:val="006F3E79"/>
    <w:rsid w:val="006F42C7"/>
    <w:rsid w:val="006F43CB"/>
    <w:rsid w:val="006F454C"/>
    <w:rsid w:val="006F49D8"/>
    <w:rsid w:val="006F4E5E"/>
    <w:rsid w:val="006F4ED1"/>
    <w:rsid w:val="006F4F9E"/>
    <w:rsid w:val="006F5049"/>
    <w:rsid w:val="006F57A3"/>
    <w:rsid w:val="006F5958"/>
    <w:rsid w:val="006F5A64"/>
    <w:rsid w:val="006F5E90"/>
    <w:rsid w:val="006F646B"/>
    <w:rsid w:val="006F6472"/>
    <w:rsid w:val="006F69EC"/>
    <w:rsid w:val="006F6BA6"/>
    <w:rsid w:val="006F6E39"/>
    <w:rsid w:val="006F6EB7"/>
    <w:rsid w:val="006F705E"/>
    <w:rsid w:val="006F7597"/>
    <w:rsid w:val="006F7F39"/>
    <w:rsid w:val="00700997"/>
    <w:rsid w:val="00700D85"/>
    <w:rsid w:val="007010EB"/>
    <w:rsid w:val="007011DE"/>
    <w:rsid w:val="0070139F"/>
    <w:rsid w:val="00701AFE"/>
    <w:rsid w:val="00701C5B"/>
    <w:rsid w:val="00701E1D"/>
    <w:rsid w:val="0070223D"/>
    <w:rsid w:val="0070260F"/>
    <w:rsid w:val="0070263F"/>
    <w:rsid w:val="00702B67"/>
    <w:rsid w:val="00702C36"/>
    <w:rsid w:val="00702E9A"/>
    <w:rsid w:val="007036D4"/>
    <w:rsid w:val="007037A0"/>
    <w:rsid w:val="0070421A"/>
    <w:rsid w:val="00704603"/>
    <w:rsid w:val="00704DCA"/>
    <w:rsid w:val="00705B67"/>
    <w:rsid w:val="00705DE6"/>
    <w:rsid w:val="00706064"/>
    <w:rsid w:val="00706119"/>
    <w:rsid w:val="00706406"/>
    <w:rsid w:val="00706568"/>
    <w:rsid w:val="00706623"/>
    <w:rsid w:val="00706C7B"/>
    <w:rsid w:val="007072DE"/>
    <w:rsid w:val="00707300"/>
    <w:rsid w:val="00707383"/>
    <w:rsid w:val="00707A6E"/>
    <w:rsid w:val="00707ADB"/>
    <w:rsid w:val="00707EB4"/>
    <w:rsid w:val="007100F6"/>
    <w:rsid w:val="007101FE"/>
    <w:rsid w:val="00710566"/>
    <w:rsid w:val="00710933"/>
    <w:rsid w:val="00710BAC"/>
    <w:rsid w:val="00710E5A"/>
    <w:rsid w:val="00710F4D"/>
    <w:rsid w:val="00711040"/>
    <w:rsid w:val="00711521"/>
    <w:rsid w:val="00711A3A"/>
    <w:rsid w:val="00711C7A"/>
    <w:rsid w:val="00711DB8"/>
    <w:rsid w:val="00711F7E"/>
    <w:rsid w:val="0071272D"/>
    <w:rsid w:val="00712F6B"/>
    <w:rsid w:val="007131E1"/>
    <w:rsid w:val="0071325D"/>
    <w:rsid w:val="00713470"/>
    <w:rsid w:val="007135FD"/>
    <w:rsid w:val="00713E89"/>
    <w:rsid w:val="0071413C"/>
    <w:rsid w:val="00714590"/>
    <w:rsid w:val="0071478D"/>
    <w:rsid w:val="007147C3"/>
    <w:rsid w:val="007148A4"/>
    <w:rsid w:val="00714C86"/>
    <w:rsid w:val="007150A2"/>
    <w:rsid w:val="0071540A"/>
    <w:rsid w:val="00715EDF"/>
    <w:rsid w:val="007169EC"/>
    <w:rsid w:val="00716A76"/>
    <w:rsid w:val="00716AA3"/>
    <w:rsid w:val="00716D9A"/>
    <w:rsid w:val="00716EFE"/>
    <w:rsid w:val="00716FE1"/>
    <w:rsid w:val="00717036"/>
    <w:rsid w:val="00717191"/>
    <w:rsid w:val="00717676"/>
    <w:rsid w:val="007176C6"/>
    <w:rsid w:val="007177CC"/>
    <w:rsid w:val="00717F73"/>
    <w:rsid w:val="00720143"/>
    <w:rsid w:val="00720235"/>
    <w:rsid w:val="00720295"/>
    <w:rsid w:val="00720751"/>
    <w:rsid w:val="007207C2"/>
    <w:rsid w:val="00720BDD"/>
    <w:rsid w:val="00720CB5"/>
    <w:rsid w:val="00720E00"/>
    <w:rsid w:val="00720E47"/>
    <w:rsid w:val="007212D6"/>
    <w:rsid w:val="007212E4"/>
    <w:rsid w:val="00721399"/>
    <w:rsid w:val="007214AD"/>
    <w:rsid w:val="007219A3"/>
    <w:rsid w:val="007219A6"/>
    <w:rsid w:val="00721BDF"/>
    <w:rsid w:val="00721C21"/>
    <w:rsid w:val="00721DE0"/>
    <w:rsid w:val="00721E46"/>
    <w:rsid w:val="00722130"/>
    <w:rsid w:val="0072278A"/>
    <w:rsid w:val="00722CA2"/>
    <w:rsid w:val="00722CE1"/>
    <w:rsid w:val="00723A2C"/>
    <w:rsid w:val="007240A9"/>
    <w:rsid w:val="007241BB"/>
    <w:rsid w:val="00724254"/>
    <w:rsid w:val="00724774"/>
    <w:rsid w:val="007247E1"/>
    <w:rsid w:val="00724A2F"/>
    <w:rsid w:val="00724B61"/>
    <w:rsid w:val="00725001"/>
    <w:rsid w:val="00725737"/>
    <w:rsid w:val="00725B83"/>
    <w:rsid w:val="00725E63"/>
    <w:rsid w:val="00726037"/>
    <w:rsid w:val="007267B8"/>
    <w:rsid w:val="00726B61"/>
    <w:rsid w:val="00726DCB"/>
    <w:rsid w:val="007270C9"/>
    <w:rsid w:val="007276E6"/>
    <w:rsid w:val="00727C21"/>
    <w:rsid w:val="00727F8B"/>
    <w:rsid w:val="0073018B"/>
    <w:rsid w:val="0073041E"/>
    <w:rsid w:val="0073055A"/>
    <w:rsid w:val="00730E54"/>
    <w:rsid w:val="00730FC2"/>
    <w:rsid w:val="0073104F"/>
    <w:rsid w:val="007312E3"/>
    <w:rsid w:val="007313C7"/>
    <w:rsid w:val="007314DA"/>
    <w:rsid w:val="0073176A"/>
    <w:rsid w:val="00731D2F"/>
    <w:rsid w:val="0073220A"/>
    <w:rsid w:val="007325CC"/>
    <w:rsid w:val="00732935"/>
    <w:rsid w:val="00732F5E"/>
    <w:rsid w:val="007332CA"/>
    <w:rsid w:val="007334B9"/>
    <w:rsid w:val="007335D4"/>
    <w:rsid w:val="007336B7"/>
    <w:rsid w:val="007337F9"/>
    <w:rsid w:val="00733CC2"/>
    <w:rsid w:val="00733F5A"/>
    <w:rsid w:val="00734404"/>
    <w:rsid w:val="007347A6"/>
    <w:rsid w:val="00734824"/>
    <w:rsid w:val="00734ACE"/>
    <w:rsid w:val="00734D59"/>
    <w:rsid w:val="00734E9A"/>
    <w:rsid w:val="00734EB9"/>
    <w:rsid w:val="007352D8"/>
    <w:rsid w:val="00735CBF"/>
    <w:rsid w:val="00736281"/>
    <w:rsid w:val="007364FA"/>
    <w:rsid w:val="0073679E"/>
    <w:rsid w:val="007367B2"/>
    <w:rsid w:val="007368C6"/>
    <w:rsid w:val="007368FB"/>
    <w:rsid w:val="00736BD8"/>
    <w:rsid w:val="00736CC4"/>
    <w:rsid w:val="00736F20"/>
    <w:rsid w:val="00737486"/>
    <w:rsid w:val="00737615"/>
    <w:rsid w:val="007377EE"/>
    <w:rsid w:val="007378E9"/>
    <w:rsid w:val="007379C2"/>
    <w:rsid w:val="007379C4"/>
    <w:rsid w:val="00737B33"/>
    <w:rsid w:val="00737CAF"/>
    <w:rsid w:val="0074004B"/>
    <w:rsid w:val="007405B7"/>
    <w:rsid w:val="00741112"/>
    <w:rsid w:val="0074142A"/>
    <w:rsid w:val="00741778"/>
    <w:rsid w:val="00741887"/>
    <w:rsid w:val="00741F10"/>
    <w:rsid w:val="007427F6"/>
    <w:rsid w:val="0074296C"/>
    <w:rsid w:val="00742974"/>
    <w:rsid w:val="00742B16"/>
    <w:rsid w:val="00742CA6"/>
    <w:rsid w:val="00742D91"/>
    <w:rsid w:val="007431DC"/>
    <w:rsid w:val="007434B9"/>
    <w:rsid w:val="007436C0"/>
    <w:rsid w:val="00743846"/>
    <w:rsid w:val="00743966"/>
    <w:rsid w:val="00743A2D"/>
    <w:rsid w:val="00743B89"/>
    <w:rsid w:val="00744423"/>
    <w:rsid w:val="0074457E"/>
    <w:rsid w:val="00744774"/>
    <w:rsid w:val="007448F0"/>
    <w:rsid w:val="00744E8D"/>
    <w:rsid w:val="00745422"/>
    <w:rsid w:val="00745430"/>
    <w:rsid w:val="00745E97"/>
    <w:rsid w:val="0074632C"/>
    <w:rsid w:val="00746595"/>
    <w:rsid w:val="0074678C"/>
    <w:rsid w:val="00746D08"/>
    <w:rsid w:val="00746E8E"/>
    <w:rsid w:val="0074711F"/>
    <w:rsid w:val="007472FF"/>
    <w:rsid w:val="00747531"/>
    <w:rsid w:val="00747705"/>
    <w:rsid w:val="0074799E"/>
    <w:rsid w:val="00747DBC"/>
    <w:rsid w:val="007502C2"/>
    <w:rsid w:val="007503FB"/>
    <w:rsid w:val="007504E6"/>
    <w:rsid w:val="00750C86"/>
    <w:rsid w:val="00750F87"/>
    <w:rsid w:val="00751111"/>
    <w:rsid w:val="007511CE"/>
    <w:rsid w:val="00751E3B"/>
    <w:rsid w:val="00751E64"/>
    <w:rsid w:val="007520B3"/>
    <w:rsid w:val="007521A1"/>
    <w:rsid w:val="00752361"/>
    <w:rsid w:val="007525CC"/>
    <w:rsid w:val="00752702"/>
    <w:rsid w:val="0075291C"/>
    <w:rsid w:val="0075301F"/>
    <w:rsid w:val="007532D7"/>
    <w:rsid w:val="007533C0"/>
    <w:rsid w:val="00753450"/>
    <w:rsid w:val="00753518"/>
    <w:rsid w:val="0075362B"/>
    <w:rsid w:val="00753D75"/>
    <w:rsid w:val="007544E1"/>
    <w:rsid w:val="0075500F"/>
    <w:rsid w:val="007551C6"/>
    <w:rsid w:val="007551F1"/>
    <w:rsid w:val="0075542F"/>
    <w:rsid w:val="00755CA9"/>
    <w:rsid w:val="00755E2E"/>
    <w:rsid w:val="00755F1A"/>
    <w:rsid w:val="00756225"/>
    <w:rsid w:val="00756549"/>
    <w:rsid w:val="00756B64"/>
    <w:rsid w:val="00756BE4"/>
    <w:rsid w:val="00756CC6"/>
    <w:rsid w:val="00756F61"/>
    <w:rsid w:val="00756FDD"/>
    <w:rsid w:val="007571FA"/>
    <w:rsid w:val="00757753"/>
    <w:rsid w:val="0075794B"/>
    <w:rsid w:val="00757D41"/>
    <w:rsid w:val="00757FF8"/>
    <w:rsid w:val="0076005E"/>
    <w:rsid w:val="0076060F"/>
    <w:rsid w:val="00760761"/>
    <w:rsid w:val="00760B54"/>
    <w:rsid w:val="00760F0D"/>
    <w:rsid w:val="0076169C"/>
    <w:rsid w:val="007616F4"/>
    <w:rsid w:val="00761CF1"/>
    <w:rsid w:val="00762398"/>
    <w:rsid w:val="00762842"/>
    <w:rsid w:val="007629DA"/>
    <w:rsid w:val="00762A03"/>
    <w:rsid w:val="00762A25"/>
    <w:rsid w:val="00762C7F"/>
    <w:rsid w:val="00762F9F"/>
    <w:rsid w:val="007631CF"/>
    <w:rsid w:val="0076325C"/>
    <w:rsid w:val="0076336E"/>
    <w:rsid w:val="00763D08"/>
    <w:rsid w:val="00763DCB"/>
    <w:rsid w:val="00763E77"/>
    <w:rsid w:val="0076469B"/>
    <w:rsid w:val="00764ADF"/>
    <w:rsid w:val="00764AE6"/>
    <w:rsid w:val="00764BDC"/>
    <w:rsid w:val="00765041"/>
    <w:rsid w:val="00765074"/>
    <w:rsid w:val="00765A63"/>
    <w:rsid w:val="00765CCC"/>
    <w:rsid w:val="00765E44"/>
    <w:rsid w:val="00765F20"/>
    <w:rsid w:val="007660BA"/>
    <w:rsid w:val="00766737"/>
    <w:rsid w:val="00766859"/>
    <w:rsid w:val="00766C4B"/>
    <w:rsid w:val="00766DA3"/>
    <w:rsid w:val="00766EB0"/>
    <w:rsid w:val="0076742C"/>
    <w:rsid w:val="00767507"/>
    <w:rsid w:val="00767BDE"/>
    <w:rsid w:val="00767BF9"/>
    <w:rsid w:val="00767CDB"/>
    <w:rsid w:val="00770207"/>
    <w:rsid w:val="00770312"/>
    <w:rsid w:val="007705AF"/>
    <w:rsid w:val="007705B5"/>
    <w:rsid w:val="00770A5D"/>
    <w:rsid w:val="00770ACC"/>
    <w:rsid w:val="00770B34"/>
    <w:rsid w:val="00770C3B"/>
    <w:rsid w:val="00770D56"/>
    <w:rsid w:val="00770DFE"/>
    <w:rsid w:val="00770F75"/>
    <w:rsid w:val="0077123A"/>
    <w:rsid w:val="0077130F"/>
    <w:rsid w:val="007717B2"/>
    <w:rsid w:val="00771B30"/>
    <w:rsid w:val="00771F9B"/>
    <w:rsid w:val="00772091"/>
    <w:rsid w:val="00772248"/>
    <w:rsid w:val="007722DF"/>
    <w:rsid w:val="007723B2"/>
    <w:rsid w:val="0077253A"/>
    <w:rsid w:val="0077260A"/>
    <w:rsid w:val="00772A0E"/>
    <w:rsid w:val="00772AFA"/>
    <w:rsid w:val="00772D3F"/>
    <w:rsid w:val="00772D64"/>
    <w:rsid w:val="007742FA"/>
    <w:rsid w:val="00774316"/>
    <w:rsid w:val="00774451"/>
    <w:rsid w:val="0077490F"/>
    <w:rsid w:val="00774C40"/>
    <w:rsid w:val="0077502F"/>
    <w:rsid w:val="007750DD"/>
    <w:rsid w:val="007755E6"/>
    <w:rsid w:val="00775F70"/>
    <w:rsid w:val="007764C8"/>
    <w:rsid w:val="00776698"/>
    <w:rsid w:val="0077770F"/>
    <w:rsid w:val="00777835"/>
    <w:rsid w:val="00777B93"/>
    <w:rsid w:val="00777BC2"/>
    <w:rsid w:val="00777C40"/>
    <w:rsid w:val="00777F89"/>
    <w:rsid w:val="007800DA"/>
    <w:rsid w:val="007801DD"/>
    <w:rsid w:val="00780780"/>
    <w:rsid w:val="007808B1"/>
    <w:rsid w:val="00780DBF"/>
    <w:rsid w:val="00780E33"/>
    <w:rsid w:val="00780E9F"/>
    <w:rsid w:val="00781095"/>
    <w:rsid w:val="0078133E"/>
    <w:rsid w:val="0078157E"/>
    <w:rsid w:val="00781C84"/>
    <w:rsid w:val="00781CCB"/>
    <w:rsid w:val="00781FA8"/>
    <w:rsid w:val="00782082"/>
    <w:rsid w:val="00782215"/>
    <w:rsid w:val="007822BA"/>
    <w:rsid w:val="00782307"/>
    <w:rsid w:val="0078273F"/>
    <w:rsid w:val="00782D05"/>
    <w:rsid w:val="00782EC7"/>
    <w:rsid w:val="0078334B"/>
    <w:rsid w:val="00783A40"/>
    <w:rsid w:val="00783C73"/>
    <w:rsid w:val="00784413"/>
    <w:rsid w:val="00784633"/>
    <w:rsid w:val="00784699"/>
    <w:rsid w:val="007846AF"/>
    <w:rsid w:val="00784C39"/>
    <w:rsid w:val="0078504A"/>
    <w:rsid w:val="00785340"/>
    <w:rsid w:val="00785873"/>
    <w:rsid w:val="00785A21"/>
    <w:rsid w:val="00785A70"/>
    <w:rsid w:val="00785D58"/>
    <w:rsid w:val="00785FBD"/>
    <w:rsid w:val="00786175"/>
    <w:rsid w:val="00786346"/>
    <w:rsid w:val="00786515"/>
    <w:rsid w:val="0078660B"/>
    <w:rsid w:val="00786A5A"/>
    <w:rsid w:val="00786F5E"/>
    <w:rsid w:val="00787052"/>
    <w:rsid w:val="00787060"/>
    <w:rsid w:val="00787388"/>
    <w:rsid w:val="0078740B"/>
    <w:rsid w:val="007874B0"/>
    <w:rsid w:val="007876AF"/>
    <w:rsid w:val="00787AC1"/>
    <w:rsid w:val="00787B6D"/>
    <w:rsid w:val="00787DE8"/>
    <w:rsid w:val="00787F9E"/>
    <w:rsid w:val="007901F5"/>
    <w:rsid w:val="00790334"/>
    <w:rsid w:val="007908A8"/>
    <w:rsid w:val="00790E3B"/>
    <w:rsid w:val="0079106E"/>
    <w:rsid w:val="007910A5"/>
    <w:rsid w:val="007912D1"/>
    <w:rsid w:val="00791AF7"/>
    <w:rsid w:val="00791CBB"/>
    <w:rsid w:val="00792046"/>
    <w:rsid w:val="00792302"/>
    <w:rsid w:val="00792355"/>
    <w:rsid w:val="00792777"/>
    <w:rsid w:val="007927D6"/>
    <w:rsid w:val="00792AEC"/>
    <w:rsid w:val="00792B27"/>
    <w:rsid w:val="00793012"/>
    <w:rsid w:val="007932E9"/>
    <w:rsid w:val="007933F3"/>
    <w:rsid w:val="0079343F"/>
    <w:rsid w:val="00793CAD"/>
    <w:rsid w:val="00793E86"/>
    <w:rsid w:val="00793F39"/>
    <w:rsid w:val="00793F86"/>
    <w:rsid w:val="007941C5"/>
    <w:rsid w:val="007941C7"/>
    <w:rsid w:val="0079515A"/>
    <w:rsid w:val="007951E9"/>
    <w:rsid w:val="007953DE"/>
    <w:rsid w:val="007957A3"/>
    <w:rsid w:val="0079588F"/>
    <w:rsid w:val="007958FD"/>
    <w:rsid w:val="007959DD"/>
    <w:rsid w:val="00795AD0"/>
    <w:rsid w:val="00795D31"/>
    <w:rsid w:val="00795DC9"/>
    <w:rsid w:val="00795EA6"/>
    <w:rsid w:val="007963AE"/>
    <w:rsid w:val="00796D19"/>
    <w:rsid w:val="00797013"/>
    <w:rsid w:val="0079718C"/>
    <w:rsid w:val="007972DC"/>
    <w:rsid w:val="00797A00"/>
    <w:rsid w:val="00797CE2"/>
    <w:rsid w:val="00797D82"/>
    <w:rsid w:val="007A0462"/>
    <w:rsid w:val="007A0A06"/>
    <w:rsid w:val="007A0EAE"/>
    <w:rsid w:val="007A11C2"/>
    <w:rsid w:val="007A15B7"/>
    <w:rsid w:val="007A17C0"/>
    <w:rsid w:val="007A1885"/>
    <w:rsid w:val="007A19C5"/>
    <w:rsid w:val="007A1AA8"/>
    <w:rsid w:val="007A1C83"/>
    <w:rsid w:val="007A28EA"/>
    <w:rsid w:val="007A2D0F"/>
    <w:rsid w:val="007A31A4"/>
    <w:rsid w:val="007A3529"/>
    <w:rsid w:val="007A3E11"/>
    <w:rsid w:val="007A4779"/>
    <w:rsid w:val="007A4FE0"/>
    <w:rsid w:val="007A5016"/>
    <w:rsid w:val="007A51A6"/>
    <w:rsid w:val="007A6181"/>
    <w:rsid w:val="007A64E6"/>
    <w:rsid w:val="007A66AA"/>
    <w:rsid w:val="007A6B2B"/>
    <w:rsid w:val="007A6B6A"/>
    <w:rsid w:val="007A6B6C"/>
    <w:rsid w:val="007A7262"/>
    <w:rsid w:val="007A7320"/>
    <w:rsid w:val="007A778C"/>
    <w:rsid w:val="007A7ACE"/>
    <w:rsid w:val="007A7FA7"/>
    <w:rsid w:val="007B0503"/>
    <w:rsid w:val="007B0B46"/>
    <w:rsid w:val="007B0BF1"/>
    <w:rsid w:val="007B10B6"/>
    <w:rsid w:val="007B14F1"/>
    <w:rsid w:val="007B1553"/>
    <w:rsid w:val="007B1D88"/>
    <w:rsid w:val="007B1F92"/>
    <w:rsid w:val="007B1FAC"/>
    <w:rsid w:val="007B1FAD"/>
    <w:rsid w:val="007B20FF"/>
    <w:rsid w:val="007B2321"/>
    <w:rsid w:val="007B2714"/>
    <w:rsid w:val="007B2CC5"/>
    <w:rsid w:val="007B31BE"/>
    <w:rsid w:val="007B38BE"/>
    <w:rsid w:val="007B3BA0"/>
    <w:rsid w:val="007B401C"/>
    <w:rsid w:val="007B4780"/>
    <w:rsid w:val="007B47D1"/>
    <w:rsid w:val="007B4969"/>
    <w:rsid w:val="007B4B51"/>
    <w:rsid w:val="007B4C0D"/>
    <w:rsid w:val="007B516F"/>
    <w:rsid w:val="007B5B51"/>
    <w:rsid w:val="007B60C1"/>
    <w:rsid w:val="007B62BF"/>
    <w:rsid w:val="007B62FE"/>
    <w:rsid w:val="007B6351"/>
    <w:rsid w:val="007B688F"/>
    <w:rsid w:val="007B6C94"/>
    <w:rsid w:val="007B745D"/>
    <w:rsid w:val="007B760F"/>
    <w:rsid w:val="007B7664"/>
    <w:rsid w:val="007B79EF"/>
    <w:rsid w:val="007B7A3F"/>
    <w:rsid w:val="007B7B02"/>
    <w:rsid w:val="007B7CCC"/>
    <w:rsid w:val="007B7CE2"/>
    <w:rsid w:val="007B7F9C"/>
    <w:rsid w:val="007C00F9"/>
    <w:rsid w:val="007C0962"/>
    <w:rsid w:val="007C0AA1"/>
    <w:rsid w:val="007C0ACF"/>
    <w:rsid w:val="007C118F"/>
    <w:rsid w:val="007C20C2"/>
    <w:rsid w:val="007C2288"/>
    <w:rsid w:val="007C2432"/>
    <w:rsid w:val="007C26CA"/>
    <w:rsid w:val="007C2A61"/>
    <w:rsid w:val="007C32FC"/>
    <w:rsid w:val="007C3656"/>
    <w:rsid w:val="007C371C"/>
    <w:rsid w:val="007C3C43"/>
    <w:rsid w:val="007C3CC2"/>
    <w:rsid w:val="007C3F58"/>
    <w:rsid w:val="007C40FC"/>
    <w:rsid w:val="007C440F"/>
    <w:rsid w:val="007C4577"/>
    <w:rsid w:val="007C45A6"/>
    <w:rsid w:val="007C45C8"/>
    <w:rsid w:val="007C48A1"/>
    <w:rsid w:val="007C4BE6"/>
    <w:rsid w:val="007C4D7F"/>
    <w:rsid w:val="007C53A3"/>
    <w:rsid w:val="007C541C"/>
    <w:rsid w:val="007C55E0"/>
    <w:rsid w:val="007C5697"/>
    <w:rsid w:val="007C5BC5"/>
    <w:rsid w:val="007C608B"/>
    <w:rsid w:val="007C62B2"/>
    <w:rsid w:val="007C6335"/>
    <w:rsid w:val="007C64B7"/>
    <w:rsid w:val="007C64EB"/>
    <w:rsid w:val="007C671A"/>
    <w:rsid w:val="007C6D8E"/>
    <w:rsid w:val="007C6E8A"/>
    <w:rsid w:val="007C6F8E"/>
    <w:rsid w:val="007C72CB"/>
    <w:rsid w:val="007C75C0"/>
    <w:rsid w:val="007C7787"/>
    <w:rsid w:val="007C785C"/>
    <w:rsid w:val="007C79A6"/>
    <w:rsid w:val="007C7BA5"/>
    <w:rsid w:val="007C7F63"/>
    <w:rsid w:val="007C7FF9"/>
    <w:rsid w:val="007D0295"/>
    <w:rsid w:val="007D0324"/>
    <w:rsid w:val="007D053C"/>
    <w:rsid w:val="007D090A"/>
    <w:rsid w:val="007D0EBF"/>
    <w:rsid w:val="007D0EC9"/>
    <w:rsid w:val="007D0F0E"/>
    <w:rsid w:val="007D129C"/>
    <w:rsid w:val="007D1728"/>
    <w:rsid w:val="007D228F"/>
    <w:rsid w:val="007D2364"/>
    <w:rsid w:val="007D2C92"/>
    <w:rsid w:val="007D2DFB"/>
    <w:rsid w:val="007D3121"/>
    <w:rsid w:val="007D34EB"/>
    <w:rsid w:val="007D36B1"/>
    <w:rsid w:val="007D380E"/>
    <w:rsid w:val="007D381E"/>
    <w:rsid w:val="007D3AC7"/>
    <w:rsid w:val="007D3BAA"/>
    <w:rsid w:val="007D430C"/>
    <w:rsid w:val="007D4EE5"/>
    <w:rsid w:val="007D4FF3"/>
    <w:rsid w:val="007D50AD"/>
    <w:rsid w:val="007D5254"/>
    <w:rsid w:val="007D5740"/>
    <w:rsid w:val="007D5772"/>
    <w:rsid w:val="007D6091"/>
    <w:rsid w:val="007D6579"/>
    <w:rsid w:val="007D682F"/>
    <w:rsid w:val="007D6B0B"/>
    <w:rsid w:val="007D6BC9"/>
    <w:rsid w:val="007D6DEF"/>
    <w:rsid w:val="007D6E20"/>
    <w:rsid w:val="007D7557"/>
    <w:rsid w:val="007D77FD"/>
    <w:rsid w:val="007D79CF"/>
    <w:rsid w:val="007D79ED"/>
    <w:rsid w:val="007E00F3"/>
    <w:rsid w:val="007E0BE8"/>
    <w:rsid w:val="007E17F4"/>
    <w:rsid w:val="007E18A7"/>
    <w:rsid w:val="007E1F10"/>
    <w:rsid w:val="007E233D"/>
    <w:rsid w:val="007E24C5"/>
    <w:rsid w:val="007E2AFC"/>
    <w:rsid w:val="007E2CBD"/>
    <w:rsid w:val="007E2EC9"/>
    <w:rsid w:val="007E2EF7"/>
    <w:rsid w:val="007E3BD0"/>
    <w:rsid w:val="007E3C66"/>
    <w:rsid w:val="007E3D60"/>
    <w:rsid w:val="007E3E65"/>
    <w:rsid w:val="007E46E8"/>
    <w:rsid w:val="007E4A5B"/>
    <w:rsid w:val="007E4B91"/>
    <w:rsid w:val="007E4BDB"/>
    <w:rsid w:val="007E4CB8"/>
    <w:rsid w:val="007E4F32"/>
    <w:rsid w:val="007E5456"/>
    <w:rsid w:val="007E5796"/>
    <w:rsid w:val="007E5F1F"/>
    <w:rsid w:val="007E6150"/>
    <w:rsid w:val="007E61F2"/>
    <w:rsid w:val="007E621F"/>
    <w:rsid w:val="007E6318"/>
    <w:rsid w:val="007E6444"/>
    <w:rsid w:val="007E676C"/>
    <w:rsid w:val="007E67BB"/>
    <w:rsid w:val="007E6873"/>
    <w:rsid w:val="007E6958"/>
    <w:rsid w:val="007E6D8D"/>
    <w:rsid w:val="007E6E95"/>
    <w:rsid w:val="007E6FA4"/>
    <w:rsid w:val="007E7B27"/>
    <w:rsid w:val="007E7C24"/>
    <w:rsid w:val="007F0004"/>
    <w:rsid w:val="007F097E"/>
    <w:rsid w:val="007F0991"/>
    <w:rsid w:val="007F107C"/>
    <w:rsid w:val="007F1630"/>
    <w:rsid w:val="007F26AC"/>
    <w:rsid w:val="007F26AE"/>
    <w:rsid w:val="007F26F4"/>
    <w:rsid w:val="007F275D"/>
    <w:rsid w:val="007F330E"/>
    <w:rsid w:val="007F34D4"/>
    <w:rsid w:val="007F355F"/>
    <w:rsid w:val="007F35EC"/>
    <w:rsid w:val="007F39FD"/>
    <w:rsid w:val="007F4698"/>
    <w:rsid w:val="007F496A"/>
    <w:rsid w:val="007F5CE9"/>
    <w:rsid w:val="007F5FFC"/>
    <w:rsid w:val="007F6066"/>
    <w:rsid w:val="007F61FB"/>
    <w:rsid w:val="007F6535"/>
    <w:rsid w:val="007F67E1"/>
    <w:rsid w:val="007F6A45"/>
    <w:rsid w:val="007F6A50"/>
    <w:rsid w:val="007F6B6A"/>
    <w:rsid w:val="007F6F21"/>
    <w:rsid w:val="007F722C"/>
    <w:rsid w:val="007F75BE"/>
    <w:rsid w:val="007F7655"/>
    <w:rsid w:val="007F773A"/>
    <w:rsid w:val="007F7ED5"/>
    <w:rsid w:val="0080033E"/>
    <w:rsid w:val="00800388"/>
    <w:rsid w:val="008006EB"/>
    <w:rsid w:val="0080072A"/>
    <w:rsid w:val="008009BD"/>
    <w:rsid w:val="008009D0"/>
    <w:rsid w:val="00800AA6"/>
    <w:rsid w:val="00800B6A"/>
    <w:rsid w:val="0080103F"/>
    <w:rsid w:val="008012A6"/>
    <w:rsid w:val="00801F4D"/>
    <w:rsid w:val="0080201D"/>
    <w:rsid w:val="00802225"/>
    <w:rsid w:val="00802352"/>
    <w:rsid w:val="008023E1"/>
    <w:rsid w:val="00802513"/>
    <w:rsid w:val="008029E0"/>
    <w:rsid w:val="0080335D"/>
    <w:rsid w:val="008037B1"/>
    <w:rsid w:val="0080381C"/>
    <w:rsid w:val="00803C64"/>
    <w:rsid w:val="00804171"/>
    <w:rsid w:val="00804351"/>
    <w:rsid w:val="008044BE"/>
    <w:rsid w:val="008048D4"/>
    <w:rsid w:val="008049CB"/>
    <w:rsid w:val="008049D5"/>
    <w:rsid w:val="00804A8C"/>
    <w:rsid w:val="00804B01"/>
    <w:rsid w:val="00804D5E"/>
    <w:rsid w:val="0080507A"/>
    <w:rsid w:val="00805080"/>
    <w:rsid w:val="008052EA"/>
    <w:rsid w:val="008053EE"/>
    <w:rsid w:val="00805E7E"/>
    <w:rsid w:val="0080624F"/>
    <w:rsid w:val="00806805"/>
    <w:rsid w:val="008068C4"/>
    <w:rsid w:val="00806953"/>
    <w:rsid w:val="00806B2A"/>
    <w:rsid w:val="00806B77"/>
    <w:rsid w:val="0080742F"/>
    <w:rsid w:val="0080769F"/>
    <w:rsid w:val="00807C1B"/>
    <w:rsid w:val="00810012"/>
    <w:rsid w:val="00810515"/>
    <w:rsid w:val="00810AFF"/>
    <w:rsid w:val="00810E25"/>
    <w:rsid w:val="008115A1"/>
    <w:rsid w:val="00811B37"/>
    <w:rsid w:val="00811D5A"/>
    <w:rsid w:val="008123FA"/>
    <w:rsid w:val="008124A7"/>
    <w:rsid w:val="008137A7"/>
    <w:rsid w:val="00813EC3"/>
    <w:rsid w:val="008140E9"/>
    <w:rsid w:val="0081411A"/>
    <w:rsid w:val="00814305"/>
    <w:rsid w:val="00814834"/>
    <w:rsid w:val="008148A0"/>
    <w:rsid w:val="00814B1E"/>
    <w:rsid w:val="00814D15"/>
    <w:rsid w:val="00815062"/>
    <w:rsid w:val="0081510C"/>
    <w:rsid w:val="00815463"/>
    <w:rsid w:val="0081592A"/>
    <w:rsid w:val="008159D3"/>
    <w:rsid w:val="00815F5E"/>
    <w:rsid w:val="00815F70"/>
    <w:rsid w:val="00816013"/>
    <w:rsid w:val="008167E6"/>
    <w:rsid w:val="00816A4E"/>
    <w:rsid w:val="00817344"/>
    <w:rsid w:val="008173A8"/>
    <w:rsid w:val="0081747E"/>
    <w:rsid w:val="0081751B"/>
    <w:rsid w:val="0081769E"/>
    <w:rsid w:val="00817816"/>
    <w:rsid w:val="00817A97"/>
    <w:rsid w:val="00817B8B"/>
    <w:rsid w:val="00817FA3"/>
    <w:rsid w:val="00820138"/>
    <w:rsid w:val="00820200"/>
    <w:rsid w:val="008202CE"/>
    <w:rsid w:val="00820725"/>
    <w:rsid w:val="008208E5"/>
    <w:rsid w:val="008208F6"/>
    <w:rsid w:val="0082095E"/>
    <w:rsid w:val="008209E6"/>
    <w:rsid w:val="00820D88"/>
    <w:rsid w:val="00821402"/>
    <w:rsid w:val="00821E1B"/>
    <w:rsid w:val="00822C8A"/>
    <w:rsid w:val="00822FD0"/>
    <w:rsid w:val="008233CE"/>
    <w:rsid w:val="00823635"/>
    <w:rsid w:val="008237A2"/>
    <w:rsid w:val="00824BC8"/>
    <w:rsid w:val="00825A65"/>
    <w:rsid w:val="00825CAA"/>
    <w:rsid w:val="0082644D"/>
    <w:rsid w:val="008267E6"/>
    <w:rsid w:val="00827127"/>
    <w:rsid w:val="00827148"/>
    <w:rsid w:val="0082728A"/>
    <w:rsid w:val="0082745B"/>
    <w:rsid w:val="008274F6"/>
    <w:rsid w:val="00827A5F"/>
    <w:rsid w:val="00830495"/>
    <w:rsid w:val="00830E95"/>
    <w:rsid w:val="00830EEB"/>
    <w:rsid w:val="00830FAB"/>
    <w:rsid w:val="00830FAC"/>
    <w:rsid w:val="008311DC"/>
    <w:rsid w:val="00831301"/>
    <w:rsid w:val="008314FE"/>
    <w:rsid w:val="00831695"/>
    <w:rsid w:val="00831DD2"/>
    <w:rsid w:val="0083201D"/>
    <w:rsid w:val="00832403"/>
    <w:rsid w:val="00832546"/>
    <w:rsid w:val="00832F24"/>
    <w:rsid w:val="00833083"/>
    <w:rsid w:val="00833578"/>
    <w:rsid w:val="00833AC1"/>
    <w:rsid w:val="00833CFD"/>
    <w:rsid w:val="00833DB2"/>
    <w:rsid w:val="00834077"/>
    <w:rsid w:val="008349B1"/>
    <w:rsid w:val="00834B04"/>
    <w:rsid w:val="00834F9F"/>
    <w:rsid w:val="00835CA1"/>
    <w:rsid w:val="00835FFA"/>
    <w:rsid w:val="00836130"/>
    <w:rsid w:val="00836316"/>
    <w:rsid w:val="008365EF"/>
    <w:rsid w:val="008366E7"/>
    <w:rsid w:val="008372A3"/>
    <w:rsid w:val="00837442"/>
    <w:rsid w:val="0083748B"/>
    <w:rsid w:val="008374EB"/>
    <w:rsid w:val="00837964"/>
    <w:rsid w:val="00837D7F"/>
    <w:rsid w:val="00837E15"/>
    <w:rsid w:val="00837E70"/>
    <w:rsid w:val="00840042"/>
    <w:rsid w:val="008400F6"/>
    <w:rsid w:val="008401BF"/>
    <w:rsid w:val="0084047D"/>
    <w:rsid w:val="00840661"/>
    <w:rsid w:val="0084088A"/>
    <w:rsid w:val="00840B45"/>
    <w:rsid w:val="008410C5"/>
    <w:rsid w:val="008414FA"/>
    <w:rsid w:val="0084174A"/>
    <w:rsid w:val="00841B34"/>
    <w:rsid w:val="00841C68"/>
    <w:rsid w:val="0084294A"/>
    <w:rsid w:val="00842FBE"/>
    <w:rsid w:val="00843103"/>
    <w:rsid w:val="008431EE"/>
    <w:rsid w:val="0084362D"/>
    <w:rsid w:val="00843649"/>
    <w:rsid w:val="0084376D"/>
    <w:rsid w:val="00844269"/>
    <w:rsid w:val="00844B7E"/>
    <w:rsid w:val="00844C9B"/>
    <w:rsid w:val="00845035"/>
    <w:rsid w:val="00845221"/>
    <w:rsid w:val="00845503"/>
    <w:rsid w:val="008455D8"/>
    <w:rsid w:val="0084597C"/>
    <w:rsid w:val="00845E3E"/>
    <w:rsid w:val="0084624C"/>
    <w:rsid w:val="008462BD"/>
    <w:rsid w:val="00846578"/>
    <w:rsid w:val="0084663B"/>
    <w:rsid w:val="00846B66"/>
    <w:rsid w:val="00846C07"/>
    <w:rsid w:val="00846C7F"/>
    <w:rsid w:val="008470ED"/>
    <w:rsid w:val="00847D1D"/>
    <w:rsid w:val="008500A3"/>
    <w:rsid w:val="008500CB"/>
    <w:rsid w:val="00850155"/>
    <w:rsid w:val="00850589"/>
    <w:rsid w:val="0085063A"/>
    <w:rsid w:val="0085067E"/>
    <w:rsid w:val="00850777"/>
    <w:rsid w:val="00851A9A"/>
    <w:rsid w:val="00851DAF"/>
    <w:rsid w:val="00852604"/>
    <w:rsid w:val="00852DC6"/>
    <w:rsid w:val="008530F9"/>
    <w:rsid w:val="008531C8"/>
    <w:rsid w:val="00853397"/>
    <w:rsid w:val="0085392E"/>
    <w:rsid w:val="00854098"/>
    <w:rsid w:val="00854212"/>
    <w:rsid w:val="00854246"/>
    <w:rsid w:val="00854CFA"/>
    <w:rsid w:val="00854DE5"/>
    <w:rsid w:val="00854EBF"/>
    <w:rsid w:val="00854F31"/>
    <w:rsid w:val="008552AD"/>
    <w:rsid w:val="00855433"/>
    <w:rsid w:val="008558A5"/>
    <w:rsid w:val="00855D8E"/>
    <w:rsid w:val="00855E54"/>
    <w:rsid w:val="0085635F"/>
    <w:rsid w:val="0085678C"/>
    <w:rsid w:val="008572B6"/>
    <w:rsid w:val="00857318"/>
    <w:rsid w:val="00860011"/>
    <w:rsid w:val="00860414"/>
    <w:rsid w:val="00860490"/>
    <w:rsid w:val="008606E5"/>
    <w:rsid w:val="00860F77"/>
    <w:rsid w:val="0086141C"/>
    <w:rsid w:val="008614BC"/>
    <w:rsid w:val="00861575"/>
    <w:rsid w:val="0086222A"/>
    <w:rsid w:val="008623ED"/>
    <w:rsid w:val="00862525"/>
    <w:rsid w:val="0086275C"/>
    <w:rsid w:val="00862DD5"/>
    <w:rsid w:val="00862F26"/>
    <w:rsid w:val="008632DB"/>
    <w:rsid w:val="008634FC"/>
    <w:rsid w:val="008635AF"/>
    <w:rsid w:val="00863672"/>
    <w:rsid w:val="0086374A"/>
    <w:rsid w:val="0086388B"/>
    <w:rsid w:val="008638F1"/>
    <w:rsid w:val="00863EDC"/>
    <w:rsid w:val="0086438C"/>
    <w:rsid w:val="008643DE"/>
    <w:rsid w:val="0086457C"/>
    <w:rsid w:val="00864FF9"/>
    <w:rsid w:val="00865653"/>
    <w:rsid w:val="00865735"/>
    <w:rsid w:val="00865D3C"/>
    <w:rsid w:val="00865F1B"/>
    <w:rsid w:val="00865FEB"/>
    <w:rsid w:val="00866A88"/>
    <w:rsid w:val="00866C02"/>
    <w:rsid w:val="00866DFE"/>
    <w:rsid w:val="00866F11"/>
    <w:rsid w:val="0086702A"/>
    <w:rsid w:val="008673E0"/>
    <w:rsid w:val="00867CEC"/>
    <w:rsid w:val="00867D97"/>
    <w:rsid w:val="00870051"/>
    <w:rsid w:val="00870163"/>
    <w:rsid w:val="00870311"/>
    <w:rsid w:val="008703FE"/>
    <w:rsid w:val="008706EE"/>
    <w:rsid w:val="008708A7"/>
    <w:rsid w:val="00871000"/>
    <w:rsid w:val="0087150C"/>
    <w:rsid w:val="0087193F"/>
    <w:rsid w:val="00871BD8"/>
    <w:rsid w:val="008720AE"/>
    <w:rsid w:val="0087221D"/>
    <w:rsid w:val="008722DB"/>
    <w:rsid w:val="00872AD4"/>
    <w:rsid w:val="00872E7E"/>
    <w:rsid w:val="00872EC0"/>
    <w:rsid w:val="00873503"/>
    <w:rsid w:val="0087365B"/>
    <w:rsid w:val="00873839"/>
    <w:rsid w:val="008742DD"/>
    <w:rsid w:val="00874E61"/>
    <w:rsid w:val="008750C2"/>
    <w:rsid w:val="0087596F"/>
    <w:rsid w:val="00875C40"/>
    <w:rsid w:val="00875F1F"/>
    <w:rsid w:val="00876168"/>
    <w:rsid w:val="008762CB"/>
    <w:rsid w:val="00876446"/>
    <w:rsid w:val="00876B2A"/>
    <w:rsid w:val="00876CAE"/>
    <w:rsid w:val="00877020"/>
    <w:rsid w:val="0087761B"/>
    <w:rsid w:val="00877AF4"/>
    <w:rsid w:val="00877D2D"/>
    <w:rsid w:val="008816BA"/>
    <w:rsid w:val="00881F20"/>
    <w:rsid w:val="00882301"/>
    <w:rsid w:val="008829C7"/>
    <w:rsid w:val="00882F09"/>
    <w:rsid w:val="008832F2"/>
    <w:rsid w:val="00883BCF"/>
    <w:rsid w:val="00884A55"/>
    <w:rsid w:val="00884E7C"/>
    <w:rsid w:val="00885051"/>
    <w:rsid w:val="0088562B"/>
    <w:rsid w:val="008856DB"/>
    <w:rsid w:val="008857EF"/>
    <w:rsid w:val="0088581A"/>
    <w:rsid w:val="00885BA3"/>
    <w:rsid w:val="00885D8F"/>
    <w:rsid w:val="008861E0"/>
    <w:rsid w:val="00886762"/>
    <w:rsid w:val="00886CCF"/>
    <w:rsid w:val="00886E72"/>
    <w:rsid w:val="0088758A"/>
    <w:rsid w:val="0088783E"/>
    <w:rsid w:val="00887915"/>
    <w:rsid w:val="00887A42"/>
    <w:rsid w:val="00887D59"/>
    <w:rsid w:val="00890663"/>
    <w:rsid w:val="008906EC"/>
    <w:rsid w:val="00890792"/>
    <w:rsid w:val="0089088B"/>
    <w:rsid w:val="00890E24"/>
    <w:rsid w:val="00890F9F"/>
    <w:rsid w:val="008910B1"/>
    <w:rsid w:val="00891302"/>
    <w:rsid w:val="0089171F"/>
    <w:rsid w:val="00891FBC"/>
    <w:rsid w:val="00892128"/>
    <w:rsid w:val="008922EE"/>
    <w:rsid w:val="00892561"/>
    <w:rsid w:val="0089285D"/>
    <w:rsid w:val="008928A7"/>
    <w:rsid w:val="00892A88"/>
    <w:rsid w:val="00892C79"/>
    <w:rsid w:val="008937F2"/>
    <w:rsid w:val="00893A5F"/>
    <w:rsid w:val="008941B1"/>
    <w:rsid w:val="008941FD"/>
    <w:rsid w:val="00894307"/>
    <w:rsid w:val="008944A2"/>
    <w:rsid w:val="0089472A"/>
    <w:rsid w:val="008947EA"/>
    <w:rsid w:val="00894BAE"/>
    <w:rsid w:val="008953CB"/>
    <w:rsid w:val="008958B4"/>
    <w:rsid w:val="00895C54"/>
    <w:rsid w:val="00895DAA"/>
    <w:rsid w:val="0089606C"/>
    <w:rsid w:val="00896323"/>
    <w:rsid w:val="008963EB"/>
    <w:rsid w:val="00896590"/>
    <w:rsid w:val="0089665B"/>
    <w:rsid w:val="00896B55"/>
    <w:rsid w:val="00896B83"/>
    <w:rsid w:val="00896C23"/>
    <w:rsid w:val="008974FC"/>
    <w:rsid w:val="008975DD"/>
    <w:rsid w:val="008976DB"/>
    <w:rsid w:val="00897FEF"/>
    <w:rsid w:val="008A0236"/>
    <w:rsid w:val="008A0267"/>
    <w:rsid w:val="008A05F3"/>
    <w:rsid w:val="008A0690"/>
    <w:rsid w:val="008A092C"/>
    <w:rsid w:val="008A0C86"/>
    <w:rsid w:val="008A0EB7"/>
    <w:rsid w:val="008A0F86"/>
    <w:rsid w:val="008A125F"/>
    <w:rsid w:val="008A12C9"/>
    <w:rsid w:val="008A1F15"/>
    <w:rsid w:val="008A1F6D"/>
    <w:rsid w:val="008A209D"/>
    <w:rsid w:val="008A22E1"/>
    <w:rsid w:val="008A29D2"/>
    <w:rsid w:val="008A2DFD"/>
    <w:rsid w:val="008A307C"/>
    <w:rsid w:val="008A33A0"/>
    <w:rsid w:val="008A3C73"/>
    <w:rsid w:val="008A3ECF"/>
    <w:rsid w:val="008A406A"/>
    <w:rsid w:val="008A41FB"/>
    <w:rsid w:val="008A4314"/>
    <w:rsid w:val="008A4368"/>
    <w:rsid w:val="008A4668"/>
    <w:rsid w:val="008A54A5"/>
    <w:rsid w:val="008A5565"/>
    <w:rsid w:val="008A5602"/>
    <w:rsid w:val="008A5BE5"/>
    <w:rsid w:val="008A6085"/>
    <w:rsid w:val="008A60BE"/>
    <w:rsid w:val="008A6153"/>
    <w:rsid w:val="008A6542"/>
    <w:rsid w:val="008A66C1"/>
    <w:rsid w:val="008A756A"/>
    <w:rsid w:val="008A7A78"/>
    <w:rsid w:val="008B055C"/>
    <w:rsid w:val="008B0799"/>
    <w:rsid w:val="008B07EB"/>
    <w:rsid w:val="008B0839"/>
    <w:rsid w:val="008B09B1"/>
    <w:rsid w:val="008B0A3F"/>
    <w:rsid w:val="008B0DF1"/>
    <w:rsid w:val="008B0EC5"/>
    <w:rsid w:val="008B1176"/>
    <w:rsid w:val="008B12E9"/>
    <w:rsid w:val="008B17C8"/>
    <w:rsid w:val="008B17F0"/>
    <w:rsid w:val="008B2400"/>
    <w:rsid w:val="008B303E"/>
    <w:rsid w:val="008B3317"/>
    <w:rsid w:val="008B3678"/>
    <w:rsid w:val="008B3750"/>
    <w:rsid w:val="008B3A3C"/>
    <w:rsid w:val="008B3A54"/>
    <w:rsid w:val="008B3AB1"/>
    <w:rsid w:val="008B4371"/>
    <w:rsid w:val="008B4F2F"/>
    <w:rsid w:val="008B51D8"/>
    <w:rsid w:val="008B5674"/>
    <w:rsid w:val="008B5923"/>
    <w:rsid w:val="008B6568"/>
    <w:rsid w:val="008B697E"/>
    <w:rsid w:val="008B6D1A"/>
    <w:rsid w:val="008B7023"/>
    <w:rsid w:val="008B70F5"/>
    <w:rsid w:val="008B713C"/>
    <w:rsid w:val="008B72CC"/>
    <w:rsid w:val="008B75DA"/>
    <w:rsid w:val="008B7890"/>
    <w:rsid w:val="008B7C67"/>
    <w:rsid w:val="008B7D56"/>
    <w:rsid w:val="008B7EE5"/>
    <w:rsid w:val="008C0472"/>
    <w:rsid w:val="008C0784"/>
    <w:rsid w:val="008C08B4"/>
    <w:rsid w:val="008C0ADF"/>
    <w:rsid w:val="008C0BF8"/>
    <w:rsid w:val="008C0DAE"/>
    <w:rsid w:val="008C1B85"/>
    <w:rsid w:val="008C1FE2"/>
    <w:rsid w:val="008C22D6"/>
    <w:rsid w:val="008C2676"/>
    <w:rsid w:val="008C26CE"/>
    <w:rsid w:val="008C2827"/>
    <w:rsid w:val="008C2DFF"/>
    <w:rsid w:val="008C31B1"/>
    <w:rsid w:val="008C3527"/>
    <w:rsid w:val="008C3774"/>
    <w:rsid w:val="008C37BB"/>
    <w:rsid w:val="008C387F"/>
    <w:rsid w:val="008C3AC2"/>
    <w:rsid w:val="008C3EB9"/>
    <w:rsid w:val="008C4BA7"/>
    <w:rsid w:val="008C4C3E"/>
    <w:rsid w:val="008C50AB"/>
    <w:rsid w:val="008C52E6"/>
    <w:rsid w:val="008C52EA"/>
    <w:rsid w:val="008C57D7"/>
    <w:rsid w:val="008C597D"/>
    <w:rsid w:val="008C626E"/>
    <w:rsid w:val="008C6476"/>
    <w:rsid w:val="008C6576"/>
    <w:rsid w:val="008C671C"/>
    <w:rsid w:val="008C67DD"/>
    <w:rsid w:val="008C6A01"/>
    <w:rsid w:val="008C6BD1"/>
    <w:rsid w:val="008C6D95"/>
    <w:rsid w:val="008C729D"/>
    <w:rsid w:val="008C78E2"/>
    <w:rsid w:val="008C7AA2"/>
    <w:rsid w:val="008C7DEF"/>
    <w:rsid w:val="008C7E0E"/>
    <w:rsid w:val="008D0B9F"/>
    <w:rsid w:val="008D10D8"/>
    <w:rsid w:val="008D1461"/>
    <w:rsid w:val="008D1D42"/>
    <w:rsid w:val="008D1D87"/>
    <w:rsid w:val="008D2120"/>
    <w:rsid w:val="008D21E9"/>
    <w:rsid w:val="008D266F"/>
    <w:rsid w:val="008D275B"/>
    <w:rsid w:val="008D2B32"/>
    <w:rsid w:val="008D2BDE"/>
    <w:rsid w:val="008D2BE3"/>
    <w:rsid w:val="008D2E4D"/>
    <w:rsid w:val="008D38BF"/>
    <w:rsid w:val="008D43CC"/>
    <w:rsid w:val="008D487E"/>
    <w:rsid w:val="008D497C"/>
    <w:rsid w:val="008D4CBE"/>
    <w:rsid w:val="008D4CDE"/>
    <w:rsid w:val="008D4DB5"/>
    <w:rsid w:val="008D555A"/>
    <w:rsid w:val="008D5892"/>
    <w:rsid w:val="008D5D70"/>
    <w:rsid w:val="008D6267"/>
    <w:rsid w:val="008D6298"/>
    <w:rsid w:val="008D6689"/>
    <w:rsid w:val="008D66F6"/>
    <w:rsid w:val="008D66FE"/>
    <w:rsid w:val="008D68FF"/>
    <w:rsid w:val="008D6DFA"/>
    <w:rsid w:val="008D71A2"/>
    <w:rsid w:val="008D7350"/>
    <w:rsid w:val="008D741E"/>
    <w:rsid w:val="008D77C2"/>
    <w:rsid w:val="008D7C95"/>
    <w:rsid w:val="008E088A"/>
    <w:rsid w:val="008E10AA"/>
    <w:rsid w:val="008E1388"/>
    <w:rsid w:val="008E16ED"/>
    <w:rsid w:val="008E1704"/>
    <w:rsid w:val="008E1B57"/>
    <w:rsid w:val="008E1CB7"/>
    <w:rsid w:val="008E1D39"/>
    <w:rsid w:val="008E1DAC"/>
    <w:rsid w:val="008E2003"/>
    <w:rsid w:val="008E20BD"/>
    <w:rsid w:val="008E21B4"/>
    <w:rsid w:val="008E233E"/>
    <w:rsid w:val="008E233F"/>
    <w:rsid w:val="008E236F"/>
    <w:rsid w:val="008E23BD"/>
    <w:rsid w:val="008E287E"/>
    <w:rsid w:val="008E28E3"/>
    <w:rsid w:val="008E2C20"/>
    <w:rsid w:val="008E3055"/>
    <w:rsid w:val="008E3210"/>
    <w:rsid w:val="008E32E2"/>
    <w:rsid w:val="008E3459"/>
    <w:rsid w:val="008E392A"/>
    <w:rsid w:val="008E39DD"/>
    <w:rsid w:val="008E4176"/>
    <w:rsid w:val="008E4489"/>
    <w:rsid w:val="008E454D"/>
    <w:rsid w:val="008E4A0D"/>
    <w:rsid w:val="008E4F7C"/>
    <w:rsid w:val="008E4FE5"/>
    <w:rsid w:val="008E5604"/>
    <w:rsid w:val="008E5728"/>
    <w:rsid w:val="008E6291"/>
    <w:rsid w:val="008E65C9"/>
    <w:rsid w:val="008E683A"/>
    <w:rsid w:val="008E697F"/>
    <w:rsid w:val="008E7034"/>
    <w:rsid w:val="008E75E0"/>
    <w:rsid w:val="008E7715"/>
    <w:rsid w:val="008F00C8"/>
    <w:rsid w:val="008F019F"/>
    <w:rsid w:val="008F0245"/>
    <w:rsid w:val="008F0358"/>
    <w:rsid w:val="008F06CD"/>
    <w:rsid w:val="008F07BF"/>
    <w:rsid w:val="008F0C29"/>
    <w:rsid w:val="008F0EC9"/>
    <w:rsid w:val="008F12C2"/>
    <w:rsid w:val="008F13CE"/>
    <w:rsid w:val="008F14F2"/>
    <w:rsid w:val="008F1870"/>
    <w:rsid w:val="008F19AE"/>
    <w:rsid w:val="008F1B38"/>
    <w:rsid w:val="008F1DF4"/>
    <w:rsid w:val="008F2426"/>
    <w:rsid w:val="008F26F3"/>
    <w:rsid w:val="008F2754"/>
    <w:rsid w:val="008F2B3E"/>
    <w:rsid w:val="008F2DB4"/>
    <w:rsid w:val="008F2E46"/>
    <w:rsid w:val="008F30A8"/>
    <w:rsid w:val="008F3752"/>
    <w:rsid w:val="008F38BC"/>
    <w:rsid w:val="008F38F9"/>
    <w:rsid w:val="008F3F8D"/>
    <w:rsid w:val="008F4222"/>
    <w:rsid w:val="008F4406"/>
    <w:rsid w:val="008F48F1"/>
    <w:rsid w:val="008F4BC0"/>
    <w:rsid w:val="008F4C0A"/>
    <w:rsid w:val="008F4EB9"/>
    <w:rsid w:val="008F4FEC"/>
    <w:rsid w:val="008F5117"/>
    <w:rsid w:val="008F5318"/>
    <w:rsid w:val="008F5A86"/>
    <w:rsid w:val="008F5B0E"/>
    <w:rsid w:val="008F69CC"/>
    <w:rsid w:val="008F6BA0"/>
    <w:rsid w:val="008F6BCF"/>
    <w:rsid w:val="008F6CED"/>
    <w:rsid w:val="008F7027"/>
    <w:rsid w:val="008F762E"/>
    <w:rsid w:val="008F770B"/>
    <w:rsid w:val="008F794E"/>
    <w:rsid w:val="008F7C1D"/>
    <w:rsid w:val="008F7CF9"/>
    <w:rsid w:val="00900703"/>
    <w:rsid w:val="009007F0"/>
    <w:rsid w:val="0090095B"/>
    <w:rsid w:val="0090102C"/>
    <w:rsid w:val="00901433"/>
    <w:rsid w:val="00901520"/>
    <w:rsid w:val="0090224A"/>
    <w:rsid w:val="009023F8"/>
    <w:rsid w:val="00902655"/>
    <w:rsid w:val="00902A00"/>
    <w:rsid w:val="009030CD"/>
    <w:rsid w:val="00903798"/>
    <w:rsid w:val="00903887"/>
    <w:rsid w:val="009039D6"/>
    <w:rsid w:val="00903CF7"/>
    <w:rsid w:val="00903DFE"/>
    <w:rsid w:val="009040F1"/>
    <w:rsid w:val="00904274"/>
    <w:rsid w:val="00904A9E"/>
    <w:rsid w:val="00904C10"/>
    <w:rsid w:val="00904EE1"/>
    <w:rsid w:val="009052E3"/>
    <w:rsid w:val="009068F7"/>
    <w:rsid w:val="00906CB1"/>
    <w:rsid w:val="00906CBF"/>
    <w:rsid w:val="00907557"/>
    <w:rsid w:val="009075C4"/>
    <w:rsid w:val="009079DE"/>
    <w:rsid w:val="00907BA0"/>
    <w:rsid w:val="009104A4"/>
    <w:rsid w:val="0091089B"/>
    <w:rsid w:val="00910D84"/>
    <w:rsid w:val="00911DDA"/>
    <w:rsid w:val="00912AC1"/>
    <w:rsid w:val="00912C54"/>
    <w:rsid w:val="00912E2D"/>
    <w:rsid w:val="00912EA0"/>
    <w:rsid w:val="009130C6"/>
    <w:rsid w:val="0091355F"/>
    <w:rsid w:val="0091360A"/>
    <w:rsid w:val="009142DA"/>
    <w:rsid w:val="009147CD"/>
    <w:rsid w:val="00914897"/>
    <w:rsid w:val="00914F85"/>
    <w:rsid w:val="009150AC"/>
    <w:rsid w:val="009156FF"/>
    <w:rsid w:val="009158CE"/>
    <w:rsid w:val="00915B45"/>
    <w:rsid w:val="00916130"/>
    <w:rsid w:val="00916FA1"/>
    <w:rsid w:val="009170D0"/>
    <w:rsid w:val="009174F5"/>
    <w:rsid w:val="009177BF"/>
    <w:rsid w:val="009201A3"/>
    <w:rsid w:val="00920941"/>
    <w:rsid w:val="00920D29"/>
    <w:rsid w:val="00920D3B"/>
    <w:rsid w:val="00921137"/>
    <w:rsid w:val="0092128E"/>
    <w:rsid w:val="0092172A"/>
    <w:rsid w:val="009217ED"/>
    <w:rsid w:val="00921A86"/>
    <w:rsid w:val="00921AD5"/>
    <w:rsid w:val="00921DEE"/>
    <w:rsid w:val="00921F51"/>
    <w:rsid w:val="009224D5"/>
    <w:rsid w:val="00922505"/>
    <w:rsid w:val="009226B3"/>
    <w:rsid w:val="0092318C"/>
    <w:rsid w:val="00923B82"/>
    <w:rsid w:val="00923CFC"/>
    <w:rsid w:val="00924073"/>
    <w:rsid w:val="0092425A"/>
    <w:rsid w:val="009249EA"/>
    <w:rsid w:val="009255F3"/>
    <w:rsid w:val="00925711"/>
    <w:rsid w:val="00925918"/>
    <w:rsid w:val="00925C18"/>
    <w:rsid w:val="00925FC2"/>
    <w:rsid w:val="0092603B"/>
    <w:rsid w:val="009260F8"/>
    <w:rsid w:val="009261C2"/>
    <w:rsid w:val="00926AA4"/>
    <w:rsid w:val="00927999"/>
    <w:rsid w:val="00927BAC"/>
    <w:rsid w:val="00927D8B"/>
    <w:rsid w:val="00927EC2"/>
    <w:rsid w:val="0093032D"/>
    <w:rsid w:val="0093051A"/>
    <w:rsid w:val="009309F1"/>
    <w:rsid w:val="00930CB7"/>
    <w:rsid w:val="009310A9"/>
    <w:rsid w:val="00931153"/>
    <w:rsid w:val="0093117D"/>
    <w:rsid w:val="009312C6"/>
    <w:rsid w:val="009313A1"/>
    <w:rsid w:val="009315D1"/>
    <w:rsid w:val="009316EC"/>
    <w:rsid w:val="00931CA4"/>
    <w:rsid w:val="00931F56"/>
    <w:rsid w:val="00932206"/>
    <w:rsid w:val="00932317"/>
    <w:rsid w:val="00932347"/>
    <w:rsid w:val="0093249D"/>
    <w:rsid w:val="00932649"/>
    <w:rsid w:val="0093285E"/>
    <w:rsid w:val="0093286F"/>
    <w:rsid w:val="00933077"/>
    <w:rsid w:val="009330F9"/>
    <w:rsid w:val="00933370"/>
    <w:rsid w:val="009336FA"/>
    <w:rsid w:val="0093396A"/>
    <w:rsid w:val="00933A6F"/>
    <w:rsid w:val="00933BDE"/>
    <w:rsid w:val="00933BE3"/>
    <w:rsid w:val="00933C1A"/>
    <w:rsid w:val="00933FCD"/>
    <w:rsid w:val="0093442E"/>
    <w:rsid w:val="009344C2"/>
    <w:rsid w:val="009345C0"/>
    <w:rsid w:val="00934755"/>
    <w:rsid w:val="009348D1"/>
    <w:rsid w:val="009348D7"/>
    <w:rsid w:val="009348EF"/>
    <w:rsid w:val="009358DA"/>
    <w:rsid w:val="00935912"/>
    <w:rsid w:val="00935C93"/>
    <w:rsid w:val="009363BD"/>
    <w:rsid w:val="00936634"/>
    <w:rsid w:val="009366BF"/>
    <w:rsid w:val="00936838"/>
    <w:rsid w:val="009368B9"/>
    <w:rsid w:val="00936A8A"/>
    <w:rsid w:val="00936BE1"/>
    <w:rsid w:val="00936CBC"/>
    <w:rsid w:val="00936D53"/>
    <w:rsid w:val="00937482"/>
    <w:rsid w:val="00940D91"/>
    <w:rsid w:val="009411B9"/>
    <w:rsid w:val="0094122F"/>
    <w:rsid w:val="0094129C"/>
    <w:rsid w:val="00941B71"/>
    <w:rsid w:val="00941C8B"/>
    <w:rsid w:val="0094264B"/>
    <w:rsid w:val="009427E5"/>
    <w:rsid w:val="00942D07"/>
    <w:rsid w:val="009432DD"/>
    <w:rsid w:val="009434F1"/>
    <w:rsid w:val="009439A2"/>
    <w:rsid w:val="00943BA4"/>
    <w:rsid w:val="00943F89"/>
    <w:rsid w:val="00943FD7"/>
    <w:rsid w:val="009441D6"/>
    <w:rsid w:val="009443A4"/>
    <w:rsid w:val="00944539"/>
    <w:rsid w:val="009445BB"/>
    <w:rsid w:val="00944E3F"/>
    <w:rsid w:val="009456D4"/>
    <w:rsid w:val="00945C66"/>
    <w:rsid w:val="00945CF3"/>
    <w:rsid w:val="009461DC"/>
    <w:rsid w:val="00946257"/>
    <w:rsid w:val="0094686C"/>
    <w:rsid w:val="00946992"/>
    <w:rsid w:val="009473FE"/>
    <w:rsid w:val="009474FA"/>
    <w:rsid w:val="00947701"/>
    <w:rsid w:val="00947B90"/>
    <w:rsid w:val="00947EBC"/>
    <w:rsid w:val="00950061"/>
    <w:rsid w:val="00950063"/>
    <w:rsid w:val="00950379"/>
    <w:rsid w:val="00950551"/>
    <w:rsid w:val="00950A77"/>
    <w:rsid w:val="00951B39"/>
    <w:rsid w:val="00951DA8"/>
    <w:rsid w:val="00952CE1"/>
    <w:rsid w:val="00952D28"/>
    <w:rsid w:val="00952D2C"/>
    <w:rsid w:val="00952EFF"/>
    <w:rsid w:val="00952F1B"/>
    <w:rsid w:val="00952FE8"/>
    <w:rsid w:val="0095342F"/>
    <w:rsid w:val="0095360A"/>
    <w:rsid w:val="0095374C"/>
    <w:rsid w:val="0095387D"/>
    <w:rsid w:val="00953A65"/>
    <w:rsid w:val="00953B1D"/>
    <w:rsid w:val="00953FA1"/>
    <w:rsid w:val="009543A2"/>
    <w:rsid w:val="009544BE"/>
    <w:rsid w:val="0095469E"/>
    <w:rsid w:val="009548CA"/>
    <w:rsid w:val="009548E0"/>
    <w:rsid w:val="00954FA9"/>
    <w:rsid w:val="0095515C"/>
    <w:rsid w:val="00955C70"/>
    <w:rsid w:val="00955F6F"/>
    <w:rsid w:val="009560B3"/>
    <w:rsid w:val="009566C7"/>
    <w:rsid w:val="009569CB"/>
    <w:rsid w:val="00956B2E"/>
    <w:rsid w:val="00957999"/>
    <w:rsid w:val="00957AAC"/>
    <w:rsid w:val="00957C2C"/>
    <w:rsid w:val="00957E9B"/>
    <w:rsid w:val="00957FF7"/>
    <w:rsid w:val="009603AE"/>
    <w:rsid w:val="009604BF"/>
    <w:rsid w:val="00960698"/>
    <w:rsid w:val="00960748"/>
    <w:rsid w:val="00960E98"/>
    <w:rsid w:val="009612B1"/>
    <w:rsid w:val="00961608"/>
    <w:rsid w:val="00961B7D"/>
    <w:rsid w:val="00961CE6"/>
    <w:rsid w:val="00961D5F"/>
    <w:rsid w:val="00961D80"/>
    <w:rsid w:val="00961E59"/>
    <w:rsid w:val="00961FCA"/>
    <w:rsid w:val="009625F1"/>
    <w:rsid w:val="0096274F"/>
    <w:rsid w:val="009627E1"/>
    <w:rsid w:val="0096283B"/>
    <w:rsid w:val="00962F22"/>
    <w:rsid w:val="0096308D"/>
    <w:rsid w:val="00964267"/>
    <w:rsid w:val="0096434B"/>
    <w:rsid w:val="009644DE"/>
    <w:rsid w:val="009645C6"/>
    <w:rsid w:val="009645D8"/>
    <w:rsid w:val="00964802"/>
    <w:rsid w:val="00964BFE"/>
    <w:rsid w:val="0096514C"/>
    <w:rsid w:val="009655E9"/>
    <w:rsid w:val="00965985"/>
    <w:rsid w:val="00965C63"/>
    <w:rsid w:val="00965CED"/>
    <w:rsid w:val="00966068"/>
    <w:rsid w:val="0096610A"/>
    <w:rsid w:val="0096625A"/>
    <w:rsid w:val="0096644E"/>
    <w:rsid w:val="00966645"/>
    <w:rsid w:val="00966727"/>
    <w:rsid w:val="00966783"/>
    <w:rsid w:val="009668EB"/>
    <w:rsid w:val="00966AC6"/>
    <w:rsid w:val="00966C04"/>
    <w:rsid w:val="0096754D"/>
    <w:rsid w:val="0096754E"/>
    <w:rsid w:val="0096761E"/>
    <w:rsid w:val="00967B40"/>
    <w:rsid w:val="00970195"/>
    <w:rsid w:val="009702B3"/>
    <w:rsid w:val="009704BB"/>
    <w:rsid w:val="00970A2A"/>
    <w:rsid w:val="00970ADE"/>
    <w:rsid w:val="00970B22"/>
    <w:rsid w:val="00970E76"/>
    <w:rsid w:val="009715B3"/>
    <w:rsid w:val="009718DA"/>
    <w:rsid w:val="00971978"/>
    <w:rsid w:val="009719E5"/>
    <w:rsid w:val="00971B5C"/>
    <w:rsid w:val="00971C43"/>
    <w:rsid w:val="00971E41"/>
    <w:rsid w:val="00971E4A"/>
    <w:rsid w:val="0097223A"/>
    <w:rsid w:val="0097246C"/>
    <w:rsid w:val="0097268F"/>
    <w:rsid w:val="009727F7"/>
    <w:rsid w:val="0097287C"/>
    <w:rsid w:val="009728BA"/>
    <w:rsid w:val="00972EF0"/>
    <w:rsid w:val="00973518"/>
    <w:rsid w:val="0097378B"/>
    <w:rsid w:val="00974470"/>
    <w:rsid w:val="009746ED"/>
    <w:rsid w:val="0097497B"/>
    <w:rsid w:val="00974B1E"/>
    <w:rsid w:val="00974C2C"/>
    <w:rsid w:val="00975599"/>
    <w:rsid w:val="0097579F"/>
    <w:rsid w:val="00976376"/>
    <w:rsid w:val="009764A0"/>
    <w:rsid w:val="0097664A"/>
    <w:rsid w:val="00976669"/>
    <w:rsid w:val="009767DB"/>
    <w:rsid w:val="00976F2A"/>
    <w:rsid w:val="00976F8E"/>
    <w:rsid w:val="00977286"/>
    <w:rsid w:val="0097754D"/>
    <w:rsid w:val="00977579"/>
    <w:rsid w:val="00977875"/>
    <w:rsid w:val="00977A1F"/>
    <w:rsid w:val="00977A81"/>
    <w:rsid w:val="00977C30"/>
    <w:rsid w:val="00977D01"/>
    <w:rsid w:val="00977DEB"/>
    <w:rsid w:val="0098002B"/>
    <w:rsid w:val="00980607"/>
    <w:rsid w:val="00980B4D"/>
    <w:rsid w:val="00980CC9"/>
    <w:rsid w:val="00980E62"/>
    <w:rsid w:val="00981353"/>
    <w:rsid w:val="009818B5"/>
    <w:rsid w:val="00982B96"/>
    <w:rsid w:val="00982BDE"/>
    <w:rsid w:val="00982D14"/>
    <w:rsid w:val="00982E01"/>
    <w:rsid w:val="00982E58"/>
    <w:rsid w:val="00982EBB"/>
    <w:rsid w:val="00982F44"/>
    <w:rsid w:val="00983034"/>
    <w:rsid w:val="00983903"/>
    <w:rsid w:val="00983B67"/>
    <w:rsid w:val="00983DE9"/>
    <w:rsid w:val="0098419E"/>
    <w:rsid w:val="009843C9"/>
    <w:rsid w:val="00984A79"/>
    <w:rsid w:val="00984E03"/>
    <w:rsid w:val="0098505F"/>
    <w:rsid w:val="00985485"/>
    <w:rsid w:val="00985554"/>
    <w:rsid w:val="009857EB"/>
    <w:rsid w:val="0098580B"/>
    <w:rsid w:val="00985D22"/>
    <w:rsid w:val="00985F47"/>
    <w:rsid w:val="00985F9B"/>
    <w:rsid w:val="00986074"/>
    <w:rsid w:val="00986259"/>
    <w:rsid w:val="00986319"/>
    <w:rsid w:val="009867A3"/>
    <w:rsid w:val="0098687E"/>
    <w:rsid w:val="00986977"/>
    <w:rsid w:val="00986AAA"/>
    <w:rsid w:val="00986D05"/>
    <w:rsid w:val="0098752F"/>
    <w:rsid w:val="00987933"/>
    <w:rsid w:val="00987987"/>
    <w:rsid w:val="00987B49"/>
    <w:rsid w:val="00987F1A"/>
    <w:rsid w:val="00987FDE"/>
    <w:rsid w:val="00990158"/>
    <w:rsid w:val="00990577"/>
    <w:rsid w:val="009907BA"/>
    <w:rsid w:val="00990B19"/>
    <w:rsid w:val="00990B6B"/>
    <w:rsid w:val="0099166F"/>
    <w:rsid w:val="009916EF"/>
    <w:rsid w:val="0099181F"/>
    <w:rsid w:val="00991B9A"/>
    <w:rsid w:val="00991DBB"/>
    <w:rsid w:val="009925C9"/>
    <w:rsid w:val="009928DB"/>
    <w:rsid w:val="00992A29"/>
    <w:rsid w:val="00992FAB"/>
    <w:rsid w:val="009930DA"/>
    <w:rsid w:val="0099375D"/>
    <w:rsid w:val="00993C2D"/>
    <w:rsid w:val="00993D3C"/>
    <w:rsid w:val="00993F0F"/>
    <w:rsid w:val="0099403F"/>
    <w:rsid w:val="009941A7"/>
    <w:rsid w:val="009941F6"/>
    <w:rsid w:val="009942E0"/>
    <w:rsid w:val="0099447F"/>
    <w:rsid w:val="00994832"/>
    <w:rsid w:val="0099496D"/>
    <w:rsid w:val="00994A94"/>
    <w:rsid w:val="00994AB3"/>
    <w:rsid w:val="00994B74"/>
    <w:rsid w:val="00994EEC"/>
    <w:rsid w:val="009951FC"/>
    <w:rsid w:val="009958CF"/>
    <w:rsid w:val="009958DB"/>
    <w:rsid w:val="00995CE8"/>
    <w:rsid w:val="00995DE5"/>
    <w:rsid w:val="00996109"/>
    <w:rsid w:val="009961EC"/>
    <w:rsid w:val="0099625A"/>
    <w:rsid w:val="009966F6"/>
    <w:rsid w:val="00996CE8"/>
    <w:rsid w:val="00996D1D"/>
    <w:rsid w:val="00996E07"/>
    <w:rsid w:val="00997128"/>
    <w:rsid w:val="009972B9"/>
    <w:rsid w:val="00997475"/>
    <w:rsid w:val="00997F99"/>
    <w:rsid w:val="009A0067"/>
    <w:rsid w:val="009A00D0"/>
    <w:rsid w:val="009A01B9"/>
    <w:rsid w:val="009A0233"/>
    <w:rsid w:val="009A0920"/>
    <w:rsid w:val="009A0BA4"/>
    <w:rsid w:val="009A0D2F"/>
    <w:rsid w:val="009A0D57"/>
    <w:rsid w:val="009A1054"/>
    <w:rsid w:val="009A1062"/>
    <w:rsid w:val="009A1664"/>
    <w:rsid w:val="009A17EA"/>
    <w:rsid w:val="009A1821"/>
    <w:rsid w:val="009A2893"/>
    <w:rsid w:val="009A2ADB"/>
    <w:rsid w:val="009A2CEB"/>
    <w:rsid w:val="009A3D7C"/>
    <w:rsid w:val="009A3DC1"/>
    <w:rsid w:val="009A3F33"/>
    <w:rsid w:val="009A3F98"/>
    <w:rsid w:val="009A3FE1"/>
    <w:rsid w:val="009A42BC"/>
    <w:rsid w:val="009A44B6"/>
    <w:rsid w:val="009A4923"/>
    <w:rsid w:val="009A4DDF"/>
    <w:rsid w:val="009A4EC6"/>
    <w:rsid w:val="009A53C3"/>
    <w:rsid w:val="009A54AB"/>
    <w:rsid w:val="009A5917"/>
    <w:rsid w:val="009A60AD"/>
    <w:rsid w:val="009A640A"/>
    <w:rsid w:val="009A6958"/>
    <w:rsid w:val="009A6EDA"/>
    <w:rsid w:val="009A6F73"/>
    <w:rsid w:val="009A72B7"/>
    <w:rsid w:val="009A753E"/>
    <w:rsid w:val="009A75DD"/>
    <w:rsid w:val="009A76DC"/>
    <w:rsid w:val="009A7FA3"/>
    <w:rsid w:val="009B0433"/>
    <w:rsid w:val="009B0665"/>
    <w:rsid w:val="009B07C8"/>
    <w:rsid w:val="009B0A5A"/>
    <w:rsid w:val="009B15E6"/>
    <w:rsid w:val="009B1651"/>
    <w:rsid w:val="009B17E1"/>
    <w:rsid w:val="009B1990"/>
    <w:rsid w:val="009B1CCC"/>
    <w:rsid w:val="009B211C"/>
    <w:rsid w:val="009B286D"/>
    <w:rsid w:val="009B2B7A"/>
    <w:rsid w:val="009B2C2A"/>
    <w:rsid w:val="009B30B7"/>
    <w:rsid w:val="009B352A"/>
    <w:rsid w:val="009B3779"/>
    <w:rsid w:val="009B3917"/>
    <w:rsid w:val="009B3A05"/>
    <w:rsid w:val="009B4067"/>
    <w:rsid w:val="009B4129"/>
    <w:rsid w:val="009B46DE"/>
    <w:rsid w:val="009B49A9"/>
    <w:rsid w:val="009B4B71"/>
    <w:rsid w:val="009B5047"/>
    <w:rsid w:val="009B578F"/>
    <w:rsid w:val="009B59A7"/>
    <w:rsid w:val="009B5AFC"/>
    <w:rsid w:val="009B5B56"/>
    <w:rsid w:val="009B5DD3"/>
    <w:rsid w:val="009B6102"/>
    <w:rsid w:val="009B6287"/>
    <w:rsid w:val="009B6295"/>
    <w:rsid w:val="009B6333"/>
    <w:rsid w:val="009B67CA"/>
    <w:rsid w:val="009B690D"/>
    <w:rsid w:val="009B7419"/>
    <w:rsid w:val="009B793A"/>
    <w:rsid w:val="009B7B18"/>
    <w:rsid w:val="009C1004"/>
    <w:rsid w:val="009C115E"/>
    <w:rsid w:val="009C12B2"/>
    <w:rsid w:val="009C1A07"/>
    <w:rsid w:val="009C1C8A"/>
    <w:rsid w:val="009C1E26"/>
    <w:rsid w:val="009C1F7C"/>
    <w:rsid w:val="009C202A"/>
    <w:rsid w:val="009C203A"/>
    <w:rsid w:val="009C20FA"/>
    <w:rsid w:val="009C2110"/>
    <w:rsid w:val="009C2767"/>
    <w:rsid w:val="009C279E"/>
    <w:rsid w:val="009C27BA"/>
    <w:rsid w:val="009C28A1"/>
    <w:rsid w:val="009C2A5B"/>
    <w:rsid w:val="009C2C5D"/>
    <w:rsid w:val="009C3F0D"/>
    <w:rsid w:val="009C4015"/>
    <w:rsid w:val="009C4048"/>
    <w:rsid w:val="009C43FF"/>
    <w:rsid w:val="009C47DD"/>
    <w:rsid w:val="009C4814"/>
    <w:rsid w:val="009C4AD0"/>
    <w:rsid w:val="009C4FF7"/>
    <w:rsid w:val="009C5017"/>
    <w:rsid w:val="009C51B3"/>
    <w:rsid w:val="009C5437"/>
    <w:rsid w:val="009C5B36"/>
    <w:rsid w:val="009C5B7C"/>
    <w:rsid w:val="009C5BA4"/>
    <w:rsid w:val="009C64B4"/>
    <w:rsid w:val="009C652D"/>
    <w:rsid w:val="009C67AC"/>
    <w:rsid w:val="009C6C69"/>
    <w:rsid w:val="009C720B"/>
    <w:rsid w:val="009C7611"/>
    <w:rsid w:val="009C777A"/>
    <w:rsid w:val="009C77B2"/>
    <w:rsid w:val="009C78A9"/>
    <w:rsid w:val="009C7A90"/>
    <w:rsid w:val="009C7B74"/>
    <w:rsid w:val="009C7DB9"/>
    <w:rsid w:val="009C7DFD"/>
    <w:rsid w:val="009C7E15"/>
    <w:rsid w:val="009C7E55"/>
    <w:rsid w:val="009C7F6D"/>
    <w:rsid w:val="009D0308"/>
    <w:rsid w:val="009D03C3"/>
    <w:rsid w:val="009D0414"/>
    <w:rsid w:val="009D06C8"/>
    <w:rsid w:val="009D079B"/>
    <w:rsid w:val="009D0A37"/>
    <w:rsid w:val="009D0C9C"/>
    <w:rsid w:val="009D0D14"/>
    <w:rsid w:val="009D12FF"/>
    <w:rsid w:val="009D13AB"/>
    <w:rsid w:val="009D1A8E"/>
    <w:rsid w:val="009D1BD6"/>
    <w:rsid w:val="009D2493"/>
    <w:rsid w:val="009D251B"/>
    <w:rsid w:val="009D338F"/>
    <w:rsid w:val="009D33E7"/>
    <w:rsid w:val="009D4326"/>
    <w:rsid w:val="009D44D1"/>
    <w:rsid w:val="009D4D8C"/>
    <w:rsid w:val="009D4DD5"/>
    <w:rsid w:val="009D506C"/>
    <w:rsid w:val="009D5B53"/>
    <w:rsid w:val="009D5C20"/>
    <w:rsid w:val="009D5D3F"/>
    <w:rsid w:val="009D5ED2"/>
    <w:rsid w:val="009D6F3D"/>
    <w:rsid w:val="009D6FA9"/>
    <w:rsid w:val="009D79D4"/>
    <w:rsid w:val="009E0024"/>
    <w:rsid w:val="009E037D"/>
    <w:rsid w:val="009E0770"/>
    <w:rsid w:val="009E078E"/>
    <w:rsid w:val="009E1124"/>
    <w:rsid w:val="009E1C60"/>
    <w:rsid w:val="009E2133"/>
    <w:rsid w:val="009E2590"/>
    <w:rsid w:val="009E25E0"/>
    <w:rsid w:val="009E2639"/>
    <w:rsid w:val="009E2773"/>
    <w:rsid w:val="009E2817"/>
    <w:rsid w:val="009E2885"/>
    <w:rsid w:val="009E2BC9"/>
    <w:rsid w:val="009E2BCB"/>
    <w:rsid w:val="009E2D94"/>
    <w:rsid w:val="009E31DC"/>
    <w:rsid w:val="009E3470"/>
    <w:rsid w:val="009E364A"/>
    <w:rsid w:val="009E3745"/>
    <w:rsid w:val="009E38B1"/>
    <w:rsid w:val="009E39CF"/>
    <w:rsid w:val="009E3A6F"/>
    <w:rsid w:val="009E4360"/>
    <w:rsid w:val="009E43D7"/>
    <w:rsid w:val="009E493F"/>
    <w:rsid w:val="009E4D15"/>
    <w:rsid w:val="009E5115"/>
    <w:rsid w:val="009E5184"/>
    <w:rsid w:val="009E547B"/>
    <w:rsid w:val="009E58BD"/>
    <w:rsid w:val="009E5F69"/>
    <w:rsid w:val="009E6070"/>
    <w:rsid w:val="009E6539"/>
    <w:rsid w:val="009E6A01"/>
    <w:rsid w:val="009E6A19"/>
    <w:rsid w:val="009E6A4B"/>
    <w:rsid w:val="009E6D16"/>
    <w:rsid w:val="009E71E1"/>
    <w:rsid w:val="009E73EE"/>
    <w:rsid w:val="009F0538"/>
    <w:rsid w:val="009F0967"/>
    <w:rsid w:val="009F0A2E"/>
    <w:rsid w:val="009F0BD2"/>
    <w:rsid w:val="009F1176"/>
    <w:rsid w:val="009F160E"/>
    <w:rsid w:val="009F17C7"/>
    <w:rsid w:val="009F182D"/>
    <w:rsid w:val="009F1BEA"/>
    <w:rsid w:val="009F224C"/>
    <w:rsid w:val="009F2451"/>
    <w:rsid w:val="009F2EB3"/>
    <w:rsid w:val="009F2FDF"/>
    <w:rsid w:val="009F3440"/>
    <w:rsid w:val="009F3474"/>
    <w:rsid w:val="009F43A8"/>
    <w:rsid w:val="009F44BA"/>
    <w:rsid w:val="009F47DE"/>
    <w:rsid w:val="009F4B25"/>
    <w:rsid w:val="009F4BBA"/>
    <w:rsid w:val="009F4D49"/>
    <w:rsid w:val="009F4D6C"/>
    <w:rsid w:val="009F4DE7"/>
    <w:rsid w:val="009F4F18"/>
    <w:rsid w:val="009F54AD"/>
    <w:rsid w:val="009F5583"/>
    <w:rsid w:val="009F6027"/>
    <w:rsid w:val="009F6314"/>
    <w:rsid w:val="009F6B6B"/>
    <w:rsid w:val="009F6EBE"/>
    <w:rsid w:val="009F6F98"/>
    <w:rsid w:val="009F7E1A"/>
    <w:rsid w:val="009F7E80"/>
    <w:rsid w:val="009F7EE3"/>
    <w:rsid w:val="00A0011C"/>
    <w:rsid w:val="00A00567"/>
    <w:rsid w:val="00A00988"/>
    <w:rsid w:val="00A00CEA"/>
    <w:rsid w:val="00A00E35"/>
    <w:rsid w:val="00A01528"/>
    <w:rsid w:val="00A01BBC"/>
    <w:rsid w:val="00A01CF2"/>
    <w:rsid w:val="00A01F61"/>
    <w:rsid w:val="00A021F7"/>
    <w:rsid w:val="00A0243C"/>
    <w:rsid w:val="00A0248E"/>
    <w:rsid w:val="00A02837"/>
    <w:rsid w:val="00A028B2"/>
    <w:rsid w:val="00A02AAC"/>
    <w:rsid w:val="00A03C16"/>
    <w:rsid w:val="00A047C0"/>
    <w:rsid w:val="00A04B4C"/>
    <w:rsid w:val="00A04B52"/>
    <w:rsid w:val="00A04B65"/>
    <w:rsid w:val="00A04FAB"/>
    <w:rsid w:val="00A0503F"/>
    <w:rsid w:val="00A05089"/>
    <w:rsid w:val="00A05141"/>
    <w:rsid w:val="00A0542F"/>
    <w:rsid w:val="00A055B2"/>
    <w:rsid w:val="00A05E90"/>
    <w:rsid w:val="00A0606C"/>
    <w:rsid w:val="00A0631C"/>
    <w:rsid w:val="00A0635C"/>
    <w:rsid w:val="00A0637F"/>
    <w:rsid w:val="00A06427"/>
    <w:rsid w:val="00A06509"/>
    <w:rsid w:val="00A06848"/>
    <w:rsid w:val="00A068DA"/>
    <w:rsid w:val="00A069B4"/>
    <w:rsid w:val="00A06BB5"/>
    <w:rsid w:val="00A06D4B"/>
    <w:rsid w:val="00A077AB"/>
    <w:rsid w:val="00A07867"/>
    <w:rsid w:val="00A07A4E"/>
    <w:rsid w:val="00A07D41"/>
    <w:rsid w:val="00A07FAE"/>
    <w:rsid w:val="00A07FBD"/>
    <w:rsid w:val="00A1000C"/>
    <w:rsid w:val="00A1039E"/>
    <w:rsid w:val="00A1040F"/>
    <w:rsid w:val="00A1068D"/>
    <w:rsid w:val="00A10FDE"/>
    <w:rsid w:val="00A11010"/>
    <w:rsid w:val="00A114E3"/>
    <w:rsid w:val="00A114F1"/>
    <w:rsid w:val="00A11845"/>
    <w:rsid w:val="00A11B60"/>
    <w:rsid w:val="00A11C31"/>
    <w:rsid w:val="00A11D0D"/>
    <w:rsid w:val="00A124EC"/>
    <w:rsid w:val="00A1253A"/>
    <w:rsid w:val="00A12694"/>
    <w:rsid w:val="00A128B0"/>
    <w:rsid w:val="00A12AC0"/>
    <w:rsid w:val="00A12ED5"/>
    <w:rsid w:val="00A13083"/>
    <w:rsid w:val="00A13676"/>
    <w:rsid w:val="00A136F6"/>
    <w:rsid w:val="00A13A77"/>
    <w:rsid w:val="00A13F04"/>
    <w:rsid w:val="00A13FB7"/>
    <w:rsid w:val="00A14F11"/>
    <w:rsid w:val="00A1548A"/>
    <w:rsid w:val="00A15543"/>
    <w:rsid w:val="00A15590"/>
    <w:rsid w:val="00A1652F"/>
    <w:rsid w:val="00A16577"/>
    <w:rsid w:val="00A16607"/>
    <w:rsid w:val="00A16C3E"/>
    <w:rsid w:val="00A17558"/>
    <w:rsid w:val="00A1760F"/>
    <w:rsid w:val="00A17FCF"/>
    <w:rsid w:val="00A2000D"/>
    <w:rsid w:val="00A201DB"/>
    <w:rsid w:val="00A201E0"/>
    <w:rsid w:val="00A20577"/>
    <w:rsid w:val="00A20926"/>
    <w:rsid w:val="00A20F5D"/>
    <w:rsid w:val="00A2124E"/>
    <w:rsid w:val="00A21441"/>
    <w:rsid w:val="00A214A1"/>
    <w:rsid w:val="00A21754"/>
    <w:rsid w:val="00A21C0B"/>
    <w:rsid w:val="00A21CDB"/>
    <w:rsid w:val="00A21D9F"/>
    <w:rsid w:val="00A223A5"/>
    <w:rsid w:val="00A22D5C"/>
    <w:rsid w:val="00A22F98"/>
    <w:rsid w:val="00A230C4"/>
    <w:rsid w:val="00A231CC"/>
    <w:rsid w:val="00A23321"/>
    <w:rsid w:val="00A235CE"/>
    <w:rsid w:val="00A237E0"/>
    <w:rsid w:val="00A23A18"/>
    <w:rsid w:val="00A24008"/>
    <w:rsid w:val="00A244EE"/>
    <w:rsid w:val="00A24799"/>
    <w:rsid w:val="00A24DCE"/>
    <w:rsid w:val="00A252B8"/>
    <w:rsid w:val="00A25982"/>
    <w:rsid w:val="00A25C70"/>
    <w:rsid w:val="00A25F9B"/>
    <w:rsid w:val="00A26556"/>
    <w:rsid w:val="00A26AF7"/>
    <w:rsid w:val="00A26B34"/>
    <w:rsid w:val="00A26DD1"/>
    <w:rsid w:val="00A27339"/>
    <w:rsid w:val="00A275FA"/>
    <w:rsid w:val="00A30036"/>
    <w:rsid w:val="00A30340"/>
    <w:rsid w:val="00A30415"/>
    <w:rsid w:val="00A305A3"/>
    <w:rsid w:val="00A305B5"/>
    <w:rsid w:val="00A30E2F"/>
    <w:rsid w:val="00A30FAE"/>
    <w:rsid w:val="00A31169"/>
    <w:rsid w:val="00A313C5"/>
    <w:rsid w:val="00A3162C"/>
    <w:rsid w:val="00A31748"/>
    <w:rsid w:val="00A31789"/>
    <w:rsid w:val="00A31D81"/>
    <w:rsid w:val="00A3257A"/>
    <w:rsid w:val="00A328B9"/>
    <w:rsid w:val="00A328CA"/>
    <w:rsid w:val="00A32C54"/>
    <w:rsid w:val="00A32D66"/>
    <w:rsid w:val="00A32F32"/>
    <w:rsid w:val="00A33816"/>
    <w:rsid w:val="00A33CB0"/>
    <w:rsid w:val="00A33D95"/>
    <w:rsid w:val="00A340AF"/>
    <w:rsid w:val="00A34326"/>
    <w:rsid w:val="00A34B8F"/>
    <w:rsid w:val="00A35133"/>
    <w:rsid w:val="00A353B0"/>
    <w:rsid w:val="00A354DA"/>
    <w:rsid w:val="00A35738"/>
    <w:rsid w:val="00A35824"/>
    <w:rsid w:val="00A358F9"/>
    <w:rsid w:val="00A3619B"/>
    <w:rsid w:val="00A366AA"/>
    <w:rsid w:val="00A36B49"/>
    <w:rsid w:val="00A36C07"/>
    <w:rsid w:val="00A36F1F"/>
    <w:rsid w:val="00A37078"/>
    <w:rsid w:val="00A376CD"/>
    <w:rsid w:val="00A37B2B"/>
    <w:rsid w:val="00A40098"/>
    <w:rsid w:val="00A406B4"/>
    <w:rsid w:val="00A40CAB"/>
    <w:rsid w:val="00A41544"/>
    <w:rsid w:val="00A42246"/>
    <w:rsid w:val="00A42716"/>
    <w:rsid w:val="00A429AD"/>
    <w:rsid w:val="00A42A30"/>
    <w:rsid w:val="00A42CEC"/>
    <w:rsid w:val="00A42E1E"/>
    <w:rsid w:val="00A42ECA"/>
    <w:rsid w:val="00A42ED6"/>
    <w:rsid w:val="00A4416D"/>
    <w:rsid w:val="00A4448F"/>
    <w:rsid w:val="00A4455F"/>
    <w:rsid w:val="00A446B4"/>
    <w:rsid w:val="00A4477A"/>
    <w:rsid w:val="00A44841"/>
    <w:rsid w:val="00A44F21"/>
    <w:rsid w:val="00A451CF"/>
    <w:rsid w:val="00A45399"/>
    <w:rsid w:val="00A45C55"/>
    <w:rsid w:val="00A45D01"/>
    <w:rsid w:val="00A45FB0"/>
    <w:rsid w:val="00A4632A"/>
    <w:rsid w:val="00A46393"/>
    <w:rsid w:val="00A46611"/>
    <w:rsid w:val="00A46810"/>
    <w:rsid w:val="00A4691C"/>
    <w:rsid w:val="00A46D08"/>
    <w:rsid w:val="00A46D21"/>
    <w:rsid w:val="00A46E8F"/>
    <w:rsid w:val="00A4714A"/>
    <w:rsid w:val="00A474A1"/>
    <w:rsid w:val="00A47E4C"/>
    <w:rsid w:val="00A50081"/>
    <w:rsid w:val="00A502DD"/>
    <w:rsid w:val="00A503A0"/>
    <w:rsid w:val="00A50B02"/>
    <w:rsid w:val="00A50CD3"/>
    <w:rsid w:val="00A5201D"/>
    <w:rsid w:val="00A523CF"/>
    <w:rsid w:val="00A52525"/>
    <w:rsid w:val="00A525B8"/>
    <w:rsid w:val="00A5293B"/>
    <w:rsid w:val="00A52985"/>
    <w:rsid w:val="00A52A94"/>
    <w:rsid w:val="00A52C3C"/>
    <w:rsid w:val="00A53723"/>
    <w:rsid w:val="00A5391C"/>
    <w:rsid w:val="00A53D9A"/>
    <w:rsid w:val="00A54092"/>
    <w:rsid w:val="00A54224"/>
    <w:rsid w:val="00A54237"/>
    <w:rsid w:val="00A542E9"/>
    <w:rsid w:val="00A543B5"/>
    <w:rsid w:val="00A543D9"/>
    <w:rsid w:val="00A545BC"/>
    <w:rsid w:val="00A54912"/>
    <w:rsid w:val="00A54B05"/>
    <w:rsid w:val="00A54EC5"/>
    <w:rsid w:val="00A55A71"/>
    <w:rsid w:val="00A55BE8"/>
    <w:rsid w:val="00A55E11"/>
    <w:rsid w:val="00A560AF"/>
    <w:rsid w:val="00A56188"/>
    <w:rsid w:val="00A5696A"/>
    <w:rsid w:val="00A56C25"/>
    <w:rsid w:val="00A57157"/>
    <w:rsid w:val="00A57B80"/>
    <w:rsid w:val="00A57FDD"/>
    <w:rsid w:val="00A60184"/>
    <w:rsid w:val="00A604E9"/>
    <w:rsid w:val="00A60526"/>
    <w:rsid w:val="00A6070B"/>
    <w:rsid w:val="00A60CD0"/>
    <w:rsid w:val="00A60D88"/>
    <w:rsid w:val="00A60DE6"/>
    <w:rsid w:val="00A60EED"/>
    <w:rsid w:val="00A60FA4"/>
    <w:rsid w:val="00A610C5"/>
    <w:rsid w:val="00A61885"/>
    <w:rsid w:val="00A61CCC"/>
    <w:rsid w:val="00A622BA"/>
    <w:rsid w:val="00A6255C"/>
    <w:rsid w:val="00A62724"/>
    <w:rsid w:val="00A627AF"/>
    <w:rsid w:val="00A6281E"/>
    <w:rsid w:val="00A629E1"/>
    <w:rsid w:val="00A62BA8"/>
    <w:rsid w:val="00A62C81"/>
    <w:rsid w:val="00A62CEB"/>
    <w:rsid w:val="00A62FC4"/>
    <w:rsid w:val="00A63CDA"/>
    <w:rsid w:val="00A63EB2"/>
    <w:rsid w:val="00A641E3"/>
    <w:rsid w:val="00A647D9"/>
    <w:rsid w:val="00A64E3A"/>
    <w:rsid w:val="00A652E5"/>
    <w:rsid w:val="00A65567"/>
    <w:rsid w:val="00A655EF"/>
    <w:rsid w:val="00A658AD"/>
    <w:rsid w:val="00A659EF"/>
    <w:rsid w:val="00A65DB0"/>
    <w:rsid w:val="00A66483"/>
    <w:rsid w:val="00A66721"/>
    <w:rsid w:val="00A667A4"/>
    <w:rsid w:val="00A6710B"/>
    <w:rsid w:val="00A676E6"/>
    <w:rsid w:val="00A70219"/>
    <w:rsid w:val="00A70545"/>
    <w:rsid w:val="00A706AC"/>
    <w:rsid w:val="00A70CAB"/>
    <w:rsid w:val="00A710F5"/>
    <w:rsid w:val="00A71199"/>
    <w:rsid w:val="00A7142E"/>
    <w:rsid w:val="00A71624"/>
    <w:rsid w:val="00A7177F"/>
    <w:rsid w:val="00A71838"/>
    <w:rsid w:val="00A71C01"/>
    <w:rsid w:val="00A72324"/>
    <w:rsid w:val="00A7254A"/>
    <w:rsid w:val="00A726ED"/>
    <w:rsid w:val="00A72E97"/>
    <w:rsid w:val="00A7339E"/>
    <w:rsid w:val="00A73558"/>
    <w:rsid w:val="00A738B1"/>
    <w:rsid w:val="00A73CB4"/>
    <w:rsid w:val="00A742F1"/>
    <w:rsid w:val="00A7435B"/>
    <w:rsid w:val="00A7435E"/>
    <w:rsid w:val="00A746D7"/>
    <w:rsid w:val="00A749FD"/>
    <w:rsid w:val="00A74B13"/>
    <w:rsid w:val="00A74B2D"/>
    <w:rsid w:val="00A74B5C"/>
    <w:rsid w:val="00A750AE"/>
    <w:rsid w:val="00A750BC"/>
    <w:rsid w:val="00A750FD"/>
    <w:rsid w:val="00A755AD"/>
    <w:rsid w:val="00A766F2"/>
    <w:rsid w:val="00A76AF0"/>
    <w:rsid w:val="00A76FCE"/>
    <w:rsid w:val="00A77084"/>
    <w:rsid w:val="00A770BB"/>
    <w:rsid w:val="00A7763A"/>
    <w:rsid w:val="00A777A3"/>
    <w:rsid w:val="00A778D7"/>
    <w:rsid w:val="00A8006A"/>
    <w:rsid w:val="00A801C4"/>
    <w:rsid w:val="00A80232"/>
    <w:rsid w:val="00A8036A"/>
    <w:rsid w:val="00A80710"/>
    <w:rsid w:val="00A80902"/>
    <w:rsid w:val="00A809C0"/>
    <w:rsid w:val="00A80C9D"/>
    <w:rsid w:val="00A80F86"/>
    <w:rsid w:val="00A812E7"/>
    <w:rsid w:val="00A818BA"/>
    <w:rsid w:val="00A81FF6"/>
    <w:rsid w:val="00A821B3"/>
    <w:rsid w:val="00A82378"/>
    <w:rsid w:val="00A828E8"/>
    <w:rsid w:val="00A82EFD"/>
    <w:rsid w:val="00A8312E"/>
    <w:rsid w:val="00A8329D"/>
    <w:rsid w:val="00A838A1"/>
    <w:rsid w:val="00A83C4D"/>
    <w:rsid w:val="00A8422D"/>
    <w:rsid w:val="00A8429B"/>
    <w:rsid w:val="00A84577"/>
    <w:rsid w:val="00A84644"/>
    <w:rsid w:val="00A846BB"/>
    <w:rsid w:val="00A84B77"/>
    <w:rsid w:val="00A84DFE"/>
    <w:rsid w:val="00A850E0"/>
    <w:rsid w:val="00A85286"/>
    <w:rsid w:val="00A85462"/>
    <w:rsid w:val="00A854BF"/>
    <w:rsid w:val="00A859CD"/>
    <w:rsid w:val="00A865D2"/>
    <w:rsid w:val="00A866BC"/>
    <w:rsid w:val="00A86811"/>
    <w:rsid w:val="00A86FA3"/>
    <w:rsid w:val="00A8739B"/>
    <w:rsid w:val="00A87B27"/>
    <w:rsid w:val="00A87C24"/>
    <w:rsid w:val="00A87FFA"/>
    <w:rsid w:val="00A90161"/>
    <w:rsid w:val="00A90409"/>
    <w:rsid w:val="00A9045D"/>
    <w:rsid w:val="00A904AD"/>
    <w:rsid w:val="00A904D0"/>
    <w:rsid w:val="00A904E1"/>
    <w:rsid w:val="00A90972"/>
    <w:rsid w:val="00A90F1E"/>
    <w:rsid w:val="00A90FE2"/>
    <w:rsid w:val="00A91038"/>
    <w:rsid w:val="00A91BAD"/>
    <w:rsid w:val="00A91D2D"/>
    <w:rsid w:val="00A92616"/>
    <w:rsid w:val="00A9290F"/>
    <w:rsid w:val="00A92B47"/>
    <w:rsid w:val="00A92D36"/>
    <w:rsid w:val="00A92E26"/>
    <w:rsid w:val="00A9310F"/>
    <w:rsid w:val="00A9323B"/>
    <w:rsid w:val="00A93B61"/>
    <w:rsid w:val="00A93B8C"/>
    <w:rsid w:val="00A93F15"/>
    <w:rsid w:val="00A94905"/>
    <w:rsid w:val="00A94E7A"/>
    <w:rsid w:val="00A94EBE"/>
    <w:rsid w:val="00A957FA"/>
    <w:rsid w:val="00A95861"/>
    <w:rsid w:val="00A95A66"/>
    <w:rsid w:val="00A95BA1"/>
    <w:rsid w:val="00A95E4B"/>
    <w:rsid w:val="00A9616C"/>
    <w:rsid w:val="00A963C4"/>
    <w:rsid w:val="00A96429"/>
    <w:rsid w:val="00A965B8"/>
    <w:rsid w:val="00A96DF1"/>
    <w:rsid w:val="00A97027"/>
    <w:rsid w:val="00A9748A"/>
    <w:rsid w:val="00A977AC"/>
    <w:rsid w:val="00A97E6B"/>
    <w:rsid w:val="00AA0B93"/>
    <w:rsid w:val="00AA0CC2"/>
    <w:rsid w:val="00AA0FBC"/>
    <w:rsid w:val="00AA1174"/>
    <w:rsid w:val="00AA17F8"/>
    <w:rsid w:val="00AA1946"/>
    <w:rsid w:val="00AA1D3E"/>
    <w:rsid w:val="00AA1F6B"/>
    <w:rsid w:val="00AA262C"/>
    <w:rsid w:val="00AA2D5A"/>
    <w:rsid w:val="00AA3099"/>
    <w:rsid w:val="00AA397B"/>
    <w:rsid w:val="00AA39C8"/>
    <w:rsid w:val="00AA3BC0"/>
    <w:rsid w:val="00AA4321"/>
    <w:rsid w:val="00AA5001"/>
    <w:rsid w:val="00AA51C7"/>
    <w:rsid w:val="00AA52A3"/>
    <w:rsid w:val="00AA59A0"/>
    <w:rsid w:val="00AA5D08"/>
    <w:rsid w:val="00AA60C2"/>
    <w:rsid w:val="00AA6922"/>
    <w:rsid w:val="00AA78B5"/>
    <w:rsid w:val="00AA799C"/>
    <w:rsid w:val="00AA7AE6"/>
    <w:rsid w:val="00AB05BD"/>
    <w:rsid w:val="00AB0724"/>
    <w:rsid w:val="00AB1200"/>
    <w:rsid w:val="00AB17BC"/>
    <w:rsid w:val="00AB19C8"/>
    <w:rsid w:val="00AB1B6F"/>
    <w:rsid w:val="00AB2148"/>
    <w:rsid w:val="00AB22E6"/>
    <w:rsid w:val="00AB23D7"/>
    <w:rsid w:val="00AB273D"/>
    <w:rsid w:val="00AB2843"/>
    <w:rsid w:val="00AB2B1B"/>
    <w:rsid w:val="00AB2DCD"/>
    <w:rsid w:val="00AB351B"/>
    <w:rsid w:val="00AB38D4"/>
    <w:rsid w:val="00AB39DA"/>
    <w:rsid w:val="00AB3AF5"/>
    <w:rsid w:val="00AB4189"/>
    <w:rsid w:val="00AB41D3"/>
    <w:rsid w:val="00AB46A4"/>
    <w:rsid w:val="00AB46DC"/>
    <w:rsid w:val="00AB4B6C"/>
    <w:rsid w:val="00AB50D0"/>
    <w:rsid w:val="00AB536C"/>
    <w:rsid w:val="00AB58AC"/>
    <w:rsid w:val="00AB5929"/>
    <w:rsid w:val="00AB5A2C"/>
    <w:rsid w:val="00AB5A86"/>
    <w:rsid w:val="00AB5D62"/>
    <w:rsid w:val="00AB61A3"/>
    <w:rsid w:val="00AB6282"/>
    <w:rsid w:val="00AB675E"/>
    <w:rsid w:val="00AB6963"/>
    <w:rsid w:val="00AB6A3B"/>
    <w:rsid w:val="00AB6DB8"/>
    <w:rsid w:val="00AB7587"/>
    <w:rsid w:val="00AB7FE5"/>
    <w:rsid w:val="00AC09EC"/>
    <w:rsid w:val="00AC0D66"/>
    <w:rsid w:val="00AC14A0"/>
    <w:rsid w:val="00AC1508"/>
    <w:rsid w:val="00AC165D"/>
    <w:rsid w:val="00AC1B5B"/>
    <w:rsid w:val="00AC23A8"/>
    <w:rsid w:val="00AC2440"/>
    <w:rsid w:val="00AC25F2"/>
    <w:rsid w:val="00AC2860"/>
    <w:rsid w:val="00AC29A0"/>
    <w:rsid w:val="00AC2D19"/>
    <w:rsid w:val="00AC2DFC"/>
    <w:rsid w:val="00AC2EDD"/>
    <w:rsid w:val="00AC3009"/>
    <w:rsid w:val="00AC3035"/>
    <w:rsid w:val="00AC330F"/>
    <w:rsid w:val="00AC3401"/>
    <w:rsid w:val="00AC35AE"/>
    <w:rsid w:val="00AC36A0"/>
    <w:rsid w:val="00AC3E08"/>
    <w:rsid w:val="00AC3E40"/>
    <w:rsid w:val="00AC4010"/>
    <w:rsid w:val="00AC4185"/>
    <w:rsid w:val="00AC45DA"/>
    <w:rsid w:val="00AC46B5"/>
    <w:rsid w:val="00AC46BC"/>
    <w:rsid w:val="00AC4BEC"/>
    <w:rsid w:val="00AC53B7"/>
    <w:rsid w:val="00AC55E5"/>
    <w:rsid w:val="00AC5CE9"/>
    <w:rsid w:val="00AC5D93"/>
    <w:rsid w:val="00AC619A"/>
    <w:rsid w:val="00AC6554"/>
    <w:rsid w:val="00AC65C3"/>
    <w:rsid w:val="00AC6BAB"/>
    <w:rsid w:val="00AC7190"/>
    <w:rsid w:val="00AC71F6"/>
    <w:rsid w:val="00AC76A0"/>
    <w:rsid w:val="00AC784C"/>
    <w:rsid w:val="00AC7A4C"/>
    <w:rsid w:val="00AC7BB3"/>
    <w:rsid w:val="00AC7D5B"/>
    <w:rsid w:val="00AC7E4E"/>
    <w:rsid w:val="00AD09A7"/>
    <w:rsid w:val="00AD0FFC"/>
    <w:rsid w:val="00AD12F8"/>
    <w:rsid w:val="00AD1BF6"/>
    <w:rsid w:val="00AD1EBE"/>
    <w:rsid w:val="00AD2490"/>
    <w:rsid w:val="00AD2494"/>
    <w:rsid w:val="00AD269E"/>
    <w:rsid w:val="00AD28EF"/>
    <w:rsid w:val="00AD2DB6"/>
    <w:rsid w:val="00AD3945"/>
    <w:rsid w:val="00AD3C22"/>
    <w:rsid w:val="00AD3D7B"/>
    <w:rsid w:val="00AD47CE"/>
    <w:rsid w:val="00AD4B08"/>
    <w:rsid w:val="00AD4BDE"/>
    <w:rsid w:val="00AD4EA0"/>
    <w:rsid w:val="00AD5329"/>
    <w:rsid w:val="00AD5C35"/>
    <w:rsid w:val="00AD60DE"/>
    <w:rsid w:val="00AD616B"/>
    <w:rsid w:val="00AD632C"/>
    <w:rsid w:val="00AD632F"/>
    <w:rsid w:val="00AD6477"/>
    <w:rsid w:val="00AD650E"/>
    <w:rsid w:val="00AD6B94"/>
    <w:rsid w:val="00AD6D99"/>
    <w:rsid w:val="00AD6F66"/>
    <w:rsid w:val="00AD77D4"/>
    <w:rsid w:val="00AD7AC0"/>
    <w:rsid w:val="00AD7D30"/>
    <w:rsid w:val="00AE004A"/>
    <w:rsid w:val="00AE05C1"/>
    <w:rsid w:val="00AE086E"/>
    <w:rsid w:val="00AE0984"/>
    <w:rsid w:val="00AE1F65"/>
    <w:rsid w:val="00AE2023"/>
    <w:rsid w:val="00AE21E1"/>
    <w:rsid w:val="00AE2812"/>
    <w:rsid w:val="00AE28E9"/>
    <w:rsid w:val="00AE2D51"/>
    <w:rsid w:val="00AE2DE0"/>
    <w:rsid w:val="00AE329C"/>
    <w:rsid w:val="00AE3E59"/>
    <w:rsid w:val="00AE3F8C"/>
    <w:rsid w:val="00AE46BC"/>
    <w:rsid w:val="00AE4815"/>
    <w:rsid w:val="00AE4838"/>
    <w:rsid w:val="00AE4D1A"/>
    <w:rsid w:val="00AE5179"/>
    <w:rsid w:val="00AE5CD8"/>
    <w:rsid w:val="00AE5F3E"/>
    <w:rsid w:val="00AE6F6A"/>
    <w:rsid w:val="00AE73B8"/>
    <w:rsid w:val="00AE7455"/>
    <w:rsid w:val="00AE75FF"/>
    <w:rsid w:val="00AE778A"/>
    <w:rsid w:val="00AE795A"/>
    <w:rsid w:val="00AE79A5"/>
    <w:rsid w:val="00AE7CA1"/>
    <w:rsid w:val="00AE7E2E"/>
    <w:rsid w:val="00AF024E"/>
    <w:rsid w:val="00AF1303"/>
    <w:rsid w:val="00AF13F9"/>
    <w:rsid w:val="00AF1520"/>
    <w:rsid w:val="00AF185C"/>
    <w:rsid w:val="00AF190F"/>
    <w:rsid w:val="00AF1C63"/>
    <w:rsid w:val="00AF2927"/>
    <w:rsid w:val="00AF2C5B"/>
    <w:rsid w:val="00AF2D7A"/>
    <w:rsid w:val="00AF316C"/>
    <w:rsid w:val="00AF336C"/>
    <w:rsid w:val="00AF3A30"/>
    <w:rsid w:val="00AF3BE2"/>
    <w:rsid w:val="00AF3C64"/>
    <w:rsid w:val="00AF41DA"/>
    <w:rsid w:val="00AF47BC"/>
    <w:rsid w:val="00AF4A0C"/>
    <w:rsid w:val="00AF52A9"/>
    <w:rsid w:val="00AF5599"/>
    <w:rsid w:val="00AF59AE"/>
    <w:rsid w:val="00AF5C3B"/>
    <w:rsid w:val="00AF625A"/>
    <w:rsid w:val="00AF6827"/>
    <w:rsid w:val="00AF732E"/>
    <w:rsid w:val="00AF7CE4"/>
    <w:rsid w:val="00AF7D8F"/>
    <w:rsid w:val="00B00612"/>
    <w:rsid w:val="00B0064C"/>
    <w:rsid w:val="00B00A2A"/>
    <w:rsid w:val="00B00AD6"/>
    <w:rsid w:val="00B00BCB"/>
    <w:rsid w:val="00B00F6F"/>
    <w:rsid w:val="00B01683"/>
    <w:rsid w:val="00B016DC"/>
    <w:rsid w:val="00B019F6"/>
    <w:rsid w:val="00B01C4B"/>
    <w:rsid w:val="00B020A8"/>
    <w:rsid w:val="00B02525"/>
    <w:rsid w:val="00B02FD2"/>
    <w:rsid w:val="00B030E2"/>
    <w:rsid w:val="00B032A5"/>
    <w:rsid w:val="00B032F9"/>
    <w:rsid w:val="00B03341"/>
    <w:rsid w:val="00B033C2"/>
    <w:rsid w:val="00B03C17"/>
    <w:rsid w:val="00B03EC3"/>
    <w:rsid w:val="00B03F8F"/>
    <w:rsid w:val="00B03FAC"/>
    <w:rsid w:val="00B0452F"/>
    <w:rsid w:val="00B045D8"/>
    <w:rsid w:val="00B046AC"/>
    <w:rsid w:val="00B046D0"/>
    <w:rsid w:val="00B04B6B"/>
    <w:rsid w:val="00B04BAF"/>
    <w:rsid w:val="00B04D62"/>
    <w:rsid w:val="00B04F1E"/>
    <w:rsid w:val="00B0506C"/>
    <w:rsid w:val="00B05150"/>
    <w:rsid w:val="00B05500"/>
    <w:rsid w:val="00B05994"/>
    <w:rsid w:val="00B05CDC"/>
    <w:rsid w:val="00B06144"/>
    <w:rsid w:val="00B062F6"/>
    <w:rsid w:val="00B064AC"/>
    <w:rsid w:val="00B0652F"/>
    <w:rsid w:val="00B067F5"/>
    <w:rsid w:val="00B06B7D"/>
    <w:rsid w:val="00B06C3B"/>
    <w:rsid w:val="00B0711D"/>
    <w:rsid w:val="00B07556"/>
    <w:rsid w:val="00B076BD"/>
    <w:rsid w:val="00B078C0"/>
    <w:rsid w:val="00B10009"/>
    <w:rsid w:val="00B104B0"/>
    <w:rsid w:val="00B10564"/>
    <w:rsid w:val="00B10587"/>
    <w:rsid w:val="00B106EB"/>
    <w:rsid w:val="00B109B9"/>
    <w:rsid w:val="00B10B2B"/>
    <w:rsid w:val="00B10EC9"/>
    <w:rsid w:val="00B10F9E"/>
    <w:rsid w:val="00B1105F"/>
    <w:rsid w:val="00B11397"/>
    <w:rsid w:val="00B118F1"/>
    <w:rsid w:val="00B11B62"/>
    <w:rsid w:val="00B11BD4"/>
    <w:rsid w:val="00B11FA9"/>
    <w:rsid w:val="00B12688"/>
    <w:rsid w:val="00B1277A"/>
    <w:rsid w:val="00B12B7F"/>
    <w:rsid w:val="00B12C4F"/>
    <w:rsid w:val="00B13307"/>
    <w:rsid w:val="00B13470"/>
    <w:rsid w:val="00B13534"/>
    <w:rsid w:val="00B135E1"/>
    <w:rsid w:val="00B1399D"/>
    <w:rsid w:val="00B13CA3"/>
    <w:rsid w:val="00B14402"/>
    <w:rsid w:val="00B148B7"/>
    <w:rsid w:val="00B15A24"/>
    <w:rsid w:val="00B15C30"/>
    <w:rsid w:val="00B15E97"/>
    <w:rsid w:val="00B15FE3"/>
    <w:rsid w:val="00B168EB"/>
    <w:rsid w:val="00B1694D"/>
    <w:rsid w:val="00B16A34"/>
    <w:rsid w:val="00B16AAD"/>
    <w:rsid w:val="00B16C4A"/>
    <w:rsid w:val="00B1736C"/>
    <w:rsid w:val="00B17744"/>
    <w:rsid w:val="00B1778B"/>
    <w:rsid w:val="00B177D4"/>
    <w:rsid w:val="00B178F1"/>
    <w:rsid w:val="00B17BD2"/>
    <w:rsid w:val="00B20039"/>
    <w:rsid w:val="00B20086"/>
    <w:rsid w:val="00B203A7"/>
    <w:rsid w:val="00B2041D"/>
    <w:rsid w:val="00B20536"/>
    <w:rsid w:val="00B205F0"/>
    <w:rsid w:val="00B20651"/>
    <w:rsid w:val="00B20A46"/>
    <w:rsid w:val="00B20BEC"/>
    <w:rsid w:val="00B210D0"/>
    <w:rsid w:val="00B21234"/>
    <w:rsid w:val="00B2146A"/>
    <w:rsid w:val="00B218FC"/>
    <w:rsid w:val="00B220E0"/>
    <w:rsid w:val="00B22473"/>
    <w:rsid w:val="00B22620"/>
    <w:rsid w:val="00B227A2"/>
    <w:rsid w:val="00B22EBE"/>
    <w:rsid w:val="00B23062"/>
    <w:rsid w:val="00B23365"/>
    <w:rsid w:val="00B238F8"/>
    <w:rsid w:val="00B23EB4"/>
    <w:rsid w:val="00B23F84"/>
    <w:rsid w:val="00B23FE8"/>
    <w:rsid w:val="00B241D3"/>
    <w:rsid w:val="00B24267"/>
    <w:rsid w:val="00B245BA"/>
    <w:rsid w:val="00B246D7"/>
    <w:rsid w:val="00B24BDF"/>
    <w:rsid w:val="00B24FD8"/>
    <w:rsid w:val="00B254DE"/>
    <w:rsid w:val="00B2578A"/>
    <w:rsid w:val="00B25813"/>
    <w:rsid w:val="00B25A52"/>
    <w:rsid w:val="00B265CF"/>
    <w:rsid w:val="00B26A32"/>
    <w:rsid w:val="00B26AD4"/>
    <w:rsid w:val="00B26BD3"/>
    <w:rsid w:val="00B27037"/>
    <w:rsid w:val="00B272C7"/>
    <w:rsid w:val="00B27711"/>
    <w:rsid w:val="00B301AC"/>
    <w:rsid w:val="00B30327"/>
    <w:rsid w:val="00B3035C"/>
    <w:rsid w:val="00B304BA"/>
    <w:rsid w:val="00B30E79"/>
    <w:rsid w:val="00B30EC3"/>
    <w:rsid w:val="00B30F04"/>
    <w:rsid w:val="00B31932"/>
    <w:rsid w:val="00B31A81"/>
    <w:rsid w:val="00B31DAC"/>
    <w:rsid w:val="00B32322"/>
    <w:rsid w:val="00B3240B"/>
    <w:rsid w:val="00B325BE"/>
    <w:rsid w:val="00B33018"/>
    <w:rsid w:val="00B34257"/>
    <w:rsid w:val="00B34292"/>
    <w:rsid w:val="00B34453"/>
    <w:rsid w:val="00B34925"/>
    <w:rsid w:val="00B34A76"/>
    <w:rsid w:val="00B34ADB"/>
    <w:rsid w:val="00B34B9B"/>
    <w:rsid w:val="00B34BA7"/>
    <w:rsid w:val="00B35276"/>
    <w:rsid w:val="00B3544D"/>
    <w:rsid w:val="00B35A03"/>
    <w:rsid w:val="00B360F8"/>
    <w:rsid w:val="00B36754"/>
    <w:rsid w:val="00B3683C"/>
    <w:rsid w:val="00B36AD1"/>
    <w:rsid w:val="00B36EEB"/>
    <w:rsid w:val="00B371B9"/>
    <w:rsid w:val="00B37788"/>
    <w:rsid w:val="00B37A1C"/>
    <w:rsid w:val="00B37BDD"/>
    <w:rsid w:val="00B37D58"/>
    <w:rsid w:val="00B40024"/>
    <w:rsid w:val="00B4024C"/>
    <w:rsid w:val="00B40389"/>
    <w:rsid w:val="00B404AE"/>
    <w:rsid w:val="00B40AC0"/>
    <w:rsid w:val="00B40E65"/>
    <w:rsid w:val="00B41037"/>
    <w:rsid w:val="00B41A7F"/>
    <w:rsid w:val="00B41D60"/>
    <w:rsid w:val="00B42679"/>
    <w:rsid w:val="00B42699"/>
    <w:rsid w:val="00B42717"/>
    <w:rsid w:val="00B432C4"/>
    <w:rsid w:val="00B4343C"/>
    <w:rsid w:val="00B43762"/>
    <w:rsid w:val="00B437B1"/>
    <w:rsid w:val="00B438DF"/>
    <w:rsid w:val="00B44181"/>
    <w:rsid w:val="00B44574"/>
    <w:rsid w:val="00B44C74"/>
    <w:rsid w:val="00B44DF0"/>
    <w:rsid w:val="00B452AB"/>
    <w:rsid w:val="00B4559F"/>
    <w:rsid w:val="00B45930"/>
    <w:rsid w:val="00B461D3"/>
    <w:rsid w:val="00B461F3"/>
    <w:rsid w:val="00B46331"/>
    <w:rsid w:val="00B4696A"/>
    <w:rsid w:val="00B46FB9"/>
    <w:rsid w:val="00B47005"/>
    <w:rsid w:val="00B4714D"/>
    <w:rsid w:val="00B475B2"/>
    <w:rsid w:val="00B47A47"/>
    <w:rsid w:val="00B47A93"/>
    <w:rsid w:val="00B47D65"/>
    <w:rsid w:val="00B47E4C"/>
    <w:rsid w:val="00B5024A"/>
    <w:rsid w:val="00B50397"/>
    <w:rsid w:val="00B50762"/>
    <w:rsid w:val="00B508DF"/>
    <w:rsid w:val="00B50B28"/>
    <w:rsid w:val="00B510B0"/>
    <w:rsid w:val="00B510B7"/>
    <w:rsid w:val="00B514F7"/>
    <w:rsid w:val="00B517CC"/>
    <w:rsid w:val="00B51CF6"/>
    <w:rsid w:val="00B51D9A"/>
    <w:rsid w:val="00B51DAE"/>
    <w:rsid w:val="00B5221C"/>
    <w:rsid w:val="00B524C7"/>
    <w:rsid w:val="00B52561"/>
    <w:rsid w:val="00B527D8"/>
    <w:rsid w:val="00B5290D"/>
    <w:rsid w:val="00B52F5C"/>
    <w:rsid w:val="00B530FD"/>
    <w:rsid w:val="00B5330C"/>
    <w:rsid w:val="00B53423"/>
    <w:rsid w:val="00B537FB"/>
    <w:rsid w:val="00B53927"/>
    <w:rsid w:val="00B539C5"/>
    <w:rsid w:val="00B549CC"/>
    <w:rsid w:val="00B54D7B"/>
    <w:rsid w:val="00B54EEA"/>
    <w:rsid w:val="00B55108"/>
    <w:rsid w:val="00B555BD"/>
    <w:rsid w:val="00B560A8"/>
    <w:rsid w:val="00B5643A"/>
    <w:rsid w:val="00B56515"/>
    <w:rsid w:val="00B569DC"/>
    <w:rsid w:val="00B56CB9"/>
    <w:rsid w:val="00B57413"/>
    <w:rsid w:val="00B5759C"/>
    <w:rsid w:val="00B57B23"/>
    <w:rsid w:val="00B57E22"/>
    <w:rsid w:val="00B60309"/>
    <w:rsid w:val="00B606AA"/>
    <w:rsid w:val="00B61012"/>
    <w:rsid w:val="00B6141F"/>
    <w:rsid w:val="00B616B9"/>
    <w:rsid w:val="00B618F6"/>
    <w:rsid w:val="00B618FF"/>
    <w:rsid w:val="00B6196F"/>
    <w:rsid w:val="00B61DC7"/>
    <w:rsid w:val="00B62106"/>
    <w:rsid w:val="00B62177"/>
    <w:rsid w:val="00B62BD0"/>
    <w:rsid w:val="00B6304B"/>
    <w:rsid w:val="00B6323C"/>
    <w:rsid w:val="00B6325F"/>
    <w:rsid w:val="00B639DE"/>
    <w:rsid w:val="00B6407E"/>
    <w:rsid w:val="00B64377"/>
    <w:rsid w:val="00B64659"/>
    <w:rsid w:val="00B6497C"/>
    <w:rsid w:val="00B64A50"/>
    <w:rsid w:val="00B64A96"/>
    <w:rsid w:val="00B64BD1"/>
    <w:rsid w:val="00B64DDC"/>
    <w:rsid w:val="00B64E28"/>
    <w:rsid w:val="00B65311"/>
    <w:rsid w:val="00B65517"/>
    <w:rsid w:val="00B655AA"/>
    <w:rsid w:val="00B655F3"/>
    <w:rsid w:val="00B65A71"/>
    <w:rsid w:val="00B65D15"/>
    <w:rsid w:val="00B65E18"/>
    <w:rsid w:val="00B662AF"/>
    <w:rsid w:val="00B6641D"/>
    <w:rsid w:val="00B665BB"/>
    <w:rsid w:val="00B6685A"/>
    <w:rsid w:val="00B66A01"/>
    <w:rsid w:val="00B66B54"/>
    <w:rsid w:val="00B66C67"/>
    <w:rsid w:val="00B66F0C"/>
    <w:rsid w:val="00B6746A"/>
    <w:rsid w:val="00B678B1"/>
    <w:rsid w:val="00B67A74"/>
    <w:rsid w:val="00B67EC3"/>
    <w:rsid w:val="00B7007E"/>
    <w:rsid w:val="00B7032E"/>
    <w:rsid w:val="00B709F9"/>
    <w:rsid w:val="00B70E9F"/>
    <w:rsid w:val="00B71039"/>
    <w:rsid w:val="00B71454"/>
    <w:rsid w:val="00B71624"/>
    <w:rsid w:val="00B71860"/>
    <w:rsid w:val="00B71892"/>
    <w:rsid w:val="00B71936"/>
    <w:rsid w:val="00B71B2B"/>
    <w:rsid w:val="00B71D4C"/>
    <w:rsid w:val="00B72508"/>
    <w:rsid w:val="00B7270E"/>
    <w:rsid w:val="00B73933"/>
    <w:rsid w:val="00B7397A"/>
    <w:rsid w:val="00B73C86"/>
    <w:rsid w:val="00B73EB7"/>
    <w:rsid w:val="00B749D5"/>
    <w:rsid w:val="00B74D75"/>
    <w:rsid w:val="00B75101"/>
    <w:rsid w:val="00B7528B"/>
    <w:rsid w:val="00B75B5D"/>
    <w:rsid w:val="00B75C1C"/>
    <w:rsid w:val="00B75FBB"/>
    <w:rsid w:val="00B761B3"/>
    <w:rsid w:val="00B763A6"/>
    <w:rsid w:val="00B763D7"/>
    <w:rsid w:val="00B76CA5"/>
    <w:rsid w:val="00B76CFD"/>
    <w:rsid w:val="00B76DCE"/>
    <w:rsid w:val="00B772B1"/>
    <w:rsid w:val="00B7753A"/>
    <w:rsid w:val="00B77904"/>
    <w:rsid w:val="00B77ACD"/>
    <w:rsid w:val="00B77F88"/>
    <w:rsid w:val="00B80144"/>
    <w:rsid w:val="00B80173"/>
    <w:rsid w:val="00B8039B"/>
    <w:rsid w:val="00B805DF"/>
    <w:rsid w:val="00B80705"/>
    <w:rsid w:val="00B80803"/>
    <w:rsid w:val="00B80B25"/>
    <w:rsid w:val="00B80C80"/>
    <w:rsid w:val="00B80DFB"/>
    <w:rsid w:val="00B80E32"/>
    <w:rsid w:val="00B80F19"/>
    <w:rsid w:val="00B81004"/>
    <w:rsid w:val="00B815F5"/>
    <w:rsid w:val="00B81D66"/>
    <w:rsid w:val="00B82525"/>
    <w:rsid w:val="00B8259B"/>
    <w:rsid w:val="00B825FC"/>
    <w:rsid w:val="00B83011"/>
    <w:rsid w:val="00B8301C"/>
    <w:rsid w:val="00B83A55"/>
    <w:rsid w:val="00B840DC"/>
    <w:rsid w:val="00B8458A"/>
    <w:rsid w:val="00B84667"/>
    <w:rsid w:val="00B84980"/>
    <w:rsid w:val="00B84A87"/>
    <w:rsid w:val="00B8533F"/>
    <w:rsid w:val="00B853B4"/>
    <w:rsid w:val="00B85C4E"/>
    <w:rsid w:val="00B85D6F"/>
    <w:rsid w:val="00B861D8"/>
    <w:rsid w:val="00B86626"/>
    <w:rsid w:val="00B86D27"/>
    <w:rsid w:val="00B871E3"/>
    <w:rsid w:val="00B872D6"/>
    <w:rsid w:val="00B877B3"/>
    <w:rsid w:val="00B878EA"/>
    <w:rsid w:val="00B8790B"/>
    <w:rsid w:val="00B87C17"/>
    <w:rsid w:val="00B87E8D"/>
    <w:rsid w:val="00B900BD"/>
    <w:rsid w:val="00B900FD"/>
    <w:rsid w:val="00B90146"/>
    <w:rsid w:val="00B901F8"/>
    <w:rsid w:val="00B9063A"/>
    <w:rsid w:val="00B907C9"/>
    <w:rsid w:val="00B90998"/>
    <w:rsid w:val="00B90DB0"/>
    <w:rsid w:val="00B90DD6"/>
    <w:rsid w:val="00B91047"/>
    <w:rsid w:val="00B911D4"/>
    <w:rsid w:val="00B9172E"/>
    <w:rsid w:val="00B91E87"/>
    <w:rsid w:val="00B920BE"/>
    <w:rsid w:val="00B92E7B"/>
    <w:rsid w:val="00B92F3E"/>
    <w:rsid w:val="00B937CB"/>
    <w:rsid w:val="00B93F9A"/>
    <w:rsid w:val="00B94224"/>
    <w:rsid w:val="00B9439E"/>
    <w:rsid w:val="00B9458D"/>
    <w:rsid w:val="00B94590"/>
    <w:rsid w:val="00B94E22"/>
    <w:rsid w:val="00B950FB"/>
    <w:rsid w:val="00B95143"/>
    <w:rsid w:val="00B95175"/>
    <w:rsid w:val="00B9528E"/>
    <w:rsid w:val="00B957D6"/>
    <w:rsid w:val="00B9586C"/>
    <w:rsid w:val="00B958B7"/>
    <w:rsid w:val="00B95BA7"/>
    <w:rsid w:val="00B95E3A"/>
    <w:rsid w:val="00B960DB"/>
    <w:rsid w:val="00B96381"/>
    <w:rsid w:val="00B96586"/>
    <w:rsid w:val="00B96744"/>
    <w:rsid w:val="00B97378"/>
    <w:rsid w:val="00B9743E"/>
    <w:rsid w:val="00B97492"/>
    <w:rsid w:val="00B9776B"/>
    <w:rsid w:val="00B97864"/>
    <w:rsid w:val="00B9786A"/>
    <w:rsid w:val="00B9790D"/>
    <w:rsid w:val="00B97B23"/>
    <w:rsid w:val="00BA0C41"/>
    <w:rsid w:val="00BA0FA6"/>
    <w:rsid w:val="00BA1259"/>
    <w:rsid w:val="00BA13CD"/>
    <w:rsid w:val="00BA1440"/>
    <w:rsid w:val="00BA187E"/>
    <w:rsid w:val="00BA1AF6"/>
    <w:rsid w:val="00BA2162"/>
    <w:rsid w:val="00BA24CF"/>
    <w:rsid w:val="00BA25B0"/>
    <w:rsid w:val="00BA2B8A"/>
    <w:rsid w:val="00BA2C93"/>
    <w:rsid w:val="00BA2F81"/>
    <w:rsid w:val="00BA3053"/>
    <w:rsid w:val="00BA3295"/>
    <w:rsid w:val="00BA38AD"/>
    <w:rsid w:val="00BA392D"/>
    <w:rsid w:val="00BA3B53"/>
    <w:rsid w:val="00BA40BB"/>
    <w:rsid w:val="00BA505D"/>
    <w:rsid w:val="00BA5067"/>
    <w:rsid w:val="00BA52FA"/>
    <w:rsid w:val="00BA5573"/>
    <w:rsid w:val="00BA568B"/>
    <w:rsid w:val="00BA5962"/>
    <w:rsid w:val="00BA5C2D"/>
    <w:rsid w:val="00BA61ED"/>
    <w:rsid w:val="00BA6AEB"/>
    <w:rsid w:val="00BA6E7D"/>
    <w:rsid w:val="00BA754A"/>
    <w:rsid w:val="00BA764F"/>
    <w:rsid w:val="00BA7790"/>
    <w:rsid w:val="00BA7A07"/>
    <w:rsid w:val="00BA7E73"/>
    <w:rsid w:val="00BA7F13"/>
    <w:rsid w:val="00BB0126"/>
    <w:rsid w:val="00BB0523"/>
    <w:rsid w:val="00BB173B"/>
    <w:rsid w:val="00BB18F2"/>
    <w:rsid w:val="00BB1CA9"/>
    <w:rsid w:val="00BB1D8A"/>
    <w:rsid w:val="00BB1E8D"/>
    <w:rsid w:val="00BB1F86"/>
    <w:rsid w:val="00BB2257"/>
    <w:rsid w:val="00BB244C"/>
    <w:rsid w:val="00BB28BB"/>
    <w:rsid w:val="00BB2A3E"/>
    <w:rsid w:val="00BB2CCA"/>
    <w:rsid w:val="00BB2D53"/>
    <w:rsid w:val="00BB2E0D"/>
    <w:rsid w:val="00BB2E23"/>
    <w:rsid w:val="00BB2E5E"/>
    <w:rsid w:val="00BB331E"/>
    <w:rsid w:val="00BB358E"/>
    <w:rsid w:val="00BB3706"/>
    <w:rsid w:val="00BB38DF"/>
    <w:rsid w:val="00BB3A08"/>
    <w:rsid w:val="00BB3A53"/>
    <w:rsid w:val="00BB3F38"/>
    <w:rsid w:val="00BB43F1"/>
    <w:rsid w:val="00BB4441"/>
    <w:rsid w:val="00BB4634"/>
    <w:rsid w:val="00BB4680"/>
    <w:rsid w:val="00BB490D"/>
    <w:rsid w:val="00BB4B40"/>
    <w:rsid w:val="00BB4EB8"/>
    <w:rsid w:val="00BB4EC4"/>
    <w:rsid w:val="00BB527B"/>
    <w:rsid w:val="00BB5486"/>
    <w:rsid w:val="00BB551F"/>
    <w:rsid w:val="00BB5EB1"/>
    <w:rsid w:val="00BB61C8"/>
    <w:rsid w:val="00BB6BA3"/>
    <w:rsid w:val="00BB6D1F"/>
    <w:rsid w:val="00BB6EA6"/>
    <w:rsid w:val="00BB7132"/>
    <w:rsid w:val="00BB722D"/>
    <w:rsid w:val="00BB739E"/>
    <w:rsid w:val="00BB77DD"/>
    <w:rsid w:val="00BB7D63"/>
    <w:rsid w:val="00BB7E23"/>
    <w:rsid w:val="00BB7FB9"/>
    <w:rsid w:val="00BC006C"/>
    <w:rsid w:val="00BC097D"/>
    <w:rsid w:val="00BC0B4E"/>
    <w:rsid w:val="00BC0BDE"/>
    <w:rsid w:val="00BC1071"/>
    <w:rsid w:val="00BC154D"/>
    <w:rsid w:val="00BC1B68"/>
    <w:rsid w:val="00BC1FB9"/>
    <w:rsid w:val="00BC210E"/>
    <w:rsid w:val="00BC2286"/>
    <w:rsid w:val="00BC3107"/>
    <w:rsid w:val="00BC36A0"/>
    <w:rsid w:val="00BC3948"/>
    <w:rsid w:val="00BC45AD"/>
    <w:rsid w:val="00BC4744"/>
    <w:rsid w:val="00BC4CA5"/>
    <w:rsid w:val="00BC549D"/>
    <w:rsid w:val="00BC567F"/>
    <w:rsid w:val="00BC568F"/>
    <w:rsid w:val="00BC570E"/>
    <w:rsid w:val="00BC60F3"/>
    <w:rsid w:val="00BC66CE"/>
    <w:rsid w:val="00BC6ADD"/>
    <w:rsid w:val="00BC6C41"/>
    <w:rsid w:val="00BC6E15"/>
    <w:rsid w:val="00BC71F8"/>
    <w:rsid w:val="00BC7479"/>
    <w:rsid w:val="00BC747B"/>
    <w:rsid w:val="00BC796E"/>
    <w:rsid w:val="00BC7DF5"/>
    <w:rsid w:val="00BC7E41"/>
    <w:rsid w:val="00BC7FED"/>
    <w:rsid w:val="00BD061B"/>
    <w:rsid w:val="00BD077D"/>
    <w:rsid w:val="00BD07D4"/>
    <w:rsid w:val="00BD0842"/>
    <w:rsid w:val="00BD0AB7"/>
    <w:rsid w:val="00BD0C79"/>
    <w:rsid w:val="00BD0EB2"/>
    <w:rsid w:val="00BD0F61"/>
    <w:rsid w:val="00BD1B03"/>
    <w:rsid w:val="00BD1D69"/>
    <w:rsid w:val="00BD23DF"/>
    <w:rsid w:val="00BD2C93"/>
    <w:rsid w:val="00BD2CBE"/>
    <w:rsid w:val="00BD3EAE"/>
    <w:rsid w:val="00BD46D7"/>
    <w:rsid w:val="00BD4748"/>
    <w:rsid w:val="00BD4CCA"/>
    <w:rsid w:val="00BD4D58"/>
    <w:rsid w:val="00BD4E00"/>
    <w:rsid w:val="00BD4FC8"/>
    <w:rsid w:val="00BD529C"/>
    <w:rsid w:val="00BD5487"/>
    <w:rsid w:val="00BD5FA9"/>
    <w:rsid w:val="00BD6406"/>
    <w:rsid w:val="00BD669B"/>
    <w:rsid w:val="00BD7538"/>
    <w:rsid w:val="00BD7613"/>
    <w:rsid w:val="00BD76ED"/>
    <w:rsid w:val="00BD76F4"/>
    <w:rsid w:val="00BD78CF"/>
    <w:rsid w:val="00BD7901"/>
    <w:rsid w:val="00BD7EAC"/>
    <w:rsid w:val="00BE0648"/>
    <w:rsid w:val="00BE0668"/>
    <w:rsid w:val="00BE08AB"/>
    <w:rsid w:val="00BE0E42"/>
    <w:rsid w:val="00BE0EFD"/>
    <w:rsid w:val="00BE1513"/>
    <w:rsid w:val="00BE1591"/>
    <w:rsid w:val="00BE1E1F"/>
    <w:rsid w:val="00BE211B"/>
    <w:rsid w:val="00BE226A"/>
    <w:rsid w:val="00BE241A"/>
    <w:rsid w:val="00BE2997"/>
    <w:rsid w:val="00BE2BA6"/>
    <w:rsid w:val="00BE2FF6"/>
    <w:rsid w:val="00BE32BD"/>
    <w:rsid w:val="00BE3671"/>
    <w:rsid w:val="00BE3A25"/>
    <w:rsid w:val="00BE4581"/>
    <w:rsid w:val="00BE4A63"/>
    <w:rsid w:val="00BE56F4"/>
    <w:rsid w:val="00BE57A8"/>
    <w:rsid w:val="00BE5AF8"/>
    <w:rsid w:val="00BE5C39"/>
    <w:rsid w:val="00BE5CFA"/>
    <w:rsid w:val="00BE6123"/>
    <w:rsid w:val="00BE6202"/>
    <w:rsid w:val="00BE6DF6"/>
    <w:rsid w:val="00BE6F4C"/>
    <w:rsid w:val="00BE7A5E"/>
    <w:rsid w:val="00BF0756"/>
    <w:rsid w:val="00BF0E75"/>
    <w:rsid w:val="00BF0E89"/>
    <w:rsid w:val="00BF1352"/>
    <w:rsid w:val="00BF13BF"/>
    <w:rsid w:val="00BF149F"/>
    <w:rsid w:val="00BF14F7"/>
    <w:rsid w:val="00BF18D0"/>
    <w:rsid w:val="00BF1B71"/>
    <w:rsid w:val="00BF211E"/>
    <w:rsid w:val="00BF268D"/>
    <w:rsid w:val="00BF28F4"/>
    <w:rsid w:val="00BF2BAD"/>
    <w:rsid w:val="00BF3340"/>
    <w:rsid w:val="00BF359E"/>
    <w:rsid w:val="00BF3C66"/>
    <w:rsid w:val="00BF3CB6"/>
    <w:rsid w:val="00BF3FB4"/>
    <w:rsid w:val="00BF4FE2"/>
    <w:rsid w:val="00BF5282"/>
    <w:rsid w:val="00BF5B24"/>
    <w:rsid w:val="00BF5E73"/>
    <w:rsid w:val="00BF63BF"/>
    <w:rsid w:val="00BF6952"/>
    <w:rsid w:val="00BF72E6"/>
    <w:rsid w:val="00BF749C"/>
    <w:rsid w:val="00BF74F9"/>
    <w:rsid w:val="00BF75EB"/>
    <w:rsid w:val="00BF765A"/>
    <w:rsid w:val="00BF7692"/>
    <w:rsid w:val="00BF7C48"/>
    <w:rsid w:val="00BF7CCC"/>
    <w:rsid w:val="00C0025A"/>
    <w:rsid w:val="00C0025D"/>
    <w:rsid w:val="00C0053A"/>
    <w:rsid w:val="00C005D3"/>
    <w:rsid w:val="00C00BEC"/>
    <w:rsid w:val="00C00F48"/>
    <w:rsid w:val="00C00FF7"/>
    <w:rsid w:val="00C0127C"/>
    <w:rsid w:val="00C01361"/>
    <w:rsid w:val="00C01B4F"/>
    <w:rsid w:val="00C01F12"/>
    <w:rsid w:val="00C01F75"/>
    <w:rsid w:val="00C02467"/>
    <w:rsid w:val="00C02BE6"/>
    <w:rsid w:val="00C032F8"/>
    <w:rsid w:val="00C03400"/>
    <w:rsid w:val="00C03733"/>
    <w:rsid w:val="00C03753"/>
    <w:rsid w:val="00C03869"/>
    <w:rsid w:val="00C04330"/>
    <w:rsid w:val="00C04A1F"/>
    <w:rsid w:val="00C05032"/>
    <w:rsid w:val="00C0540E"/>
    <w:rsid w:val="00C0549D"/>
    <w:rsid w:val="00C0667D"/>
    <w:rsid w:val="00C06738"/>
    <w:rsid w:val="00C06B27"/>
    <w:rsid w:val="00C06CFF"/>
    <w:rsid w:val="00C07096"/>
    <w:rsid w:val="00C078B9"/>
    <w:rsid w:val="00C07F97"/>
    <w:rsid w:val="00C07FDF"/>
    <w:rsid w:val="00C1009D"/>
    <w:rsid w:val="00C101FB"/>
    <w:rsid w:val="00C1036A"/>
    <w:rsid w:val="00C1054F"/>
    <w:rsid w:val="00C1079D"/>
    <w:rsid w:val="00C10948"/>
    <w:rsid w:val="00C10B9A"/>
    <w:rsid w:val="00C10DAC"/>
    <w:rsid w:val="00C10DE1"/>
    <w:rsid w:val="00C10F67"/>
    <w:rsid w:val="00C112B1"/>
    <w:rsid w:val="00C11712"/>
    <w:rsid w:val="00C11F21"/>
    <w:rsid w:val="00C1230B"/>
    <w:rsid w:val="00C12322"/>
    <w:rsid w:val="00C12391"/>
    <w:rsid w:val="00C126DA"/>
    <w:rsid w:val="00C127B5"/>
    <w:rsid w:val="00C12A08"/>
    <w:rsid w:val="00C12C04"/>
    <w:rsid w:val="00C12F25"/>
    <w:rsid w:val="00C1339D"/>
    <w:rsid w:val="00C1371A"/>
    <w:rsid w:val="00C14007"/>
    <w:rsid w:val="00C14194"/>
    <w:rsid w:val="00C1485C"/>
    <w:rsid w:val="00C14B8F"/>
    <w:rsid w:val="00C14F73"/>
    <w:rsid w:val="00C151D3"/>
    <w:rsid w:val="00C1550F"/>
    <w:rsid w:val="00C15CF2"/>
    <w:rsid w:val="00C15ED0"/>
    <w:rsid w:val="00C15FEB"/>
    <w:rsid w:val="00C161EE"/>
    <w:rsid w:val="00C16358"/>
    <w:rsid w:val="00C16506"/>
    <w:rsid w:val="00C16550"/>
    <w:rsid w:val="00C1697D"/>
    <w:rsid w:val="00C16A38"/>
    <w:rsid w:val="00C16AC6"/>
    <w:rsid w:val="00C174D3"/>
    <w:rsid w:val="00C179F5"/>
    <w:rsid w:val="00C17C0F"/>
    <w:rsid w:val="00C17EC9"/>
    <w:rsid w:val="00C2024C"/>
    <w:rsid w:val="00C20271"/>
    <w:rsid w:val="00C20697"/>
    <w:rsid w:val="00C206DF"/>
    <w:rsid w:val="00C207C3"/>
    <w:rsid w:val="00C20A0E"/>
    <w:rsid w:val="00C20E42"/>
    <w:rsid w:val="00C21095"/>
    <w:rsid w:val="00C2121B"/>
    <w:rsid w:val="00C21605"/>
    <w:rsid w:val="00C216BD"/>
    <w:rsid w:val="00C219AA"/>
    <w:rsid w:val="00C219F1"/>
    <w:rsid w:val="00C223B7"/>
    <w:rsid w:val="00C22CF3"/>
    <w:rsid w:val="00C2321F"/>
    <w:rsid w:val="00C236EC"/>
    <w:rsid w:val="00C2389F"/>
    <w:rsid w:val="00C23A48"/>
    <w:rsid w:val="00C23A66"/>
    <w:rsid w:val="00C23B11"/>
    <w:rsid w:val="00C23BD2"/>
    <w:rsid w:val="00C23CAC"/>
    <w:rsid w:val="00C23FE5"/>
    <w:rsid w:val="00C242AD"/>
    <w:rsid w:val="00C2448C"/>
    <w:rsid w:val="00C248E1"/>
    <w:rsid w:val="00C24904"/>
    <w:rsid w:val="00C24D47"/>
    <w:rsid w:val="00C2516B"/>
    <w:rsid w:val="00C252FE"/>
    <w:rsid w:val="00C252FF"/>
    <w:rsid w:val="00C25511"/>
    <w:rsid w:val="00C25DC2"/>
    <w:rsid w:val="00C25E68"/>
    <w:rsid w:val="00C25FB5"/>
    <w:rsid w:val="00C26206"/>
    <w:rsid w:val="00C267F5"/>
    <w:rsid w:val="00C26B71"/>
    <w:rsid w:val="00C26DBA"/>
    <w:rsid w:val="00C26DC7"/>
    <w:rsid w:val="00C26ED9"/>
    <w:rsid w:val="00C2754F"/>
    <w:rsid w:val="00C27556"/>
    <w:rsid w:val="00C27C33"/>
    <w:rsid w:val="00C27D76"/>
    <w:rsid w:val="00C301C1"/>
    <w:rsid w:val="00C307CE"/>
    <w:rsid w:val="00C30D91"/>
    <w:rsid w:val="00C30E4F"/>
    <w:rsid w:val="00C31452"/>
    <w:rsid w:val="00C317D0"/>
    <w:rsid w:val="00C31A90"/>
    <w:rsid w:val="00C31C89"/>
    <w:rsid w:val="00C3278E"/>
    <w:rsid w:val="00C32D4B"/>
    <w:rsid w:val="00C32FFE"/>
    <w:rsid w:val="00C33043"/>
    <w:rsid w:val="00C33167"/>
    <w:rsid w:val="00C33E2C"/>
    <w:rsid w:val="00C33E9F"/>
    <w:rsid w:val="00C33F30"/>
    <w:rsid w:val="00C33FF6"/>
    <w:rsid w:val="00C34119"/>
    <w:rsid w:val="00C342C7"/>
    <w:rsid w:val="00C34739"/>
    <w:rsid w:val="00C3473E"/>
    <w:rsid w:val="00C347B3"/>
    <w:rsid w:val="00C355B0"/>
    <w:rsid w:val="00C355DD"/>
    <w:rsid w:val="00C35659"/>
    <w:rsid w:val="00C35674"/>
    <w:rsid w:val="00C357D0"/>
    <w:rsid w:val="00C3628B"/>
    <w:rsid w:val="00C363ED"/>
    <w:rsid w:val="00C36817"/>
    <w:rsid w:val="00C36840"/>
    <w:rsid w:val="00C3693D"/>
    <w:rsid w:val="00C36B14"/>
    <w:rsid w:val="00C3766B"/>
    <w:rsid w:val="00C37AE5"/>
    <w:rsid w:val="00C37CDE"/>
    <w:rsid w:val="00C37CF7"/>
    <w:rsid w:val="00C37D9E"/>
    <w:rsid w:val="00C37FB3"/>
    <w:rsid w:val="00C40331"/>
    <w:rsid w:val="00C409FD"/>
    <w:rsid w:val="00C40DA6"/>
    <w:rsid w:val="00C410EA"/>
    <w:rsid w:val="00C41BA6"/>
    <w:rsid w:val="00C41C3A"/>
    <w:rsid w:val="00C4209C"/>
    <w:rsid w:val="00C4215E"/>
    <w:rsid w:val="00C42313"/>
    <w:rsid w:val="00C427A9"/>
    <w:rsid w:val="00C42B40"/>
    <w:rsid w:val="00C42DE2"/>
    <w:rsid w:val="00C42DE7"/>
    <w:rsid w:val="00C43436"/>
    <w:rsid w:val="00C4379F"/>
    <w:rsid w:val="00C43C6B"/>
    <w:rsid w:val="00C444F6"/>
    <w:rsid w:val="00C445AC"/>
    <w:rsid w:val="00C4478A"/>
    <w:rsid w:val="00C4485B"/>
    <w:rsid w:val="00C452CB"/>
    <w:rsid w:val="00C456AC"/>
    <w:rsid w:val="00C456C5"/>
    <w:rsid w:val="00C459F8"/>
    <w:rsid w:val="00C45BF3"/>
    <w:rsid w:val="00C45D62"/>
    <w:rsid w:val="00C466C6"/>
    <w:rsid w:val="00C46879"/>
    <w:rsid w:val="00C46C99"/>
    <w:rsid w:val="00C46CDF"/>
    <w:rsid w:val="00C46FE4"/>
    <w:rsid w:val="00C47112"/>
    <w:rsid w:val="00C47482"/>
    <w:rsid w:val="00C47726"/>
    <w:rsid w:val="00C47C39"/>
    <w:rsid w:val="00C47EDC"/>
    <w:rsid w:val="00C5034B"/>
    <w:rsid w:val="00C50570"/>
    <w:rsid w:val="00C50574"/>
    <w:rsid w:val="00C50979"/>
    <w:rsid w:val="00C50A4D"/>
    <w:rsid w:val="00C50AEE"/>
    <w:rsid w:val="00C50D7F"/>
    <w:rsid w:val="00C51471"/>
    <w:rsid w:val="00C519A8"/>
    <w:rsid w:val="00C51B8B"/>
    <w:rsid w:val="00C51BD2"/>
    <w:rsid w:val="00C51F21"/>
    <w:rsid w:val="00C520FF"/>
    <w:rsid w:val="00C528CD"/>
    <w:rsid w:val="00C528D4"/>
    <w:rsid w:val="00C52911"/>
    <w:rsid w:val="00C52BE3"/>
    <w:rsid w:val="00C52C49"/>
    <w:rsid w:val="00C52F66"/>
    <w:rsid w:val="00C53647"/>
    <w:rsid w:val="00C53811"/>
    <w:rsid w:val="00C538F3"/>
    <w:rsid w:val="00C54366"/>
    <w:rsid w:val="00C545EB"/>
    <w:rsid w:val="00C547CA"/>
    <w:rsid w:val="00C549CE"/>
    <w:rsid w:val="00C54B9C"/>
    <w:rsid w:val="00C54F38"/>
    <w:rsid w:val="00C5521B"/>
    <w:rsid w:val="00C55455"/>
    <w:rsid w:val="00C55723"/>
    <w:rsid w:val="00C5572A"/>
    <w:rsid w:val="00C55B16"/>
    <w:rsid w:val="00C55DD1"/>
    <w:rsid w:val="00C5610D"/>
    <w:rsid w:val="00C56197"/>
    <w:rsid w:val="00C56732"/>
    <w:rsid w:val="00C56736"/>
    <w:rsid w:val="00C56947"/>
    <w:rsid w:val="00C56D72"/>
    <w:rsid w:val="00C57214"/>
    <w:rsid w:val="00C573BF"/>
    <w:rsid w:val="00C575D1"/>
    <w:rsid w:val="00C57734"/>
    <w:rsid w:val="00C57C04"/>
    <w:rsid w:val="00C57FE4"/>
    <w:rsid w:val="00C605F8"/>
    <w:rsid w:val="00C60709"/>
    <w:rsid w:val="00C612E4"/>
    <w:rsid w:val="00C612FF"/>
    <w:rsid w:val="00C613B6"/>
    <w:rsid w:val="00C614A2"/>
    <w:rsid w:val="00C61825"/>
    <w:rsid w:val="00C61B18"/>
    <w:rsid w:val="00C61B67"/>
    <w:rsid w:val="00C61EEC"/>
    <w:rsid w:val="00C620A4"/>
    <w:rsid w:val="00C62287"/>
    <w:rsid w:val="00C626E5"/>
    <w:rsid w:val="00C627E0"/>
    <w:rsid w:val="00C63192"/>
    <w:rsid w:val="00C633E3"/>
    <w:rsid w:val="00C63443"/>
    <w:rsid w:val="00C634FE"/>
    <w:rsid w:val="00C63803"/>
    <w:rsid w:val="00C63E68"/>
    <w:rsid w:val="00C64202"/>
    <w:rsid w:val="00C64240"/>
    <w:rsid w:val="00C64847"/>
    <w:rsid w:val="00C64A9D"/>
    <w:rsid w:val="00C64CB9"/>
    <w:rsid w:val="00C64D3A"/>
    <w:rsid w:val="00C65272"/>
    <w:rsid w:val="00C65552"/>
    <w:rsid w:val="00C65ABC"/>
    <w:rsid w:val="00C65C53"/>
    <w:rsid w:val="00C65C59"/>
    <w:rsid w:val="00C65CCB"/>
    <w:rsid w:val="00C65DFC"/>
    <w:rsid w:val="00C65FE7"/>
    <w:rsid w:val="00C6618A"/>
    <w:rsid w:val="00C66735"/>
    <w:rsid w:val="00C66763"/>
    <w:rsid w:val="00C66822"/>
    <w:rsid w:val="00C6688A"/>
    <w:rsid w:val="00C6718D"/>
    <w:rsid w:val="00C673CB"/>
    <w:rsid w:val="00C6744E"/>
    <w:rsid w:val="00C677F5"/>
    <w:rsid w:val="00C67B33"/>
    <w:rsid w:val="00C67BEF"/>
    <w:rsid w:val="00C67C7A"/>
    <w:rsid w:val="00C67D96"/>
    <w:rsid w:val="00C70059"/>
    <w:rsid w:val="00C70450"/>
    <w:rsid w:val="00C707AF"/>
    <w:rsid w:val="00C70C4D"/>
    <w:rsid w:val="00C7104B"/>
    <w:rsid w:val="00C71239"/>
    <w:rsid w:val="00C712FD"/>
    <w:rsid w:val="00C71566"/>
    <w:rsid w:val="00C71802"/>
    <w:rsid w:val="00C71EF4"/>
    <w:rsid w:val="00C72569"/>
    <w:rsid w:val="00C72BAA"/>
    <w:rsid w:val="00C72D00"/>
    <w:rsid w:val="00C72D2F"/>
    <w:rsid w:val="00C73057"/>
    <w:rsid w:val="00C732ED"/>
    <w:rsid w:val="00C73370"/>
    <w:rsid w:val="00C7344C"/>
    <w:rsid w:val="00C7345E"/>
    <w:rsid w:val="00C734D6"/>
    <w:rsid w:val="00C7357C"/>
    <w:rsid w:val="00C73A49"/>
    <w:rsid w:val="00C73AE1"/>
    <w:rsid w:val="00C73B72"/>
    <w:rsid w:val="00C7464F"/>
    <w:rsid w:val="00C748E3"/>
    <w:rsid w:val="00C74BED"/>
    <w:rsid w:val="00C74BF6"/>
    <w:rsid w:val="00C74C61"/>
    <w:rsid w:val="00C74D2F"/>
    <w:rsid w:val="00C7500E"/>
    <w:rsid w:val="00C7554E"/>
    <w:rsid w:val="00C75683"/>
    <w:rsid w:val="00C75C54"/>
    <w:rsid w:val="00C760D4"/>
    <w:rsid w:val="00C761BE"/>
    <w:rsid w:val="00C7651D"/>
    <w:rsid w:val="00C767F8"/>
    <w:rsid w:val="00C76CA8"/>
    <w:rsid w:val="00C76DEC"/>
    <w:rsid w:val="00C76E8D"/>
    <w:rsid w:val="00C76FF0"/>
    <w:rsid w:val="00C771B0"/>
    <w:rsid w:val="00C772AE"/>
    <w:rsid w:val="00C77ED6"/>
    <w:rsid w:val="00C77F3F"/>
    <w:rsid w:val="00C800B3"/>
    <w:rsid w:val="00C80165"/>
    <w:rsid w:val="00C808EE"/>
    <w:rsid w:val="00C80B19"/>
    <w:rsid w:val="00C80C46"/>
    <w:rsid w:val="00C80EE3"/>
    <w:rsid w:val="00C812CA"/>
    <w:rsid w:val="00C813AC"/>
    <w:rsid w:val="00C815D1"/>
    <w:rsid w:val="00C81709"/>
    <w:rsid w:val="00C81730"/>
    <w:rsid w:val="00C8183F"/>
    <w:rsid w:val="00C818AE"/>
    <w:rsid w:val="00C8195C"/>
    <w:rsid w:val="00C81A8D"/>
    <w:rsid w:val="00C82076"/>
    <w:rsid w:val="00C823E3"/>
    <w:rsid w:val="00C825B3"/>
    <w:rsid w:val="00C82677"/>
    <w:rsid w:val="00C82A06"/>
    <w:rsid w:val="00C82DF4"/>
    <w:rsid w:val="00C831F0"/>
    <w:rsid w:val="00C83256"/>
    <w:rsid w:val="00C8329C"/>
    <w:rsid w:val="00C8348D"/>
    <w:rsid w:val="00C83F79"/>
    <w:rsid w:val="00C8453A"/>
    <w:rsid w:val="00C84670"/>
    <w:rsid w:val="00C84716"/>
    <w:rsid w:val="00C8506B"/>
    <w:rsid w:val="00C8508C"/>
    <w:rsid w:val="00C85355"/>
    <w:rsid w:val="00C8558C"/>
    <w:rsid w:val="00C85FC9"/>
    <w:rsid w:val="00C8603F"/>
    <w:rsid w:val="00C86281"/>
    <w:rsid w:val="00C866B2"/>
    <w:rsid w:val="00C869FA"/>
    <w:rsid w:val="00C86A35"/>
    <w:rsid w:val="00C86DC0"/>
    <w:rsid w:val="00C87D28"/>
    <w:rsid w:val="00C90416"/>
    <w:rsid w:val="00C90456"/>
    <w:rsid w:val="00C90A4A"/>
    <w:rsid w:val="00C90AF1"/>
    <w:rsid w:val="00C90BB7"/>
    <w:rsid w:val="00C90CEA"/>
    <w:rsid w:val="00C90EC9"/>
    <w:rsid w:val="00C90F1D"/>
    <w:rsid w:val="00C9123D"/>
    <w:rsid w:val="00C9134C"/>
    <w:rsid w:val="00C9184E"/>
    <w:rsid w:val="00C91926"/>
    <w:rsid w:val="00C92125"/>
    <w:rsid w:val="00C92768"/>
    <w:rsid w:val="00C9310F"/>
    <w:rsid w:val="00C93141"/>
    <w:rsid w:val="00C9314B"/>
    <w:rsid w:val="00C932B3"/>
    <w:rsid w:val="00C936E0"/>
    <w:rsid w:val="00C93D32"/>
    <w:rsid w:val="00C94697"/>
    <w:rsid w:val="00C9481F"/>
    <w:rsid w:val="00C94BD9"/>
    <w:rsid w:val="00C95136"/>
    <w:rsid w:val="00C95324"/>
    <w:rsid w:val="00C95519"/>
    <w:rsid w:val="00C955FA"/>
    <w:rsid w:val="00C9570A"/>
    <w:rsid w:val="00C95E23"/>
    <w:rsid w:val="00C95FA9"/>
    <w:rsid w:val="00C96187"/>
    <w:rsid w:val="00C961B2"/>
    <w:rsid w:val="00C96715"/>
    <w:rsid w:val="00C967BC"/>
    <w:rsid w:val="00C969E9"/>
    <w:rsid w:val="00C96A65"/>
    <w:rsid w:val="00C96F27"/>
    <w:rsid w:val="00C96FC2"/>
    <w:rsid w:val="00C9764F"/>
    <w:rsid w:val="00C97882"/>
    <w:rsid w:val="00C97A31"/>
    <w:rsid w:val="00CA019B"/>
    <w:rsid w:val="00CA019E"/>
    <w:rsid w:val="00CA0213"/>
    <w:rsid w:val="00CA056E"/>
    <w:rsid w:val="00CA059D"/>
    <w:rsid w:val="00CA0CB0"/>
    <w:rsid w:val="00CA0D90"/>
    <w:rsid w:val="00CA0DC5"/>
    <w:rsid w:val="00CA0EC8"/>
    <w:rsid w:val="00CA128B"/>
    <w:rsid w:val="00CA26D6"/>
    <w:rsid w:val="00CA2A3F"/>
    <w:rsid w:val="00CA2BB2"/>
    <w:rsid w:val="00CA3572"/>
    <w:rsid w:val="00CA3BAE"/>
    <w:rsid w:val="00CA461B"/>
    <w:rsid w:val="00CA46A9"/>
    <w:rsid w:val="00CA4987"/>
    <w:rsid w:val="00CA49E1"/>
    <w:rsid w:val="00CA4CF1"/>
    <w:rsid w:val="00CA4CF2"/>
    <w:rsid w:val="00CA4E8A"/>
    <w:rsid w:val="00CA4F4D"/>
    <w:rsid w:val="00CA5043"/>
    <w:rsid w:val="00CA5058"/>
    <w:rsid w:val="00CA54F7"/>
    <w:rsid w:val="00CA56E0"/>
    <w:rsid w:val="00CA5845"/>
    <w:rsid w:val="00CA59BB"/>
    <w:rsid w:val="00CA5B6B"/>
    <w:rsid w:val="00CA5EF9"/>
    <w:rsid w:val="00CA6225"/>
    <w:rsid w:val="00CA63CD"/>
    <w:rsid w:val="00CA66C8"/>
    <w:rsid w:val="00CA68EB"/>
    <w:rsid w:val="00CA6C09"/>
    <w:rsid w:val="00CA6FE6"/>
    <w:rsid w:val="00CA745D"/>
    <w:rsid w:val="00CA7CC9"/>
    <w:rsid w:val="00CA7E01"/>
    <w:rsid w:val="00CB01BE"/>
    <w:rsid w:val="00CB054B"/>
    <w:rsid w:val="00CB05F0"/>
    <w:rsid w:val="00CB0C30"/>
    <w:rsid w:val="00CB0D8F"/>
    <w:rsid w:val="00CB13B3"/>
    <w:rsid w:val="00CB1571"/>
    <w:rsid w:val="00CB16AF"/>
    <w:rsid w:val="00CB1942"/>
    <w:rsid w:val="00CB1A9F"/>
    <w:rsid w:val="00CB1DE9"/>
    <w:rsid w:val="00CB1E61"/>
    <w:rsid w:val="00CB1F4A"/>
    <w:rsid w:val="00CB2361"/>
    <w:rsid w:val="00CB26DA"/>
    <w:rsid w:val="00CB2C30"/>
    <w:rsid w:val="00CB2DF8"/>
    <w:rsid w:val="00CB3654"/>
    <w:rsid w:val="00CB3926"/>
    <w:rsid w:val="00CB392B"/>
    <w:rsid w:val="00CB3AF4"/>
    <w:rsid w:val="00CB3FEB"/>
    <w:rsid w:val="00CB42C0"/>
    <w:rsid w:val="00CB42DF"/>
    <w:rsid w:val="00CB45AA"/>
    <w:rsid w:val="00CB45B7"/>
    <w:rsid w:val="00CB4B70"/>
    <w:rsid w:val="00CB4FAC"/>
    <w:rsid w:val="00CB5217"/>
    <w:rsid w:val="00CB5256"/>
    <w:rsid w:val="00CB56B7"/>
    <w:rsid w:val="00CB59C4"/>
    <w:rsid w:val="00CB5B5A"/>
    <w:rsid w:val="00CB5C4B"/>
    <w:rsid w:val="00CB5C55"/>
    <w:rsid w:val="00CB5DF7"/>
    <w:rsid w:val="00CB5F5D"/>
    <w:rsid w:val="00CB6122"/>
    <w:rsid w:val="00CB66D9"/>
    <w:rsid w:val="00CB6D39"/>
    <w:rsid w:val="00CB6DD8"/>
    <w:rsid w:val="00CB7102"/>
    <w:rsid w:val="00CB71C7"/>
    <w:rsid w:val="00CB76B9"/>
    <w:rsid w:val="00CB788C"/>
    <w:rsid w:val="00CB7920"/>
    <w:rsid w:val="00CC0028"/>
    <w:rsid w:val="00CC008A"/>
    <w:rsid w:val="00CC0D36"/>
    <w:rsid w:val="00CC13A6"/>
    <w:rsid w:val="00CC1740"/>
    <w:rsid w:val="00CC1A2D"/>
    <w:rsid w:val="00CC1C10"/>
    <w:rsid w:val="00CC1D26"/>
    <w:rsid w:val="00CC21C1"/>
    <w:rsid w:val="00CC22AD"/>
    <w:rsid w:val="00CC2403"/>
    <w:rsid w:val="00CC2598"/>
    <w:rsid w:val="00CC2CF3"/>
    <w:rsid w:val="00CC2D3A"/>
    <w:rsid w:val="00CC2F84"/>
    <w:rsid w:val="00CC3001"/>
    <w:rsid w:val="00CC3032"/>
    <w:rsid w:val="00CC308F"/>
    <w:rsid w:val="00CC3608"/>
    <w:rsid w:val="00CC36E5"/>
    <w:rsid w:val="00CC38F6"/>
    <w:rsid w:val="00CC410B"/>
    <w:rsid w:val="00CC47DD"/>
    <w:rsid w:val="00CC523D"/>
    <w:rsid w:val="00CC58A2"/>
    <w:rsid w:val="00CC66C1"/>
    <w:rsid w:val="00CC6747"/>
    <w:rsid w:val="00CC6DBC"/>
    <w:rsid w:val="00CC73A7"/>
    <w:rsid w:val="00CC77A1"/>
    <w:rsid w:val="00CC7972"/>
    <w:rsid w:val="00CC79A2"/>
    <w:rsid w:val="00CC7B22"/>
    <w:rsid w:val="00CC7D01"/>
    <w:rsid w:val="00CC7E01"/>
    <w:rsid w:val="00CC7E65"/>
    <w:rsid w:val="00CD0029"/>
    <w:rsid w:val="00CD096F"/>
    <w:rsid w:val="00CD0974"/>
    <w:rsid w:val="00CD0B23"/>
    <w:rsid w:val="00CD0C3C"/>
    <w:rsid w:val="00CD0DDC"/>
    <w:rsid w:val="00CD0E2B"/>
    <w:rsid w:val="00CD0ECA"/>
    <w:rsid w:val="00CD1280"/>
    <w:rsid w:val="00CD132A"/>
    <w:rsid w:val="00CD17DF"/>
    <w:rsid w:val="00CD1B16"/>
    <w:rsid w:val="00CD246A"/>
    <w:rsid w:val="00CD2506"/>
    <w:rsid w:val="00CD2698"/>
    <w:rsid w:val="00CD31F8"/>
    <w:rsid w:val="00CD3850"/>
    <w:rsid w:val="00CD3C96"/>
    <w:rsid w:val="00CD3E40"/>
    <w:rsid w:val="00CD45EB"/>
    <w:rsid w:val="00CD5136"/>
    <w:rsid w:val="00CD55EB"/>
    <w:rsid w:val="00CD57AA"/>
    <w:rsid w:val="00CD5CA5"/>
    <w:rsid w:val="00CD5D68"/>
    <w:rsid w:val="00CD5DDD"/>
    <w:rsid w:val="00CD5F97"/>
    <w:rsid w:val="00CD625E"/>
    <w:rsid w:val="00CD6579"/>
    <w:rsid w:val="00CD6666"/>
    <w:rsid w:val="00CD6B62"/>
    <w:rsid w:val="00CD6BBB"/>
    <w:rsid w:val="00CD6C73"/>
    <w:rsid w:val="00CD7332"/>
    <w:rsid w:val="00CD73B5"/>
    <w:rsid w:val="00CD7B8A"/>
    <w:rsid w:val="00CD7C40"/>
    <w:rsid w:val="00CD7D7A"/>
    <w:rsid w:val="00CD7DB5"/>
    <w:rsid w:val="00CD7E8E"/>
    <w:rsid w:val="00CE0291"/>
    <w:rsid w:val="00CE0BE2"/>
    <w:rsid w:val="00CE151A"/>
    <w:rsid w:val="00CE1533"/>
    <w:rsid w:val="00CE16E9"/>
    <w:rsid w:val="00CE1A3B"/>
    <w:rsid w:val="00CE1B09"/>
    <w:rsid w:val="00CE1ECF"/>
    <w:rsid w:val="00CE1F19"/>
    <w:rsid w:val="00CE2371"/>
    <w:rsid w:val="00CE23A4"/>
    <w:rsid w:val="00CE2418"/>
    <w:rsid w:val="00CE263B"/>
    <w:rsid w:val="00CE3421"/>
    <w:rsid w:val="00CE360B"/>
    <w:rsid w:val="00CE3659"/>
    <w:rsid w:val="00CE3B93"/>
    <w:rsid w:val="00CE3D07"/>
    <w:rsid w:val="00CE452F"/>
    <w:rsid w:val="00CE4BB8"/>
    <w:rsid w:val="00CE4D9A"/>
    <w:rsid w:val="00CE4DB0"/>
    <w:rsid w:val="00CE5171"/>
    <w:rsid w:val="00CE543D"/>
    <w:rsid w:val="00CE54FD"/>
    <w:rsid w:val="00CE5A48"/>
    <w:rsid w:val="00CE6269"/>
    <w:rsid w:val="00CE640A"/>
    <w:rsid w:val="00CE7277"/>
    <w:rsid w:val="00CE7DCD"/>
    <w:rsid w:val="00CF0032"/>
    <w:rsid w:val="00CF00F1"/>
    <w:rsid w:val="00CF0141"/>
    <w:rsid w:val="00CF0558"/>
    <w:rsid w:val="00CF061B"/>
    <w:rsid w:val="00CF08B2"/>
    <w:rsid w:val="00CF0934"/>
    <w:rsid w:val="00CF0C13"/>
    <w:rsid w:val="00CF0FAA"/>
    <w:rsid w:val="00CF1096"/>
    <w:rsid w:val="00CF10AE"/>
    <w:rsid w:val="00CF14F3"/>
    <w:rsid w:val="00CF20BF"/>
    <w:rsid w:val="00CF2383"/>
    <w:rsid w:val="00CF2511"/>
    <w:rsid w:val="00CF2692"/>
    <w:rsid w:val="00CF2751"/>
    <w:rsid w:val="00CF284F"/>
    <w:rsid w:val="00CF28FC"/>
    <w:rsid w:val="00CF31A5"/>
    <w:rsid w:val="00CF325E"/>
    <w:rsid w:val="00CF3599"/>
    <w:rsid w:val="00CF3857"/>
    <w:rsid w:val="00CF3CB2"/>
    <w:rsid w:val="00CF3DE4"/>
    <w:rsid w:val="00CF425A"/>
    <w:rsid w:val="00CF43F4"/>
    <w:rsid w:val="00CF4FB5"/>
    <w:rsid w:val="00CF547E"/>
    <w:rsid w:val="00CF5966"/>
    <w:rsid w:val="00CF6749"/>
    <w:rsid w:val="00CF68A6"/>
    <w:rsid w:val="00CF6CB3"/>
    <w:rsid w:val="00CF754C"/>
    <w:rsid w:val="00CF7D8A"/>
    <w:rsid w:val="00CF7D94"/>
    <w:rsid w:val="00CF7EA2"/>
    <w:rsid w:val="00CF7F20"/>
    <w:rsid w:val="00CF7F79"/>
    <w:rsid w:val="00D0018C"/>
    <w:rsid w:val="00D00592"/>
    <w:rsid w:val="00D006AF"/>
    <w:rsid w:val="00D00B7F"/>
    <w:rsid w:val="00D00C0D"/>
    <w:rsid w:val="00D00C19"/>
    <w:rsid w:val="00D00C88"/>
    <w:rsid w:val="00D01159"/>
    <w:rsid w:val="00D012B8"/>
    <w:rsid w:val="00D01544"/>
    <w:rsid w:val="00D01727"/>
    <w:rsid w:val="00D01A0E"/>
    <w:rsid w:val="00D01CE0"/>
    <w:rsid w:val="00D021F0"/>
    <w:rsid w:val="00D0265D"/>
    <w:rsid w:val="00D02686"/>
    <w:rsid w:val="00D027D9"/>
    <w:rsid w:val="00D028EB"/>
    <w:rsid w:val="00D029C9"/>
    <w:rsid w:val="00D02EA1"/>
    <w:rsid w:val="00D02F8F"/>
    <w:rsid w:val="00D034C6"/>
    <w:rsid w:val="00D034FE"/>
    <w:rsid w:val="00D03879"/>
    <w:rsid w:val="00D0395F"/>
    <w:rsid w:val="00D03A5A"/>
    <w:rsid w:val="00D03CD0"/>
    <w:rsid w:val="00D0426B"/>
    <w:rsid w:val="00D0498A"/>
    <w:rsid w:val="00D04A68"/>
    <w:rsid w:val="00D04DA2"/>
    <w:rsid w:val="00D05257"/>
    <w:rsid w:val="00D0561D"/>
    <w:rsid w:val="00D05AC6"/>
    <w:rsid w:val="00D05BAA"/>
    <w:rsid w:val="00D06351"/>
    <w:rsid w:val="00D0647D"/>
    <w:rsid w:val="00D06C0D"/>
    <w:rsid w:val="00D071FD"/>
    <w:rsid w:val="00D0755B"/>
    <w:rsid w:val="00D07573"/>
    <w:rsid w:val="00D0773F"/>
    <w:rsid w:val="00D077BB"/>
    <w:rsid w:val="00D10113"/>
    <w:rsid w:val="00D1054C"/>
    <w:rsid w:val="00D10551"/>
    <w:rsid w:val="00D1099F"/>
    <w:rsid w:val="00D11268"/>
    <w:rsid w:val="00D1154E"/>
    <w:rsid w:val="00D11959"/>
    <w:rsid w:val="00D11A76"/>
    <w:rsid w:val="00D11DD0"/>
    <w:rsid w:val="00D12241"/>
    <w:rsid w:val="00D122ED"/>
    <w:rsid w:val="00D1286E"/>
    <w:rsid w:val="00D12A92"/>
    <w:rsid w:val="00D12AA5"/>
    <w:rsid w:val="00D131BB"/>
    <w:rsid w:val="00D136B6"/>
    <w:rsid w:val="00D1406E"/>
    <w:rsid w:val="00D1449E"/>
    <w:rsid w:val="00D14759"/>
    <w:rsid w:val="00D14762"/>
    <w:rsid w:val="00D14C79"/>
    <w:rsid w:val="00D14F00"/>
    <w:rsid w:val="00D1550E"/>
    <w:rsid w:val="00D1553D"/>
    <w:rsid w:val="00D1563C"/>
    <w:rsid w:val="00D158D0"/>
    <w:rsid w:val="00D15B33"/>
    <w:rsid w:val="00D15C89"/>
    <w:rsid w:val="00D15E7F"/>
    <w:rsid w:val="00D15E84"/>
    <w:rsid w:val="00D15FAA"/>
    <w:rsid w:val="00D16867"/>
    <w:rsid w:val="00D16B8F"/>
    <w:rsid w:val="00D170D8"/>
    <w:rsid w:val="00D17201"/>
    <w:rsid w:val="00D17429"/>
    <w:rsid w:val="00D176B6"/>
    <w:rsid w:val="00D1796B"/>
    <w:rsid w:val="00D20001"/>
    <w:rsid w:val="00D202BD"/>
    <w:rsid w:val="00D202FD"/>
    <w:rsid w:val="00D20342"/>
    <w:rsid w:val="00D20A32"/>
    <w:rsid w:val="00D2126E"/>
    <w:rsid w:val="00D212B6"/>
    <w:rsid w:val="00D213A7"/>
    <w:rsid w:val="00D21AC2"/>
    <w:rsid w:val="00D22CFF"/>
    <w:rsid w:val="00D22E9B"/>
    <w:rsid w:val="00D23B90"/>
    <w:rsid w:val="00D23CA0"/>
    <w:rsid w:val="00D23F6F"/>
    <w:rsid w:val="00D24372"/>
    <w:rsid w:val="00D244F0"/>
    <w:rsid w:val="00D245FB"/>
    <w:rsid w:val="00D24911"/>
    <w:rsid w:val="00D25595"/>
    <w:rsid w:val="00D25B92"/>
    <w:rsid w:val="00D25BAA"/>
    <w:rsid w:val="00D25DAF"/>
    <w:rsid w:val="00D25DD2"/>
    <w:rsid w:val="00D26897"/>
    <w:rsid w:val="00D26C86"/>
    <w:rsid w:val="00D2725E"/>
    <w:rsid w:val="00D277E0"/>
    <w:rsid w:val="00D27CDB"/>
    <w:rsid w:val="00D27D19"/>
    <w:rsid w:val="00D27D7E"/>
    <w:rsid w:val="00D30678"/>
    <w:rsid w:val="00D30B00"/>
    <w:rsid w:val="00D315F4"/>
    <w:rsid w:val="00D316A3"/>
    <w:rsid w:val="00D316A5"/>
    <w:rsid w:val="00D31705"/>
    <w:rsid w:val="00D31AA0"/>
    <w:rsid w:val="00D3206F"/>
    <w:rsid w:val="00D320CE"/>
    <w:rsid w:val="00D32A4D"/>
    <w:rsid w:val="00D32B1C"/>
    <w:rsid w:val="00D33490"/>
    <w:rsid w:val="00D33916"/>
    <w:rsid w:val="00D33DFA"/>
    <w:rsid w:val="00D33EC3"/>
    <w:rsid w:val="00D3427F"/>
    <w:rsid w:val="00D34305"/>
    <w:rsid w:val="00D3430B"/>
    <w:rsid w:val="00D3454A"/>
    <w:rsid w:val="00D347F2"/>
    <w:rsid w:val="00D34BC9"/>
    <w:rsid w:val="00D35699"/>
    <w:rsid w:val="00D356DE"/>
    <w:rsid w:val="00D36056"/>
    <w:rsid w:val="00D360B1"/>
    <w:rsid w:val="00D3628C"/>
    <w:rsid w:val="00D36364"/>
    <w:rsid w:val="00D36410"/>
    <w:rsid w:val="00D36518"/>
    <w:rsid w:val="00D3683E"/>
    <w:rsid w:val="00D3698C"/>
    <w:rsid w:val="00D369CB"/>
    <w:rsid w:val="00D374CA"/>
    <w:rsid w:val="00D37565"/>
    <w:rsid w:val="00D407F3"/>
    <w:rsid w:val="00D408A3"/>
    <w:rsid w:val="00D40FB7"/>
    <w:rsid w:val="00D41086"/>
    <w:rsid w:val="00D41344"/>
    <w:rsid w:val="00D41636"/>
    <w:rsid w:val="00D41BE7"/>
    <w:rsid w:val="00D41CBD"/>
    <w:rsid w:val="00D41E50"/>
    <w:rsid w:val="00D420F1"/>
    <w:rsid w:val="00D421AA"/>
    <w:rsid w:val="00D42539"/>
    <w:rsid w:val="00D429D7"/>
    <w:rsid w:val="00D42F55"/>
    <w:rsid w:val="00D42FCA"/>
    <w:rsid w:val="00D4302B"/>
    <w:rsid w:val="00D434C2"/>
    <w:rsid w:val="00D435E4"/>
    <w:rsid w:val="00D4372B"/>
    <w:rsid w:val="00D43774"/>
    <w:rsid w:val="00D43782"/>
    <w:rsid w:val="00D43B4D"/>
    <w:rsid w:val="00D43D58"/>
    <w:rsid w:val="00D441BC"/>
    <w:rsid w:val="00D441D8"/>
    <w:rsid w:val="00D44582"/>
    <w:rsid w:val="00D45302"/>
    <w:rsid w:val="00D46080"/>
    <w:rsid w:val="00D4622E"/>
    <w:rsid w:val="00D464C9"/>
    <w:rsid w:val="00D466B5"/>
    <w:rsid w:val="00D4685A"/>
    <w:rsid w:val="00D46B00"/>
    <w:rsid w:val="00D47146"/>
    <w:rsid w:val="00D4731E"/>
    <w:rsid w:val="00D476C4"/>
    <w:rsid w:val="00D4770F"/>
    <w:rsid w:val="00D47E50"/>
    <w:rsid w:val="00D501AE"/>
    <w:rsid w:val="00D50AEC"/>
    <w:rsid w:val="00D50BAB"/>
    <w:rsid w:val="00D51594"/>
    <w:rsid w:val="00D5224A"/>
    <w:rsid w:val="00D5240F"/>
    <w:rsid w:val="00D524B0"/>
    <w:rsid w:val="00D52CC7"/>
    <w:rsid w:val="00D52D40"/>
    <w:rsid w:val="00D5385E"/>
    <w:rsid w:val="00D53CC7"/>
    <w:rsid w:val="00D53EF3"/>
    <w:rsid w:val="00D53FE7"/>
    <w:rsid w:val="00D5426A"/>
    <w:rsid w:val="00D54928"/>
    <w:rsid w:val="00D55046"/>
    <w:rsid w:val="00D55492"/>
    <w:rsid w:val="00D556FE"/>
    <w:rsid w:val="00D5570C"/>
    <w:rsid w:val="00D5576D"/>
    <w:rsid w:val="00D55F81"/>
    <w:rsid w:val="00D56000"/>
    <w:rsid w:val="00D56385"/>
    <w:rsid w:val="00D563E5"/>
    <w:rsid w:val="00D565B4"/>
    <w:rsid w:val="00D56ABF"/>
    <w:rsid w:val="00D56CC9"/>
    <w:rsid w:val="00D56E50"/>
    <w:rsid w:val="00D571DB"/>
    <w:rsid w:val="00D57A92"/>
    <w:rsid w:val="00D57B93"/>
    <w:rsid w:val="00D57DEB"/>
    <w:rsid w:val="00D60167"/>
    <w:rsid w:val="00D60BF3"/>
    <w:rsid w:val="00D60E5E"/>
    <w:rsid w:val="00D61240"/>
    <w:rsid w:val="00D612F3"/>
    <w:rsid w:val="00D615B4"/>
    <w:rsid w:val="00D617A6"/>
    <w:rsid w:val="00D61D52"/>
    <w:rsid w:val="00D625E7"/>
    <w:rsid w:val="00D62762"/>
    <w:rsid w:val="00D631A3"/>
    <w:rsid w:val="00D6320F"/>
    <w:rsid w:val="00D63323"/>
    <w:rsid w:val="00D63848"/>
    <w:rsid w:val="00D63AC0"/>
    <w:rsid w:val="00D63F58"/>
    <w:rsid w:val="00D64451"/>
    <w:rsid w:val="00D644A3"/>
    <w:rsid w:val="00D6461B"/>
    <w:rsid w:val="00D64D17"/>
    <w:rsid w:val="00D657E0"/>
    <w:rsid w:val="00D65C1A"/>
    <w:rsid w:val="00D65C61"/>
    <w:rsid w:val="00D65EF7"/>
    <w:rsid w:val="00D66088"/>
    <w:rsid w:val="00D663BE"/>
    <w:rsid w:val="00D665E7"/>
    <w:rsid w:val="00D6724F"/>
    <w:rsid w:val="00D674FF"/>
    <w:rsid w:val="00D676F4"/>
    <w:rsid w:val="00D679CC"/>
    <w:rsid w:val="00D67DB0"/>
    <w:rsid w:val="00D703C1"/>
    <w:rsid w:val="00D70FAD"/>
    <w:rsid w:val="00D716E2"/>
    <w:rsid w:val="00D7196C"/>
    <w:rsid w:val="00D71DD2"/>
    <w:rsid w:val="00D72566"/>
    <w:rsid w:val="00D7266D"/>
    <w:rsid w:val="00D728BD"/>
    <w:rsid w:val="00D7317A"/>
    <w:rsid w:val="00D7335C"/>
    <w:rsid w:val="00D73959"/>
    <w:rsid w:val="00D73C43"/>
    <w:rsid w:val="00D740D8"/>
    <w:rsid w:val="00D742DB"/>
    <w:rsid w:val="00D748B7"/>
    <w:rsid w:val="00D74980"/>
    <w:rsid w:val="00D74ABA"/>
    <w:rsid w:val="00D75B3E"/>
    <w:rsid w:val="00D75E45"/>
    <w:rsid w:val="00D76556"/>
    <w:rsid w:val="00D76EE0"/>
    <w:rsid w:val="00D77325"/>
    <w:rsid w:val="00D776BC"/>
    <w:rsid w:val="00D7775A"/>
    <w:rsid w:val="00D778E9"/>
    <w:rsid w:val="00D80171"/>
    <w:rsid w:val="00D8087B"/>
    <w:rsid w:val="00D809FF"/>
    <w:rsid w:val="00D80A1E"/>
    <w:rsid w:val="00D80A95"/>
    <w:rsid w:val="00D813AD"/>
    <w:rsid w:val="00D8185F"/>
    <w:rsid w:val="00D81CEE"/>
    <w:rsid w:val="00D821A2"/>
    <w:rsid w:val="00D8261B"/>
    <w:rsid w:val="00D8267A"/>
    <w:rsid w:val="00D826B9"/>
    <w:rsid w:val="00D8272B"/>
    <w:rsid w:val="00D82732"/>
    <w:rsid w:val="00D83B96"/>
    <w:rsid w:val="00D83C7B"/>
    <w:rsid w:val="00D843F0"/>
    <w:rsid w:val="00D848A7"/>
    <w:rsid w:val="00D84B23"/>
    <w:rsid w:val="00D85511"/>
    <w:rsid w:val="00D85525"/>
    <w:rsid w:val="00D85709"/>
    <w:rsid w:val="00D866B4"/>
    <w:rsid w:val="00D86726"/>
    <w:rsid w:val="00D875B3"/>
    <w:rsid w:val="00D87C84"/>
    <w:rsid w:val="00D901A3"/>
    <w:rsid w:val="00D903FB"/>
    <w:rsid w:val="00D9094C"/>
    <w:rsid w:val="00D90B83"/>
    <w:rsid w:val="00D90F63"/>
    <w:rsid w:val="00D91512"/>
    <w:rsid w:val="00D915A4"/>
    <w:rsid w:val="00D918DF"/>
    <w:rsid w:val="00D91A6E"/>
    <w:rsid w:val="00D92701"/>
    <w:rsid w:val="00D92FE1"/>
    <w:rsid w:val="00D9316E"/>
    <w:rsid w:val="00D932BC"/>
    <w:rsid w:val="00D93409"/>
    <w:rsid w:val="00D93BF5"/>
    <w:rsid w:val="00D9449A"/>
    <w:rsid w:val="00D9450C"/>
    <w:rsid w:val="00D946EF"/>
    <w:rsid w:val="00D94C7A"/>
    <w:rsid w:val="00D94D7E"/>
    <w:rsid w:val="00D952F9"/>
    <w:rsid w:val="00D95441"/>
    <w:rsid w:val="00D9556A"/>
    <w:rsid w:val="00D95778"/>
    <w:rsid w:val="00D958D7"/>
    <w:rsid w:val="00D959F2"/>
    <w:rsid w:val="00D95A34"/>
    <w:rsid w:val="00D95D39"/>
    <w:rsid w:val="00D95D96"/>
    <w:rsid w:val="00D962C7"/>
    <w:rsid w:val="00D963AB"/>
    <w:rsid w:val="00D964C5"/>
    <w:rsid w:val="00D96951"/>
    <w:rsid w:val="00D96A78"/>
    <w:rsid w:val="00D974BD"/>
    <w:rsid w:val="00D974DC"/>
    <w:rsid w:val="00D9772D"/>
    <w:rsid w:val="00D97FB7"/>
    <w:rsid w:val="00DA0113"/>
    <w:rsid w:val="00DA03E0"/>
    <w:rsid w:val="00DA04F1"/>
    <w:rsid w:val="00DA063D"/>
    <w:rsid w:val="00DA06DF"/>
    <w:rsid w:val="00DA07E4"/>
    <w:rsid w:val="00DA0C8B"/>
    <w:rsid w:val="00DA0E9F"/>
    <w:rsid w:val="00DA1180"/>
    <w:rsid w:val="00DA130B"/>
    <w:rsid w:val="00DA1349"/>
    <w:rsid w:val="00DA1B28"/>
    <w:rsid w:val="00DA1B5C"/>
    <w:rsid w:val="00DA1BD0"/>
    <w:rsid w:val="00DA1D11"/>
    <w:rsid w:val="00DA1E9E"/>
    <w:rsid w:val="00DA21BF"/>
    <w:rsid w:val="00DA2338"/>
    <w:rsid w:val="00DA24C0"/>
    <w:rsid w:val="00DA25F0"/>
    <w:rsid w:val="00DA2CC4"/>
    <w:rsid w:val="00DA2E4A"/>
    <w:rsid w:val="00DA3B3E"/>
    <w:rsid w:val="00DA3D47"/>
    <w:rsid w:val="00DA46D3"/>
    <w:rsid w:val="00DA4BDA"/>
    <w:rsid w:val="00DA4CAC"/>
    <w:rsid w:val="00DA4EE4"/>
    <w:rsid w:val="00DA50A5"/>
    <w:rsid w:val="00DA52E0"/>
    <w:rsid w:val="00DA530D"/>
    <w:rsid w:val="00DA5371"/>
    <w:rsid w:val="00DA5588"/>
    <w:rsid w:val="00DA5647"/>
    <w:rsid w:val="00DA5756"/>
    <w:rsid w:val="00DA57E1"/>
    <w:rsid w:val="00DA5BDE"/>
    <w:rsid w:val="00DA6040"/>
    <w:rsid w:val="00DA6275"/>
    <w:rsid w:val="00DA653A"/>
    <w:rsid w:val="00DA68D2"/>
    <w:rsid w:val="00DA72D5"/>
    <w:rsid w:val="00DA74A9"/>
    <w:rsid w:val="00DA7B14"/>
    <w:rsid w:val="00DA7FB0"/>
    <w:rsid w:val="00DB001E"/>
    <w:rsid w:val="00DB009F"/>
    <w:rsid w:val="00DB078E"/>
    <w:rsid w:val="00DB0902"/>
    <w:rsid w:val="00DB0E31"/>
    <w:rsid w:val="00DB101D"/>
    <w:rsid w:val="00DB13D7"/>
    <w:rsid w:val="00DB14FC"/>
    <w:rsid w:val="00DB1656"/>
    <w:rsid w:val="00DB1D2F"/>
    <w:rsid w:val="00DB227A"/>
    <w:rsid w:val="00DB2F66"/>
    <w:rsid w:val="00DB30B8"/>
    <w:rsid w:val="00DB3102"/>
    <w:rsid w:val="00DB33F0"/>
    <w:rsid w:val="00DB3585"/>
    <w:rsid w:val="00DB3A58"/>
    <w:rsid w:val="00DB3A7F"/>
    <w:rsid w:val="00DB44D3"/>
    <w:rsid w:val="00DB4B0D"/>
    <w:rsid w:val="00DB4B88"/>
    <w:rsid w:val="00DB4DA1"/>
    <w:rsid w:val="00DB56EA"/>
    <w:rsid w:val="00DB572D"/>
    <w:rsid w:val="00DB5AE2"/>
    <w:rsid w:val="00DB6ABE"/>
    <w:rsid w:val="00DB6E8F"/>
    <w:rsid w:val="00DB6F52"/>
    <w:rsid w:val="00DB7A4E"/>
    <w:rsid w:val="00DB7A51"/>
    <w:rsid w:val="00DB7B9A"/>
    <w:rsid w:val="00DB7DB3"/>
    <w:rsid w:val="00DC07BF"/>
    <w:rsid w:val="00DC0AD3"/>
    <w:rsid w:val="00DC0B7C"/>
    <w:rsid w:val="00DC0E6F"/>
    <w:rsid w:val="00DC0FAF"/>
    <w:rsid w:val="00DC0FDF"/>
    <w:rsid w:val="00DC1083"/>
    <w:rsid w:val="00DC1118"/>
    <w:rsid w:val="00DC1272"/>
    <w:rsid w:val="00DC14EF"/>
    <w:rsid w:val="00DC18DB"/>
    <w:rsid w:val="00DC1B1B"/>
    <w:rsid w:val="00DC1CE0"/>
    <w:rsid w:val="00DC249D"/>
    <w:rsid w:val="00DC24E5"/>
    <w:rsid w:val="00DC24FD"/>
    <w:rsid w:val="00DC28AF"/>
    <w:rsid w:val="00DC2961"/>
    <w:rsid w:val="00DC2CF2"/>
    <w:rsid w:val="00DC330F"/>
    <w:rsid w:val="00DC3485"/>
    <w:rsid w:val="00DC3716"/>
    <w:rsid w:val="00DC3E3A"/>
    <w:rsid w:val="00DC3F73"/>
    <w:rsid w:val="00DC5198"/>
    <w:rsid w:val="00DC5580"/>
    <w:rsid w:val="00DC55D5"/>
    <w:rsid w:val="00DC580F"/>
    <w:rsid w:val="00DC5AB1"/>
    <w:rsid w:val="00DC5C28"/>
    <w:rsid w:val="00DC5D62"/>
    <w:rsid w:val="00DC5F39"/>
    <w:rsid w:val="00DC62B8"/>
    <w:rsid w:val="00DC62C7"/>
    <w:rsid w:val="00DC65C0"/>
    <w:rsid w:val="00DC68EB"/>
    <w:rsid w:val="00DC708A"/>
    <w:rsid w:val="00DC70CF"/>
    <w:rsid w:val="00DC7960"/>
    <w:rsid w:val="00DC7AFF"/>
    <w:rsid w:val="00DD087F"/>
    <w:rsid w:val="00DD0914"/>
    <w:rsid w:val="00DD0AC5"/>
    <w:rsid w:val="00DD0B9F"/>
    <w:rsid w:val="00DD0D93"/>
    <w:rsid w:val="00DD15AE"/>
    <w:rsid w:val="00DD1840"/>
    <w:rsid w:val="00DD1D62"/>
    <w:rsid w:val="00DD1E60"/>
    <w:rsid w:val="00DD2245"/>
    <w:rsid w:val="00DD249E"/>
    <w:rsid w:val="00DD25D5"/>
    <w:rsid w:val="00DD26C8"/>
    <w:rsid w:val="00DD2918"/>
    <w:rsid w:val="00DD2985"/>
    <w:rsid w:val="00DD2AFC"/>
    <w:rsid w:val="00DD2C12"/>
    <w:rsid w:val="00DD3139"/>
    <w:rsid w:val="00DD31C8"/>
    <w:rsid w:val="00DD3681"/>
    <w:rsid w:val="00DD39B6"/>
    <w:rsid w:val="00DD3AFF"/>
    <w:rsid w:val="00DD3C98"/>
    <w:rsid w:val="00DD3EDB"/>
    <w:rsid w:val="00DD4059"/>
    <w:rsid w:val="00DD4828"/>
    <w:rsid w:val="00DD4837"/>
    <w:rsid w:val="00DD4957"/>
    <w:rsid w:val="00DD4FBE"/>
    <w:rsid w:val="00DD5544"/>
    <w:rsid w:val="00DD555F"/>
    <w:rsid w:val="00DD5A67"/>
    <w:rsid w:val="00DD5E5E"/>
    <w:rsid w:val="00DD5ED0"/>
    <w:rsid w:val="00DD6254"/>
    <w:rsid w:val="00DD6664"/>
    <w:rsid w:val="00DD6782"/>
    <w:rsid w:val="00DD6885"/>
    <w:rsid w:val="00DD69D3"/>
    <w:rsid w:val="00DD6D28"/>
    <w:rsid w:val="00DD7573"/>
    <w:rsid w:val="00DD7ECE"/>
    <w:rsid w:val="00DD7EF8"/>
    <w:rsid w:val="00DE026E"/>
    <w:rsid w:val="00DE0475"/>
    <w:rsid w:val="00DE05AF"/>
    <w:rsid w:val="00DE060B"/>
    <w:rsid w:val="00DE0731"/>
    <w:rsid w:val="00DE0870"/>
    <w:rsid w:val="00DE0955"/>
    <w:rsid w:val="00DE09E2"/>
    <w:rsid w:val="00DE1212"/>
    <w:rsid w:val="00DE151C"/>
    <w:rsid w:val="00DE1B1C"/>
    <w:rsid w:val="00DE1B72"/>
    <w:rsid w:val="00DE1CC9"/>
    <w:rsid w:val="00DE1E75"/>
    <w:rsid w:val="00DE2629"/>
    <w:rsid w:val="00DE2C5A"/>
    <w:rsid w:val="00DE2D2E"/>
    <w:rsid w:val="00DE3460"/>
    <w:rsid w:val="00DE3721"/>
    <w:rsid w:val="00DE37CA"/>
    <w:rsid w:val="00DE4801"/>
    <w:rsid w:val="00DE4914"/>
    <w:rsid w:val="00DE4A5C"/>
    <w:rsid w:val="00DE520E"/>
    <w:rsid w:val="00DE5872"/>
    <w:rsid w:val="00DE6105"/>
    <w:rsid w:val="00DE625D"/>
    <w:rsid w:val="00DE6989"/>
    <w:rsid w:val="00DE6D39"/>
    <w:rsid w:val="00DE6E8F"/>
    <w:rsid w:val="00DE6EF7"/>
    <w:rsid w:val="00DE726B"/>
    <w:rsid w:val="00DE77E9"/>
    <w:rsid w:val="00DE7BDE"/>
    <w:rsid w:val="00DF0E13"/>
    <w:rsid w:val="00DF112A"/>
    <w:rsid w:val="00DF1167"/>
    <w:rsid w:val="00DF1B65"/>
    <w:rsid w:val="00DF1D0D"/>
    <w:rsid w:val="00DF1D48"/>
    <w:rsid w:val="00DF1DF0"/>
    <w:rsid w:val="00DF248A"/>
    <w:rsid w:val="00DF2A17"/>
    <w:rsid w:val="00DF2C91"/>
    <w:rsid w:val="00DF3230"/>
    <w:rsid w:val="00DF34BA"/>
    <w:rsid w:val="00DF37C8"/>
    <w:rsid w:val="00DF3871"/>
    <w:rsid w:val="00DF39D1"/>
    <w:rsid w:val="00DF3C7A"/>
    <w:rsid w:val="00DF3FF4"/>
    <w:rsid w:val="00DF412D"/>
    <w:rsid w:val="00DF4693"/>
    <w:rsid w:val="00DF4CAE"/>
    <w:rsid w:val="00DF5AB2"/>
    <w:rsid w:val="00DF5CF9"/>
    <w:rsid w:val="00DF5E56"/>
    <w:rsid w:val="00DF65EC"/>
    <w:rsid w:val="00DF690E"/>
    <w:rsid w:val="00DF69EE"/>
    <w:rsid w:val="00DF6B7D"/>
    <w:rsid w:val="00DF6E02"/>
    <w:rsid w:val="00DF73F3"/>
    <w:rsid w:val="00DF76BA"/>
    <w:rsid w:val="00DF7745"/>
    <w:rsid w:val="00DF7E4E"/>
    <w:rsid w:val="00E007C8"/>
    <w:rsid w:val="00E007D0"/>
    <w:rsid w:val="00E007D4"/>
    <w:rsid w:val="00E00ADB"/>
    <w:rsid w:val="00E00EB8"/>
    <w:rsid w:val="00E01232"/>
    <w:rsid w:val="00E01559"/>
    <w:rsid w:val="00E016DC"/>
    <w:rsid w:val="00E01A54"/>
    <w:rsid w:val="00E01CDB"/>
    <w:rsid w:val="00E022ED"/>
    <w:rsid w:val="00E024DB"/>
    <w:rsid w:val="00E0259D"/>
    <w:rsid w:val="00E026D1"/>
    <w:rsid w:val="00E02893"/>
    <w:rsid w:val="00E02C04"/>
    <w:rsid w:val="00E031E8"/>
    <w:rsid w:val="00E03430"/>
    <w:rsid w:val="00E03497"/>
    <w:rsid w:val="00E03B1A"/>
    <w:rsid w:val="00E03B6E"/>
    <w:rsid w:val="00E03B77"/>
    <w:rsid w:val="00E03CF8"/>
    <w:rsid w:val="00E03E02"/>
    <w:rsid w:val="00E04531"/>
    <w:rsid w:val="00E04665"/>
    <w:rsid w:val="00E04820"/>
    <w:rsid w:val="00E04829"/>
    <w:rsid w:val="00E048E7"/>
    <w:rsid w:val="00E050AB"/>
    <w:rsid w:val="00E054A1"/>
    <w:rsid w:val="00E05812"/>
    <w:rsid w:val="00E05DAC"/>
    <w:rsid w:val="00E05E4E"/>
    <w:rsid w:val="00E06B09"/>
    <w:rsid w:val="00E06C0A"/>
    <w:rsid w:val="00E07420"/>
    <w:rsid w:val="00E0774C"/>
    <w:rsid w:val="00E07AB7"/>
    <w:rsid w:val="00E07DB6"/>
    <w:rsid w:val="00E101D7"/>
    <w:rsid w:val="00E10508"/>
    <w:rsid w:val="00E10A0D"/>
    <w:rsid w:val="00E10B32"/>
    <w:rsid w:val="00E110B0"/>
    <w:rsid w:val="00E11103"/>
    <w:rsid w:val="00E1117D"/>
    <w:rsid w:val="00E112E4"/>
    <w:rsid w:val="00E116DF"/>
    <w:rsid w:val="00E11F47"/>
    <w:rsid w:val="00E12199"/>
    <w:rsid w:val="00E1272E"/>
    <w:rsid w:val="00E12B81"/>
    <w:rsid w:val="00E12E92"/>
    <w:rsid w:val="00E12EB6"/>
    <w:rsid w:val="00E12F7C"/>
    <w:rsid w:val="00E13163"/>
    <w:rsid w:val="00E13886"/>
    <w:rsid w:val="00E13BE2"/>
    <w:rsid w:val="00E13F7B"/>
    <w:rsid w:val="00E143D4"/>
    <w:rsid w:val="00E1463E"/>
    <w:rsid w:val="00E146EF"/>
    <w:rsid w:val="00E14991"/>
    <w:rsid w:val="00E14F73"/>
    <w:rsid w:val="00E151F9"/>
    <w:rsid w:val="00E1577A"/>
    <w:rsid w:val="00E15894"/>
    <w:rsid w:val="00E15F21"/>
    <w:rsid w:val="00E168B3"/>
    <w:rsid w:val="00E174B8"/>
    <w:rsid w:val="00E17666"/>
    <w:rsid w:val="00E178A9"/>
    <w:rsid w:val="00E17945"/>
    <w:rsid w:val="00E179FF"/>
    <w:rsid w:val="00E17AF9"/>
    <w:rsid w:val="00E17B15"/>
    <w:rsid w:val="00E17D75"/>
    <w:rsid w:val="00E20332"/>
    <w:rsid w:val="00E20506"/>
    <w:rsid w:val="00E20986"/>
    <w:rsid w:val="00E209BC"/>
    <w:rsid w:val="00E209EE"/>
    <w:rsid w:val="00E20C6A"/>
    <w:rsid w:val="00E20E2F"/>
    <w:rsid w:val="00E20E4C"/>
    <w:rsid w:val="00E21489"/>
    <w:rsid w:val="00E214F0"/>
    <w:rsid w:val="00E2167E"/>
    <w:rsid w:val="00E21890"/>
    <w:rsid w:val="00E2196D"/>
    <w:rsid w:val="00E21C21"/>
    <w:rsid w:val="00E21E89"/>
    <w:rsid w:val="00E228AA"/>
    <w:rsid w:val="00E22A2E"/>
    <w:rsid w:val="00E22ADF"/>
    <w:rsid w:val="00E22C8F"/>
    <w:rsid w:val="00E22EC0"/>
    <w:rsid w:val="00E23072"/>
    <w:rsid w:val="00E23456"/>
    <w:rsid w:val="00E2360A"/>
    <w:rsid w:val="00E237B2"/>
    <w:rsid w:val="00E23ACD"/>
    <w:rsid w:val="00E23AF0"/>
    <w:rsid w:val="00E241A4"/>
    <w:rsid w:val="00E24CC0"/>
    <w:rsid w:val="00E24D18"/>
    <w:rsid w:val="00E25040"/>
    <w:rsid w:val="00E2512D"/>
    <w:rsid w:val="00E252F5"/>
    <w:rsid w:val="00E2542A"/>
    <w:rsid w:val="00E2549B"/>
    <w:rsid w:val="00E254D2"/>
    <w:rsid w:val="00E2555E"/>
    <w:rsid w:val="00E2558E"/>
    <w:rsid w:val="00E255B6"/>
    <w:rsid w:val="00E25B87"/>
    <w:rsid w:val="00E26212"/>
    <w:rsid w:val="00E26C3D"/>
    <w:rsid w:val="00E26E59"/>
    <w:rsid w:val="00E27241"/>
    <w:rsid w:val="00E27329"/>
    <w:rsid w:val="00E2764C"/>
    <w:rsid w:val="00E27B7D"/>
    <w:rsid w:val="00E27C1A"/>
    <w:rsid w:val="00E27FE8"/>
    <w:rsid w:val="00E3041B"/>
    <w:rsid w:val="00E304F4"/>
    <w:rsid w:val="00E309BC"/>
    <w:rsid w:val="00E30B0D"/>
    <w:rsid w:val="00E310D4"/>
    <w:rsid w:val="00E3141B"/>
    <w:rsid w:val="00E31A80"/>
    <w:rsid w:val="00E31AF5"/>
    <w:rsid w:val="00E31D6D"/>
    <w:rsid w:val="00E31DA0"/>
    <w:rsid w:val="00E32394"/>
    <w:rsid w:val="00E32AE3"/>
    <w:rsid w:val="00E32E06"/>
    <w:rsid w:val="00E3325B"/>
    <w:rsid w:val="00E3352F"/>
    <w:rsid w:val="00E33795"/>
    <w:rsid w:val="00E33F57"/>
    <w:rsid w:val="00E345C9"/>
    <w:rsid w:val="00E3495F"/>
    <w:rsid w:val="00E34C9D"/>
    <w:rsid w:val="00E34F3A"/>
    <w:rsid w:val="00E3530C"/>
    <w:rsid w:val="00E35767"/>
    <w:rsid w:val="00E35F62"/>
    <w:rsid w:val="00E35FC5"/>
    <w:rsid w:val="00E36269"/>
    <w:rsid w:val="00E362A4"/>
    <w:rsid w:val="00E3642D"/>
    <w:rsid w:val="00E3696F"/>
    <w:rsid w:val="00E37011"/>
    <w:rsid w:val="00E37370"/>
    <w:rsid w:val="00E373B3"/>
    <w:rsid w:val="00E37632"/>
    <w:rsid w:val="00E37E06"/>
    <w:rsid w:val="00E401A3"/>
    <w:rsid w:val="00E40504"/>
    <w:rsid w:val="00E40861"/>
    <w:rsid w:val="00E41497"/>
    <w:rsid w:val="00E416E8"/>
    <w:rsid w:val="00E41BDA"/>
    <w:rsid w:val="00E42258"/>
    <w:rsid w:val="00E425BF"/>
    <w:rsid w:val="00E42698"/>
    <w:rsid w:val="00E429B1"/>
    <w:rsid w:val="00E42C03"/>
    <w:rsid w:val="00E43285"/>
    <w:rsid w:val="00E436FC"/>
    <w:rsid w:val="00E43CE9"/>
    <w:rsid w:val="00E43D18"/>
    <w:rsid w:val="00E43DEB"/>
    <w:rsid w:val="00E43F39"/>
    <w:rsid w:val="00E44321"/>
    <w:rsid w:val="00E44642"/>
    <w:rsid w:val="00E44654"/>
    <w:rsid w:val="00E45451"/>
    <w:rsid w:val="00E45472"/>
    <w:rsid w:val="00E4564F"/>
    <w:rsid w:val="00E4566E"/>
    <w:rsid w:val="00E4589C"/>
    <w:rsid w:val="00E45931"/>
    <w:rsid w:val="00E45DCF"/>
    <w:rsid w:val="00E4674E"/>
    <w:rsid w:val="00E46E51"/>
    <w:rsid w:val="00E472E5"/>
    <w:rsid w:val="00E47564"/>
    <w:rsid w:val="00E47D0A"/>
    <w:rsid w:val="00E50807"/>
    <w:rsid w:val="00E50DF7"/>
    <w:rsid w:val="00E50E34"/>
    <w:rsid w:val="00E51243"/>
    <w:rsid w:val="00E51263"/>
    <w:rsid w:val="00E51F16"/>
    <w:rsid w:val="00E5208F"/>
    <w:rsid w:val="00E520DD"/>
    <w:rsid w:val="00E521A6"/>
    <w:rsid w:val="00E52415"/>
    <w:rsid w:val="00E52BBC"/>
    <w:rsid w:val="00E52C56"/>
    <w:rsid w:val="00E52D47"/>
    <w:rsid w:val="00E52FF2"/>
    <w:rsid w:val="00E535DA"/>
    <w:rsid w:val="00E5383C"/>
    <w:rsid w:val="00E53EE5"/>
    <w:rsid w:val="00E54388"/>
    <w:rsid w:val="00E544D1"/>
    <w:rsid w:val="00E54C6D"/>
    <w:rsid w:val="00E54E09"/>
    <w:rsid w:val="00E54E3E"/>
    <w:rsid w:val="00E553B5"/>
    <w:rsid w:val="00E55638"/>
    <w:rsid w:val="00E55B6B"/>
    <w:rsid w:val="00E55D42"/>
    <w:rsid w:val="00E56792"/>
    <w:rsid w:val="00E56CA1"/>
    <w:rsid w:val="00E57167"/>
    <w:rsid w:val="00E57602"/>
    <w:rsid w:val="00E576D8"/>
    <w:rsid w:val="00E577DE"/>
    <w:rsid w:val="00E57A4C"/>
    <w:rsid w:val="00E57DD7"/>
    <w:rsid w:val="00E57FA6"/>
    <w:rsid w:val="00E60156"/>
    <w:rsid w:val="00E603A7"/>
    <w:rsid w:val="00E60564"/>
    <w:rsid w:val="00E6068D"/>
    <w:rsid w:val="00E60787"/>
    <w:rsid w:val="00E60D23"/>
    <w:rsid w:val="00E60F93"/>
    <w:rsid w:val="00E61059"/>
    <w:rsid w:val="00E6138D"/>
    <w:rsid w:val="00E6154B"/>
    <w:rsid w:val="00E61A30"/>
    <w:rsid w:val="00E62436"/>
    <w:rsid w:val="00E62748"/>
    <w:rsid w:val="00E62795"/>
    <w:rsid w:val="00E62B77"/>
    <w:rsid w:val="00E6309A"/>
    <w:rsid w:val="00E631CF"/>
    <w:rsid w:val="00E633C7"/>
    <w:rsid w:val="00E63402"/>
    <w:rsid w:val="00E63915"/>
    <w:rsid w:val="00E639FB"/>
    <w:rsid w:val="00E63BED"/>
    <w:rsid w:val="00E63C90"/>
    <w:rsid w:val="00E63CEF"/>
    <w:rsid w:val="00E63E74"/>
    <w:rsid w:val="00E64549"/>
    <w:rsid w:val="00E64896"/>
    <w:rsid w:val="00E64FE0"/>
    <w:rsid w:val="00E6564D"/>
    <w:rsid w:val="00E65BB8"/>
    <w:rsid w:val="00E65FE6"/>
    <w:rsid w:val="00E660C9"/>
    <w:rsid w:val="00E66581"/>
    <w:rsid w:val="00E667B3"/>
    <w:rsid w:val="00E66908"/>
    <w:rsid w:val="00E673E1"/>
    <w:rsid w:val="00E6777B"/>
    <w:rsid w:val="00E67972"/>
    <w:rsid w:val="00E67BE8"/>
    <w:rsid w:val="00E67D36"/>
    <w:rsid w:val="00E70091"/>
    <w:rsid w:val="00E70499"/>
    <w:rsid w:val="00E704C4"/>
    <w:rsid w:val="00E70719"/>
    <w:rsid w:val="00E70914"/>
    <w:rsid w:val="00E70AB4"/>
    <w:rsid w:val="00E71118"/>
    <w:rsid w:val="00E713F5"/>
    <w:rsid w:val="00E71762"/>
    <w:rsid w:val="00E7190D"/>
    <w:rsid w:val="00E719C1"/>
    <w:rsid w:val="00E71A82"/>
    <w:rsid w:val="00E7213D"/>
    <w:rsid w:val="00E72BE9"/>
    <w:rsid w:val="00E72E67"/>
    <w:rsid w:val="00E72FD2"/>
    <w:rsid w:val="00E7314C"/>
    <w:rsid w:val="00E73332"/>
    <w:rsid w:val="00E73377"/>
    <w:rsid w:val="00E7358D"/>
    <w:rsid w:val="00E73803"/>
    <w:rsid w:val="00E73A82"/>
    <w:rsid w:val="00E74541"/>
    <w:rsid w:val="00E749B6"/>
    <w:rsid w:val="00E74A01"/>
    <w:rsid w:val="00E753E2"/>
    <w:rsid w:val="00E75895"/>
    <w:rsid w:val="00E75BA3"/>
    <w:rsid w:val="00E75C83"/>
    <w:rsid w:val="00E75EA9"/>
    <w:rsid w:val="00E75F7E"/>
    <w:rsid w:val="00E76A62"/>
    <w:rsid w:val="00E76A88"/>
    <w:rsid w:val="00E7710B"/>
    <w:rsid w:val="00E7725A"/>
    <w:rsid w:val="00E7739B"/>
    <w:rsid w:val="00E775AF"/>
    <w:rsid w:val="00E77F03"/>
    <w:rsid w:val="00E80127"/>
    <w:rsid w:val="00E80201"/>
    <w:rsid w:val="00E80EA6"/>
    <w:rsid w:val="00E81206"/>
    <w:rsid w:val="00E814F2"/>
    <w:rsid w:val="00E815E3"/>
    <w:rsid w:val="00E81649"/>
    <w:rsid w:val="00E816F3"/>
    <w:rsid w:val="00E81723"/>
    <w:rsid w:val="00E8180A"/>
    <w:rsid w:val="00E8186D"/>
    <w:rsid w:val="00E81CC0"/>
    <w:rsid w:val="00E82B13"/>
    <w:rsid w:val="00E82D66"/>
    <w:rsid w:val="00E8373B"/>
    <w:rsid w:val="00E83785"/>
    <w:rsid w:val="00E83A2F"/>
    <w:rsid w:val="00E8402D"/>
    <w:rsid w:val="00E84540"/>
    <w:rsid w:val="00E8495C"/>
    <w:rsid w:val="00E84A8F"/>
    <w:rsid w:val="00E84BDF"/>
    <w:rsid w:val="00E85711"/>
    <w:rsid w:val="00E85E95"/>
    <w:rsid w:val="00E867A6"/>
    <w:rsid w:val="00E86927"/>
    <w:rsid w:val="00E86D38"/>
    <w:rsid w:val="00E87336"/>
    <w:rsid w:val="00E876D3"/>
    <w:rsid w:val="00E877D6"/>
    <w:rsid w:val="00E87970"/>
    <w:rsid w:val="00E87E45"/>
    <w:rsid w:val="00E87EAF"/>
    <w:rsid w:val="00E901AC"/>
    <w:rsid w:val="00E90B62"/>
    <w:rsid w:val="00E90B81"/>
    <w:rsid w:val="00E90C0C"/>
    <w:rsid w:val="00E90CEA"/>
    <w:rsid w:val="00E91647"/>
    <w:rsid w:val="00E9186A"/>
    <w:rsid w:val="00E919AB"/>
    <w:rsid w:val="00E91CF3"/>
    <w:rsid w:val="00E9291F"/>
    <w:rsid w:val="00E9324D"/>
    <w:rsid w:val="00E9367A"/>
    <w:rsid w:val="00E93A18"/>
    <w:rsid w:val="00E93B63"/>
    <w:rsid w:val="00E93C2B"/>
    <w:rsid w:val="00E93EF5"/>
    <w:rsid w:val="00E94491"/>
    <w:rsid w:val="00E944F1"/>
    <w:rsid w:val="00E9466B"/>
    <w:rsid w:val="00E94B0C"/>
    <w:rsid w:val="00E94F86"/>
    <w:rsid w:val="00E9517F"/>
    <w:rsid w:val="00E9599D"/>
    <w:rsid w:val="00E95A50"/>
    <w:rsid w:val="00E95DB2"/>
    <w:rsid w:val="00E961A5"/>
    <w:rsid w:val="00E9624C"/>
    <w:rsid w:val="00E96567"/>
    <w:rsid w:val="00E96887"/>
    <w:rsid w:val="00E969A7"/>
    <w:rsid w:val="00E969F8"/>
    <w:rsid w:val="00E96DE5"/>
    <w:rsid w:val="00E96E29"/>
    <w:rsid w:val="00E96E81"/>
    <w:rsid w:val="00E96F38"/>
    <w:rsid w:val="00E97339"/>
    <w:rsid w:val="00E97524"/>
    <w:rsid w:val="00E97E44"/>
    <w:rsid w:val="00EA01F5"/>
    <w:rsid w:val="00EA0324"/>
    <w:rsid w:val="00EA0549"/>
    <w:rsid w:val="00EA072A"/>
    <w:rsid w:val="00EA07C0"/>
    <w:rsid w:val="00EA0FF0"/>
    <w:rsid w:val="00EA1152"/>
    <w:rsid w:val="00EA1173"/>
    <w:rsid w:val="00EA171B"/>
    <w:rsid w:val="00EA1745"/>
    <w:rsid w:val="00EA1829"/>
    <w:rsid w:val="00EA1A5B"/>
    <w:rsid w:val="00EA1C32"/>
    <w:rsid w:val="00EA2040"/>
    <w:rsid w:val="00EA2C36"/>
    <w:rsid w:val="00EA2FD3"/>
    <w:rsid w:val="00EA3676"/>
    <w:rsid w:val="00EA38FF"/>
    <w:rsid w:val="00EA3916"/>
    <w:rsid w:val="00EA3966"/>
    <w:rsid w:val="00EA3B34"/>
    <w:rsid w:val="00EA3C14"/>
    <w:rsid w:val="00EA401E"/>
    <w:rsid w:val="00EA4203"/>
    <w:rsid w:val="00EA44CA"/>
    <w:rsid w:val="00EA49F1"/>
    <w:rsid w:val="00EA4BC8"/>
    <w:rsid w:val="00EA4F92"/>
    <w:rsid w:val="00EA5014"/>
    <w:rsid w:val="00EA5D9E"/>
    <w:rsid w:val="00EA5DFC"/>
    <w:rsid w:val="00EA6074"/>
    <w:rsid w:val="00EA6AFD"/>
    <w:rsid w:val="00EA6FAB"/>
    <w:rsid w:val="00EA72C0"/>
    <w:rsid w:val="00EA790F"/>
    <w:rsid w:val="00EA7A36"/>
    <w:rsid w:val="00EA7C47"/>
    <w:rsid w:val="00EB0A58"/>
    <w:rsid w:val="00EB0D83"/>
    <w:rsid w:val="00EB12C0"/>
    <w:rsid w:val="00EB12F1"/>
    <w:rsid w:val="00EB1379"/>
    <w:rsid w:val="00EB137A"/>
    <w:rsid w:val="00EB14AC"/>
    <w:rsid w:val="00EB15BE"/>
    <w:rsid w:val="00EB16C2"/>
    <w:rsid w:val="00EB17B5"/>
    <w:rsid w:val="00EB1814"/>
    <w:rsid w:val="00EB1BC7"/>
    <w:rsid w:val="00EB1CCE"/>
    <w:rsid w:val="00EB1D28"/>
    <w:rsid w:val="00EB1D7C"/>
    <w:rsid w:val="00EB1E2E"/>
    <w:rsid w:val="00EB2552"/>
    <w:rsid w:val="00EB289E"/>
    <w:rsid w:val="00EB2910"/>
    <w:rsid w:val="00EB2A50"/>
    <w:rsid w:val="00EB323E"/>
    <w:rsid w:val="00EB343C"/>
    <w:rsid w:val="00EB35F9"/>
    <w:rsid w:val="00EB3693"/>
    <w:rsid w:val="00EB3738"/>
    <w:rsid w:val="00EB37F7"/>
    <w:rsid w:val="00EB3A37"/>
    <w:rsid w:val="00EB3CFE"/>
    <w:rsid w:val="00EB3EFA"/>
    <w:rsid w:val="00EB478A"/>
    <w:rsid w:val="00EB50B3"/>
    <w:rsid w:val="00EB5A35"/>
    <w:rsid w:val="00EB5B37"/>
    <w:rsid w:val="00EB5D50"/>
    <w:rsid w:val="00EB5FFF"/>
    <w:rsid w:val="00EB619F"/>
    <w:rsid w:val="00EB6340"/>
    <w:rsid w:val="00EB6383"/>
    <w:rsid w:val="00EB64C1"/>
    <w:rsid w:val="00EB67E7"/>
    <w:rsid w:val="00EB69E3"/>
    <w:rsid w:val="00EB6B3F"/>
    <w:rsid w:val="00EB73D4"/>
    <w:rsid w:val="00EB7C5C"/>
    <w:rsid w:val="00EC04F2"/>
    <w:rsid w:val="00EC0969"/>
    <w:rsid w:val="00EC0BF1"/>
    <w:rsid w:val="00EC0F40"/>
    <w:rsid w:val="00EC0FCE"/>
    <w:rsid w:val="00EC190A"/>
    <w:rsid w:val="00EC1ADB"/>
    <w:rsid w:val="00EC218C"/>
    <w:rsid w:val="00EC2359"/>
    <w:rsid w:val="00EC2415"/>
    <w:rsid w:val="00EC2969"/>
    <w:rsid w:val="00EC2D36"/>
    <w:rsid w:val="00EC30BC"/>
    <w:rsid w:val="00EC3A04"/>
    <w:rsid w:val="00EC3DAB"/>
    <w:rsid w:val="00EC3DCE"/>
    <w:rsid w:val="00EC3EB2"/>
    <w:rsid w:val="00EC3FA4"/>
    <w:rsid w:val="00EC411F"/>
    <w:rsid w:val="00EC429F"/>
    <w:rsid w:val="00EC4B6E"/>
    <w:rsid w:val="00EC51C6"/>
    <w:rsid w:val="00EC53C8"/>
    <w:rsid w:val="00EC5404"/>
    <w:rsid w:val="00EC640E"/>
    <w:rsid w:val="00EC6424"/>
    <w:rsid w:val="00EC64DD"/>
    <w:rsid w:val="00EC6BED"/>
    <w:rsid w:val="00EC6DB9"/>
    <w:rsid w:val="00EC6EFB"/>
    <w:rsid w:val="00EC71F1"/>
    <w:rsid w:val="00EC75A2"/>
    <w:rsid w:val="00ED0363"/>
    <w:rsid w:val="00ED03CB"/>
    <w:rsid w:val="00ED07FB"/>
    <w:rsid w:val="00ED08F7"/>
    <w:rsid w:val="00ED1761"/>
    <w:rsid w:val="00ED1946"/>
    <w:rsid w:val="00ED1B19"/>
    <w:rsid w:val="00ED1C26"/>
    <w:rsid w:val="00ED1C96"/>
    <w:rsid w:val="00ED1E9C"/>
    <w:rsid w:val="00ED2490"/>
    <w:rsid w:val="00ED2874"/>
    <w:rsid w:val="00ED29C7"/>
    <w:rsid w:val="00ED29FC"/>
    <w:rsid w:val="00ED2B36"/>
    <w:rsid w:val="00ED31A6"/>
    <w:rsid w:val="00ED34E6"/>
    <w:rsid w:val="00ED3A04"/>
    <w:rsid w:val="00ED4146"/>
    <w:rsid w:val="00ED4A08"/>
    <w:rsid w:val="00ED4B3D"/>
    <w:rsid w:val="00ED5222"/>
    <w:rsid w:val="00ED534D"/>
    <w:rsid w:val="00ED5599"/>
    <w:rsid w:val="00ED5961"/>
    <w:rsid w:val="00ED5A73"/>
    <w:rsid w:val="00ED5B48"/>
    <w:rsid w:val="00ED5C1D"/>
    <w:rsid w:val="00ED5D99"/>
    <w:rsid w:val="00ED631C"/>
    <w:rsid w:val="00ED6C80"/>
    <w:rsid w:val="00ED6F48"/>
    <w:rsid w:val="00ED70D4"/>
    <w:rsid w:val="00ED758E"/>
    <w:rsid w:val="00EE010E"/>
    <w:rsid w:val="00EE0266"/>
    <w:rsid w:val="00EE02C4"/>
    <w:rsid w:val="00EE02E8"/>
    <w:rsid w:val="00EE0747"/>
    <w:rsid w:val="00EE0B93"/>
    <w:rsid w:val="00EE0FC3"/>
    <w:rsid w:val="00EE11F6"/>
    <w:rsid w:val="00EE1649"/>
    <w:rsid w:val="00EE172E"/>
    <w:rsid w:val="00EE1B87"/>
    <w:rsid w:val="00EE1BD9"/>
    <w:rsid w:val="00EE1C1D"/>
    <w:rsid w:val="00EE1E6C"/>
    <w:rsid w:val="00EE1F0B"/>
    <w:rsid w:val="00EE1F38"/>
    <w:rsid w:val="00EE216B"/>
    <w:rsid w:val="00EE26D9"/>
    <w:rsid w:val="00EE276E"/>
    <w:rsid w:val="00EE2A03"/>
    <w:rsid w:val="00EE2BA8"/>
    <w:rsid w:val="00EE3098"/>
    <w:rsid w:val="00EE344E"/>
    <w:rsid w:val="00EE3466"/>
    <w:rsid w:val="00EE3525"/>
    <w:rsid w:val="00EE3D1D"/>
    <w:rsid w:val="00EE3DA3"/>
    <w:rsid w:val="00EE3EBF"/>
    <w:rsid w:val="00EE3FE7"/>
    <w:rsid w:val="00EE4302"/>
    <w:rsid w:val="00EE43CE"/>
    <w:rsid w:val="00EE4412"/>
    <w:rsid w:val="00EE464B"/>
    <w:rsid w:val="00EE480A"/>
    <w:rsid w:val="00EE4B3B"/>
    <w:rsid w:val="00EE4EA1"/>
    <w:rsid w:val="00EE595C"/>
    <w:rsid w:val="00EE5B78"/>
    <w:rsid w:val="00EE5EC1"/>
    <w:rsid w:val="00EE6139"/>
    <w:rsid w:val="00EE62D9"/>
    <w:rsid w:val="00EE63D7"/>
    <w:rsid w:val="00EE69CD"/>
    <w:rsid w:val="00EE69DC"/>
    <w:rsid w:val="00EE6AEC"/>
    <w:rsid w:val="00EE7AD7"/>
    <w:rsid w:val="00EF018D"/>
    <w:rsid w:val="00EF03EB"/>
    <w:rsid w:val="00EF047F"/>
    <w:rsid w:val="00EF08DB"/>
    <w:rsid w:val="00EF0F65"/>
    <w:rsid w:val="00EF0FDC"/>
    <w:rsid w:val="00EF10FF"/>
    <w:rsid w:val="00EF11D3"/>
    <w:rsid w:val="00EF1587"/>
    <w:rsid w:val="00EF1877"/>
    <w:rsid w:val="00EF1E96"/>
    <w:rsid w:val="00EF234F"/>
    <w:rsid w:val="00EF2933"/>
    <w:rsid w:val="00EF29BE"/>
    <w:rsid w:val="00EF2E94"/>
    <w:rsid w:val="00EF340A"/>
    <w:rsid w:val="00EF3510"/>
    <w:rsid w:val="00EF35EE"/>
    <w:rsid w:val="00EF3A93"/>
    <w:rsid w:val="00EF3ABA"/>
    <w:rsid w:val="00EF3C58"/>
    <w:rsid w:val="00EF40D1"/>
    <w:rsid w:val="00EF491D"/>
    <w:rsid w:val="00EF4B08"/>
    <w:rsid w:val="00EF4C12"/>
    <w:rsid w:val="00EF4D32"/>
    <w:rsid w:val="00EF4FB3"/>
    <w:rsid w:val="00EF52BD"/>
    <w:rsid w:val="00EF5A42"/>
    <w:rsid w:val="00EF5D9B"/>
    <w:rsid w:val="00EF5F73"/>
    <w:rsid w:val="00EF5F96"/>
    <w:rsid w:val="00EF6349"/>
    <w:rsid w:val="00EF69EC"/>
    <w:rsid w:val="00EF6C02"/>
    <w:rsid w:val="00EF6E6E"/>
    <w:rsid w:val="00EF6FF1"/>
    <w:rsid w:val="00EF7308"/>
    <w:rsid w:val="00EF79FA"/>
    <w:rsid w:val="00EF7CC3"/>
    <w:rsid w:val="00EF7DBA"/>
    <w:rsid w:val="00EF7F66"/>
    <w:rsid w:val="00F007BD"/>
    <w:rsid w:val="00F00A48"/>
    <w:rsid w:val="00F015E1"/>
    <w:rsid w:val="00F019B0"/>
    <w:rsid w:val="00F01DA3"/>
    <w:rsid w:val="00F01FBB"/>
    <w:rsid w:val="00F022B6"/>
    <w:rsid w:val="00F02542"/>
    <w:rsid w:val="00F02CFD"/>
    <w:rsid w:val="00F02DB5"/>
    <w:rsid w:val="00F02DC5"/>
    <w:rsid w:val="00F03294"/>
    <w:rsid w:val="00F036C7"/>
    <w:rsid w:val="00F036E9"/>
    <w:rsid w:val="00F037F5"/>
    <w:rsid w:val="00F03982"/>
    <w:rsid w:val="00F039AD"/>
    <w:rsid w:val="00F03A95"/>
    <w:rsid w:val="00F03DBE"/>
    <w:rsid w:val="00F04171"/>
    <w:rsid w:val="00F0430C"/>
    <w:rsid w:val="00F0447D"/>
    <w:rsid w:val="00F04589"/>
    <w:rsid w:val="00F0463A"/>
    <w:rsid w:val="00F048E0"/>
    <w:rsid w:val="00F04AD2"/>
    <w:rsid w:val="00F04BF9"/>
    <w:rsid w:val="00F04F89"/>
    <w:rsid w:val="00F05311"/>
    <w:rsid w:val="00F053D5"/>
    <w:rsid w:val="00F0546A"/>
    <w:rsid w:val="00F05513"/>
    <w:rsid w:val="00F0587A"/>
    <w:rsid w:val="00F059C5"/>
    <w:rsid w:val="00F065BF"/>
    <w:rsid w:val="00F06733"/>
    <w:rsid w:val="00F06826"/>
    <w:rsid w:val="00F06D32"/>
    <w:rsid w:val="00F10989"/>
    <w:rsid w:val="00F10AD3"/>
    <w:rsid w:val="00F10F9F"/>
    <w:rsid w:val="00F1108C"/>
    <w:rsid w:val="00F111A2"/>
    <w:rsid w:val="00F1121F"/>
    <w:rsid w:val="00F1133A"/>
    <w:rsid w:val="00F114D8"/>
    <w:rsid w:val="00F11AF3"/>
    <w:rsid w:val="00F11B0D"/>
    <w:rsid w:val="00F11C22"/>
    <w:rsid w:val="00F120F3"/>
    <w:rsid w:val="00F12435"/>
    <w:rsid w:val="00F1284E"/>
    <w:rsid w:val="00F12DC1"/>
    <w:rsid w:val="00F12DEB"/>
    <w:rsid w:val="00F13112"/>
    <w:rsid w:val="00F13145"/>
    <w:rsid w:val="00F13300"/>
    <w:rsid w:val="00F1332E"/>
    <w:rsid w:val="00F13523"/>
    <w:rsid w:val="00F135B8"/>
    <w:rsid w:val="00F13629"/>
    <w:rsid w:val="00F13803"/>
    <w:rsid w:val="00F138B2"/>
    <w:rsid w:val="00F13F9E"/>
    <w:rsid w:val="00F14335"/>
    <w:rsid w:val="00F14390"/>
    <w:rsid w:val="00F14676"/>
    <w:rsid w:val="00F149E6"/>
    <w:rsid w:val="00F14F06"/>
    <w:rsid w:val="00F1503B"/>
    <w:rsid w:val="00F15412"/>
    <w:rsid w:val="00F154E4"/>
    <w:rsid w:val="00F157E7"/>
    <w:rsid w:val="00F159C6"/>
    <w:rsid w:val="00F15CA8"/>
    <w:rsid w:val="00F15DBF"/>
    <w:rsid w:val="00F16597"/>
    <w:rsid w:val="00F1668C"/>
    <w:rsid w:val="00F167E8"/>
    <w:rsid w:val="00F16A94"/>
    <w:rsid w:val="00F17013"/>
    <w:rsid w:val="00F17303"/>
    <w:rsid w:val="00F173EB"/>
    <w:rsid w:val="00F17595"/>
    <w:rsid w:val="00F177EC"/>
    <w:rsid w:val="00F178BF"/>
    <w:rsid w:val="00F17A85"/>
    <w:rsid w:val="00F2015D"/>
    <w:rsid w:val="00F20170"/>
    <w:rsid w:val="00F2096F"/>
    <w:rsid w:val="00F20C76"/>
    <w:rsid w:val="00F20F44"/>
    <w:rsid w:val="00F216BC"/>
    <w:rsid w:val="00F218DF"/>
    <w:rsid w:val="00F21A33"/>
    <w:rsid w:val="00F220A0"/>
    <w:rsid w:val="00F222CA"/>
    <w:rsid w:val="00F22577"/>
    <w:rsid w:val="00F2262F"/>
    <w:rsid w:val="00F226AE"/>
    <w:rsid w:val="00F2293D"/>
    <w:rsid w:val="00F22944"/>
    <w:rsid w:val="00F22D00"/>
    <w:rsid w:val="00F22E8B"/>
    <w:rsid w:val="00F230D0"/>
    <w:rsid w:val="00F23316"/>
    <w:rsid w:val="00F23700"/>
    <w:rsid w:val="00F23AB2"/>
    <w:rsid w:val="00F23D97"/>
    <w:rsid w:val="00F23FAD"/>
    <w:rsid w:val="00F24121"/>
    <w:rsid w:val="00F2424E"/>
    <w:rsid w:val="00F2453D"/>
    <w:rsid w:val="00F24733"/>
    <w:rsid w:val="00F24A30"/>
    <w:rsid w:val="00F24A39"/>
    <w:rsid w:val="00F24C80"/>
    <w:rsid w:val="00F25165"/>
    <w:rsid w:val="00F255A1"/>
    <w:rsid w:val="00F25718"/>
    <w:rsid w:val="00F25885"/>
    <w:rsid w:val="00F25DD4"/>
    <w:rsid w:val="00F25E9D"/>
    <w:rsid w:val="00F2618E"/>
    <w:rsid w:val="00F264DD"/>
    <w:rsid w:val="00F265DA"/>
    <w:rsid w:val="00F2669E"/>
    <w:rsid w:val="00F266AB"/>
    <w:rsid w:val="00F268C7"/>
    <w:rsid w:val="00F2712C"/>
    <w:rsid w:val="00F271BD"/>
    <w:rsid w:val="00F27410"/>
    <w:rsid w:val="00F2776B"/>
    <w:rsid w:val="00F27E27"/>
    <w:rsid w:val="00F27F3B"/>
    <w:rsid w:val="00F3034B"/>
    <w:rsid w:val="00F30F11"/>
    <w:rsid w:val="00F31394"/>
    <w:rsid w:val="00F31A0D"/>
    <w:rsid w:val="00F31BFB"/>
    <w:rsid w:val="00F32148"/>
    <w:rsid w:val="00F324FD"/>
    <w:rsid w:val="00F327B2"/>
    <w:rsid w:val="00F32E0B"/>
    <w:rsid w:val="00F32FBB"/>
    <w:rsid w:val="00F33068"/>
    <w:rsid w:val="00F33218"/>
    <w:rsid w:val="00F3328F"/>
    <w:rsid w:val="00F334A3"/>
    <w:rsid w:val="00F33BBD"/>
    <w:rsid w:val="00F33D83"/>
    <w:rsid w:val="00F33F2F"/>
    <w:rsid w:val="00F34437"/>
    <w:rsid w:val="00F34444"/>
    <w:rsid w:val="00F34464"/>
    <w:rsid w:val="00F3507D"/>
    <w:rsid w:val="00F352F5"/>
    <w:rsid w:val="00F35498"/>
    <w:rsid w:val="00F354E0"/>
    <w:rsid w:val="00F35E9E"/>
    <w:rsid w:val="00F35FD8"/>
    <w:rsid w:val="00F36145"/>
    <w:rsid w:val="00F366AD"/>
    <w:rsid w:val="00F368A3"/>
    <w:rsid w:val="00F36914"/>
    <w:rsid w:val="00F36981"/>
    <w:rsid w:val="00F36BBA"/>
    <w:rsid w:val="00F3763E"/>
    <w:rsid w:val="00F37905"/>
    <w:rsid w:val="00F37947"/>
    <w:rsid w:val="00F37997"/>
    <w:rsid w:val="00F37BFC"/>
    <w:rsid w:val="00F40C39"/>
    <w:rsid w:val="00F40ED7"/>
    <w:rsid w:val="00F40F1D"/>
    <w:rsid w:val="00F41055"/>
    <w:rsid w:val="00F4129D"/>
    <w:rsid w:val="00F414B1"/>
    <w:rsid w:val="00F414C5"/>
    <w:rsid w:val="00F41582"/>
    <w:rsid w:val="00F41C3B"/>
    <w:rsid w:val="00F41F40"/>
    <w:rsid w:val="00F41FA8"/>
    <w:rsid w:val="00F42035"/>
    <w:rsid w:val="00F420E5"/>
    <w:rsid w:val="00F4268E"/>
    <w:rsid w:val="00F42A4E"/>
    <w:rsid w:val="00F42D6F"/>
    <w:rsid w:val="00F43297"/>
    <w:rsid w:val="00F43445"/>
    <w:rsid w:val="00F4367F"/>
    <w:rsid w:val="00F43AA3"/>
    <w:rsid w:val="00F43DA5"/>
    <w:rsid w:val="00F43DC7"/>
    <w:rsid w:val="00F43E5E"/>
    <w:rsid w:val="00F448D2"/>
    <w:rsid w:val="00F44BB6"/>
    <w:rsid w:val="00F45073"/>
    <w:rsid w:val="00F459A4"/>
    <w:rsid w:val="00F46513"/>
    <w:rsid w:val="00F46662"/>
    <w:rsid w:val="00F47044"/>
    <w:rsid w:val="00F4720D"/>
    <w:rsid w:val="00F47216"/>
    <w:rsid w:val="00F47376"/>
    <w:rsid w:val="00F474E9"/>
    <w:rsid w:val="00F479DD"/>
    <w:rsid w:val="00F47BC8"/>
    <w:rsid w:val="00F47CE3"/>
    <w:rsid w:val="00F500FC"/>
    <w:rsid w:val="00F5024E"/>
    <w:rsid w:val="00F508F3"/>
    <w:rsid w:val="00F50E6F"/>
    <w:rsid w:val="00F519DC"/>
    <w:rsid w:val="00F52232"/>
    <w:rsid w:val="00F527B4"/>
    <w:rsid w:val="00F52990"/>
    <w:rsid w:val="00F52A7D"/>
    <w:rsid w:val="00F52C56"/>
    <w:rsid w:val="00F531AB"/>
    <w:rsid w:val="00F538B0"/>
    <w:rsid w:val="00F53A0C"/>
    <w:rsid w:val="00F53E3A"/>
    <w:rsid w:val="00F53E5C"/>
    <w:rsid w:val="00F54A53"/>
    <w:rsid w:val="00F54C83"/>
    <w:rsid w:val="00F5518C"/>
    <w:rsid w:val="00F552FA"/>
    <w:rsid w:val="00F5586D"/>
    <w:rsid w:val="00F55AC3"/>
    <w:rsid w:val="00F55DFC"/>
    <w:rsid w:val="00F55E2C"/>
    <w:rsid w:val="00F55EF6"/>
    <w:rsid w:val="00F55F24"/>
    <w:rsid w:val="00F56098"/>
    <w:rsid w:val="00F56196"/>
    <w:rsid w:val="00F56606"/>
    <w:rsid w:val="00F56720"/>
    <w:rsid w:val="00F5681A"/>
    <w:rsid w:val="00F568F1"/>
    <w:rsid w:val="00F56997"/>
    <w:rsid w:val="00F57097"/>
    <w:rsid w:val="00F571BE"/>
    <w:rsid w:val="00F572A9"/>
    <w:rsid w:val="00F57497"/>
    <w:rsid w:val="00F57615"/>
    <w:rsid w:val="00F57650"/>
    <w:rsid w:val="00F5791F"/>
    <w:rsid w:val="00F6007E"/>
    <w:rsid w:val="00F6022E"/>
    <w:rsid w:val="00F602B0"/>
    <w:rsid w:val="00F6038A"/>
    <w:rsid w:val="00F6056B"/>
    <w:rsid w:val="00F6074F"/>
    <w:rsid w:val="00F60783"/>
    <w:rsid w:val="00F60ABD"/>
    <w:rsid w:val="00F60D35"/>
    <w:rsid w:val="00F60DEF"/>
    <w:rsid w:val="00F60F1B"/>
    <w:rsid w:val="00F61067"/>
    <w:rsid w:val="00F61655"/>
    <w:rsid w:val="00F61A5D"/>
    <w:rsid w:val="00F61E0E"/>
    <w:rsid w:val="00F61E28"/>
    <w:rsid w:val="00F6200C"/>
    <w:rsid w:val="00F6201B"/>
    <w:rsid w:val="00F62303"/>
    <w:rsid w:val="00F62374"/>
    <w:rsid w:val="00F6238D"/>
    <w:rsid w:val="00F628F9"/>
    <w:rsid w:val="00F62D78"/>
    <w:rsid w:val="00F62F26"/>
    <w:rsid w:val="00F63413"/>
    <w:rsid w:val="00F63C4D"/>
    <w:rsid w:val="00F63F13"/>
    <w:rsid w:val="00F63FC3"/>
    <w:rsid w:val="00F643AE"/>
    <w:rsid w:val="00F644F3"/>
    <w:rsid w:val="00F645A5"/>
    <w:rsid w:val="00F6461F"/>
    <w:rsid w:val="00F64E86"/>
    <w:rsid w:val="00F64F70"/>
    <w:rsid w:val="00F6564B"/>
    <w:rsid w:val="00F6564D"/>
    <w:rsid w:val="00F65E94"/>
    <w:rsid w:val="00F6627A"/>
    <w:rsid w:val="00F66367"/>
    <w:rsid w:val="00F670C0"/>
    <w:rsid w:val="00F70252"/>
    <w:rsid w:val="00F709BA"/>
    <w:rsid w:val="00F70D8C"/>
    <w:rsid w:val="00F70DF1"/>
    <w:rsid w:val="00F71183"/>
    <w:rsid w:val="00F719C0"/>
    <w:rsid w:val="00F71A93"/>
    <w:rsid w:val="00F71B86"/>
    <w:rsid w:val="00F7227F"/>
    <w:rsid w:val="00F725F3"/>
    <w:rsid w:val="00F72ED9"/>
    <w:rsid w:val="00F72F2A"/>
    <w:rsid w:val="00F73829"/>
    <w:rsid w:val="00F73A12"/>
    <w:rsid w:val="00F73ADE"/>
    <w:rsid w:val="00F73B5D"/>
    <w:rsid w:val="00F73F99"/>
    <w:rsid w:val="00F73FC6"/>
    <w:rsid w:val="00F743C6"/>
    <w:rsid w:val="00F7471C"/>
    <w:rsid w:val="00F7485F"/>
    <w:rsid w:val="00F74960"/>
    <w:rsid w:val="00F74986"/>
    <w:rsid w:val="00F74DE1"/>
    <w:rsid w:val="00F74DEB"/>
    <w:rsid w:val="00F7520D"/>
    <w:rsid w:val="00F753DD"/>
    <w:rsid w:val="00F75405"/>
    <w:rsid w:val="00F7548A"/>
    <w:rsid w:val="00F75B48"/>
    <w:rsid w:val="00F75E70"/>
    <w:rsid w:val="00F75F31"/>
    <w:rsid w:val="00F76012"/>
    <w:rsid w:val="00F7613B"/>
    <w:rsid w:val="00F767DD"/>
    <w:rsid w:val="00F768C9"/>
    <w:rsid w:val="00F76913"/>
    <w:rsid w:val="00F76A13"/>
    <w:rsid w:val="00F76A8C"/>
    <w:rsid w:val="00F76AD3"/>
    <w:rsid w:val="00F76BCD"/>
    <w:rsid w:val="00F76D7C"/>
    <w:rsid w:val="00F77462"/>
    <w:rsid w:val="00F77553"/>
    <w:rsid w:val="00F7766C"/>
    <w:rsid w:val="00F776D6"/>
    <w:rsid w:val="00F77797"/>
    <w:rsid w:val="00F77900"/>
    <w:rsid w:val="00F7795E"/>
    <w:rsid w:val="00F80004"/>
    <w:rsid w:val="00F80532"/>
    <w:rsid w:val="00F806DA"/>
    <w:rsid w:val="00F80B91"/>
    <w:rsid w:val="00F80ED3"/>
    <w:rsid w:val="00F80F64"/>
    <w:rsid w:val="00F817F1"/>
    <w:rsid w:val="00F819D1"/>
    <w:rsid w:val="00F81AD7"/>
    <w:rsid w:val="00F81B96"/>
    <w:rsid w:val="00F81BBA"/>
    <w:rsid w:val="00F820D7"/>
    <w:rsid w:val="00F820D9"/>
    <w:rsid w:val="00F827FC"/>
    <w:rsid w:val="00F82A6B"/>
    <w:rsid w:val="00F83423"/>
    <w:rsid w:val="00F835D4"/>
    <w:rsid w:val="00F83ABA"/>
    <w:rsid w:val="00F83EB2"/>
    <w:rsid w:val="00F84456"/>
    <w:rsid w:val="00F84ABA"/>
    <w:rsid w:val="00F84D0B"/>
    <w:rsid w:val="00F84DFF"/>
    <w:rsid w:val="00F84E46"/>
    <w:rsid w:val="00F84FED"/>
    <w:rsid w:val="00F850EA"/>
    <w:rsid w:val="00F861E0"/>
    <w:rsid w:val="00F8620E"/>
    <w:rsid w:val="00F866B4"/>
    <w:rsid w:val="00F86726"/>
    <w:rsid w:val="00F86B22"/>
    <w:rsid w:val="00F87247"/>
    <w:rsid w:val="00F87AF6"/>
    <w:rsid w:val="00F905D0"/>
    <w:rsid w:val="00F9072C"/>
    <w:rsid w:val="00F907A1"/>
    <w:rsid w:val="00F90B14"/>
    <w:rsid w:val="00F91BC0"/>
    <w:rsid w:val="00F92138"/>
    <w:rsid w:val="00F923E5"/>
    <w:rsid w:val="00F92596"/>
    <w:rsid w:val="00F92DB7"/>
    <w:rsid w:val="00F93349"/>
    <w:rsid w:val="00F934C2"/>
    <w:rsid w:val="00F935D9"/>
    <w:rsid w:val="00F935DA"/>
    <w:rsid w:val="00F93A6A"/>
    <w:rsid w:val="00F9439F"/>
    <w:rsid w:val="00F94805"/>
    <w:rsid w:val="00F94E89"/>
    <w:rsid w:val="00F9516F"/>
    <w:rsid w:val="00F95C4E"/>
    <w:rsid w:val="00F95F94"/>
    <w:rsid w:val="00F96018"/>
    <w:rsid w:val="00F960B0"/>
    <w:rsid w:val="00F9654C"/>
    <w:rsid w:val="00F96871"/>
    <w:rsid w:val="00F96D5B"/>
    <w:rsid w:val="00F9723A"/>
    <w:rsid w:val="00F97278"/>
    <w:rsid w:val="00F9746D"/>
    <w:rsid w:val="00F975D7"/>
    <w:rsid w:val="00F97AE5"/>
    <w:rsid w:val="00FA079E"/>
    <w:rsid w:val="00FA13D4"/>
    <w:rsid w:val="00FA1458"/>
    <w:rsid w:val="00FA15FB"/>
    <w:rsid w:val="00FA1A3E"/>
    <w:rsid w:val="00FA1B66"/>
    <w:rsid w:val="00FA1BCE"/>
    <w:rsid w:val="00FA1C41"/>
    <w:rsid w:val="00FA2122"/>
    <w:rsid w:val="00FA21D2"/>
    <w:rsid w:val="00FA22B7"/>
    <w:rsid w:val="00FA22D3"/>
    <w:rsid w:val="00FA26EC"/>
    <w:rsid w:val="00FA29F2"/>
    <w:rsid w:val="00FA2C2F"/>
    <w:rsid w:val="00FA2E13"/>
    <w:rsid w:val="00FA319B"/>
    <w:rsid w:val="00FA3669"/>
    <w:rsid w:val="00FA3746"/>
    <w:rsid w:val="00FA37B7"/>
    <w:rsid w:val="00FA3C37"/>
    <w:rsid w:val="00FA3C6C"/>
    <w:rsid w:val="00FA42BF"/>
    <w:rsid w:val="00FA4509"/>
    <w:rsid w:val="00FA4999"/>
    <w:rsid w:val="00FA49A7"/>
    <w:rsid w:val="00FA4AA0"/>
    <w:rsid w:val="00FA5312"/>
    <w:rsid w:val="00FA54DE"/>
    <w:rsid w:val="00FA587B"/>
    <w:rsid w:val="00FA5CB5"/>
    <w:rsid w:val="00FA6579"/>
    <w:rsid w:val="00FA6892"/>
    <w:rsid w:val="00FA6E6C"/>
    <w:rsid w:val="00FA6EF7"/>
    <w:rsid w:val="00FA75BE"/>
    <w:rsid w:val="00FA7741"/>
    <w:rsid w:val="00FA785D"/>
    <w:rsid w:val="00FA7DF2"/>
    <w:rsid w:val="00FA7F5A"/>
    <w:rsid w:val="00FB0199"/>
    <w:rsid w:val="00FB06AE"/>
    <w:rsid w:val="00FB0708"/>
    <w:rsid w:val="00FB1624"/>
    <w:rsid w:val="00FB1B9F"/>
    <w:rsid w:val="00FB1E2C"/>
    <w:rsid w:val="00FB20A7"/>
    <w:rsid w:val="00FB20E0"/>
    <w:rsid w:val="00FB2890"/>
    <w:rsid w:val="00FB29D8"/>
    <w:rsid w:val="00FB2BA0"/>
    <w:rsid w:val="00FB2D3D"/>
    <w:rsid w:val="00FB3624"/>
    <w:rsid w:val="00FB36D8"/>
    <w:rsid w:val="00FB36FE"/>
    <w:rsid w:val="00FB37BE"/>
    <w:rsid w:val="00FB3909"/>
    <w:rsid w:val="00FB3B0C"/>
    <w:rsid w:val="00FB41BE"/>
    <w:rsid w:val="00FB4443"/>
    <w:rsid w:val="00FB44AB"/>
    <w:rsid w:val="00FB4B5C"/>
    <w:rsid w:val="00FB4F5A"/>
    <w:rsid w:val="00FB56FE"/>
    <w:rsid w:val="00FB5B54"/>
    <w:rsid w:val="00FB5E4B"/>
    <w:rsid w:val="00FB63CF"/>
    <w:rsid w:val="00FB6883"/>
    <w:rsid w:val="00FB70B4"/>
    <w:rsid w:val="00FB7274"/>
    <w:rsid w:val="00FB78C2"/>
    <w:rsid w:val="00FB7C13"/>
    <w:rsid w:val="00FB7CFB"/>
    <w:rsid w:val="00FC093A"/>
    <w:rsid w:val="00FC0ACB"/>
    <w:rsid w:val="00FC176E"/>
    <w:rsid w:val="00FC17B1"/>
    <w:rsid w:val="00FC21BC"/>
    <w:rsid w:val="00FC2469"/>
    <w:rsid w:val="00FC259E"/>
    <w:rsid w:val="00FC2E62"/>
    <w:rsid w:val="00FC3079"/>
    <w:rsid w:val="00FC30A2"/>
    <w:rsid w:val="00FC31D7"/>
    <w:rsid w:val="00FC343C"/>
    <w:rsid w:val="00FC3F4D"/>
    <w:rsid w:val="00FC42A3"/>
    <w:rsid w:val="00FC4339"/>
    <w:rsid w:val="00FC4ED4"/>
    <w:rsid w:val="00FC5489"/>
    <w:rsid w:val="00FC5EC3"/>
    <w:rsid w:val="00FC6AE1"/>
    <w:rsid w:val="00FC7066"/>
    <w:rsid w:val="00FC70D5"/>
    <w:rsid w:val="00FC7391"/>
    <w:rsid w:val="00FC75D1"/>
    <w:rsid w:val="00FD0237"/>
    <w:rsid w:val="00FD0577"/>
    <w:rsid w:val="00FD0DDD"/>
    <w:rsid w:val="00FD0FE8"/>
    <w:rsid w:val="00FD14EA"/>
    <w:rsid w:val="00FD169E"/>
    <w:rsid w:val="00FD1BE6"/>
    <w:rsid w:val="00FD20C3"/>
    <w:rsid w:val="00FD22A4"/>
    <w:rsid w:val="00FD2544"/>
    <w:rsid w:val="00FD2B9A"/>
    <w:rsid w:val="00FD2D65"/>
    <w:rsid w:val="00FD2E07"/>
    <w:rsid w:val="00FD2EC2"/>
    <w:rsid w:val="00FD3011"/>
    <w:rsid w:val="00FD3038"/>
    <w:rsid w:val="00FD3587"/>
    <w:rsid w:val="00FD415E"/>
    <w:rsid w:val="00FD416B"/>
    <w:rsid w:val="00FD44EA"/>
    <w:rsid w:val="00FD4775"/>
    <w:rsid w:val="00FD477B"/>
    <w:rsid w:val="00FD4872"/>
    <w:rsid w:val="00FD496D"/>
    <w:rsid w:val="00FD4D32"/>
    <w:rsid w:val="00FD5128"/>
    <w:rsid w:val="00FD512A"/>
    <w:rsid w:val="00FD5403"/>
    <w:rsid w:val="00FD55D0"/>
    <w:rsid w:val="00FD57D0"/>
    <w:rsid w:val="00FD5974"/>
    <w:rsid w:val="00FD5D0B"/>
    <w:rsid w:val="00FD5F41"/>
    <w:rsid w:val="00FD5F79"/>
    <w:rsid w:val="00FD63F3"/>
    <w:rsid w:val="00FD675A"/>
    <w:rsid w:val="00FD694D"/>
    <w:rsid w:val="00FD69F0"/>
    <w:rsid w:val="00FD6BEF"/>
    <w:rsid w:val="00FD71F9"/>
    <w:rsid w:val="00FD75ED"/>
    <w:rsid w:val="00FD77BE"/>
    <w:rsid w:val="00FD78B1"/>
    <w:rsid w:val="00FD79D7"/>
    <w:rsid w:val="00FD7C18"/>
    <w:rsid w:val="00FD7E4C"/>
    <w:rsid w:val="00FD7E9C"/>
    <w:rsid w:val="00FD7F39"/>
    <w:rsid w:val="00FE0530"/>
    <w:rsid w:val="00FE054D"/>
    <w:rsid w:val="00FE063C"/>
    <w:rsid w:val="00FE0B8F"/>
    <w:rsid w:val="00FE0DB1"/>
    <w:rsid w:val="00FE0FA9"/>
    <w:rsid w:val="00FE12F4"/>
    <w:rsid w:val="00FE1E66"/>
    <w:rsid w:val="00FE2CDF"/>
    <w:rsid w:val="00FE2E16"/>
    <w:rsid w:val="00FE3263"/>
    <w:rsid w:val="00FE3642"/>
    <w:rsid w:val="00FE3F6C"/>
    <w:rsid w:val="00FE406D"/>
    <w:rsid w:val="00FE4635"/>
    <w:rsid w:val="00FE465D"/>
    <w:rsid w:val="00FE4769"/>
    <w:rsid w:val="00FE48DE"/>
    <w:rsid w:val="00FE533E"/>
    <w:rsid w:val="00FE5516"/>
    <w:rsid w:val="00FE625F"/>
    <w:rsid w:val="00FE6566"/>
    <w:rsid w:val="00FE68BC"/>
    <w:rsid w:val="00FE6C7C"/>
    <w:rsid w:val="00FE7163"/>
    <w:rsid w:val="00FE72BE"/>
    <w:rsid w:val="00FE7884"/>
    <w:rsid w:val="00FE7A44"/>
    <w:rsid w:val="00FE7BF2"/>
    <w:rsid w:val="00FE7DB4"/>
    <w:rsid w:val="00FF004B"/>
    <w:rsid w:val="00FF052D"/>
    <w:rsid w:val="00FF0A4D"/>
    <w:rsid w:val="00FF2133"/>
    <w:rsid w:val="00FF243A"/>
    <w:rsid w:val="00FF25A4"/>
    <w:rsid w:val="00FF2625"/>
    <w:rsid w:val="00FF2960"/>
    <w:rsid w:val="00FF2C14"/>
    <w:rsid w:val="00FF2D5F"/>
    <w:rsid w:val="00FF2DE3"/>
    <w:rsid w:val="00FF358A"/>
    <w:rsid w:val="00FF3743"/>
    <w:rsid w:val="00FF3C18"/>
    <w:rsid w:val="00FF40F5"/>
    <w:rsid w:val="00FF43D8"/>
    <w:rsid w:val="00FF444E"/>
    <w:rsid w:val="00FF4B5E"/>
    <w:rsid w:val="00FF4EEB"/>
    <w:rsid w:val="00FF54A0"/>
    <w:rsid w:val="00FF566D"/>
    <w:rsid w:val="00FF59EE"/>
    <w:rsid w:val="00FF5B6A"/>
    <w:rsid w:val="00FF5F39"/>
    <w:rsid w:val="00FF5FEF"/>
    <w:rsid w:val="00FF6162"/>
    <w:rsid w:val="00FF685C"/>
    <w:rsid w:val="00FF6952"/>
    <w:rsid w:val="00FF6961"/>
    <w:rsid w:val="00FF6AD6"/>
    <w:rsid w:val="00FF6ADB"/>
    <w:rsid w:val="00FF6CAC"/>
    <w:rsid w:val="00FF6D13"/>
    <w:rsid w:val="00FF6F4B"/>
    <w:rsid w:val="00FF73F1"/>
    <w:rsid w:val="00FF76F8"/>
    <w:rsid w:val="00FF77DA"/>
    <w:rsid w:val="00FF7F16"/>
    <w:rsid w:val="011C50D8"/>
    <w:rsid w:val="01763BCE"/>
    <w:rsid w:val="019D738A"/>
    <w:rsid w:val="01D152A8"/>
    <w:rsid w:val="01F62F61"/>
    <w:rsid w:val="020462ED"/>
    <w:rsid w:val="021E11D3"/>
    <w:rsid w:val="024A470B"/>
    <w:rsid w:val="026C6D7F"/>
    <w:rsid w:val="02873BB9"/>
    <w:rsid w:val="02A86B17"/>
    <w:rsid w:val="02D54924"/>
    <w:rsid w:val="02D75414"/>
    <w:rsid w:val="02E55629"/>
    <w:rsid w:val="02FA25DD"/>
    <w:rsid w:val="02FF2C6A"/>
    <w:rsid w:val="031B4EB0"/>
    <w:rsid w:val="031E3C02"/>
    <w:rsid w:val="03350A3A"/>
    <w:rsid w:val="033864A3"/>
    <w:rsid w:val="0348159A"/>
    <w:rsid w:val="034C108A"/>
    <w:rsid w:val="035E231C"/>
    <w:rsid w:val="03656A2C"/>
    <w:rsid w:val="03743A17"/>
    <w:rsid w:val="03854E2F"/>
    <w:rsid w:val="039A36A3"/>
    <w:rsid w:val="03AE3AF3"/>
    <w:rsid w:val="03C76963"/>
    <w:rsid w:val="03E01199"/>
    <w:rsid w:val="03F4682C"/>
    <w:rsid w:val="042711AF"/>
    <w:rsid w:val="044A05EF"/>
    <w:rsid w:val="046B78AF"/>
    <w:rsid w:val="047D4239"/>
    <w:rsid w:val="049727BB"/>
    <w:rsid w:val="04BD7D66"/>
    <w:rsid w:val="04E470A0"/>
    <w:rsid w:val="04F63F85"/>
    <w:rsid w:val="05025231"/>
    <w:rsid w:val="050A3AC4"/>
    <w:rsid w:val="050F05C1"/>
    <w:rsid w:val="05174F49"/>
    <w:rsid w:val="051A01A2"/>
    <w:rsid w:val="052B043A"/>
    <w:rsid w:val="05303C1B"/>
    <w:rsid w:val="05557F9E"/>
    <w:rsid w:val="05574F02"/>
    <w:rsid w:val="056A64D2"/>
    <w:rsid w:val="057A28E5"/>
    <w:rsid w:val="05946180"/>
    <w:rsid w:val="05A36F5B"/>
    <w:rsid w:val="05C0366A"/>
    <w:rsid w:val="05D47115"/>
    <w:rsid w:val="05ED04BF"/>
    <w:rsid w:val="0651180C"/>
    <w:rsid w:val="065A1D10"/>
    <w:rsid w:val="067761F6"/>
    <w:rsid w:val="06777989"/>
    <w:rsid w:val="06A91D9D"/>
    <w:rsid w:val="06C32EA7"/>
    <w:rsid w:val="06E11AE9"/>
    <w:rsid w:val="06E74C61"/>
    <w:rsid w:val="06EC66E0"/>
    <w:rsid w:val="0709141D"/>
    <w:rsid w:val="074D53D1"/>
    <w:rsid w:val="0765096C"/>
    <w:rsid w:val="07733BF3"/>
    <w:rsid w:val="077E558A"/>
    <w:rsid w:val="07FA0B61"/>
    <w:rsid w:val="07FC0BA5"/>
    <w:rsid w:val="07FD446B"/>
    <w:rsid w:val="081A1FD7"/>
    <w:rsid w:val="08372DF7"/>
    <w:rsid w:val="08607DD9"/>
    <w:rsid w:val="086546C9"/>
    <w:rsid w:val="08742BCF"/>
    <w:rsid w:val="087A1DBC"/>
    <w:rsid w:val="08826114"/>
    <w:rsid w:val="08C47915"/>
    <w:rsid w:val="08EF5C01"/>
    <w:rsid w:val="08FA69DB"/>
    <w:rsid w:val="09442803"/>
    <w:rsid w:val="09781E69"/>
    <w:rsid w:val="09BA053E"/>
    <w:rsid w:val="09DB056C"/>
    <w:rsid w:val="09ED307B"/>
    <w:rsid w:val="0A1026E6"/>
    <w:rsid w:val="0A597C43"/>
    <w:rsid w:val="0A5A5398"/>
    <w:rsid w:val="0A5B04A3"/>
    <w:rsid w:val="0A8235E3"/>
    <w:rsid w:val="0A913C3F"/>
    <w:rsid w:val="0AA14702"/>
    <w:rsid w:val="0AA94BEB"/>
    <w:rsid w:val="0AD86032"/>
    <w:rsid w:val="0AEF5A26"/>
    <w:rsid w:val="0AFD2B73"/>
    <w:rsid w:val="0B0638B0"/>
    <w:rsid w:val="0B29135F"/>
    <w:rsid w:val="0B7D318A"/>
    <w:rsid w:val="0B8D0A75"/>
    <w:rsid w:val="0BC5166E"/>
    <w:rsid w:val="0BC850C3"/>
    <w:rsid w:val="0BEF6D35"/>
    <w:rsid w:val="0C14470F"/>
    <w:rsid w:val="0C2B3807"/>
    <w:rsid w:val="0C597B42"/>
    <w:rsid w:val="0C6A4FEB"/>
    <w:rsid w:val="0C6F7804"/>
    <w:rsid w:val="0C776A4C"/>
    <w:rsid w:val="0C7B7BBA"/>
    <w:rsid w:val="0C972783"/>
    <w:rsid w:val="0C9B273A"/>
    <w:rsid w:val="0CF72B8E"/>
    <w:rsid w:val="0D181FDD"/>
    <w:rsid w:val="0D4109FB"/>
    <w:rsid w:val="0D43783F"/>
    <w:rsid w:val="0D5648B3"/>
    <w:rsid w:val="0D614171"/>
    <w:rsid w:val="0D696CDD"/>
    <w:rsid w:val="0DA85345"/>
    <w:rsid w:val="0E083E00"/>
    <w:rsid w:val="0E480BC8"/>
    <w:rsid w:val="0E5C6154"/>
    <w:rsid w:val="0E7B09CE"/>
    <w:rsid w:val="0E7C659C"/>
    <w:rsid w:val="0E7C79C3"/>
    <w:rsid w:val="0ED10FDA"/>
    <w:rsid w:val="0F4A710C"/>
    <w:rsid w:val="0F615C11"/>
    <w:rsid w:val="0F6B0AEA"/>
    <w:rsid w:val="0F6B4A79"/>
    <w:rsid w:val="0F97569E"/>
    <w:rsid w:val="0FC41FA8"/>
    <w:rsid w:val="0FCA7068"/>
    <w:rsid w:val="0FF06A72"/>
    <w:rsid w:val="1010343F"/>
    <w:rsid w:val="102754F7"/>
    <w:rsid w:val="1037379A"/>
    <w:rsid w:val="10454D05"/>
    <w:rsid w:val="104F2B5A"/>
    <w:rsid w:val="10560E6D"/>
    <w:rsid w:val="106317C1"/>
    <w:rsid w:val="108E5D60"/>
    <w:rsid w:val="109758B5"/>
    <w:rsid w:val="10C04075"/>
    <w:rsid w:val="10D10E21"/>
    <w:rsid w:val="10E723F2"/>
    <w:rsid w:val="110805BA"/>
    <w:rsid w:val="117D4B05"/>
    <w:rsid w:val="118B2A1C"/>
    <w:rsid w:val="11EE6BC2"/>
    <w:rsid w:val="11EF63FD"/>
    <w:rsid w:val="12047CB0"/>
    <w:rsid w:val="12064AFA"/>
    <w:rsid w:val="12192C3B"/>
    <w:rsid w:val="121C256F"/>
    <w:rsid w:val="121E6DC4"/>
    <w:rsid w:val="123B7E74"/>
    <w:rsid w:val="125D4779"/>
    <w:rsid w:val="12854F44"/>
    <w:rsid w:val="128B1A18"/>
    <w:rsid w:val="12935F60"/>
    <w:rsid w:val="12D25402"/>
    <w:rsid w:val="12D63D30"/>
    <w:rsid w:val="131904E6"/>
    <w:rsid w:val="13311FAF"/>
    <w:rsid w:val="13394A5B"/>
    <w:rsid w:val="1348219C"/>
    <w:rsid w:val="134F427F"/>
    <w:rsid w:val="13502C05"/>
    <w:rsid w:val="13694F8A"/>
    <w:rsid w:val="13785584"/>
    <w:rsid w:val="13EB044B"/>
    <w:rsid w:val="14014E30"/>
    <w:rsid w:val="14151C2B"/>
    <w:rsid w:val="14361B45"/>
    <w:rsid w:val="146401FE"/>
    <w:rsid w:val="14AF537E"/>
    <w:rsid w:val="14E704E1"/>
    <w:rsid w:val="14F21366"/>
    <w:rsid w:val="150712B5"/>
    <w:rsid w:val="15AC1679"/>
    <w:rsid w:val="15C54CCC"/>
    <w:rsid w:val="15F75DA4"/>
    <w:rsid w:val="16040312"/>
    <w:rsid w:val="16127AFE"/>
    <w:rsid w:val="161A5018"/>
    <w:rsid w:val="1626576B"/>
    <w:rsid w:val="163D1F5C"/>
    <w:rsid w:val="165E2796"/>
    <w:rsid w:val="16970684"/>
    <w:rsid w:val="16996FF2"/>
    <w:rsid w:val="169E4366"/>
    <w:rsid w:val="16B57597"/>
    <w:rsid w:val="16EB0BF1"/>
    <w:rsid w:val="17761009"/>
    <w:rsid w:val="179606CE"/>
    <w:rsid w:val="17A95E0C"/>
    <w:rsid w:val="17AA5F28"/>
    <w:rsid w:val="17B423F4"/>
    <w:rsid w:val="17D0746E"/>
    <w:rsid w:val="17E26C8C"/>
    <w:rsid w:val="18203A26"/>
    <w:rsid w:val="185365BF"/>
    <w:rsid w:val="186276D4"/>
    <w:rsid w:val="188E5D6F"/>
    <w:rsid w:val="18906A92"/>
    <w:rsid w:val="18A67F53"/>
    <w:rsid w:val="18AB1F57"/>
    <w:rsid w:val="18B828C6"/>
    <w:rsid w:val="18B96DA5"/>
    <w:rsid w:val="18BE50BA"/>
    <w:rsid w:val="18BE7198"/>
    <w:rsid w:val="18D536B7"/>
    <w:rsid w:val="18D55CC8"/>
    <w:rsid w:val="18DA45EA"/>
    <w:rsid w:val="18E45A6A"/>
    <w:rsid w:val="19081158"/>
    <w:rsid w:val="190B2328"/>
    <w:rsid w:val="19212258"/>
    <w:rsid w:val="196F11D7"/>
    <w:rsid w:val="19715320"/>
    <w:rsid w:val="19722563"/>
    <w:rsid w:val="19743984"/>
    <w:rsid w:val="19B608B3"/>
    <w:rsid w:val="19B72B7E"/>
    <w:rsid w:val="1A2A15A2"/>
    <w:rsid w:val="1A757FC2"/>
    <w:rsid w:val="1AA46A08"/>
    <w:rsid w:val="1AB328E2"/>
    <w:rsid w:val="1ABF1CEA"/>
    <w:rsid w:val="1AC76789"/>
    <w:rsid w:val="1ACB0549"/>
    <w:rsid w:val="1ADA1B37"/>
    <w:rsid w:val="1AE165BB"/>
    <w:rsid w:val="1AFE249D"/>
    <w:rsid w:val="1B275AED"/>
    <w:rsid w:val="1B2D759B"/>
    <w:rsid w:val="1B326960"/>
    <w:rsid w:val="1B6610FC"/>
    <w:rsid w:val="1B84497F"/>
    <w:rsid w:val="1B88705D"/>
    <w:rsid w:val="1BA710FC"/>
    <w:rsid w:val="1BAA36DF"/>
    <w:rsid w:val="1BDB2B53"/>
    <w:rsid w:val="1BDF2359"/>
    <w:rsid w:val="1BE95B78"/>
    <w:rsid w:val="1C1D0557"/>
    <w:rsid w:val="1C300E06"/>
    <w:rsid w:val="1C40184B"/>
    <w:rsid w:val="1C4B6210"/>
    <w:rsid w:val="1C6070C2"/>
    <w:rsid w:val="1C6F027F"/>
    <w:rsid w:val="1C715266"/>
    <w:rsid w:val="1C8C7C07"/>
    <w:rsid w:val="1CC63AF9"/>
    <w:rsid w:val="1CD0766E"/>
    <w:rsid w:val="1D1A3B4F"/>
    <w:rsid w:val="1D4209B0"/>
    <w:rsid w:val="1D5D20D6"/>
    <w:rsid w:val="1D8F18A8"/>
    <w:rsid w:val="1DA6438C"/>
    <w:rsid w:val="1DB179E9"/>
    <w:rsid w:val="1DB5464C"/>
    <w:rsid w:val="1DC03AF5"/>
    <w:rsid w:val="1DC046F7"/>
    <w:rsid w:val="1DD51E94"/>
    <w:rsid w:val="1E42510C"/>
    <w:rsid w:val="1E991A34"/>
    <w:rsid w:val="1EEF116C"/>
    <w:rsid w:val="1EEF4E63"/>
    <w:rsid w:val="1F026649"/>
    <w:rsid w:val="1F656F4D"/>
    <w:rsid w:val="1F8477F5"/>
    <w:rsid w:val="1FB24C1E"/>
    <w:rsid w:val="1FC3402A"/>
    <w:rsid w:val="1FC55FF4"/>
    <w:rsid w:val="1FE17A01"/>
    <w:rsid w:val="200C3C23"/>
    <w:rsid w:val="204313B4"/>
    <w:rsid w:val="20C30CA9"/>
    <w:rsid w:val="20D52267"/>
    <w:rsid w:val="211A3E43"/>
    <w:rsid w:val="213D7E0C"/>
    <w:rsid w:val="216A0134"/>
    <w:rsid w:val="2187631F"/>
    <w:rsid w:val="21A4380A"/>
    <w:rsid w:val="21A75053"/>
    <w:rsid w:val="21BF0821"/>
    <w:rsid w:val="21FE57EE"/>
    <w:rsid w:val="220C20F0"/>
    <w:rsid w:val="222F3BF9"/>
    <w:rsid w:val="223E3E3C"/>
    <w:rsid w:val="22574F86"/>
    <w:rsid w:val="22794E74"/>
    <w:rsid w:val="227E5704"/>
    <w:rsid w:val="22A04AF7"/>
    <w:rsid w:val="22A068A5"/>
    <w:rsid w:val="22C95F94"/>
    <w:rsid w:val="22C97440"/>
    <w:rsid w:val="231511CE"/>
    <w:rsid w:val="23185178"/>
    <w:rsid w:val="234C4492"/>
    <w:rsid w:val="237F64BA"/>
    <w:rsid w:val="23A470D8"/>
    <w:rsid w:val="23B32608"/>
    <w:rsid w:val="23B9332C"/>
    <w:rsid w:val="23C15745"/>
    <w:rsid w:val="23F75E7E"/>
    <w:rsid w:val="24044C11"/>
    <w:rsid w:val="2426246A"/>
    <w:rsid w:val="242B6A8C"/>
    <w:rsid w:val="24520E60"/>
    <w:rsid w:val="245826E9"/>
    <w:rsid w:val="245D400B"/>
    <w:rsid w:val="246A4A80"/>
    <w:rsid w:val="24767F32"/>
    <w:rsid w:val="24C41D56"/>
    <w:rsid w:val="24C50845"/>
    <w:rsid w:val="24DC5EBB"/>
    <w:rsid w:val="24EC120C"/>
    <w:rsid w:val="24F904EE"/>
    <w:rsid w:val="25080CAD"/>
    <w:rsid w:val="25144DAF"/>
    <w:rsid w:val="251F61A7"/>
    <w:rsid w:val="25276F08"/>
    <w:rsid w:val="253F5165"/>
    <w:rsid w:val="25457290"/>
    <w:rsid w:val="25461985"/>
    <w:rsid w:val="254C4AC2"/>
    <w:rsid w:val="25517CE4"/>
    <w:rsid w:val="25703EC3"/>
    <w:rsid w:val="25706625"/>
    <w:rsid w:val="25874F28"/>
    <w:rsid w:val="25A02BF9"/>
    <w:rsid w:val="25A721CD"/>
    <w:rsid w:val="25BB003E"/>
    <w:rsid w:val="25F95F1C"/>
    <w:rsid w:val="260333D3"/>
    <w:rsid w:val="26137BE1"/>
    <w:rsid w:val="26296BB1"/>
    <w:rsid w:val="265F1920"/>
    <w:rsid w:val="266C3528"/>
    <w:rsid w:val="267918E7"/>
    <w:rsid w:val="269D20C2"/>
    <w:rsid w:val="26A219CE"/>
    <w:rsid w:val="26AB52D5"/>
    <w:rsid w:val="27003DB6"/>
    <w:rsid w:val="270C62B7"/>
    <w:rsid w:val="274F6DD1"/>
    <w:rsid w:val="279C70EC"/>
    <w:rsid w:val="27B366BF"/>
    <w:rsid w:val="27F80B48"/>
    <w:rsid w:val="280412BD"/>
    <w:rsid w:val="283C2BCC"/>
    <w:rsid w:val="284D528F"/>
    <w:rsid w:val="28675388"/>
    <w:rsid w:val="287C0ECC"/>
    <w:rsid w:val="288735DA"/>
    <w:rsid w:val="288E278C"/>
    <w:rsid w:val="28916651"/>
    <w:rsid w:val="289F315B"/>
    <w:rsid w:val="28A43A43"/>
    <w:rsid w:val="28B70928"/>
    <w:rsid w:val="28F74D45"/>
    <w:rsid w:val="290D27BA"/>
    <w:rsid w:val="293B613B"/>
    <w:rsid w:val="296E070E"/>
    <w:rsid w:val="29737B86"/>
    <w:rsid w:val="299049E8"/>
    <w:rsid w:val="29E84155"/>
    <w:rsid w:val="2A08519E"/>
    <w:rsid w:val="2A08668D"/>
    <w:rsid w:val="2A134FA1"/>
    <w:rsid w:val="2A1466DF"/>
    <w:rsid w:val="2A832D34"/>
    <w:rsid w:val="2AA17AB1"/>
    <w:rsid w:val="2ABF4C21"/>
    <w:rsid w:val="2AD60653"/>
    <w:rsid w:val="2AED28A3"/>
    <w:rsid w:val="2AF163C6"/>
    <w:rsid w:val="2B1223AB"/>
    <w:rsid w:val="2B5215A8"/>
    <w:rsid w:val="2B69017C"/>
    <w:rsid w:val="2B793005"/>
    <w:rsid w:val="2B822211"/>
    <w:rsid w:val="2B941E8F"/>
    <w:rsid w:val="2BB802F1"/>
    <w:rsid w:val="2BB86778"/>
    <w:rsid w:val="2BCA41E5"/>
    <w:rsid w:val="2C0E0D23"/>
    <w:rsid w:val="2C1F2648"/>
    <w:rsid w:val="2C3A38C6"/>
    <w:rsid w:val="2C453CB2"/>
    <w:rsid w:val="2C6A75E8"/>
    <w:rsid w:val="2C891ED6"/>
    <w:rsid w:val="2C8C56B5"/>
    <w:rsid w:val="2C9A6113"/>
    <w:rsid w:val="2CB04D1C"/>
    <w:rsid w:val="2CC3566A"/>
    <w:rsid w:val="2D012BC6"/>
    <w:rsid w:val="2D66371B"/>
    <w:rsid w:val="2D797E11"/>
    <w:rsid w:val="2D903F4B"/>
    <w:rsid w:val="2E2C5703"/>
    <w:rsid w:val="2E381134"/>
    <w:rsid w:val="2E7110F5"/>
    <w:rsid w:val="2EC44A97"/>
    <w:rsid w:val="2ECF0705"/>
    <w:rsid w:val="2EF80714"/>
    <w:rsid w:val="2EFF2BA5"/>
    <w:rsid w:val="2F120B2A"/>
    <w:rsid w:val="2F16569A"/>
    <w:rsid w:val="2F245130"/>
    <w:rsid w:val="2F2D7712"/>
    <w:rsid w:val="2F661460"/>
    <w:rsid w:val="2F7336C7"/>
    <w:rsid w:val="2F7409FD"/>
    <w:rsid w:val="2F816844"/>
    <w:rsid w:val="2F835584"/>
    <w:rsid w:val="2FAC02A1"/>
    <w:rsid w:val="2FAD1F3D"/>
    <w:rsid w:val="2FBB71FA"/>
    <w:rsid w:val="2FC11CA2"/>
    <w:rsid w:val="2FC9458B"/>
    <w:rsid w:val="2FF53F4B"/>
    <w:rsid w:val="2FF61339"/>
    <w:rsid w:val="300264A9"/>
    <w:rsid w:val="30032221"/>
    <w:rsid w:val="30455DB9"/>
    <w:rsid w:val="3059610A"/>
    <w:rsid w:val="305C10FB"/>
    <w:rsid w:val="30913CD1"/>
    <w:rsid w:val="309612E7"/>
    <w:rsid w:val="30CF0F8B"/>
    <w:rsid w:val="30FE4B91"/>
    <w:rsid w:val="310421D2"/>
    <w:rsid w:val="311A52A5"/>
    <w:rsid w:val="317E5157"/>
    <w:rsid w:val="31B57661"/>
    <w:rsid w:val="31D57D89"/>
    <w:rsid w:val="31FD7870"/>
    <w:rsid w:val="3207341B"/>
    <w:rsid w:val="32253A1E"/>
    <w:rsid w:val="324234D5"/>
    <w:rsid w:val="32466C35"/>
    <w:rsid w:val="32584AA6"/>
    <w:rsid w:val="325A081E"/>
    <w:rsid w:val="326E3016"/>
    <w:rsid w:val="32931F82"/>
    <w:rsid w:val="32981347"/>
    <w:rsid w:val="32BC6F27"/>
    <w:rsid w:val="32C16E4F"/>
    <w:rsid w:val="32C83822"/>
    <w:rsid w:val="32C85871"/>
    <w:rsid w:val="32EF4667"/>
    <w:rsid w:val="32FC18EF"/>
    <w:rsid w:val="338C5F34"/>
    <w:rsid w:val="338E62A6"/>
    <w:rsid w:val="339148A8"/>
    <w:rsid w:val="33B45D0C"/>
    <w:rsid w:val="341E7629"/>
    <w:rsid w:val="34433534"/>
    <w:rsid w:val="34A9754B"/>
    <w:rsid w:val="34DF36B3"/>
    <w:rsid w:val="350008B7"/>
    <w:rsid w:val="3522139B"/>
    <w:rsid w:val="35287855"/>
    <w:rsid w:val="35352E7D"/>
    <w:rsid w:val="357019E1"/>
    <w:rsid w:val="35817C78"/>
    <w:rsid w:val="35A16764"/>
    <w:rsid w:val="35A555BA"/>
    <w:rsid w:val="35CE79E3"/>
    <w:rsid w:val="35EA49B6"/>
    <w:rsid w:val="35ED1FD2"/>
    <w:rsid w:val="361673E1"/>
    <w:rsid w:val="362447C7"/>
    <w:rsid w:val="36421CF5"/>
    <w:rsid w:val="364D2448"/>
    <w:rsid w:val="36573EFC"/>
    <w:rsid w:val="36575075"/>
    <w:rsid w:val="36847815"/>
    <w:rsid w:val="36A0704D"/>
    <w:rsid w:val="36B03D29"/>
    <w:rsid w:val="36B26117"/>
    <w:rsid w:val="370C36FB"/>
    <w:rsid w:val="37452302"/>
    <w:rsid w:val="37563860"/>
    <w:rsid w:val="375E025C"/>
    <w:rsid w:val="37630940"/>
    <w:rsid w:val="376848E9"/>
    <w:rsid w:val="376F77BB"/>
    <w:rsid w:val="37713F68"/>
    <w:rsid w:val="37737C8C"/>
    <w:rsid w:val="37A5715B"/>
    <w:rsid w:val="37AB2A7D"/>
    <w:rsid w:val="37D772E4"/>
    <w:rsid w:val="37D8240F"/>
    <w:rsid w:val="37E172EC"/>
    <w:rsid w:val="37E8067A"/>
    <w:rsid w:val="37EF67CD"/>
    <w:rsid w:val="37F26356"/>
    <w:rsid w:val="38064FA4"/>
    <w:rsid w:val="381625C9"/>
    <w:rsid w:val="38382E81"/>
    <w:rsid w:val="38390ED6"/>
    <w:rsid w:val="384A4E91"/>
    <w:rsid w:val="386A53E3"/>
    <w:rsid w:val="38750A94"/>
    <w:rsid w:val="387576E1"/>
    <w:rsid w:val="38E80D57"/>
    <w:rsid w:val="390A2F6D"/>
    <w:rsid w:val="390E2362"/>
    <w:rsid w:val="39115542"/>
    <w:rsid w:val="392C5CA2"/>
    <w:rsid w:val="3937066D"/>
    <w:rsid w:val="39382F3B"/>
    <w:rsid w:val="39A131D7"/>
    <w:rsid w:val="39AD452D"/>
    <w:rsid w:val="39D5598E"/>
    <w:rsid w:val="39EC3D26"/>
    <w:rsid w:val="3A2C5621"/>
    <w:rsid w:val="3A4678DA"/>
    <w:rsid w:val="3A502507"/>
    <w:rsid w:val="3A59760D"/>
    <w:rsid w:val="3A5D5AD1"/>
    <w:rsid w:val="3A6A0B07"/>
    <w:rsid w:val="3A9B7C26"/>
    <w:rsid w:val="3ACA6209"/>
    <w:rsid w:val="3AD71D29"/>
    <w:rsid w:val="3B075849"/>
    <w:rsid w:val="3B3E4288"/>
    <w:rsid w:val="3B4F3512"/>
    <w:rsid w:val="3B5A5515"/>
    <w:rsid w:val="3B5F7789"/>
    <w:rsid w:val="3B6A7FB4"/>
    <w:rsid w:val="3BF87295"/>
    <w:rsid w:val="3C455F53"/>
    <w:rsid w:val="3CA32DC2"/>
    <w:rsid w:val="3CAD1E92"/>
    <w:rsid w:val="3CE448AB"/>
    <w:rsid w:val="3CE60938"/>
    <w:rsid w:val="3D197528"/>
    <w:rsid w:val="3D3F6F8E"/>
    <w:rsid w:val="3D4A2EE7"/>
    <w:rsid w:val="3D5631A8"/>
    <w:rsid w:val="3D620ACA"/>
    <w:rsid w:val="3D693F66"/>
    <w:rsid w:val="3D6D517E"/>
    <w:rsid w:val="3D7E4DC3"/>
    <w:rsid w:val="3D962926"/>
    <w:rsid w:val="3DC172A7"/>
    <w:rsid w:val="3DCC1077"/>
    <w:rsid w:val="3DF338D5"/>
    <w:rsid w:val="3E3C5DE7"/>
    <w:rsid w:val="3E713E39"/>
    <w:rsid w:val="3E751900"/>
    <w:rsid w:val="3E8175BE"/>
    <w:rsid w:val="3E9C21BE"/>
    <w:rsid w:val="3EAE5A4E"/>
    <w:rsid w:val="3EB56DDC"/>
    <w:rsid w:val="3ECF4229"/>
    <w:rsid w:val="3ED24BC8"/>
    <w:rsid w:val="3EEF23D8"/>
    <w:rsid w:val="3EF5367D"/>
    <w:rsid w:val="3F007DF3"/>
    <w:rsid w:val="3F125391"/>
    <w:rsid w:val="3F325A3F"/>
    <w:rsid w:val="3F470E2D"/>
    <w:rsid w:val="3F63713D"/>
    <w:rsid w:val="3F8A3049"/>
    <w:rsid w:val="3F9A1005"/>
    <w:rsid w:val="3FB6105E"/>
    <w:rsid w:val="3FFD4EDF"/>
    <w:rsid w:val="402661E4"/>
    <w:rsid w:val="403265B6"/>
    <w:rsid w:val="403E177F"/>
    <w:rsid w:val="406A3401"/>
    <w:rsid w:val="40837404"/>
    <w:rsid w:val="40875D69"/>
    <w:rsid w:val="40907B01"/>
    <w:rsid w:val="409B412C"/>
    <w:rsid w:val="40D65E30"/>
    <w:rsid w:val="40ED6D01"/>
    <w:rsid w:val="40F61EB7"/>
    <w:rsid w:val="410B1171"/>
    <w:rsid w:val="4124068C"/>
    <w:rsid w:val="41277772"/>
    <w:rsid w:val="412F3A2A"/>
    <w:rsid w:val="41395AA3"/>
    <w:rsid w:val="41A27AEC"/>
    <w:rsid w:val="41B3232B"/>
    <w:rsid w:val="41D24DDF"/>
    <w:rsid w:val="41D73D23"/>
    <w:rsid w:val="41F00286"/>
    <w:rsid w:val="422A188F"/>
    <w:rsid w:val="423A41C8"/>
    <w:rsid w:val="42454447"/>
    <w:rsid w:val="42BA70B7"/>
    <w:rsid w:val="4335569C"/>
    <w:rsid w:val="434012B5"/>
    <w:rsid w:val="43414302"/>
    <w:rsid w:val="434D215B"/>
    <w:rsid w:val="4359067E"/>
    <w:rsid w:val="43707776"/>
    <w:rsid w:val="43A546AB"/>
    <w:rsid w:val="43B6787E"/>
    <w:rsid w:val="43DD12AF"/>
    <w:rsid w:val="4414560E"/>
    <w:rsid w:val="44202F4A"/>
    <w:rsid w:val="44760DBC"/>
    <w:rsid w:val="44780FD8"/>
    <w:rsid w:val="447811D7"/>
    <w:rsid w:val="447B3E1E"/>
    <w:rsid w:val="44A771C7"/>
    <w:rsid w:val="44B64A81"/>
    <w:rsid w:val="44C77507"/>
    <w:rsid w:val="44E95A32"/>
    <w:rsid w:val="451E1B7F"/>
    <w:rsid w:val="452A22D2"/>
    <w:rsid w:val="45462E84"/>
    <w:rsid w:val="45575091"/>
    <w:rsid w:val="456F4BC4"/>
    <w:rsid w:val="457124C5"/>
    <w:rsid w:val="45900050"/>
    <w:rsid w:val="45AE3109"/>
    <w:rsid w:val="45B500A7"/>
    <w:rsid w:val="45F03FF5"/>
    <w:rsid w:val="46016203"/>
    <w:rsid w:val="46281D08"/>
    <w:rsid w:val="463B109C"/>
    <w:rsid w:val="46476EB4"/>
    <w:rsid w:val="46AB11F1"/>
    <w:rsid w:val="46B5206F"/>
    <w:rsid w:val="46E96C80"/>
    <w:rsid w:val="46F61076"/>
    <w:rsid w:val="4726763D"/>
    <w:rsid w:val="47343821"/>
    <w:rsid w:val="47956ADA"/>
    <w:rsid w:val="47966B22"/>
    <w:rsid w:val="47B013AE"/>
    <w:rsid w:val="4812704D"/>
    <w:rsid w:val="48605E32"/>
    <w:rsid w:val="48713497"/>
    <w:rsid w:val="48B3438D"/>
    <w:rsid w:val="48C54B3D"/>
    <w:rsid w:val="48DD765B"/>
    <w:rsid w:val="48E0721C"/>
    <w:rsid w:val="49000B6E"/>
    <w:rsid w:val="494D479C"/>
    <w:rsid w:val="49620953"/>
    <w:rsid w:val="498C2AD2"/>
    <w:rsid w:val="4998101D"/>
    <w:rsid w:val="49C600F0"/>
    <w:rsid w:val="49D071C0"/>
    <w:rsid w:val="49EC288C"/>
    <w:rsid w:val="49F30089"/>
    <w:rsid w:val="4A143551"/>
    <w:rsid w:val="4A2F4D54"/>
    <w:rsid w:val="4A49518D"/>
    <w:rsid w:val="4AD403C0"/>
    <w:rsid w:val="4AEB07FB"/>
    <w:rsid w:val="4B2E5D00"/>
    <w:rsid w:val="4B3D0885"/>
    <w:rsid w:val="4B814C16"/>
    <w:rsid w:val="4BA8621E"/>
    <w:rsid w:val="4C171438"/>
    <w:rsid w:val="4C2B5752"/>
    <w:rsid w:val="4C324162"/>
    <w:rsid w:val="4C3517CA"/>
    <w:rsid w:val="4C3A0E8D"/>
    <w:rsid w:val="4C59437F"/>
    <w:rsid w:val="4C6166A5"/>
    <w:rsid w:val="4C667968"/>
    <w:rsid w:val="4CCB2111"/>
    <w:rsid w:val="4CE00EA7"/>
    <w:rsid w:val="4CFB3D11"/>
    <w:rsid w:val="4D4C66A4"/>
    <w:rsid w:val="4D5F65A9"/>
    <w:rsid w:val="4D9F367B"/>
    <w:rsid w:val="4DA41677"/>
    <w:rsid w:val="4DA66523"/>
    <w:rsid w:val="4E007280"/>
    <w:rsid w:val="4E026DC4"/>
    <w:rsid w:val="4E40044D"/>
    <w:rsid w:val="4E4A7541"/>
    <w:rsid w:val="4E6D76D3"/>
    <w:rsid w:val="4EA94D14"/>
    <w:rsid w:val="4EFB2A0C"/>
    <w:rsid w:val="4F2E6E63"/>
    <w:rsid w:val="4F706CEE"/>
    <w:rsid w:val="4F960564"/>
    <w:rsid w:val="4FD0335A"/>
    <w:rsid w:val="4FD86DCF"/>
    <w:rsid w:val="501871CB"/>
    <w:rsid w:val="5020335E"/>
    <w:rsid w:val="5069299A"/>
    <w:rsid w:val="506E2A5E"/>
    <w:rsid w:val="509F5A68"/>
    <w:rsid w:val="50BB0282"/>
    <w:rsid w:val="50BC1B24"/>
    <w:rsid w:val="50E04A65"/>
    <w:rsid w:val="50FD4D3F"/>
    <w:rsid w:val="515D39C6"/>
    <w:rsid w:val="515D7AF0"/>
    <w:rsid w:val="51711289"/>
    <w:rsid w:val="517448D5"/>
    <w:rsid w:val="51901B14"/>
    <w:rsid w:val="51A116B0"/>
    <w:rsid w:val="51AB1BA3"/>
    <w:rsid w:val="52201F3C"/>
    <w:rsid w:val="523C0A30"/>
    <w:rsid w:val="52880825"/>
    <w:rsid w:val="5296297B"/>
    <w:rsid w:val="529A036B"/>
    <w:rsid w:val="52AA0C60"/>
    <w:rsid w:val="52B61649"/>
    <w:rsid w:val="52E81FE1"/>
    <w:rsid w:val="52E90890"/>
    <w:rsid w:val="52EA2877"/>
    <w:rsid w:val="52F22DB6"/>
    <w:rsid w:val="530C3017"/>
    <w:rsid w:val="531D551D"/>
    <w:rsid w:val="53236981"/>
    <w:rsid w:val="53285977"/>
    <w:rsid w:val="532F6D06"/>
    <w:rsid w:val="534433BC"/>
    <w:rsid w:val="53490328"/>
    <w:rsid w:val="536054BA"/>
    <w:rsid w:val="53C82F88"/>
    <w:rsid w:val="54050FD0"/>
    <w:rsid w:val="5407520C"/>
    <w:rsid w:val="542D5B65"/>
    <w:rsid w:val="54437FB7"/>
    <w:rsid w:val="546B0211"/>
    <w:rsid w:val="54805FF2"/>
    <w:rsid w:val="549B140C"/>
    <w:rsid w:val="550726EC"/>
    <w:rsid w:val="55306D65"/>
    <w:rsid w:val="554A7E27"/>
    <w:rsid w:val="555B50AE"/>
    <w:rsid w:val="55B300C2"/>
    <w:rsid w:val="55BB2AD2"/>
    <w:rsid w:val="55BC0945"/>
    <w:rsid w:val="55FF3307"/>
    <w:rsid w:val="56222B52"/>
    <w:rsid w:val="56292812"/>
    <w:rsid w:val="56564E3C"/>
    <w:rsid w:val="568224D5"/>
    <w:rsid w:val="56AA5140"/>
    <w:rsid w:val="56B75990"/>
    <w:rsid w:val="56BA0FDC"/>
    <w:rsid w:val="56C24164"/>
    <w:rsid w:val="56C62F7F"/>
    <w:rsid w:val="56D36C29"/>
    <w:rsid w:val="570F3C65"/>
    <w:rsid w:val="571F0D65"/>
    <w:rsid w:val="57215199"/>
    <w:rsid w:val="572B1A69"/>
    <w:rsid w:val="574C183C"/>
    <w:rsid w:val="575A4DA5"/>
    <w:rsid w:val="577D2735"/>
    <w:rsid w:val="57833AC4"/>
    <w:rsid w:val="579064EC"/>
    <w:rsid w:val="579F744F"/>
    <w:rsid w:val="57BD59AA"/>
    <w:rsid w:val="57D50A07"/>
    <w:rsid w:val="581C4CD8"/>
    <w:rsid w:val="58254B7B"/>
    <w:rsid w:val="584016E1"/>
    <w:rsid w:val="58665E4C"/>
    <w:rsid w:val="58805DEC"/>
    <w:rsid w:val="588E2720"/>
    <w:rsid w:val="588E44CE"/>
    <w:rsid w:val="58951D01"/>
    <w:rsid w:val="589A10C5"/>
    <w:rsid w:val="58D9766D"/>
    <w:rsid w:val="591B35A8"/>
    <w:rsid w:val="592C76F0"/>
    <w:rsid w:val="59711529"/>
    <w:rsid w:val="59BC54F3"/>
    <w:rsid w:val="59BE47E8"/>
    <w:rsid w:val="59C75EEA"/>
    <w:rsid w:val="59DF76D7"/>
    <w:rsid w:val="5A076DF6"/>
    <w:rsid w:val="5A2B0921"/>
    <w:rsid w:val="5A483755"/>
    <w:rsid w:val="5A4E6848"/>
    <w:rsid w:val="5A4F7C8D"/>
    <w:rsid w:val="5A7E5715"/>
    <w:rsid w:val="5AC800CF"/>
    <w:rsid w:val="5AE96334"/>
    <w:rsid w:val="5B0C0DCC"/>
    <w:rsid w:val="5B102E0E"/>
    <w:rsid w:val="5B144CC7"/>
    <w:rsid w:val="5B5E2576"/>
    <w:rsid w:val="5B6F6AAE"/>
    <w:rsid w:val="5B751E7C"/>
    <w:rsid w:val="5B7F270C"/>
    <w:rsid w:val="5BA04490"/>
    <w:rsid w:val="5BDB5A74"/>
    <w:rsid w:val="5C02099C"/>
    <w:rsid w:val="5C3D3746"/>
    <w:rsid w:val="5C823640"/>
    <w:rsid w:val="5C857F6D"/>
    <w:rsid w:val="5C951BC4"/>
    <w:rsid w:val="5D044FCA"/>
    <w:rsid w:val="5D220830"/>
    <w:rsid w:val="5D52007F"/>
    <w:rsid w:val="5D5C4B9B"/>
    <w:rsid w:val="5D6E2C84"/>
    <w:rsid w:val="5D8F228A"/>
    <w:rsid w:val="5DA378C7"/>
    <w:rsid w:val="5DBC5726"/>
    <w:rsid w:val="5DDC7A8A"/>
    <w:rsid w:val="5E231B5D"/>
    <w:rsid w:val="5E3C677A"/>
    <w:rsid w:val="5E500B92"/>
    <w:rsid w:val="5E8D4D51"/>
    <w:rsid w:val="5EB033F0"/>
    <w:rsid w:val="5EBC3592"/>
    <w:rsid w:val="5EBF19B6"/>
    <w:rsid w:val="5EE17A4E"/>
    <w:rsid w:val="5EF61967"/>
    <w:rsid w:val="5F125E59"/>
    <w:rsid w:val="5F17281A"/>
    <w:rsid w:val="5F3F29C6"/>
    <w:rsid w:val="5F442C41"/>
    <w:rsid w:val="5F534520"/>
    <w:rsid w:val="5F566ED6"/>
    <w:rsid w:val="5F571ABE"/>
    <w:rsid w:val="5F7563E8"/>
    <w:rsid w:val="5F942D12"/>
    <w:rsid w:val="5FB61869"/>
    <w:rsid w:val="5FD62261"/>
    <w:rsid w:val="601D7525"/>
    <w:rsid w:val="602045B8"/>
    <w:rsid w:val="602C2F4B"/>
    <w:rsid w:val="60324B6A"/>
    <w:rsid w:val="605149C1"/>
    <w:rsid w:val="606C7575"/>
    <w:rsid w:val="606D70BF"/>
    <w:rsid w:val="60773674"/>
    <w:rsid w:val="607C3A1D"/>
    <w:rsid w:val="60BB7E2A"/>
    <w:rsid w:val="60C22332"/>
    <w:rsid w:val="60FD48E7"/>
    <w:rsid w:val="611D0AE5"/>
    <w:rsid w:val="61217CBD"/>
    <w:rsid w:val="61377DF9"/>
    <w:rsid w:val="613F4D06"/>
    <w:rsid w:val="61997363"/>
    <w:rsid w:val="619A2136"/>
    <w:rsid w:val="61A30FEA"/>
    <w:rsid w:val="61B759FD"/>
    <w:rsid w:val="61F513E7"/>
    <w:rsid w:val="62604393"/>
    <w:rsid w:val="62620EA5"/>
    <w:rsid w:val="626F35C2"/>
    <w:rsid w:val="62712E97"/>
    <w:rsid w:val="627347A8"/>
    <w:rsid w:val="62746BA1"/>
    <w:rsid w:val="628A5E28"/>
    <w:rsid w:val="629D3C8C"/>
    <w:rsid w:val="62A96C5C"/>
    <w:rsid w:val="62DF24F6"/>
    <w:rsid w:val="62F27BA8"/>
    <w:rsid w:val="63337152"/>
    <w:rsid w:val="63424833"/>
    <w:rsid w:val="634451B5"/>
    <w:rsid w:val="6399611D"/>
    <w:rsid w:val="639D7CBB"/>
    <w:rsid w:val="63A05FEC"/>
    <w:rsid w:val="63C55319"/>
    <w:rsid w:val="63CC1932"/>
    <w:rsid w:val="640B5F7D"/>
    <w:rsid w:val="641F313D"/>
    <w:rsid w:val="64430278"/>
    <w:rsid w:val="64695DBA"/>
    <w:rsid w:val="64A357A5"/>
    <w:rsid w:val="64DC5B21"/>
    <w:rsid w:val="64E803B7"/>
    <w:rsid w:val="64F00643"/>
    <w:rsid w:val="6518779A"/>
    <w:rsid w:val="6530528B"/>
    <w:rsid w:val="656E1D34"/>
    <w:rsid w:val="657D5FF6"/>
    <w:rsid w:val="65816D64"/>
    <w:rsid w:val="659673E5"/>
    <w:rsid w:val="65B405D8"/>
    <w:rsid w:val="66282082"/>
    <w:rsid w:val="66315F88"/>
    <w:rsid w:val="666134B9"/>
    <w:rsid w:val="666C38F9"/>
    <w:rsid w:val="66EF194B"/>
    <w:rsid w:val="66F93080"/>
    <w:rsid w:val="67010066"/>
    <w:rsid w:val="671B715E"/>
    <w:rsid w:val="67337D6A"/>
    <w:rsid w:val="67833C30"/>
    <w:rsid w:val="67A96C2F"/>
    <w:rsid w:val="67B67084"/>
    <w:rsid w:val="67C717AB"/>
    <w:rsid w:val="67CE442D"/>
    <w:rsid w:val="67E96B1E"/>
    <w:rsid w:val="67F21127"/>
    <w:rsid w:val="681D761D"/>
    <w:rsid w:val="689E69F0"/>
    <w:rsid w:val="68A10776"/>
    <w:rsid w:val="68B910F3"/>
    <w:rsid w:val="69033F72"/>
    <w:rsid w:val="6907588C"/>
    <w:rsid w:val="690A194F"/>
    <w:rsid w:val="69112CDD"/>
    <w:rsid w:val="691554F3"/>
    <w:rsid w:val="6933534A"/>
    <w:rsid w:val="693E052C"/>
    <w:rsid w:val="694A5CDD"/>
    <w:rsid w:val="694B0634"/>
    <w:rsid w:val="695F4513"/>
    <w:rsid w:val="69710CB9"/>
    <w:rsid w:val="69A93FDB"/>
    <w:rsid w:val="69D615DA"/>
    <w:rsid w:val="69DE5965"/>
    <w:rsid w:val="69EB6E59"/>
    <w:rsid w:val="69FC14BC"/>
    <w:rsid w:val="6A05320C"/>
    <w:rsid w:val="6A242172"/>
    <w:rsid w:val="6A3A6264"/>
    <w:rsid w:val="6A4C0060"/>
    <w:rsid w:val="6A537326"/>
    <w:rsid w:val="6A623437"/>
    <w:rsid w:val="6A8D686E"/>
    <w:rsid w:val="6A9E32C0"/>
    <w:rsid w:val="6AF55DB4"/>
    <w:rsid w:val="6B3358A5"/>
    <w:rsid w:val="6B475BC1"/>
    <w:rsid w:val="6B7042B9"/>
    <w:rsid w:val="6B99077F"/>
    <w:rsid w:val="6B9D0DD4"/>
    <w:rsid w:val="6BA83E8B"/>
    <w:rsid w:val="6BAA566B"/>
    <w:rsid w:val="6BB06677"/>
    <w:rsid w:val="6C0375B0"/>
    <w:rsid w:val="6C184899"/>
    <w:rsid w:val="6C1954FD"/>
    <w:rsid w:val="6C9F4566"/>
    <w:rsid w:val="6CA237C2"/>
    <w:rsid w:val="6CCB3FBE"/>
    <w:rsid w:val="6CD235CC"/>
    <w:rsid w:val="6CDD5F0C"/>
    <w:rsid w:val="6CF22BD6"/>
    <w:rsid w:val="6D195B01"/>
    <w:rsid w:val="6D341690"/>
    <w:rsid w:val="6D400035"/>
    <w:rsid w:val="6D475F5F"/>
    <w:rsid w:val="6D7D288C"/>
    <w:rsid w:val="6DAF3065"/>
    <w:rsid w:val="6DED150A"/>
    <w:rsid w:val="6DEF7365"/>
    <w:rsid w:val="6E150CAB"/>
    <w:rsid w:val="6E2A130B"/>
    <w:rsid w:val="6E4565A8"/>
    <w:rsid w:val="6E712052"/>
    <w:rsid w:val="6E8D613D"/>
    <w:rsid w:val="6E8E5F23"/>
    <w:rsid w:val="6EA168B2"/>
    <w:rsid w:val="6ECD63BB"/>
    <w:rsid w:val="6EE113A4"/>
    <w:rsid w:val="6EE40E94"/>
    <w:rsid w:val="6F0A2F03"/>
    <w:rsid w:val="6F1E7F02"/>
    <w:rsid w:val="6F6949BA"/>
    <w:rsid w:val="6F977CB5"/>
    <w:rsid w:val="6FAC3760"/>
    <w:rsid w:val="6FD75901"/>
    <w:rsid w:val="704178E7"/>
    <w:rsid w:val="707128D4"/>
    <w:rsid w:val="7094015E"/>
    <w:rsid w:val="70A627A4"/>
    <w:rsid w:val="70B10879"/>
    <w:rsid w:val="70B86135"/>
    <w:rsid w:val="70BD374B"/>
    <w:rsid w:val="70E37655"/>
    <w:rsid w:val="70F74353"/>
    <w:rsid w:val="711644E2"/>
    <w:rsid w:val="71324139"/>
    <w:rsid w:val="71550659"/>
    <w:rsid w:val="71557E27"/>
    <w:rsid w:val="716C0B5E"/>
    <w:rsid w:val="71922E29"/>
    <w:rsid w:val="719636D1"/>
    <w:rsid w:val="71EA67C2"/>
    <w:rsid w:val="71F1664B"/>
    <w:rsid w:val="72185CC2"/>
    <w:rsid w:val="72482005"/>
    <w:rsid w:val="725D1D98"/>
    <w:rsid w:val="72660D1B"/>
    <w:rsid w:val="727A62A2"/>
    <w:rsid w:val="7298446F"/>
    <w:rsid w:val="72B41A49"/>
    <w:rsid w:val="72CE0FA6"/>
    <w:rsid w:val="730A09E9"/>
    <w:rsid w:val="730F205D"/>
    <w:rsid w:val="7318110C"/>
    <w:rsid w:val="73423CCD"/>
    <w:rsid w:val="73B52DFF"/>
    <w:rsid w:val="73B766CE"/>
    <w:rsid w:val="73C26A1C"/>
    <w:rsid w:val="74317A90"/>
    <w:rsid w:val="745D327B"/>
    <w:rsid w:val="74650381"/>
    <w:rsid w:val="74667E03"/>
    <w:rsid w:val="747E1443"/>
    <w:rsid w:val="749A2585"/>
    <w:rsid w:val="749A798D"/>
    <w:rsid w:val="74A314A0"/>
    <w:rsid w:val="74A46198"/>
    <w:rsid w:val="74AA6211"/>
    <w:rsid w:val="74AF784E"/>
    <w:rsid w:val="74D379E1"/>
    <w:rsid w:val="74DD616A"/>
    <w:rsid w:val="74F32D33"/>
    <w:rsid w:val="74FB4EF0"/>
    <w:rsid w:val="751B5F13"/>
    <w:rsid w:val="7524620E"/>
    <w:rsid w:val="75370592"/>
    <w:rsid w:val="756E175A"/>
    <w:rsid w:val="7582762E"/>
    <w:rsid w:val="75907680"/>
    <w:rsid w:val="75981543"/>
    <w:rsid w:val="75A42A70"/>
    <w:rsid w:val="75B65537"/>
    <w:rsid w:val="75B965D3"/>
    <w:rsid w:val="75DB46BE"/>
    <w:rsid w:val="76063F13"/>
    <w:rsid w:val="760C401E"/>
    <w:rsid w:val="763359FC"/>
    <w:rsid w:val="764A782F"/>
    <w:rsid w:val="764D09CB"/>
    <w:rsid w:val="764D59CB"/>
    <w:rsid w:val="76511ED9"/>
    <w:rsid w:val="765425D6"/>
    <w:rsid w:val="765C3110"/>
    <w:rsid w:val="765D6B41"/>
    <w:rsid w:val="7671125F"/>
    <w:rsid w:val="767F1059"/>
    <w:rsid w:val="768076F4"/>
    <w:rsid w:val="76834273"/>
    <w:rsid w:val="76F64459"/>
    <w:rsid w:val="772D59AC"/>
    <w:rsid w:val="772F721B"/>
    <w:rsid w:val="773611C3"/>
    <w:rsid w:val="77724D2A"/>
    <w:rsid w:val="777B12FB"/>
    <w:rsid w:val="779C013C"/>
    <w:rsid w:val="77AE1EC0"/>
    <w:rsid w:val="77CB525B"/>
    <w:rsid w:val="77D26134"/>
    <w:rsid w:val="77FE6B23"/>
    <w:rsid w:val="78061A5D"/>
    <w:rsid w:val="783973D7"/>
    <w:rsid w:val="787569DC"/>
    <w:rsid w:val="789902DA"/>
    <w:rsid w:val="789D015F"/>
    <w:rsid w:val="78AD0322"/>
    <w:rsid w:val="78AD53D4"/>
    <w:rsid w:val="78D01B77"/>
    <w:rsid w:val="793F73F3"/>
    <w:rsid w:val="79604594"/>
    <w:rsid w:val="7973709D"/>
    <w:rsid w:val="79922259"/>
    <w:rsid w:val="79C92416"/>
    <w:rsid w:val="79CB5622"/>
    <w:rsid w:val="79CB6ED9"/>
    <w:rsid w:val="79D44D50"/>
    <w:rsid w:val="7A233A51"/>
    <w:rsid w:val="7A291E51"/>
    <w:rsid w:val="7A553AAB"/>
    <w:rsid w:val="7A7011CE"/>
    <w:rsid w:val="7A9E45ED"/>
    <w:rsid w:val="7AEB71DD"/>
    <w:rsid w:val="7AEC0C8C"/>
    <w:rsid w:val="7AF64429"/>
    <w:rsid w:val="7AF67D38"/>
    <w:rsid w:val="7AF74E21"/>
    <w:rsid w:val="7AFB1A3F"/>
    <w:rsid w:val="7B555FDE"/>
    <w:rsid w:val="7B7F6FE9"/>
    <w:rsid w:val="7BA6061C"/>
    <w:rsid w:val="7BAB400B"/>
    <w:rsid w:val="7BCA6E3D"/>
    <w:rsid w:val="7BCC55C4"/>
    <w:rsid w:val="7C0150A1"/>
    <w:rsid w:val="7C095E9F"/>
    <w:rsid w:val="7C1D5897"/>
    <w:rsid w:val="7C323043"/>
    <w:rsid w:val="7C7F1306"/>
    <w:rsid w:val="7C9C7B1E"/>
    <w:rsid w:val="7D00333D"/>
    <w:rsid w:val="7D1F1BED"/>
    <w:rsid w:val="7D462FEA"/>
    <w:rsid w:val="7D4A588C"/>
    <w:rsid w:val="7D6B248B"/>
    <w:rsid w:val="7D6E294E"/>
    <w:rsid w:val="7D9636AF"/>
    <w:rsid w:val="7DB163E5"/>
    <w:rsid w:val="7DC30F2F"/>
    <w:rsid w:val="7DD71893"/>
    <w:rsid w:val="7DDC570A"/>
    <w:rsid w:val="7E4E1E86"/>
    <w:rsid w:val="7E7876FC"/>
    <w:rsid w:val="7EB31E1B"/>
    <w:rsid w:val="7F1C3D32"/>
    <w:rsid w:val="7F1F1BA7"/>
    <w:rsid w:val="7F3B3921"/>
    <w:rsid w:val="7F5523EE"/>
    <w:rsid w:val="7F671064"/>
    <w:rsid w:val="7F930498"/>
    <w:rsid w:val="7F9B4C14"/>
    <w:rsid w:val="7FAE623A"/>
    <w:rsid w:val="7FB30C7C"/>
    <w:rsid w:val="7FC6459B"/>
    <w:rsid w:val="7FDD7966"/>
    <w:rsid w:val="7FF13B67"/>
    <w:rsid w:val="7FF9342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2"/>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3"/>
    <w:autoRedefine/>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64"/>
    <w:autoRedefine/>
    <w:qFormat/>
    <w:uiPriority w:val="0"/>
    <w:pPr>
      <w:keepNext/>
      <w:keepLines/>
      <w:spacing w:before="260" w:after="260" w:line="416" w:lineRule="auto"/>
      <w:outlineLvl w:val="2"/>
    </w:pPr>
    <w:rPr>
      <w:b/>
      <w:bCs/>
      <w:sz w:val="32"/>
      <w:szCs w:val="32"/>
    </w:rPr>
  </w:style>
  <w:style w:type="paragraph" w:styleId="5">
    <w:name w:val="heading 4"/>
    <w:basedOn w:val="1"/>
    <w:next w:val="1"/>
    <w:link w:val="65"/>
    <w:qFormat/>
    <w:uiPriority w:val="0"/>
    <w:pPr>
      <w:keepNext/>
      <w:keepLines/>
      <w:widowControl/>
      <w:spacing w:before="120" w:after="120" w:line="360" w:lineRule="auto"/>
      <w:ind w:firstLine="1044" w:firstLineChars="200"/>
      <w:jc w:val="center"/>
      <w:outlineLvl w:val="3"/>
    </w:pPr>
    <w:rPr>
      <w:rFonts w:ascii="Arial" w:hAnsi="Arial" w:eastAsia="黑体"/>
      <w:kern w:val="0"/>
      <w:sz w:val="28"/>
      <w:szCs w:val="20"/>
    </w:rPr>
  </w:style>
  <w:style w:type="paragraph" w:styleId="6">
    <w:name w:val="heading 5"/>
    <w:basedOn w:val="1"/>
    <w:next w:val="1"/>
    <w:link w:val="66"/>
    <w:qFormat/>
    <w:uiPriority w:val="0"/>
    <w:pPr>
      <w:keepNext/>
      <w:keepLines/>
      <w:spacing w:before="280" w:after="290" w:line="376" w:lineRule="auto"/>
      <w:ind w:firstLine="567" w:firstLineChars="200"/>
      <w:jc w:val="left"/>
      <w:outlineLvl w:val="4"/>
    </w:pPr>
    <w:rPr>
      <w:b/>
      <w:sz w:val="28"/>
    </w:rPr>
  </w:style>
  <w:style w:type="paragraph" w:styleId="7">
    <w:name w:val="heading 6"/>
    <w:basedOn w:val="1"/>
    <w:next w:val="1"/>
    <w:link w:val="67"/>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link w:val="68"/>
    <w:qFormat/>
    <w:uiPriority w:val="0"/>
    <w:pPr>
      <w:keepNext/>
      <w:keepLines/>
      <w:tabs>
        <w:tab w:val="left" w:pos="3827"/>
      </w:tabs>
      <w:spacing w:before="240" w:after="64" w:line="320" w:lineRule="auto"/>
      <w:ind w:left="3827" w:hanging="1276" w:firstLineChars="200"/>
      <w:jc w:val="left"/>
      <w:outlineLvl w:val="6"/>
    </w:pPr>
    <w:rPr>
      <w:b/>
      <w:sz w:val="24"/>
    </w:rPr>
  </w:style>
  <w:style w:type="paragraph" w:styleId="9">
    <w:name w:val="heading 8"/>
    <w:basedOn w:val="1"/>
    <w:next w:val="10"/>
    <w:link w:val="69"/>
    <w:qFormat/>
    <w:uiPriority w:val="0"/>
    <w:pPr>
      <w:keepNext/>
      <w:keepLines/>
      <w:tabs>
        <w:tab w:val="left" w:pos="4394"/>
      </w:tabs>
      <w:spacing w:before="240" w:after="64" w:line="320" w:lineRule="auto"/>
      <w:ind w:left="4394" w:hanging="1418" w:firstLineChars="200"/>
      <w:jc w:val="left"/>
      <w:outlineLvl w:val="7"/>
    </w:pPr>
    <w:rPr>
      <w:rFonts w:ascii="Arial" w:hAnsi="Arial" w:eastAsia="黑体"/>
      <w:sz w:val="24"/>
    </w:rPr>
  </w:style>
  <w:style w:type="paragraph" w:styleId="11">
    <w:name w:val="heading 9"/>
    <w:basedOn w:val="1"/>
    <w:next w:val="10"/>
    <w:link w:val="71"/>
    <w:qFormat/>
    <w:uiPriority w:val="0"/>
    <w:pPr>
      <w:keepNext/>
      <w:keepLines/>
      <w:tabs>
        <w:tab w:val="left" w:pos="5102"/>
      </w:tabs>
      <w:spacing w:before="240" w:after="64" w:line="320" w:lineRule="auto"/>
      <w:ind w:left="5102" w:hanging="1700" w:firstLineChars="200"/>
      <w:jc w:val="left"/>
      <w:outlineLvl w:val="8"/>
    </w:pPr>
    <w:rPr>
      <w:rFonts w:ascii="Arial" w:hAnsi="Arial" w:eastAsia="黑体"/>
    </w:rPr>
  </w:style>
  <w:style w:type="character" w:default="1" w:styleId="53">
    <w:name w:val="Default Paragraph Font"/>
    <w:semiHidden/>
    <w:qFormat/>
    <w:uiPriority w:val="0"/>
  </w:style>
  <w:style w:type="table" w:default="1" w:styleId="51">
    <w:name w:val="Normal Table"/>
    <w:autoRedefine/>
    <w:semiHidden/>
    <w:qFormat/>
    <w:uiPriority w:val="0"/>
    <w:tblPr>
      <w:tblCellMar>
        <w:top w:w="0" w:type="dxa"/>
        <w:left w:w="108" w:type="dxa"/>
        <w:bottom w:w="0" w:type="dxa"/>
        <w:right w:w="108" w:type="dxa"/>
      </w:tblCellMar>
    </w:tblPr>
  </w:style>
  <w:style w:type="paragraph" w:styleId="10">
    <w:name w:val="Normal Indent"/>
    <w:basedOn w:val="1"/>
    <w:link w:val="70"/>
    <w:autoRedefine/>
    <w:qFormat/>
    <w:uiPriority w:val="0"/>
    <w:pPr>
      <w:ind w:firstLine="420"/>
    </w:pPr>
    <w:rPr>
      <w:szCs w:val="20"/>
    </w:rPr>
  </w:style>
  <w:style w:type="paragraph" w:styleId="12">
    <w:name w:val="toc 7"/>
    <w:basedOn w:val="1"/>
    <w:next w:val="1"/>
    <w:qFormat/>
    <w:uiPriority w:val="0"/>
    <w:pPr>
      <w:tabs>
        <w:tab w:val="right" w:leader="dot" w:pos="9185"/>
      </w:tabs>
      <w:adjustRightInd w:val="0"/>
      <w:spacing w:line="312" w:lineRule="atLeast"/>
      <w:ind w:left="2520" w:firstLine="1044" w:firstLineChars="200"/>
      <w:jc w:val="left"/>
      <w:textAlignment w:val="baseline"/>
    </w:pPr>
    <w:rPr>
      <w:kern w:val="0"/>
      <w:szCs w:val="20"/>
    </w:rPr>
  </w:style>
  <w:style w:type="paragraph" w:styleId="13">
    <w:name w:val="index 8"/>
    <w:basedOn w:val="1"/>
    <w:next w:val="1"/>
    <w:qFormat/>
    <w:uiPriority w:val="0"/>
    <w:pPr>
      <w:spacing w:line="400" w:lineRule="exact"/>
      <w:ind w:left="2940" w:firstLine="1044" w:firstLineChars="200"/>
      <w:jc w:val="left"/>
    </w:pPr>
  </w:style>
  <w:style w:type="paragraph" w:styleId="14">
    <w:name w:val="List Number"/>
    <w:basedOn w:val="1"/>
    <w:qFormat/>
    <w:uiPriority w:val="0"/>
    <w:pPr>
      <w:widowControl/>
      <w:tabs>
        <w:tab w:val="left" w:pos="454"/>
        <w:tab w:val="left" w:pos="720"/>
        <w:tab w:val="left" w:pos="840"/>
      </w:tabs>
      <w:spacing w:afterLines="50" w:line="400" w:lineRule="exact"/>
      <w:ind w:left="454" w:hanging="284" w:firstLineChars="200"/>
      <w:jc w:val="left"/>
    </w:pPr>
    <w:rPr>
      <w:kern w:val="0"/>
      <w:sz w:val="24"/>
      <w:szCs w:val="20"/>
    </w:rPr>
  </w:style>
  <w:style w:type="paragraph" w:styleId="15">
    <w:name w:val="caption"/>
    <w:basedOn w:val="1"/>
    <w:next w:val="1"/>
    <w:qFormat/>
    <w:uiPriority w:val="0"/>
    <w:pPr>
      <w:spacing w:before="152" w:after="160" w:line="400" w:lineRule="exact"/>
      <w:ind w:firstLine="1044" w:firstLineChars="200"/>
      <w:jc w:val="left"/>
    </w:pPr>
    <w:rPr>
      <w:rFonts w:ascii="Arial" w:hAnsi="Arial" w:eastAsia="黑体" w:cs="Arial"/>
      <w:sz w:val="20"/>
      <w:szCs w:val="20"/>
    </w:rPr>
  </w:style>
  <w:style w:type="paragraph" w:styleId="16">
    <w:name w:val="Document Map"/>
    <w:basedOn w:val="1"/>
    <w:link w:val="72"/>
    <w:qFormat/>
    <w:uiPriority w:val="0"/>
    <w:pPr>
      <w:shd w:val="clear" w:color="auto" w:fill="000080"/>
      <w:adjustRightInd w:val="0"/>
      <w:spacing w:line="312" w:lineRule="atLeast"/>
      <w:ind w:firstLine="1044" w:firstLineChars="200"/>
      <w:jc w:val="left"/>
      <w:textAlignment w:val="baseline"/>
    </w:pPr>
    <w:rPr>
      <w:kern w:val="0"/>
      <w:szCs w:val="20"/>
    </w:rPr>
  </w:style>
  <w:style w:type="paragraph" w:styleId="17">
    <w:name w:val="annotation text"/>
    <w:basedOn w:val="1"/>
    <w:link w:val="73"/>
    <w:qFormat/>
    <w:uiPriority w:val="99"/>
    <w:pPr>
      <w:jc w:val="left"/>
    </w:pPr>
  </w:style>
  <w:style w:type="paragraph" w:styleId="18">
    <w:name w:val="Body Text 3"/>
    <w:basedOn w:val="1"/>
    <w:link w:val="74"/>
    <w:qFormat/>
    <w:uiPriority w:val="0"/>
    <w:pPr>
      <w:spacing w:line="240" w:lineRule="exact"/>
    </w:pPr>
    <w:rPr>
      <w:rFonts w:ascii="宋体" w:hAnsi="宋体"/>
      <w:color w:val="000000"/>
      <w:szCs w:val="21"/>
    </w:rPr>
  </w:style>
  <w:style w:type="paragraph" w:styleId="19">
    <w:name w:val="Body Text"/>
    <w:basedOn w:val="1"/>
    <w:next w:val="1"/>
    <w:link w:val="75"/>
    <w:qFormat/>
    <w:uiPriority w:val="99"/>
    <w:pPr>
      <w:spacing w:line="380" w:lineRule="exact"/>
      <w:ind w:firstLine="1044" w:firstLineChars="200"/>
      <w:jc w:val="left"/>
    </w:pPr>
    <w:rPr>
      <w:sz w:val="24"/>
    </w:rPr>
  </w:style>
  <w:style w:type="paragraph" w:styleId="20">
    <w:name w:val="Body Text Indent"/>
    <w:basedOn w:val="1"/>
    <w:next w:val="21"/>
    <w:link w:val="76"/>
    <w:qFormat/>
    <w:uiPriority w:val="0"/>
    <w:pPr>
      <w:spacing w:line="400" w:lineRule="exact"/>
      <w:ind w:firstLine="830" w:firstLineChars="352"/>
      <w:jc w:val="left"/>
    </w:pPr>
    <w:rPr>
      <w:rFonts w:ascii="仿宋_GB2312" w:eastAsia="仿宋_GB2312"/>
      <w:sz w:val="32"/>
      <w:szCs w:val="20"/>
    </w:rPr>
  </w:style>
  <w:style w:type="paragraph" w:styleId="21">
    <w:name w:val="envelope return"/>
    <w:basedOn w:val="1"/>
    <w:qFormat/>
    <w:uiPriority w:val="0"/>
    <w:pPr>
      <w:snapToGrid w:val="0"/>
      <w:spacing w:line="400" w:lineRule="exact"/>
      <w:ind w:firstLine="1044" w:firstLineChars="200"/>
      <w:jc w:val="left"/>
    </w:pPr>
    <w:rPr>
      <w:rFonts w:ascii="Arial" w:hAnsi="Arial" w:cs="Arial"/>
    </w:rPr>
  </w:style>
  <w:style w:type="paragraph" w:styleId="22">
    <w:name w:val="List Number 3"/>
    <w:basedOn w:val="1"/>
    <w:qFormat/>
    <w:uiPriority w:val="0"/>
    <w:pPr>
      <w:numPr>
        <w:ilvl w:val="0"/>
        <w:numId w:val="1"/>
      </w:numPr>
      <w:spacing w:line="400" w:lineRule="exact"/>
      <w:ind w:firstLineChars="200"/>
      <w:jc w:val="left"/>
    </w:pPr>
  </w:style>
  <w:style w:type="paragraph" w:styleId="23">
    <w:name w:val="List 2"/>
    <w:basedOn w:val="1"/>
    <w:qFormat/>
    <w:uiPriority w:val="0"/>
    <w:pPr>
      <w:spacing w:line="400" w:lineRule="exact"/>
      <w:ind w:left="100" w:leftChars="200" w:hanging="200" w:hangingChars="200"/>
      <w:jc w:val="left"/>
    </w:pPr>
    <w:rPr>
      <w:sz w:val="28"/>
    </w:rPr>
  </w:style>
  <w:style w:type="paragraph" w:styleId="24">
    <w:name w:val="Block Text"/>
    <w:basedOn w:val="1"/>
    <w:qFormat/>
    <w:uiPriority w:val="0"/>
    <w:pPr>
      <w:adjustRightInd w:val="0"/>
      <w:spacing w:line="400" w:lineRule="exact"/>
      <w:ind w:left="420" w:right="33" w:firstLine="1044" w:firstLineChars="200"/>
      <w:jc w:val="left"/>
      <w:textAlignment w:val="baseline"/>
    </w:pPr>
    <w:rPr>
      <w:kern w:val="0"/>
      <w:sz w:val="24"/>
      <w:szCs w:val="20"/>
    </w:rPr>
  </w:style>
  <w:style w:type="paragraph" w:styleId="25">
    <w:name w:val="toc 5"/>
    <w:basedOn w:val="1"/>
    <w:next w:val="1"/>
    <w:qFormat/>
    <w:uiPriority w:val="0"/>
    <w:pPr>
      <w:tabs>
        <w:tab w:val="right" w:leader="dot" w:pos="9185"/>
      </w:tabs>
      <w:adjustRightInd w:val="0"/>
      <w:spacing w:line="312" w:lineRule="atLeast"/>
      <w:ind w:left="1680" w:firstLine="1044" w:firstLineChars="200"/>
      <w:jc w:val="left"/>
      <w:textAlignment w:val="baseline"/>
    </w:pPr>
    <w:rPr>
      <w:kern w:val="0"/>
      <w:szCs w:val="20"/>
    </w:rPr>
  </w:style>
  <w:style w:type="paragraph" w:styleId="26">
    <w:name w:val="toc 3"/>
    <w:basedOn w:val="1"/>
    <w:next w:val="1"/>
    <w:qFormat/>
    <w:uiPriority w:val="0"/>
    <w:pPr>
      <w:spacing w:line="400" w:lineRule="exact"/>
      <w:ind w:left="840" w:leftChars="400" w:firstLine="1044" w:firstLineChars="200"/>
      <w:jc w:val="left"/>
    </w:pPr>
  </w:style>
  <w:style w:type="paragraph" w:styleId="27">
    <w:name w:val="Plain Text"/>
    <w:basedOn w:val="1"/>
    <w:next w:val="1"/>
    <w:link w:val="77"/>
    <w:qFormat/>
    <w:uiPriority w:val="99"/>
    <w:rPr>
      <w:rFonts w:ascii="宋体" w:hAnsi="Courier New"/>
      <w:szCs w:val="20"/>
    </w:rPr>
  </w:style>
  <w:style w:type="paragraph" w:styleId="28">
    <w:name w:val="toc 8"/>
    <w:basedOn w:val="1"/>
    <w:next w:val="1"/>
    <w:qFormat/>
    <w:uiPriority w:val="0"/>
    <w:pPr>
      <w:tabs>
        <w:tab w:val="right" w:leader="dot" w:pos="9185"/>
      </w:tabs>
      <w:adjustRightInd w:val="0"/>
      <w:spacing w:line="312" w:lineRule="atLeast"/>
      <w:ind w:left="2940" w:firstLine="1044" w:firstLineChars="200"/>
      <w:jc w:val="left"/>
      <w:textAlignment w:val="baseline"/>
    </w:pPr>
    <w:rPr>
      <w:kern w:val="0"/>
      <w:szCs w:val="20"/>
    </w:rPr>
  </w:style>
  <w:style w:type="paragraph" w:styleId="29">
    <w:name w:val="Date"/>
    <w:basedOn w:val="1"/>
    <w:next w:val="1"/>
    <w:link w:val="78"/>
    <w:qFormat/>
    <w:uiPriority w:val="0"/>
    <w:pPr>
      <w:ind w:left="100" w:leftChars="2500"/>
    </w:pPr>
  </w:style>
  <w:style w:type="paragraph" w:styleId="30">
    <w:name w:val="Body Text Indent 2"/>
    <w:basedOn w:val="1"/>
    <w:link w:val="79"/>
    <w:qFormat/>
    <w:uiPriority w:val="0"/>
    <w:pPr>
      <w:spacing w:line="400" w:lineRule="exact"/>
      <w:ind w:firstLine="630" w:firstLineChars="200"/>
      <w:jc w:val="left"/>
    </w:pPr>
    <w:rPr>
      <w:sz w:val="32"/>
      <w:szCs w:val="20"/>
    </w:rPr>
  </w:style>
  <w:style w:type="paragraph" w:styleId="31">
    <w:name w:val="Balloon Text"/>
    <w:basedOn w:val="1"/>
    <w:link w:val="80"/>
    <w:qFormat/>
    <w:uiPriority w:val="0"/>
    <w:rPr>
      <w:sz w:val="18"/>
      <w:szCs w:val="18"/>
    </w:rPr>
  </w:style>
  <w:style w:type="paragraph" w:styleId="32">
    <w:name w:val="footer"/>
    <w:basedOn w:val="1"/>
    <w:link w:val="81"/>
    <w:qFormat/>
    <w:uiPriority w:val="99"/>
    <w:pPr>
      <w:tabs>
        <w:tab w:val="center" w:pos="4153"/>
        <w:tab w:val="right" w:pos="8306"/>
      </w:tabs>
      <w:snapToGrid w:val="0"/>
      <w:jc w:val="left"/>
    </w:pPr>
    <w:rPr>
      <w:sz w:val="18"/>
      <w:szCs w:val="18"/>
    </w:rPr>
  </w:style>
  <w:style w:type="paragraph" w:styleId="33">
    <w:name w:val="header"/>
    <w:basedOn w:val="1"/>
    <w:link w:val="82"/>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line="400" w:lineRule="exact"/>
      <w:ind w:firstLine="240" w:firstLineChars="100"/>
      <w:jc w:val="left"/>
    </w:pPr>
    <w:rPr>
      <w:rFonts w:ascii="宋体" w:hAnsi="宋体"/>
      <w:b/>
      <w:bCs/>
      <w:caps/>
      <w:sz w:val="24"/>
    </w:rPr>
  </w:style>
  <w:style w:type="paragraph" w:styleId="35">
    <w:name w:val="toc 4"/>
    <w:basedOn w:val="1"/>
    <w:next w:val="1"/>
    <w:qFormat/>
    <w:uiPriority w:val="0"/>
    <w:pPr>
      <w:tabs>
        <w:tab w:val="right" w:leader="dot" w:pos="9185"/>
      </w:tabs>
      <w:adjustRightInd w:val="0"/>
      <w:spacing w:line="312" w:lineRule="atLeast"/>
      <w:ind w:left="1260" w:firstLine="1044" w:firstLineChars="200"/>
      <w:jc w:val="left"/>
      <w:textAlignment w:val="baseline"/>
    </w:pPr>
    <w:rPr>
      <w:kern w:val="0"/>
      <w:szCs w:val="20"/>
    </w:rPr>
  </w:style>
  <w:style w:type="paragraph" w:styleId="36">
    <w:name w:val="List"/>
    <w:basedOn w:val="1"/>
    <w:qFormat/>
    <w:uiPriority w:val="0"/>
    <w:pPr>
      <w:spacing w:line="400" w:lineRule="exact"/>
      <w:ind w:left="200" w:hanging="200" w:hangingChars="200"/>
      <w:jc w:val="left"/>
    </w:pPr>
    <w:rPr>
      <w:sz w:val="28"/>
    </w:rPr>
  </w:style>
  <w:style w:type="paragraph" w:styleId="37">
    <w:name w:val="toc 6"/>
    <w:basedOn w:val="1"/>
    <w:next w:val="1"/>
    <w:qFormat/>
    <w:uiPriority w:val="0"/>
    <w:pPr>
      <w:tabs>
        <w:tab w:val="right" w:leader="dot" w:pos="9185"/>
      </w:tabs>
      <w:adjustRightInd w:val="0"/>
      <w:spacing w:line="312" w:lineRule="atLeast"/>
      <w:ind w:left="2100" w:firstLine="1044" w:firstLineChars="200"/>
      <w:jc w:val="left"/>
      <w:textAlignment w:val="baseline"/>
    </w:pPr>
    <w:rPr>
      <w:kern w:val="0"/>
      <w:szCs w:val="20"/>
    </w:rPr>
  </w:style>
  <w:style w:type="paragraph" w:styleId="38">
    <w:name w:val="List 5"/>
    <w:basedOn w:val="1"/>
    <w:qFormat/>
    <w:uiPriority w:val="0"/>
    <w:pPr>
      <w:spacing w:line="400" w:lineRule="exact"/>
      <w:ind w:left="2100" w:hanging="420" w:firstLineChars="200"/>
      <w:jc w:val="left"/>
    </w:pPr>
    <w:rPr>
      <w:szCs w:val="20"/>
    </w:rPr>
  </w:style>
  <w:style w:type="paragraph" w:styleId="39">
    <w:name w:val="Body Text Indent 3"/>
    <w:basedOn w:val="1"/>
    <w:link w:val="83"/>
    <w:qFormat/>
    <w:uiPriority w:val="0"/>
    <w:pPr>
      <w:spacing w:after="120" w:line="400" w:lineRule="exact"/>
      <w:ind w:left="420" w:leftChars="200" w:firstLine="1044" w:firstLineChars="200"/>
      <w:jc w:val="left"/>
    </w:pPr>
    <w:rPr>
      <w:sz w:val="16"/>
      <w:szCs w:val="16"/>
    </w:rPr>
  </w:style>
  <w:style w:type="paragraph" w:styleId="40">
    <w:name w:val="table of figures"/>
    <w:basedOn w:val="1"/>
    <w:next w:val="1"/>
    <w:qFormat/>
    <w:uiPriority w:val="0"/>
    <w:pPr>
      <w:spacing w:line="400" w:lineRule="exact"/>
      <w:ind w:left="200" w:leftChars="200" w:hanging="200" w:hangingChars="200"/>
      <w:jc w:val="left"/>
    </w:pPr>
  </w:style>
  <w:style w:type="paragraph" w:styleId="41">
    <w:name w:val="toc 2"/>
    <w:basedOn w:val="1"/>
    <w:next w:val="1"/>
    <w:qFormat/>
    <w:uiPriority w:val="39"/>
    <w:pPr>
      <w:spacing w:line="400" w:lineRule="exact"/>
      <w:ind w:left="420" w:leftChars="200" w:firstLine="1044" w:firstLineChars="200"/>
      <w:jc w:val="left"/>
    </w:pPr>
  </w:style>
  <w:style w:type="paragraph" w:styleId="42">
    <w:name w:val="toc 9"/>
    <w:basedOn w:val="1"/>
    <w:next w:val="1"/>
    <w:qFormat/>
    <w:uiPriority w:val="0"/>
    <w:pPr>
      <w:tabs>
        <w:tab w:val="right" w:leader="dot" w:pos="9185"/>
      </w:tabs>
      <w:adjustRightInd w:val="0"/>
      <w:spacing w:line="312" w:lineRule="atLeast"/>
      <w:ind w:left="3360" w:firstLine="1044" w:firstLineChars="200"/>
      <w:jc w:val="left"/>
      <w:textAlignment w:val="baseline"/>
    </w:pPr>
    <w:rPr>
      <w:kern w:val="0"/>
      <w:szCs w:val="20"/>
    </w:rPr>
  </w:style>
  <w:style w:type="paragraph" w:styleId="43">
    <w:name w:val="Body Text 2"/>
    <w:basedOn w:val="1"/>
    <w:link w:val="84"/>
    <w:qFormat/>
    <w:uiPriority w:val="0"/>
    <w:pPr>
      <w:spacing w:after="120" w:line="480" w:lineRule="auto"/>
      <w:ind w:firstLine="1044" w:firstLineChars="200"/>
      <w:jc w:val="left"/>
    </w:pPr>
  </w:style>
  <w:style w:type="paragraph" w:styleId="44">
    <w:name w:val="HTML Preformatted"/>
    <w:basedOn w:val="1"/>
    <w:link w:val="8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0"/>
    <w:pPr>
      <w:spacing w:line="400" w:lineRule="exact"/>
      <w:ind w:firstLine="420" w:firstLineChars="200"/>
      <w:jc w:val="left"/>
    </w:pPr>
    <w:rPr>
      <w:rFonts w:ascii="宋体" w:hAnsi="Courier New"/>
      <w:b/>
      <w:szCs w:val="20"/>
    </w:rPr>
  </w:style>
  <w:style w:type="paragraph" w:styleId="47">
    <w:name w:val="Title"/>
    <w:basedOn w:val="1"/>
    <w:next w:val="1"/>
    <w:link w:val="86"/>
    <w:qFormat/>
    <w:uiPriority w:val="0"/>
    <w:pPr>
      <w:spacing w:before="240" w:after="60" w:line="400" w:lineRule="exact"/>
      <w:ind w:firstLine="1044" w:firstLineChars="200"/>
      <w:jc w:val="center"/>
      <w:outlineLvl w:val="0"/>
    </w:pPr>
    <w:rPr>
      <w:rFonts w:ascii="Cambria" w:hAnsi="Cambria"/>
      <w:b/>
      <w:bCs/>
      <w:sz w:val="32"/>
      <w:szCs w:val="32"/>
    </w:rPr>
  </w:style>
  <w:style w:type="paragraph" w:styleId="48">
    <w:name w:val="annotation subject"/>
    <w:basedOn w:val="17"/>
    <w:next w:val="17"/>
    <w:link w:val="87"/>
    <w:qFormat/>
    <w:uiPriority w:val="0"/>
    <w:rPr>
      <w:b/>
      <w:bCs/>
      <w:kern w:val="0"/>
      <w:sz w:val="20"/>
      <w:szCs w:val="20"/>
    </w:rPr>
  </w:style>
  <w:style w:type="paragraph" w:styleId="49">
    <w:name w:val="Body Text First Indent"/>
    <w:basedOn w:val="19"/>
    <w:link w:val="88"/>
    <w:qFormat/>
    <w:uiPriority w:val="99"/>
    <w:pPr>
      <w:spacing w:beforeLines="50" w:afterLines="50" w:line="360" w:lineRule="auto"/>
      <w:ind w:firstLine="420" w:firstLineChars="100"/>
    </w:pPr>
  </w:style>
  <w:style w:type="paragraph" w:styleId="50">
    <w:name w:val="Body Text First Indent 2"/>
    <w:basedOn w:val="20"/>
    <w:link w:val="89"/>
    <w:unhideWhenUsed/>
    <w:qFormat/>
    <w:uiPriority w:val="99"/>
    <w:pPr>
      <w:ind w:firstLine="420" w:firstLineChars="200"/>
    </w:p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basedOn w:val="53"/>
    <w:qFormat/>
    <w:uiPriority w:val="0"/>
    <w:rPr>
      <w:b/>
      <w:bCs/>
    </w:rPr>
  </w:style>
  <w:style w:type="character" w:styleId="55">
    <w:name w:val="page number"/>
    <w:qFormat/>
    <w:uiPriority w:val="0"/>
  </w:style>
  <w:style w:type="character" w:styleId="56">
    <w:name w:val="FollowedHyperlink"/>
    <w:qFormat/>
    <w:uiPriority w:val="99"/>
    <w:rPr>
      <w:rFonts w:ascii="Times New Roman" w:hAnsi="Times New Roman" w:eastAsia="宋体" w:cs="Times New Roman"/>
      <w:color w:val="800080"/>
      <w:u w:val="single"/>
    </w:rPr>
  </w:style>
  <w:style w:type="character" w:styleId="57">
    <w:name w:val="Emphasis"/>
    <w:qFormat/>
    <w:uiPriority w:val="0"/>
    <w:rPr>
      <w:rFonts w:ascii="Times New Roman" w:hAnsi="Times New Roman" w:eastAsia="宋体" w:cs="Times New Roman"/>
      <w:color w:val="CC0000"/>
    </w:rPr>
  </w:style>
  <w:style w:type="character" w:styleId="58">
    <w:name w:val="HTML Typewriter"/>
    <w:qFormat/>
    <w:uiPriority w:val="0"/>
    <w:rPr>
      <w:rFonts w:hint="eastAsia" w:ascii="宋体" w:hAnsi="宋体" w:eastAsia="宋体" w:cs="宋体"/>
      <w:sz w:val="24"/>
      <w:szCs w:val="24"/>
    </w:rPr>
  </w:style>
  <w:style w:type="character" w:styleId="59">
    <w:name w:val="Hyperlink"/>
    <w:qFormat/>
    <w:uiPriority w:val="0"/>
    <w:rPr>
      <w:color w:val="0000FF"/>
      <w:u w:val="single"/>
    </w:rPr>
  </w:style>
  <w:style w:type="character" w:styleId="60">
    <w:name w:val="annotation reference"/>
    <w:qFormat/>
    <w:uiPriority w:val="99"/>
    <w:rPr>
      <w:sz w:val="21"/>
      <w:szCs w:val="21"/>
    </w:rPr>
  </w:style>
  <w:style w:type="paragraph" w:customStyle="1" w:styleId="61">
    <w:name w:val="首行缩进"/>
    <w:basedOn w:val="1"/>
    <w:autoRedefine/>
    <w:qFormat/>
    <w:uiPriority w:val="0"/>
    <w:pPr>
      <w:spacing w:line="400" w:lineRule="exact"/>
      <w:ind w:firstLine="480" w:firstLineChars="200"/>
      <w:jc w:val="left"/>
    </w:pPr>
    <w:rPr>
      <w:lang w:val="zh-CN"/>
    </w:rPr>
  </w:style>
  <w:style w:type="character" w:customStyle="1" w:styleId="62">
    <w:name w:val="标题 1 字符"/>
    <w:link w:val="2"/>
    <w:autoRedefine/>
    <w:qFormat/>
    <w:uiPriority w:val="0"/>
    <w:rPr>
      <w:b/>
      <w:bCs/>
      <w:kern w:val="44"/>
      <w:sz w:val="44"/>
      <w:szCs w:val="44"/>
    </w:rPr>
  </w:style>
  <w:style w:type="character" w:customStyle="1" w:styleId="63">
    <w:name w:val="标题 2 字符"/>
    <w:link w:val="3"/>
    <w:autoRedefine/>
    <w:qFormat/>
    <w:uiPriority w:val="0"/>
    <w:rPr>
      <w:rFonts w:ascii="Cambria" w:hAnsi="Cambria" w:eastAsia="宋体" w:cs="Times New Roman"/>
      <w:b/>
      <w:bCs/>
      <w:kern w:val="2"/>
      <w:sz w:val="32"/>
      <w:szCs w:val="32"/>
    </w:rPr>
  </w:style>
  <w:style w:type="character" w:customStyle="1" w:styleId="64">
    <w:name w:val="标题 3 字符"/>
    <w:link w:val="4"/>
    <w:autoRedefine/>
    <w:qFormat/>
    <w:uiPriority w:val="0"/>
    <w:rPr>
      <w:b/>
      <w:bCs/>
      <w:kern w:val="2"/>
      <w:sz w:val="32"/>
      <w:szCs w:val="32"/>
    </w:rPr>
  </w:style>
  <w:style w:type="character" w:customStyle="1" w:styleId="65">
    <w:name w:val="标题 4 字符"/>
    <w:link w:val="5"/>
    <w:autoRedefine/>
    <w:qFormat/>
    <w:uiPriority w:val="0"/>
    <w:rPr>
      <w:rFonts w:ascii="Arial" w:hAnsi="Arial" w:eastAsia="黑体"/>
      <w:sz w:val="28"/>
    </w:rPr>
  </w:style>
  <w:style w:type="character" w:customStyle="1" w:styleId="66">
    <w:name w:val="标题 5 字符"/>
    <w:link w:val="6"/>
    <w:autoRedefine/>
    <w:qFormat/>
    <w:uiPriority w:val="0"/>
    <w:rPr>
      <w:b/>
      <w:kern w:val="2"/>
      <w:sz w:val="28"/>
      <w:szCs w:val="24"/>
    </w:rPr>
  </w:style>
  <w:style w:type="character" w:customStyle="1" w:styleId="67">
    <w:name w:val="标题 6 字符"/>
    <w:link w:val="7"/>
    <w:autoRedefine/>
    <w:qFormat/>
    <w:uiPriority w:val="0"/>
    <w:rPr>
      <w:rFonts w:ascii="Arial" w:hAnsi="Arial" w:eastAsia="黑体"/>
      <w:b/>
      <w:bCs/>
      <w:kern w:val="2"/>
      <w:sz w:val="24"/>
      <w:szCs w:val="24"/>
      <w:lang w:val="en-US" w:eastAsia="zh-CN" w:bidi="ar-SA"/>
    </w:rPr>
  </w:style>
  <w:style w:type="character" w:customStyle="1" w:styleId="68">
    <w:name w:val="标题 7 字符"/>
    <w:link w:val="8"/>
    <w:autoRedefine/>
    <w:qFormat/>
    <w:uiPriority w:val="0"/>
    <w:rPr>
      <w:b/>
      <w:kern w:val="2"/>
      <w:sz w:val="24"/>
      <w:szCs w:val="24"/>
    </w:rPr>
  </w:style>
  <w:style w:type="character" w:customStyle="1" w:styleId="69">
    <w:name w:val="标题 8 字符"/>
    <w:link w:val="9"/>
    <w:autoRedefine/>
    <w:qFormat/>
    <w:uiPriority w:val="0"/>
    <w:rPr>
      <w:rFonts w:ascii="Arial" w:hAnsi="Arial" w:eastAsia="黑体"/>
      <w:kern w:val="2"/>
      <w:sz w:val="24"/>
      <w:szCs w:val="24"/>
    </w:rPr>
  </w:style>
  <w:style w:type="character" w:customStyle="1" w:styleId="70">
    <w:name w:val="正文缩进 字符"/>
    <w:link w:val="10"/>
    <w:autoRedefine/>
    <w:qFormat/>
    <w:locked/>
    <w:uiPriority w:val="0"/>
    <w:rPr>
      <w:rFonts w:eastAsia="宋体"/>
      <w:kern w:val="2"/>
      <w:sz w:val="21"/>
      <w:lang w:val="en-US" w:eastAsia="zh-CN" w:bidi="ar-SA"/>
    </w:rPr>
  </w:style>
  <w:style w:type="character" w:customStyle="1" w:styleId="71">
    <w:name w:val="标题 9 字符"/>
    <w:link w:val="11"/>
    <w:autoRedefine/>
    <w:qFormat/>
    <w:uiPriority w:val="0"/>
    <w:rPr>
      <w:rFonts w:ascii="Arial" w:hAnsi="Arial" w:eastAsia="黑体"/>
      <w:kern w:val="2"/>
      <w:sz w:val="21"/>
      <w:szCs w:val="24"/>
    </w:rPr>
  </w:style>
  <w:style w:type="character" w:customStyle="1" w:styleId="72">
    <w:name w:val="文档结构图 字符"/>
    <w:link w:val="16"/>
    <w:autoRedefine/>
    <w:qFormat/>
    <w:uiPriority w:val="0"/>
    <w:rPr>
      <w:sz w:val="21"/>
      <w:shd w:val="clear" w:color="auto" w:fill="000080"/>
    </w:rPr>
  </w:style>
  <w:style w:type="character" w:customStyle="1" w:styleId="73">
    <w:name w:val="批注文字 字符1"/>
    <w:link w:val="17"/>
    <w:autoRedefine/>
    <w:qFormat/>
    <w:uiPriority w:val="99"/>
    <w:rPr>
      <w:rFonts w:eastAsia="宋体"/>
      <w:kern w:val="2"/>
      <w:sz w:val="21"/>
      <w:szCs w:val="24"/>
      <w:lang w:val="en-US" w:eastAsia="zh-CN" w:bidi="ar-SA"/>
    </w:rPr>
  </w:style>
  <w:style w:type="character" w:customStyle="1" w:styleId="74">
    <w:name w:val="正文文本 3 字符"/>
    <w:link w:val="18"/>
    <w:autoRedefine/>
    <w:qFormat/>
    <w:uiPriority w:val="0"/>
    <w:rPr>
      <w:rFonts w:ascii="宋体" w:hAnsi="宋体"/>
      <w:color w:val="000000"/>
      <w:kern w:val="2"/>
      <w:sz w:val="21"/>
      <w:szCs w:val="21"/>
    </w:rPr>
  </w:style>
  <w:style w:type="character" w:customStyle="1" w:styleId="75">
    <w:name w:val="正文文本 字符"/>
    <w:link w:val="19"/>
    <w:autoRedefine/>
    <w:qFormat/>
    <w:uiPriority w:val="99"/>
    <w:rPr>
      <w:kern w:val="2"/>
      <w:sz w:val="24"/>
      <w:szCs w:val="24"/>
    </w:rPr>
  </w:style>
  <w:style w:type="character" w:customStyle="1" w:styleId="76">
    <w:name w:val="正文文本缩进 字符"/>
    <w:link w:val="20"/>
    <w:autoRedefine/>
    <w:qFormat/>
    <w:uiPriority w:val="0"/>
    <w:rPr>
      <w:rFonts w:ascii="仿宋_GB2312" w:eastAsia="仿宋_GB2312"/>
      <w:kern w:val="2"/>
      <w:sz w:val="32"/>
    </w:rPr>
  </w:style>
  <w:style w:type="character" w:customStyle="1" w:styleId="77">
    <w:name w:val="纯文本 字符"/>
    <w:link w:val="27"/>
    <w:autoRedefine/>
    <w:qFormat/>
    <w:uiPriority w:val="99"/>
    <w:rPr>
      <w:rFonts w:ascii="宋体" w:hAnsi="Courier New" w:eastAsia="宋体"/>
      <w:kern w:val="2"/>
      <w:sz w:val="21"/>
      <w:lang w:val="en-US" w:eastAsia="zh-CN" w:bidi="ar-SA"/>
    </w:rPr>
  </w:style>
  <w:style w:type="character" w:customStyle="1" w:styleId="78">
    <w:name w:val="日期 字符"/>
    <w:link w:val="29"/>
    <w:autoRedefine/>
    <w:qFormat/>
    <w:uiPriority w:val="0"/>
    <w:rPr>
      <w:kern w:val="2"/>
      <w:sz w:val="21"/>
      <w:szCs w:val="24"/>
    </w:rPr>
  </w:style>
  <w:style w:type="character" w:customStyle="1" w:styleId="79">
    <w:name w:val="正文文本缩进 2 字符"/>
    <w:link w:val="30"/>
    <w:autoRedefine/>
    <w:qFormat/>
    <w:uiPriority w:val="0"/>
    <w:rPr>
      <w:kern w:val="2"/>
      <w:sz w:val="32"/>
    </w:rPr>
  </w:style>
  <w:style w:type="character" w:customStyle="1" w:styleId="80">
    <w:name w:val="批注框文本 字符"/>
    <w:link w:val="31"/>
    <w:autoRedefine/>
    <w:qFormat/>
    <w:uiPriority w:val="0"/>
    <w:rPr>
      <w:kern w:val="2"/>
      <w:sz w:val="18"/>
      <w:szCs w:val="18"/>
    </w:rPr>
  </w:style>
  <w:style w:type="character" w:customStyle="1" w:styleId="81">
    <w:name w:val="页脚 字符"/>
    <w:link w:val="32"/>
    <w:autoRedefine/>
    <w:qFormat/>
    <w:uiPriority w:val="99"/>
    <w:rPr>
      <w:kern w:val="2"/>
      <w:sz w:val="18"/>
      <w:szCs w:val="18"/>
    </w:rPr>
  </w:style>
  <w:style w:type="character" w:customStyle="1" w:styleId="82">
    <w:name w:val="页眉 字符"/>
    <w:link w:val="33"/>
    <w:autoRedefine/>
    <w:qFormat/>
    <w:uiPriority w:val="0"/>
    <w:rPr>
      <w:kern w:val="2"/>
      <w:sz w:val="18"/>
      <w:szCs w:val="18"/>
    </w:rPr>
  </w:style>
  <w:style w:type="character" w:customStyle="1" w:styleId="83">
    <w:name w:val="正文文本缩进 3 字符"/>
    <w:link w:val="39"/>
    <w:autoRedefine/>
    <w:qFormat/>
    <w:uiPriority w:val="0"/>
    <w:rPr>
      <w:kern w:val="2"/>
      <w:sz w:val="16"/>
      <w:szCs w:val="16"/>
    </w:rPr>
  </w:style>
  <w:style w:type="character" w:customStyle="1" w:styleId="84">
    <w:name w:val="正文文本 2 字符"/>
    <w:link w:val="43"/>
    <w:autoRedefine/>
    <w:qFormat/>
    <w:uiPriority w:val="0"/>
    <w:rPr>
      <w:kern w:val="2"/>
      <w:sz w:val="21"/>
      <w:szCs w:val="24"/>
    </w:rPr>
  </w:style>
  <w:style w:type="character" w:customStyle="1" w:styleId="85">
    <w:name w:val="HTML 预设格式 字符"/>
    <w:link w:val="44"/>
    <w:autoRedefine/>
    <w:qFormat/>
    <w:uiPriority w:val="0"/>
    <w:rPr>
      <w:rFonts w:ascii="黑体" w:hAnsi="Courier New" w:eastAsia="黑体"/>
    </w:rPr>
  </w:style>
  <w:style w:type="character" w:customStyle="1" w:styleId="86">
    <w:name w:val="标题 字符"/>
    <w:link w:val="47"/>
    <w:autoRedefine/>
    <w:qFormat/>
    <w:uiPriority w:val="0"/>
    <w:rPr>
      <w:rFonts w:ascii="Cambria" w:hAnsi="Cambria"/>
      <w:b/>
      <w:bCs/>
      <w:kern w:val="2"/>
      <w:sz w:val="32"/>
      <w:szCs w:val="32"/>
    </w:rPr>
  </w:style>
  <w:style w:type="character" w:customStyle="1" w:styleId="87">
    <w:name w:val="批注主题 字符"/>
    <w:link w:val="48"/>
    <w:autoRedefine/>
    <w:qFormat/>
    <w:uiPriority w:val="0"/>
    <w:rPr>
      <w:b/>
      <w:bCs/>
      <w:lang w:val="en-US" w:eastAsia="zh-CN" w:bidi="ar-SA"/>
    </w:rPr>
  </w:style>
  <w:style w:type="character" w:customStyle="1" w:styleId="88">
    <w:name w:val="正文首行缩进 字符"/>
    <w:link w:val="49"/>
    <w:autoRedefine/>
    <w:qFormat/>
    <w:uiPriority w:val="99"/>
  </w:style>
  <w:style w:type="character" w:customStyle="1" w:styleId="89">
    <w:name w:val="正文首行缩进 2 字符"/>
    <w:link w:val="50"/>
    <w:autoRedefine/>
    <w:qFormat/>
    <w:uiPriority w:val="99"/>
  </w:style>
  <w:style w:type="character" w:customStyle="1" w:styleId="90">
    <w:name w:val=" Char Char3"/>
    <w:autoRedefine/>
    <w:qFormat/>
    <w:uiPriority w:val="0"/>
    <w:rPr>
      <w:rFonts w:ascii="宋体" w:hAnsi="Courier New" w:eastAsia="宋体"/>
      <w:kern w:val="2"/>
      <w:sz w:val="21"/>
      <w:lang w:val="en-US" w:eastAsia="zh-CN" w:bidi="ar-SA"/>
    </w:rPr>
  </w:style>
  <w:style w:type="character" w:customStyle="1" w:styleId="91">
    <w:name w:val="font112"/>
    <w:autoRedefine/>
    <w:qFormat/>
    <w:uiPriority w:val="0"/>
    <w:rPr>
      <w:rFonts w:hint="eastAsia" w:ascii="宋体" w:hAnsi="宋体" w:eastAsia="宋体" w:cs="宋体"/>
      <w:color w:val="000000"/>
      <w:sz w:val="20"/>
      <w:szCs w:val="20"/>
      <w:u w:val="none"/>
    </w:rPr>
  </w:style>
  <w:style w:type="character" w:customStyle="1" w:styleId="92">
    <w:name w:val="批注文字 字符"/>
    <w:autoRedefine/>
    <w:qFormat/>
    <w:uiPriority w:val="99"/>
    <w:rPr>
      <w:rFonts w:hint="eastAsia" w:ascii="宋体" w:hAnsi="宋体" w:eastAsia="宋体"/>
      <w:kern w:val="2"/>
      <w:sz w:val="21"/>
      <w:szCs w:val="24"/>
      <w:lang w:val="en-US" w:eastAsia="zh-CN" w:bidi="ar-SA"/>
    </w:rPr>
  </w:style>
  <w:style w:type="character" w:customStyle="1" w:styleId="93">
    <w:name w:val="Plain Text Char"/>
    <w:autoRedefine/>
    <w:qFormat/>
    <w:uiPriority w:val="0"/>
    <w:rPr>
      <w:rFonts w:ascii="宋体" w:hAnsi="Courier New" w:eastAsia="宋体" w:cs="Times New Roman"/>
    </w:rPr>
  </w:style>
  <w:style w:type="character" w:customStyle="1" w:styleId="94">
    <w:name w:val="param-name"/>
    <w:autoRedefine/>
    <w:qFormat/>
    <w:uiPriority w:val="0"/>
    <w:rPr>
      <w:rFonts w:ascii="Times New Roman" w:hAnsi="Times New Roman" w:eastAsia="宋体" w:cs="Times New Roman"/>
    </w:rPr>
  </w:style>
  <w:style w:type="character" w:customStyle="1" w:styleId="95">
    <w:name w:val="text11"/>
    <w:autoRedefine/>
    <w:qFormat/>
    <w:uiPriority w:val="0"/>
    <w:rPr>
      <w:rFonts w:hint="default" w:ascii="Verdana" w:hAnsi="Verdana" w:eastAsia="宋体" w:cs="Times New Roman"/>
      <w:color w:val="4E4E4E"/>
      <w:sz w:val="18"/>
      <w:szCs w:val="18"/>
    </w:rPr>
  </w:style>
  <w:style w:type="character" w:customStyle="1" w:styleId="96">
    <w:name w:val="Char Char3"/>
    <w:autoRedefine/>
    <w:qFormat/>
    <w:uiPriority w:val="0"/>
    <w:rPr>
      <w:rFonts w:hint="eastAsia" w:ascii="宋体" w:hAnsi="Courier New" w:eastAsia="宋体"/>
      <w:kern w:val="2"/>
      <w:sz w:val="21"/>
      <w:lang w:val="en-US" w:eastAsia="zh-CN" w:bidi="ar-SA"/>
    </w:rPr>
  </w:style>
  <w:style w:type="character" w:customStyle="1" w:styleId="97">
    <w:name w:val="font31"/>
    <w:autoRedefine/>
    <w:qFormat/>
    <w:uiPriority w:val="0"/>
    <w:rPr>
      <w:rFonts w:ascii="AvantGarde Bk BT" w:hAnsi="AvantGarde Bk BT" w:eastAsia="AvantGarde Bk BT" w:cs="AvantGarde Bk BT"/>
      <w:color w:val="FF0000"/>
      <w:sz w:val="24"/>
      <w:szCs w:val="24"/>
      <w:u w:val="none"/>
    </w:rPr>
  </w:style>
  <w:style w:type="character" w:customStyle="1" w:styleId="98">
    <w:name w:val="font241"/>
    <w:autoRedefine/>
    <w:qFormat/>
    <w:uiPriority w:val="0"/>
    <w:rPr>
      <w:rFonts w:hint="default" w:ascii="Times New Roman" w:hAnsi="Times New Roman" w:eastAsia="宋体" w:cs="Times New Roman"/>
      <w:color w:val="000000"/>
      <w:sz w:val="22"/>
      <w:szCs w:val="22"/>
      <w:u w:val="none"/>
    </w:rPr>
  </w:style>
  <w:style w:type="character" w:customStyle="1" w:styleId="99">
    <w:name w:val="列出段落 字符1"/>
    <w:link w:val="100"/>
    <w:autoRedefine/>
    <w:qFormat/>
    <w:locked/>
    <w:uiPriority w:val="34"/>
    <w:rPr>
      <w:rFonts w:ascii="Calibri" w:hAnsi="Calibri" w:cs="宋体"/>
      <w:kern w:val="2"/>
      <w:sz w:val="21"/>
      <w:szCs w:val="22"/>
    </w:rPr>
  </w:style>
  <w:style w:type="paragraph" w:styleId="100">
    <w:name w:val="List Paragraph"/>
    <w:basedOn w:val="1"/>
    <w:link w:val="99"/>
    <w:autoRedefine/>
    <w:qFormat/>
    <w:uiPriority w:val="34"/>
    <w:pPr>
      <w:ind w:firstLine="420" w:firstLineChars="200"/>
    </w:pPr>
    <w:rPr>
      <w:rFonts w:ascii="Calibri" w:hAnsi="Calibri"/>
      <w:szCs w:val="22"/>
    </w:rPr>
  </w:style>
  <w:style w:type="character" w:customStyle="1" w:styleId="101">
    <w:name w:val="graytext1"/>
    <w:autoRedefine/>
    <w:qFormat/>
    <w:uiPriority w:val="0"/>
    <w:rPr>
      <w:rFonts w:ascii="Calibri" w:hAnsi="Calibri" w:eastAsia="宋体" w:cs="Times New Roman"/>
      <w:color w:val="666666"/>
    </w:rPr>
  </w:style>
  <w:style w:type="character" w:customStyle="1" w:styleId="102">
    <w:name w:val="llyf92"/>
    <w:autoRedefine/>
    <w:qFormat/>
    <w:uiPriority w:val="0"/>
    <w:rPr>
      <w:rFonts w:ascii="Calibri" w:hAnsi="Calibri" w:eastAsia="宋体" w:cs="Times New Roman"/>
      <w:sz w:val="18"/>
      <w:szCs w:val="18"/>
    </w:rPr>
  </w:style>
  <w:style w:type="character" w:customStyle="1" w:styleId="103">
    <w:name w:val="white"/>
    <w:autoRedefine/>
    <w:qFormat/>
    <w:uiPriority w:val="0"/>
    <w:rPr>
      <w:rFonts w:ascii="Calibri" w:hAnsi="Calibri" w:eastAsia="宋体" w:cs="Times New Roman"/>
    </w:rPr>
  </w:style>
  <w:style w:type="character" w:customStyle="1" w:styleId="104">
    <w:name w:val="样式1 Char"/>
    <w:link w:val="105"/>
    <w:autoRedefine/>
    <w:qFormat/>
    <w:locked/>
    <w:uiPriority w:val="0"/>
    <w:rPr>
      <w:rFonts w:ascii="Cambria" w:hAnsi="Cambria"/>
      <w:b/>
      <w:bCs/>
      <w:i/>
      <w:iCs/>
      <w:sz w:val="21"/>
      <w:szCs w:val="28"/>
    </w:rPr>
  </w:style>
  <w:style w:type="paragraph" w:customStyle="1" w:styleId="105">
    <w:name w:val="样式1"/>
    <w:basedOn w:val="3"/>
    <w:next w:val="1"/>
    <w:link w:val="104"/>
    <w:autoRedefine/>
    <w:qFormat/>
    <w:uiPriority w:val="0"/>
    <w:pPr>
      <w:keepLines w:val="0"/>
      <w:widowControl/>
      <w:numPr>
        <w:ilvl w:val="1"/>
        <w:numId w:val="2"/>
      </w:numPr>
      <w:spacing w:before="100" w:beforeAutospacing="1" w:after="100" w:afterAutospacing="1" w:line="240" w:lineRule="auto"/>
      <w:ind w:left="1152" w:right="100" w:rightChars="100"/>
      <w:jc w:val="left"/>
    </w:pPr>
    <w:rPr>
      <w:i/>
      <w:iCs/>
      <w:kern w:val="0"/>
      <w:sz w:val="21"/>
      <w:szCs w:val="28"/>
    </w:rPr>
  </w:style>
  <w:style w:type="character" w:customStyle="1" w:styleId="106">
    <w:name w:val="font231"/>
    <w:autoRedefine/>
    <w:qFormat/>
    <w:uiPriority w:val="0"/>
    <w:rPr>
      <w:rFonts w:hint="default" w:ascii="Times New Roman" w:hAnsi="Times New Roman" w:eastAsia="宋体" w:cs="Times New Roman"/>
      <w:b/>
      <w:bCs/>
      <w:color w:val="000000"/>
      <w:sz w:val="22"/>
      <w:szCs w:val="22"/>
      <w:u w:val="none"/>
    </w:rPr>
  </w:style>
  <w:style w:type="character" w:customStyle="1" w:styleId="107">
    <w:name w:val="small"/>
    <w:autoRedefine/>
    <w:qFormat/>
    <w:uiPriority w:val="0"/>
    <w:rPr>
      <w:rFonts w:ascii="Calibri" w:hAnsi="Calibri" w:eastAsia="宋体" w:cs="Times New Roman"/>
    </w:rPr>
  </w:style>
  <w:style w:type="character" w:customStyle="1" w:styleId="108">
    <w:name w:val="font191"/>
    <w:autoRedefine/>
    <w:qFormat/>
    <w:uiPriority w:val="0"/>
    <w:rPr>
      <w:rFonts w:hint="default" w:ascii="Times New Roman" w:hAnsi="Times New Roman" w:eastAsia="宋体" w:cs="Times New Roman"/>
      <w:color w:val="000000"/>
      <w:sz w:val="22"/>
      <w:szCs w:val="22"/>
      <w:u w:val="none"/>
    </w:rPr>
  </w:style>
  <w:style w:type="character" w:customStyle="1" w:styleId="109">
    <w:name w:val="1ji Char"/>
    <w:autoRedefine/>
    <w:qFormat/>
    <w:uiPriority w:val="0"/>
    <w:rPr>
      <w:rFonts w:ascii="宋体" w:hAnsi="宋体" w:eastAsia="宋体" w:cs="Times New Roman"/>
      <w:b/>
      <w:bCs/>
      <w:kern w:val="44"/>
      <w:sz w:val="36"/>
      <w:szCs w:val="44"/>
    </w:rPr>
  </w:style>
  <w:style w:type="character" w:customStyle="1" w:styleId="110">
    <w:name w:val="普通文字 Char Char1"/>
    <w:autoRedefine/>
    <w:qFormat/>
    <w:uiPriority w:val="0"/>
    <w:rPr>
      <w:rFonts w:ascii="宋体" w:hAnsi="Courier New" w:eastAsia="宋体" w:cs="Courier New"/>
      <w:kern w:val="2"/>
      <w:sz w:val="21"/>
      <w:szCs w:val="21"/>
      <w:lang w:val="en-US" w:eastAsia="zh-CN" w:bidi="ar-SA"/>
    </w:rPr>
  </w:style>
  <w:style w:type="character" w:customStyle="1" w:styleId="111">
    <w:name w:val="font121"/>
    <w:autoRedefine/>
    <w:qFormat/>
    <w:uiPriority w:val="0"/>
    <w:rPr>
      <w:rFonts w:hint="default" w:ascii="Times New Roman" w:hAnsi="Times New Roman" w:eastAsia="宋体" w:cs="Times New Roman"/>
      <w:color w:val="000000"/>
      <w:sz w:val="22"/>
      <w:szCs w:val="22"/>
      <w:u w:val="none"/>
    </w:rPr>
  </w:style>
  <w:style w:type="character" w:customStyle="1" w:styleId="112">
    <w:name w:val="font01"/>
    <w:autoRedefine/>
    <w:qFormat/>
    <w:uiPriority w:val="0"/>
    <w:rPr>
      <w:rFonts w:hint="eastAsia" w:ascii="宋体" w:hAnsi="宋体" w:eastAsia="宋体" w:cs="宋体"/>
      <w:color w:val="000000"/>
      <w:sz w:val="28"/>
      <w:szCs w:val="28"/>
      <w:u w:val="none"/>
    </w:rPr>
  </w:style>
  <w:style w:type="character" w:customStyle="1" w:styleId="113">
    <w:name w:val="普通文字 Char Char5"/>
    <w:autoRedefine/>
    <w:qFormat/>
    <w:uiPriority w:val="0"/>
    <w:rPr>
      <w:rFonts w:ascii="宋体" w:hAnsi="Courier New" w:eastAsia="宋体"/>
      <w:szCs w:val="21"/>
      <w:lang w:bidi="ar-SA"/>
    </w:rPr>
  </w:style>
  <w:style w:type="character" w:customStyle="1" w:styleId="114">
    <w:name w:val="font301"/>
    <w:autoRedefine/>
    <w:qFormat/>
    <w:uiPriority w:val="0"/>
    <w:rPr>
      <w:rFonts w:hint="default" w:ascii="Times New Roman" w:hAnsi="Times New Roman" w:eastAsia="宋体" w:cs="Times New Roman"/>
      <w:color w:val="000000"/>
      <w:sz w:val="22"/>
      <w:szCs w:val="22"/>
      <w:u w:val="none"/>
      <w:vertAlign w:val="superscript"/>
    </w:rPr>
  </w:style>
  <w:style w:type="character" w:customStyle="1" w:styleId="115">
    <w:name w:val="标题 2 + 宋体 四号 非加粗 Char Char Char Char"/>
    <w:autoRedefine/>
    <w:qFormat/>
    <w:uiPriority w:val="0"/>
    <w:rPr>
      <w:rFonts w:hint="eastAsia" w:ascii="宋体" w:hAnsi="宋体" w:eastAsia="宋体"/>
      <w:b/>
      <w:color w:val="000000"/>
      <w:kern w:val="2"/>
      <w:sz w:val="24"/>
      <w:szCs w:val="24"/>
      <w:lang w:val="en-US" w:eastAsia="zh-CN" w:bidi="ar-SA"/>
    </w:rPr>
  </w:style>
  <w:style w:type="character" w:customStyle="1" w:styleId="116">
    <w:name w:val="font21"/>
    <w:autoRedefine/>
    <w:qFormat/>
    <w:uiPriority w:val="0"/>
    <w:rPr>
      <w:rFonts w:ascii="AvantGarde Bk BT" w:hAnsi="AvantGarde Bk BT" w:eastAsia="AvantGarde Bk BT" w:cs="AvantGarde Bk BT"/>
      <w:color w:val="FF0000"/>
      <w:sz w:val="24"/>
      <w:szCs w:val="24"/>
      <w:u w:val="none"/>
    </w:rPr>
  </w:style>
  <w:style w:type="character" w:customStyle="1" w:styleId="117">
    <w:name w:val="普通文字 Char Char3"/>
    <w:autoRedefine/>
    <w:qFormat/>
    <w:uiPriority w:val="0"/>
    <w:rPr>
      <w:rFonts w:hint="eastAsia" w:ascii="宋体" w:hAnsi="Courier New" w:eastAsia="宋体"/>
      <w:kern w:val="2"/>
      <w:sz w:val="21"/>
    </w:rPr>
  </w:style>
  <w:style w:type="character" w:customStyle="1" w:styleId="118">
    <w:name w:val="批注文字 Char1"/>
    <w:autoRedefine/>
    <w:semiHidden/>
    <w:qFormat/>
    <w:locked/>
    <w:uiPriority w:val="99"/>
    <w:rPr>
      <w:kern w:val="2"/>
      <w:sz w:val="21"/>
      <w:szCs w:val="24"/>
    </w:rPr>
  </w:style>
  <w:style w:type="character" w:customStyle="1" w:styleId="119">
    <w:name w:val="纯文本 Char2"/>
    <w:autoRedefine/>
    <w:qFormat/>
    <w:uiPriority w:val="0"/>
    <w:rPr>
      <w:rFonts w:ascii="宋体" w:hAnsi="Courier New" w:eastAsia="宋体" w:cs="Courier New"/>
      <w:szCs w:val="21"/>
    </w:rPr>
  </w:style>
  <w:style w:type="character" w:customStyle="1" w:styleId="120">
    <w:name w:val="font312"/>
    <w:autoRedefine/>
    <w:qFormat/>
    <w:uiPriority w:val="0"/>
    <w:rPr>
      <w:rFonts w:hint="default" w:ascii="Times New Roman" w:hAnsi="Times New Roman" w:eastAsia="宋体" w:cs="Times New Roman"/>
      <w:color w:val="000000"/>
      <w:sz w:val="22"/>
      <w:szCs w:val="22"/>
      <w:u w:val="none"/>
      <w:vertAlign w:val="superscript"/>
    </w:rPr>
  </w:style>
  <w:style w:type="character" w:customStyle="1" w:styleId="121">
    <w:name w:val="font101"/>
    <w:autoRedefine/>
    <w:qFormat/>
    <w:uiPriority w:val="0"/>
    <w:rPr>
      <w:rFonts w:hint="eastAsia" w:ascii="宋体" w:hAnsi="宋体" w:eastAsia="宋体" w:cs="宋体"/>
      <w:color w:val="000000"/>
      <w:sz w:val="22"/>
      <w:szCs w:val="22"/>
      <w:u w:val="none"/>
    </w:rPr>
  </w:style>
  <w:style w:type="character" w:customStyle="1" w:styleId="122">
    <w:name w:val="doc-header-title"/>
    <w:autoRedefine/>
    <w:qFormat/>
    <w:uiPriority w:val="0"/>
  </w:style>
  <w:style w:type="character" w:customStyle="1" w:styleId="123">
    <w:name w:val="textcontents"/>
    <w:autoRedefine/>
    <w:qFormat/>
    <w:uiPriority w:val="0"/>
    <w:rPr>
      <w:rFonts w:ascii="Times New Roman" w:hAnsi="Times New Roman" w:eastAsia="宋体" w:cs="Times New Roman"/>
    </w:rPr>
  </w:style>
  <w:style w:type="character" w:customStyle="1" w:styleId="124">
    <w:name w:val="font61"/>
    <w:autoRedefine/>
    <w:qFormat/>
    <w:uiPriority w:val="0"/>
    <w:rPr>
      <w:rFonts w:hint="eastAsia" w:ascii="宋体" w:hAnsi="宋体" w:eastAsia="宋体" w:cs="宋体"/>
      <w:color w:val="000000"/>
      <w:sz w:val="24"/>
      <w:szCs w:val="24"/>
      <w:u w:val="none"/>
    </w:rPr>
  </w:style>
  <w:style w:type="character" w:customStyle="1" w:styleId="125">
    <w:name w:val="font141"/>
    <w:autoRedefine/>
    <w:qFormat/>
    <w:uiPriority w:val="0"/>
    <w:rPr>
      <w:rFonts w:hint="eastAsia" w:ascii="宋体" w:hAnsi="宋体" w:eastAsia="宋体" w:cs="宋体"/>
      <w:color w:val="000000"/>
      <w:sz w:val="22"/>
      <w:szCs w:val="22"/>
      <w:u w:val="none"/>
    </w:rPr>
  </w:style>
  <w:style w:type="character" w:customStyle="1" w:styleId="126">
    <w:name w:val="apple-converted-space"/>
    <w:autoRedefine/>
    <w:qFormat/>
    <w:uiPriority w:val="0"/>
  </w:style>
  <w:style w:type="character" w:customStyle="1" w:styleId="127">
    <w:name w:val="NormalCharacter"/>
    <w:autoRedefine/>
    <w:qFormat/>
    <w:uiPriority w:val="0"/>
    <w:rPr>
      <w:rFonts w:ascii="Times New Roman" w:hAnsi="Times New Roman" w:eastAsia="宋体" w:cs="Times New Roman"/>
    </w:rPr>
  </w:style>
  <w:style w:type="character" w:customStyle="1" w:styleId="128">
    <w:name w:val="bookmark-item"/>
    <w:autoRedefine/>
    <w:qFormat/>
    <w:uiPriority w:val="0"/>
  </w:style>
  <w:style w:type="character" w:customStyle="1" w:styleId="129">
    <w:name w:val="纯文本 字符1"/>
    <w:autoRedefine/>
    <w:qFormat/>
    <w:uiPriority w:val="0"/>
    <w:rPr>
      <w:rFonts w:ascii="宋体" w:hAnsi="Courier New" w:eastAsia="宋体" w:cs="Times New Roman"/>
    </w:rPr>
  </w:style>
  <w:style w:type="character" w:customStyle="1" w:styleId="130">
    <w:name w:val="case31"/>
    <w:autoRedefine/>
    <w:qFormat/>
    <w:uiPriority w:val="0"/>
    <w:rPr>
      <w:rFonts w:hint="default" w:eastAsia="宋体" w:cs="Times New Roman"/>
      <w:sz w:val="21"/>
      <w:szCs w:val="21"/>
    </w:rPr>
  </w:style>
  <w:style w:type="character" w:customStyle="1" w:styleId="131">
    <w:name w:val="font11"/>
    <w:autoRedefine/>
    <w:qFormat/>
    <w:uiPriority w:val="0"/>
    <w:rPr>
      <w:rFonts w:hint="eastAsia" w:ascii="宋体" w:hAnsi="宋体" w:eastAsia="宋体" w:cs="宋体"/>
      <w:color w:val="000000"/>
      <w:sz w:val="22"/>
      <w:szCs w:val="22"/>
      <w:u w:val="none"/>
    </w:rPr>
  </w:style>
  <w:style w:type="character" w:customStyle="1" w:styleId="132">
    <w:name w:val=" Char Char1"/>
    <w:autoRedefine/>
    <w:qFormat/>
    <w:uiPriority w:val="0"/>
    <w:rPr>
      <w:rFonts w:eastAsia="宋体"/>
      <w:kern w:val="2"/>
      <w:sz w:val="21"/>
      <w:szCs w:val="24"/>
      <w:lang w:val="en-US" w:eastAsia="zh-CN" w:bidi="ar-SA"/>
    </w:rPr>
  </w:style>
  <w:style w:type="character" w:customStyle="1" w:styleId="133">
    <w:name w:val="style11"/>
    <w:autoRedefine/>
    <w:qFormat/>
    <w:uiPriority w:val="0"/>
    <w:rPr>
      <w:rFonts w:hint="default" w:ascii="Arial" w:hAnsi="Arial" w:eastAsia="宋体" w:cs="Arial"/>
    </w:rPr>
  </w:style>
  <w:style w:type="character" w:customStyle="1" w:styleId="134">
    <w:name w:val="Char Char10"/>
    <w:autoRedefine/>
    <w:qFormat/>
    <w:locked/>
    <w:uiPriority w:val="0"/>
    <w:rPr>
      <w:rFonts w:ascii="宋体" w:hAnsi="宋体" w:eastAsia="宋体"/>
      <w:kern w:val="2"/>
      <w:sz w:val="21"/>
      <w:szCs w:val="24"/>
      <w:lang w:val="en-US" w:eastAsia="zh-CN" w:bidi="ar-SA"/>
    </w:rPr>
  </w:style>
  <w:style w:type="character" w:customStyle="1" w:styleId="135">
    <w:name w:val="UserStyle_9"/>
    <w:link w:val="136"/>
    <w:autoRedefine/>
    <w:qFormat/>
    <w:locked/>
    <w:uiPriority w:val="0"/>
    <w:rPr>
      <w:kern w:val="2"/>
      <w:sz w:val="21"/>
      <w:szCs w:val="24"/>
    </w:rPr>
  </w:style>
  <w:style w:type="paragraph" w:customStyle="1" w:styleId="136">
    <w:name w:val="AnnotationText"/>
    <w:basedOn w:val="1"/>
    <w:link w:val="135"/>
    <w:autoRedefine/>
    <w:qFormat/>
    <w:uiPriority w:val="0"/>
    <w:pPr>
      <w:widowControl/>
      <w:jc w:val="left"/>
    </w:pPr>
  </w:style>
  <w:style w:type="character" w:customStyle="1" w:styleId="137">
    <w:name w:val="font41"/>
    <w:autoRedefine/>
    <w:qFormat/>
    <w:uiPriority w:val="0"/>
    <w:rPr>
      <w:rFonts w:hint="eastAsia" w:ascii="宋体" w:hAnsi="宋体" w:eastAsia="宋体" w:cs="宋体"/>
      <w:color w:val="000000"/>
      <w:sz w:val="24"/>
      <w:szCs w:val="24"/>
      <w:u w:val="none"/>
    </w:rPr>
  </w:style>
  <w:style w:type="character" w:customStyle="1" w:styleId="138">
    <w:name w:val="1ji Char Char"/>
    <w:link w:val="139"/>
    <w:autoRedefine/>
    <w:qFormat/>
    <w:uiPriority w:val="0"/>
    <w:rPr>
      <w:rFonts w:ascii="宋体" w:hAnsi="宋体"/>
      <w:b/>
      <w:bCs/>
      <w:kern w:val="44"/>
      <w:sz w:val="36"/>
      <w:szCs w:val="44"/>
    </w:rPr>
  </w:style>
  <w:style w:type="paragraph" w:customStyle="1" w:styleId="139">
    <w:name w:val="1ji"/>
    <w:basedOn w:val="2"/>
    <w:link w:val="138"/>
    <w:autoRedefine/>
    <w:qFormat/>
    <w:uiPriority w:val="0"/>
    <w:pPr>
      <w:keepLines w:val="0"/>
      <w:widowControl/>
      <w:spacing w:before="0" w:after="0" w:line="240" w:lineRule="auto"/>
      <w:jc w:val="center"/>
    </w:pPr>
    <w:rPr>
      <w:rFonts w:ascii="宋体" w:hAnsi="宋体"/>
      <w:sz w:val="36"/>
    </w:rPr>
  </w:style>
  <w:style w:type="character" w:customStyle="1" w:styleId="140">
    <w:name w:val="纯文本 Char1"/>
    <w:autoRedefine/>
    <w:qFormat/>
    <w:locked/>
    <w:uiPriority w:val="0"/>
    <w:rPr>
      <w:rFonts w:ascii="宋体" w:hAnsi="Courier New" w:cs="Courier New"/>
      <w:szCs w:val="21"/>
    </w:rPr>
  </w:style>
  <w:style w:type="character" w:customStyle="1" w:styleId="141">
    <w:name w:val="font71"/>
    <w:autoRedefine/>
    <w:qFormat/>
    <w:uiPriority w:val="0"/>
    <w:rPr>
      <w:rFonts w:ascii="AvantGarde Bk BT" w:hAnsi="AvantGarde Bk BT" w:eastAsia="AvantGarde Bk BT" w:cs="AvantGarde Bk BT"/>
      <w:color w:val="000000"/>
      <w:sz w:val="28"/>
      <w:szCs w:val="28"/>
      <w:u w:val="none"/>
    </w:rPr>
  </w:style>
  <w:style w:type="character" w:customStyle="1" w:styleId="142">
    <w:name w:val="正文文本 Char1"/>
    <w:autoRedefine/>
    <w:qFormat/>
    <w:uiPriority w:val="0"/>
    <w:rPr>
      <w:kern w:val="2"/>
      <w:sz w:val="21"/>
      <w:szCs w:val="24"/>
    </w:rPr>
  </w:style>
  <w:style w:type="character" w:customStyle="1" w:styleId="143">
    <w:name w:val="1051"/>
    <w:autoRedefine/>
    <w:qFormat/>
    <w:uiPriority w:val="0"/>
    <w:rPr>
      <w:rFonts w:ascii="Calibri" w:hAnsi="Calibri" w:eastAsia="宋体" w:cs="Times New Roman"/>
      <w:sz w:val="21"/>
      <w:szCs w:val="21"/>
    </w:rPr>
  </w:style>
  <w:style w:type="character" w:customStyle="1" w:styleId="144">
    <w:name w:val="font91"/>
    <w:autoRedefine/>
    <w:qFormat/>
    <w:uiPriority w:val="0"/>
    <w:rPr>
      <w:rFonts w:hint="default" w:ascii="AvantGarde Bk BT" w:hAnsi="AvantGarde Bk BT" w:eastAsia="AvantGarde Bk BT" w:cs="AvantGarde Bk BT"/>
      <w:color w:val="000000"/>
      <w:sz w:val="28"/>
      <w:szCs w:val="28"/>
      <w:u w:val="none"/>
    </w:rPr>
  </w:style>
  <w:style w:type="character" w:customStyle="1" w:styleId="145">
    <w:name w:val="style21"/>
    <w:autoRedefine/>
    <w:qFormat/>
    <w:uiPriority w:val="0"/>
    <w:rPr>
      <w:rFonts w:ascii="Times New Roman" w:hAnsi="Times New Roman" w:eastAsia="宋体" w:cs="Times New Roman"/>
      <w:color w:val="595959"/>
    </w:rPr>
  </w:style>
  <w:style w:type="character" w:customStyle="1" w:styleId="146">
    <w:name w:val="style5"/>
    <w:autoRedefine/>
    <w:qFormat/>
    <w:uiPriority w:val="0"/>
    <w:rPr>
      <w:rFonts w:ascii="Calibri" w:hAnsi="Calibri" w:eastAsia="宋体" w:cs="Times New Roman"/>
    </w:rPr>
  </w:style>
  <w:style w:type="character" w:customStyle="1" w:styleId="147">
    <w:name w:val="Char Char"/>
    <w:autoRedefine/>
    <w:qFormat/>
    <w:locked/>
    <w:uiPriority w:val="0"/>
    <w:rPr>
      <w:rFonts w:ascii="宋体" w:hAnsi="宋体" w:eastAsia="宋体"/>
      <w:kern w:val="2"/>
      <w:sz w:val="21"/>
      <w:szCs w:val="24"/>
      <w:lang w:val="en-US" w:eastAsia="zh-CN" w:bidi="ar-SA"/>
    </w:rPr>
  </w:style>
  <w:style w:type="character" w:customStyle="1" w:styleId="148">
    <w:name w:val="062"/>
    <w:autoRedefine/>
    <w:qFormat/>
    <w:uiPriority w:val="0"/>
    <w:rPr>
      <w:rFonts w:ascii="宋体" w:hAnsi="宋体" w:eastAsia="宋体" w:cs="Times New Roman"/>
      <w:b/>
      <w:bCs/>
      <w:sz w:val="32"/>
    </w:rPr>
  </w:style>
  <w:style w:type="character" w:customStyle="1" w:styleId="149">
    <w:name w:val="font51"/>
    <w:autoRedefine/>
    <w:qFormat/>
    <w:uiPriority w:val="0"/>
    <w:rPr>
      <w:rFonts w:ascii="AvantGarde Bk BT" w:hAnsi="AvantGarde Bk BT" w:eastAsia="AvantGarde Bk BT" w:cs="AvantGarde Bk BT"/>
      <w:color w:val="000000"/>
      <w:sz w:val="24"/>
      <w:szCs w:val="24"/>
      <w:u w:val="none"/>
    </w:rPr>
  </w:style>
  <w:style w:type="character" w:customStyle="1" w:styleId="150">
    <w:name w:val="font81"/>
    <w:autoRedefine/>
    <w:qFormat/>
    <w:uiPriority w:val="0"/>
    <w:rPr>
      <w:rFonts w:ascii="AvantGarde Bk BT" w:hAnsi="AvantGarde Bk BT" w:eastAsia="AvantGarde Bk BT" w:cs="AvantGarde Bk BT"/>
      <w:color w:val="000000"/>
      <w:sz w:val="24"/>
      <w:szCs w:val="24"/>
      <w:u w:val="none"/>
    </w:rPr>
  </w:style>
  <w:style w:type="character" w:customStyle="1" w:styleId="151">
    <w:name w:val="apple-style-span"/>
    <w:autoRedefine/>
    <w:qFormat/>
    <w:uiPriority w:val="0"/>
    <w:rPr>
      <w:rFonts w:ascii="Times New Roman" w:hAnsi="Times New Roman" w:eastAsia="宋体" w:cs="Times New Roman"/>
    </w:rPr>
  </w:style>
  <w:style w:type="character" w:customStyle="1" w:styleId="152">
    <w:name w:val="font131"/>
    <w:autoRedefine/>
    <w:qFormat/>
    <w:uiPriority w:val="0"/>
    <w:rPr>
      <w:rFonts w:ascii="Arial" w:hAnsi="Arial" w:eastAsia="宋体" w:cs="Arial"/>
      <w:color w:val="000000"/>
      <w:sz w:val="22"/>
      <w:szCs w:val="22"/>
      <w:u w:val="none"/>
    </w:rPr>
  </w:style>
  <w:style w:type="character" w:customStyle="1" w:styleId="153">
    <w:name w:val="普通文字 Char Char2"/>
    <w:autoRedefine/>
    <w:qFormat/>
    <w:uiPriority w:val="99"/>
    <w:rPr>
      <w:rFonts w:ascii="宋体" w:hAnsi="Courier New" w:eastAsia="宋体" w:cs="Courier New"/>
      <w:szCs w:val="21"/>
    </w:rPr>
  </w:style>
  <w:style w:type="paragraph" w:customStyle="1" w:styleId="154">
    <w:name w:val="默认段落字体 Para Char Char Char Char Char Char Char"/>
    <w:basedOn w:val="1"/>
    <w:autoRedefine/>
    <w:qFormat/>
    <w:uiPriority w:val="0"/>
    <w:pPr>
      <w:adjustRightInd w:val="0"/>
      <w:spacing w:line="360" w:lineRule="auto"/>
    </w:pPr>
    <w:rPr>
      <w:kern w:val="0"/>
      <w:sz w:val="24"/>
      <w:szCs w:val="20"/>
    </w:rPr>
  </w:style>
  <w:style w:type="paragraph" w:customStyle="1" w:styleId="155">
    <w:name w:val="列出段落2"/>
    <w:basedOn w:val="1"/>
    <w:autoRedefine/>
    <w:qFormat/>
    <w:uiPriority w:val="0"/>
    <w:pPr>
      <w:autoSpaceDE w:val="0"/>
      <w:autoSpaceDN w:val="0"/>
      <w:ind w:firstLine="420" w:firstLineChars="200"/>
      <w:jc w:val="left"/>
    </w:pPr>
    <w:rPr>
      <w:rFonts w:ascii="Calibri" w:hAnsi="Calibri" w:cs="宋体"/>
      <w:kern w:val="0"/>
      <w:sz w:val="22"/>
      <w:szCs w:val="22"/>
      <w:lang w:val="zh-CN" w:bidi="zh-CN"/>
    </w:rPr>
  </w:style>
  <w:style w:type="paragraph" w:customStyle="1" w:styleId="156">
    <w:name w:val="Char"/>
    <w:basedOn w:val="1"/>
    <w:autoRedefine/>
    <w:qFormat/>
    <w:uiPriority w:val="0"/>
  </w:style>
  <w:style w:type="paragraph" w:customStyle="1" w:styleId="157">
    <w:name w:val="reader-word-layer reader-word-s4-7"/>
    <w:basedOn w:val="1"/>
    <w:autoRedefine/>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58">
    <w:name w:val="Char Char Char Char Char Char Char"/>
    <w:basedOn w:val="1"/>
    <w:autoRedefine/>
    <w:qFormat/>
    <w:uiPriority w:val="0"/>
    <w:rPr>
      <w:rFonts w:ascii="Calibri" w:hAnsi="Calibri"/>
    </w:rPr>
  </w:style>
  <w:style w:type="paragraph" w:customStyle="1" w:styleId="159">
    <w:name w:val="_Style 30"/>
    <w:basedOn w:val="1"/>
    <w:autoRedefine/>
    <w:qFormat/>
    <w:uiPriority w:val="0"/>
    <w:rPr>
      <w:rFonts w:ascii="仿宋_GB2312" w:hAnsi="Calibri" w:eastAsia="仿宋_GB2312"/>
      <w:b/>
      <w:sz w:val="32"/>
      <w:szCs w:val="32"/>
    </w:rPr>
  </w:style>
  <w:style w:type="paragraph" w:customStyle="1" w:styleId="160">
    <w:name w:val="正文 New New New New"/>
    <w:autoRedefine/>
    <w:qFormat/>
    <w:uiPriority w:val="0"/>
    <w:pPr>
      <w:widowControl w:val="0"/>
      <w:jc w:val="both"/>
    </w:pPr>
    <w:rPr>
      <w:rFonts w:ascii="Times New Roman" w:hAnsi="Times New Roman" w:eastAsia="宋体" w:cs="Times New Roman"/>
      <w:szCs w:val="24"/>
      <w:lang w:val="en-US" w:eastAsia="zh-CN" w:bidi="ar-SA"/>
    </w:rPr>
  </w:style>
  <w:style w:type="paragraph" w:customStyle="1" w:styleId="161">
    <w:name w:val="表内文字"/>
    <w:basedOn w:val="1"/>
    <w:autoRedefine/>
    <w:qFormat/>
    <w:uiPriority w:val="0"/>
    <w:pPr>
      <w:snapToGrid w:val="0"/>
      <w:spacing w:before="50" w:after="50" w:line="400" w:lineRule="exact"/>
      <w:ind w:firstLine="1044" w:firstLineChars="200"/>
      <w:jc w:val="center"/>
    </w:pPr>
    <w:rPr>
      <w:rFonts w:ascii="仿宋_GB2312" w:hAnsi="宋体" w:eastAsia="仿宋_GB2312"/>
      <w:b/>
      <w:color w:val="000000"/>
      <w:sz w:val="32"/>
      <w:szCs w:val="32"/>
    </w:rPr>
  </w:style>
  <w:style w:type="paragraph" w:customStyle="1" w:styleId="162">
    <w:name w:val="表格"/>
    <w:basedOn w:val="1"/>
    <w:autoRedefine/>
    <w:qFormat/>
    <w:uiPriority w:val="0"/>
    <w:pPr>
      <w:spacing w:line="400" w:lineRule="exact"/>
      <w:ind w:firstLine="1044" w:firstLineChars="200"/>
      <w:jc w:val="left"/>
    </w:pPr>
    <w:rPr>
      <w:sz w:val="24"/>
    </w:rPr>
  </w:style>
  <w:style w:type="paragraph" w:customStyle="1" w:styleId="163">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64">
    <w:name w:val="01 正文-首行缩进2字符"/>
    <w:basedOn w:val="1"/>
    <w:autoRedefine/>
    <w:qFormat/>
    <w:uiPriority w:val="99"/>
    <w:pPr>
      <w:spacing w:beforeLines="50" w:line="400" w:lineRule="exact"/>
      <w:ind w:firstLine="964" w:firstLineChars="200"/>
      <w:jc w:val="left"/>
    </w:pPr>
    <w:rPr>
      <w:rFonts w:ascii="Arial" w:hAnsi="Arial"/>
      <w:color w:val="000000"/>
      <w:sz w:val="28"/>
    </w:rPr>
  </w:style>
  <w:style w:type="paragraph" w:customStyle="1" w:styleId="165">
    <w:name w:val="p16"/>
    <w:basedOn w:val="1"/>
    <w:autoRedefine/>
    <w:qFormat/>
    <w:uiPriority w:val="0"/>
    <w:pPr>
      <w:widowControl/>
    </w:pPr>
    <w:rPr>
      <w:rFonts w:ascii="宋体" w:hAnsi="宋体" w:cs="宋体"/>
      <w:kern w:val="0"/>
      <w:szCs w:val="21"/>
    </w:rPr>
  </w:style>
  <w:style w:type="paragraph" w:customStyle="1" w:styleId="166">
    <w:name w:val="Char Char1"/>
    <w:basedOn w:val="1"/>
    <w:autoRedefine/>
    <w:qFormat/>
    <w:uiPriority w:val="0"/>
    <w:pPr>
      <w:widowControl/>
      <w:spacing w:after="160" w:line="240" w:lineRule="exact"/>
      <w:ind w:firstLine="1044" w:firstLineChars="200"/>
      <w:jc w:val="left"/>
    </w:pPr>
    <w:rPr>
      <w:rFonts w:ascii="Verdana" w:hAnsi="Verdana" w:eastAsia="楷体_GB2312"/>
      <w:b/>
      <w:i/>
      <w:iCs/>
      <w:color w:val="000000"/>
      <w:kern w:val="0"/>
      <w:sz w:val="20"/>
      <w:szCs w:val="20"/>
      <w:lang w:eastAsia="en-US"/>
    </w:rPr>
  </w:style>
  <w:style w:type="paragraph" w:customStyle="1" w:styleId="167">
    <w:name w:val="样式 首行缩进:  2 字符"/>
    <w:basedOn w:val="1"/>
    <w:autoRedefine/>
    <w:qFormat/>
    <w:uiPriority w:val="0"/>
    <w:pPr>
      <w:spacing w:line="400" w:lineRule="exact"/>
      <w:ind w:firstLine="200" w:firstLineChars="200"/>
      <w:jc w:val="left"/>
    </w:pPr>
    <w:rPr>
      <w:rFonts w:cs="宋体"/>
      <w:sz w:val="24"/>
    </w:rPr>
  </w:style>
  <w:style w:type="paragraph" w:customStyle="1" w:styleId="168">
    <w:name w:val="reader-word-layer reader-word-s3-14"/>
    <w:basedOn w:val="1"/>
    <w:autoRedefine/>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9">
    <w:name w:val="列出段落11"/>
    <w:basedOn w:val="1"/>
    <w:autoRedefine/>
    <w:qFormat/>
    <w:uiPriority w:val="0"/>
    <w:pPr>
      <w:spacing w:line="400" w:lineRule="exact"/>
      <w:ind w:firstLine="420" w:firstLineChars="200"/>
      <w:jc w:val="left"/>
    </w:pPr>
    <w:rPr>
      <w:rFonts w:ascii="Calibri" w:hAnsi="Calibri"/>
      <w:szCs w:val="22"/>
    </w:rPr>
  </w:style>
  <w:style w:type="paragraph" w:customStyle="1" w:styleId="170">
    <w:name w:val="F2"/>
    <w:basedOn w:val="1"/>
    <w:autoRedefine/>
    <w:qFormat/>
    <w:uiPriority w:val="0"/>
    <w:pPr>
      <w:autoSpaceDE w:val="0"/>
      <w:autoSpaceDN w:val="0"/>
      <w:adjustRightInd w:val="0"/>
      <w:spacing w:line="400" w:lineRule="exact"/>
      <w:ind w:firstLine="601" w:firstLineChars="200"/>
      <w:jc w:val="left"/>
      <w:textAlignment w:val="baseline"/>
    </w:pPr>
    <w:rPr>
      <w:kern w:val="0"/>
      <w:sz w:val="24"/>
      <w:szCs w:val="20"/>
    </w:rPr>
  </w:style>
  <w:style w:type="paragraph" w:customStyle="1" w:styleId="171">
    <w:name w:val="Char Char Char1"/>
    <w:basedOn w:val="1"/>
    <w:autoRedefine/>
    <w:qFormat/>
    <w:uiPriority w:val="0"/>
    <w:pPr>
      <w:spacing w:line="400" w:lineRule="exact"/>
      <w:ind w:firstLine="1044" w:firstLineChars="200"/>
      <w:jc w:val="left"/>
    </w:pPr>
  </w:style>
  <w:style w:type="paragraph" w:customStyle="1" w:styleId="172">
    <w:name w:val="正文 A"/>
    <w:autoRedefine/>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styleId="173">
    <w:name w:val="No Spacing"/>
    <w:basedOn w:val="1"/>
    <w:autoRedefine/>
    <w:qFormat/>
    <w:uiPriority w:val="0"/>
    <w:rPr>
      <w:rFonts w:ascii="Calibri" w:hAnsi="Calibri"/>
      <w:szCs w:val="21"/>
    </w:rPr>
  </w:style>
  <w:style w:type="paragraph" w:customStyle="1" w:styleId="174">
    <w:name w:val="Char2"/>
    <w:basedOn w:val="1"/>
    <w:autoRedefine/>
    <w:qFormat/>
    <w:uiPriority w:val="0"/>
    <w:pPr>
      <w:widowControl/>
      <w:spacing w:after="160" w:line="240" w:lineRule="exact"/>
      <w:ind w:firstLine="1044" w:firstLineChars="200"/>
      <w:jc w:val="left"/>
    </w:pPr>
    <w:rPr>
      <w:rFonts w:ascii="Verdana" w:hAnsi="Verdana"/>
      <w:kern w:val="0"/>
      <w:szCs w:val="20"/>
      <w:lang w:eastAsia="en-US"/>
    </w:rPr>
  </w:style>
  <w:style w:type="paragraph" w:customStyle="1" w:styleId="175">
    <w:name w:val="BodyText"/>
    <w:basedOn w:val="1"/>
    <w:autoRedefine/>
    <w:qFormat/>
    <w:uiPriority w:val="0"/>
    <w:pPr>
      <w:spacing w:line="380" w:lineRule="exact"/>
      <w:ind w:firstLine="1044" w:firstLineChars="200"/>
      <w:textAlignment w:val="baseline"/>
    </w:pPr>
    <w:rPr>
      <w:kern w:val="0"/>
      <w:sz w:val="24"/>
    </w:rPr>
  </w:style>
  <w:style w:type="paragraph" w:customStyle="1" w:styleId="176">
    <w:name w:val="reader-word-layer reader-word-s4-6"/>
    <w:basedOn w:val="1"/>
    <w:autoRedefine/>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7">
    <w:name w:val="reader-word-layer reader-word-s4-10"/>
    <w:basedOn w:val="1"/>
    <w:autoRedefine/>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8">
    <w:name w:val="默认段落字体 Para Char Char Char Char Char Char Char Char Char1 Char Char Char Char Char Char Char"/>
    <w:basedOn w:val="16"/>
    <w:autoRedefine/>
    <w:qFormat/>
    <w:uiPriority w:val="0"/>
    <w:pPr>
      <w:adjustRightInd/>
      <w:spacing w:line="240" w:lineRule="auto"/>
      <w:ind w:firstLine="0" w:firstLineChars="0"/>
      <w:jc w:val="both"/>
      <w:textAlignment w:val="auto"/>
    </w:pPr>
    <w:rPr>
      <w:rFonts w:ascii="宋体" w:hAnsi="宋体" w:cs="Arial"/>
      <w:kern w:val="2"/>
      <w:szCs w:val="21"/>
    </w:rPr>
  </w:style>
  <w:style w:type="paragraph" w:customStyle="1" w:styleId="179">
    <w:name w:val="444"/>
    <w:basedOn w:val="1"/>
    <w:autoRedefine/>
    <w:qFormat/>
    <w:uiPriority w:val="0"/>
    <w:pPr>
      <w:adjustRightInd w:val="0"/>
      <w:spacing w:line="312" w:lineRule="atLeast"/>
      <w:ind w:firstLine="1044" w:firstLineChars="200"/>
      <w:jc w:val="center"/>
      <w:textAlignment w:val="baseline"/>
    </w:pPr>
    <w:rPr>
      <w:b/>
      <w:kern w:val="0"/>
      <w:sz w:val="36"/>
      <w:szCs w:val="36"/>
    </w:rPr>
  </w:style>
  <w:style w:type="paragraph" w:customStyle="1" w:styleId="180">
    <w:name w:val=" Char Char8"/>
    <w:basedOn w:val="1"/>
    <w:autoRedefine/>
    <w:qFormat/>
    <w:uiPriority w:val="0"/>
    <w:rPr>
      <w:rFonts w:ascii="Tahoma" w:hAnsi="Tahoma" w:eastAsia="Times New Roman"/>
      <w:kern w:val="0"/>
      <w:sz w:val="24"/>
      <w:szCs w:val="20"/>
    </w:rPr>
  </w:style>
  <w:style w:type="paragraph" w:customStyle="1" w:styleId="181">
    <w:name w:val="_Style 36"/>
    <w:basedOn w:val="1"/>
    <w:autoRedefine/>
    <w:qFormat/>
    <w:uiPriority w:val="0"/>
    <w:rPr>
      <w:rFonts w:ascii="Tahoma" w:hAnsi="Tahoma"/>
      <w:sz w:val="24"/>
      <w:szCs w:val="20"/>
    </w:rPr>
  </w:style>
  <w:style w:type="paragraph" w:customStyle="1" w:styleId="182">
    <w:name w:val="正文首行缩进两字符"/>
    <w:basedOn w:val="1"/>
    <w:autoRedefine/>
    <w:qFormat/>
    <w:uiPriority w:val="0"/>
    <w:pPr>
      <w:spacing w:line="360" w:lineRule="auto"/>
      <w:ind w:firstLine="200" w:firstLineChars="200"/>
      <w:jc w:val="left"/>
    </w:pPr>
  </w:style>
  <w:style w:type="paragraph" w:customStyle="1" w:styleId="183">
    <w:name w:val="默认段落字体 Para Char1"/>
    <w:next w:val="1"/>
    <w:autoRedefine/>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84">
    <w:name w:val="标题 71"/>
    <w:next w:val="172"/>
    <w:autoRedefine/>
    <w:qFormat/>
    <w:uiPriority w:val="0"/>
    <w:pPr>
      <w:keepNext/>
      <w:framePr w:wrap="around" w:vAnchor="margin" w:hAnchor="text" w:yAlign="top"/>
      <w:spacing w:before="80" w:after="60" w:line="440" w:lineRule="atLeast"/>
      <w:jc w:val="both"/>
      <w:outlineLvl w:val="6"/>
    </w:pPr>
    <w:rPr>
      <w:rFonts w:hint="eastAsia" w:ascii="Arial Unicode MS" w:hAnsi="Arial Unicode MS" w:eastAsia="Times New Roman" w:cs="Arial Unicode MS"/>
      <w:b/>
      <w:bCs/>
      <w:color w:val="000000"/>
      <w:kern w:val="28"/>
      <w:sz w:val="28"/>
      <w:szCs w:val="28"/>
      <w:u w:val="none" w:color="000000"/>
      <w:lang w:val="en-US" w:eastAsia="zh-CN" w:bidi="ar-SA"/>
    </w:rPr>
  </w:style>
  <w:style w:type="paragraph" w:customStyle="1" w:styleId="185">
    <w:name w:val="引用1"/>
    <w:next w:val="1"/>
    <w:autoRedefine/>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186">
    <w:name w:val="Char Char Char"/>
    <w:basedOn w:val="1"/>
    <w:autoRedefine/>
    <w:qFormat/>
    <w:uiPriority w:val="0"/>
    <w:pPr>
      <w:spacing w:line="400" w:lineRule="exact"/>
      <w:ind w:firstLine="1044" w:firstLineChars="200"/>
      <w:jc w:val="left"/>
    </w:pPr>
    <w:rPr>
      <w:rFonts w:ascii="Tahoma" w:hAnsi="Tahoma"/>
      <w:sz w:val="24"/>
      <w:szCs w:val="20"/>
    </w:rPr>
  </w:style>
  <w:style w:type="paragraph" w:customStyle="1" w:styleId="187">
    <w:name w:val="列出段落1"/>
    <w:basedOn w:val="1"/>
    <w:link w:val="188"/>
    <w:autoRedefine/>
    <w:qFormat/>
    <w:uiPriority w:val="34"/>
    <w:pPr>
      <w:spacing w:line="400" w:lineRule="exact"/>
      <w:ind w:firstLine="420" w:firstLineChars="200"/>
      <w:jc w:val="left"/>
    </w:pPr>
    <w:rPr>
      <w:rFonts w:ascii="Calibri" w:hAnsi="Calibri"/>
      <w:szCs w:val="22"/>
    </w:rPr>
  </w:style>
  <w:style w:type="character" w:customStyle="1" w:styleId="188">
    <w:name w:val="列出段落 字符"/>
    <w:link w:val="187"/>
    <w:autoRedefine/>
    <w:qFormat/>
    <w:locked/>
    <w:uiPriority w:val="34"/>
    <w:rPr>
      <w:rFonts w:ascii="Calibri" w:hAnsi="Calibri"/>
      <w:kern w:val="2"/>
      <w:sz w:val="21"/>
      <w:szCs w:val="22"/>
    </w:rPr>
  </w:style>
  <w:style w:type="paragraph" w:customStyle="1" w:styleId="189">
    <w:name w:val="Default"/>
    <w:basedOn w:val="47"/>
    <w:autoRedefine/>
    <w:qFormat/>
    <w:uiPriority w:val="0"/>
    <w:pPr>
      <w:autoSpaceDE w:val="0"/>
      <w:autoSpaceDN w:val="0"/>
      <w:adjustRightInd w:val="0"/>
    </w:pPr>
    <w:rPr>
      <w:rFonts w:ascii="宋体" w:cs="宋体"/>
      <w:color w:val="000000"/>
      <w:sz w:val="24"/>
      <w:szCs w:val="24"/>
    </w:rPr>
  </w:style>
  <w:style w:type="paragraph" w:customStyle="1" w:styleId="190">
    <w:name w:val="默认段落字体 Para Char Char Char Char Char Char Char Char Char Char"/>
    <w:basedOn w:val="1"/>
    <w:autoRedefine/>
    <w:qFormat/>
    <w:uiPriority w:val="0"/>
    <w:pPr>
      <w:widowControl/>
      <w:snapToGrid w:val="0"/>
      <w:spacing w:before="80" w:after="80"/>
      <w:ind w:left="1701"/>
    </w:pPr>
    <w:rPr>
      <w:rFonts w:ascii="Arial" w:hAnsi="Arial" w:cs="Arial"/>
    </w:rPr>
  </w:style>
  <w:style w:type="paragraph" w:customStyle="1" w:styleId="191">
    <w:name w:val="reader-word-layer reader-word-s3-13"/>
    <w:basedOn w:val="1"/>
    <w:autoRedefine/>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2">
    <w:name w:val="正文_0"/>
    <w:autoRedefine/>
    <w:qFormat/>
    <w:uiPriority w:val="0"/>
    <w:rPr>
      <w:rFonts w:ascii="Times New Roman" w:hAnsi="Times New Roman" w:eastAsia="宋体" w:cs="Times New Roman"/>
      <w:sz w:val="21"/>
      <w:szCs w:val="22"/>
      <w:lang w:val="en-US" w:eastAsia="zh-CN" w:bidi="ar-SA"/>
    </w:rPr>
  </w:style>
  <w:style w:type="paragraph" w:customStyle="1" w:styleId="19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4">
    <w:name w:val="_Style 15"/>
    <w:basedOn w:val="16"/>
    <w:autoRedefine/>
    <w:qFormat/>
    <w:uiPriority w:val="0"/>
    <w:pPr>
      <w:adjustRightInd/>
      <w:spacing w:line="240" w:lineRule="auto"/>
      <w:ind w:firstLine="0" w:firstLineChars="0"/>
      <w:jc w:val="both"/>
      <w:textAlignment w:val="auto"/>
    </w:pPr>
    <w:rPr>
      <w:rFonts w:ascii="Tahoma" w:hAnsi="Tahoma"/>
      <w:kern w:val="2"/>
      <w:sz w:val="24"/>
      <w:szCs w:val="24"/>
    </w:rPr>
  </w:style>
  <w:style w:type="paragraph" w:customStyle="1" w:styleId="195">
    <w:name w:val="BodyTextIndent"/>
    <w:basedOn w:val="1"/>
    <w:autoRedefine/>
    <w:qFormat/>
    <w:uiPriority w:val="0"/>
    <w:pPr>
      <w:ind w:firstLine="830" w:firstLineChars="352"/>
      <w:textAlignment w:val="baseline"/>
    </w:pPr>
    <w:rPr>
      <w:rFonts w:ascii="仿宋_GB2312" w:eastAsia="仿宋_GB2312"/>
      <w:kern w:val="0"/>
      <w:sz w:val="32"/>
      <w:szCs w:val="20"/>
    </w:rPr>
  </w:style>
  <w:style w:type="paragraph" w:customStyle="1" w:styleId="196">
    <w:name w:val="reader-word-layer reader-word-s4-8 reader-word-s4-10"/>
    <w:basedOn w:val="1"/>
    <w:autoRedefine/>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7">
    <w:name w:val="缺省文本"/>
    <w:basedOn w:val="1"/>
    <w:autoRedefine/>
    <w:qFormat/>
    <w:uiPriority w:val="0"/>
    <w:pPr>
      <w:autoSpaceDE w:val="0"/>
      <w:autoSpaceDN w:val="0"/>
      <w:adjustRightInd w:val="0"/>
      <w:spacing w:line="360" w:lineRule="auto"/>
      <w:jc w:val="left"/>
    </w:pPr>
    <w:rPr>
      <w:rFonts w:ascii="Calibri" w:hAnsi="Calibri"/>
      <w:kern w:val="0"/>
      <w:sz w:val="24"/>
      <w:szCs w:val="20"/>
    </w:rPr>
  </w:style>
  <w:style w:type="paragraph" w:customStyle="1" w:styleId="198">
    <w:name w:val="Char Char2"/>
    <w:basedOn w:val="1"/>
    <w:autoRedefine/>
    <w:qFormat/>
    <w:uiPriority w:val="0"/>
    <w:pPr>
      <w:widowControl/>
      <w:spacing w:line="400" w:lineRule="exact"/>
      <w:ind w:firstLine="1044" w:firstLineChars="200"/>
      <w:jc w:val="left"/>
    </w:pPr>
    <w:rPr>
      <w:sz w:val="28"/>
      <w:szCs w:val="20"/>
    </w:rPr>
  </w:style>
  <w:style w:type="paragraph" w:customStyle="1" w:styleId="199">
    <w:name w:val="_Style 2"/>
    <w:basedOn w:val="1"/>
    <w:autoRedefine/>
    <w:qFormat/>
    <w:uiPriority w:val="0"/>
    <w:pPr>
      <w:ind w:firstLine="420" w:firstLineChars="200"/>
    </w:pPr>
    <w:rPr>
      <w:rFonts w:ascii="Calibri" w:hAnsi="Calibri"/>
      <w:szCs w:val="22"/>
    </w:rPr>
  </w:style>
  <w:style w:type="paragraph" w:customStyle="1" w:styleId="200">
    <w:name w:val="样式 Verdana 首行缩进:  0.74 厘米"/>
    <w:basedOn w:val="1"/>
    <w:autoRedefine/>
    <w:qFormat/>
    <w:uiPriority w:val="0"/>
    <w:pPr>
      <w:spacing w:line="360" w:lineRule="auto"/>
      <w:ind w:firstLine="420" w:firstLineChars="200"/>
      <w:jc w:val="left"/>
    </w:pPr>
    <w:rPr>
      <w:rFonts w:ascii="Verdana" w:hAnsi="Verdana"/>
      <w:sz w:val="24"/>
      <w:szCs w:val="20"/>
    </w:rPr>
  </w:style>
  <w:style w:type="paragraph" w:customStyle="1" w:styleId="201">
    <w:name w:val="Char3"/>
    <w:basedOn w:val="1"/>
    <w:autoRedefine/>
    <w:qFormat/>
    <w:uiPriority w:val="0"/>
    <w:pPr>
      <w:widowControl/>
      <w:spacing w:after="160" w:line="240" w:lineRule="exact"/>
      <w:ind w:firstLine="1044" w:firstLineChars="200"/>
      <w:jc w:val="left"/>
    </w:pPr>
    <w:rPr>
      <w:rFonts w:ascii="Arial" w:hAnsi="Arial" w:eastAsia="Times New Roman" w:cs="Verdana"/>
      <w:b/>
      <w:kern w:val="0"/>
      <w:sz w:val="24"/>
      <w:szCs w:val="20"/>
      <w:lang w:eastAsia="en-US"/>
    </w:rPr>
  </w:style>
  <w:style w:type="paragraph" w:customStyle="1" w:styleId="202">
    <w:name w:val="msolistparagraph"/>
    <w:basedOn w:val="1"/>
    <w:autoRedefine/>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03">
    <w:name w:val="普通(网站)1"/>
    <w:basedOn w:val="1"/>
    <w:autoRedefine/>
    <w:qFormat/>
    <w:uiPriority w:val="99"/>
    <w:pPr>
      <w:widowControl/>
      <w:autoSpaceDE w:val="0"/>
      <w:autoSpaceDN w:val="0"/>
      <w:spacing w:before="100" w:beforeAutospacing="1" w:after="100" w:afterAutospacing="1"/>
      <w:jc w:val="left"/>
    </w:pPr>
    <w:rPr>
      <w:rFonts w:ascii="宋体" w:hAnsi="宋体" w:cs="宋体"/>
      <w:kern w:val="0"/>
      <w:sz w:val="24"/>
      <w:szCs w:val="22"/>
      <w:lang w:val="zh-CN" w:bidi="zh-CN"/>
    </w:rPr>
  </w:style>
  <w:style w:type="paragraph" w:customStyle="1" w:styleId="204">
    <w:name w:val="次小点说明 Char"/>
    <w:basedOn w:val="10"/>
    <w:autoRedefine/>
    <w:qFormat/>
    <w:uiPriority w:val="0"/>
    <w:pPr>
      <w:ind w:firstLine="0"/>
    </w:pPr>
    <w:rPr>
      <w:rFonts w:ascii="Calibri" w:hAnsi="Calibri"/>
      <w:sz w:val="24"/>
      <w:szCs w:val="24"/>
    </w:rPr>
  </w:style>
  <w:style w:type="paragraph" w:customStyle="1" w:styleId="205">
    <w:name w:val="表格文字"/>
    <w:basedOn w:val="1"/>
    <w:autoRedefine/>
    <w:qFormat/>
    <w:uiPriority w:val="99"/>
    <w:pPr>
      <w:spacing w:before="25" w:after="25" w:line="400" w:lineRule="exact"/>
      <w:ind w:firstLine="1044" w:firstLineChars="200"/>
      <w:jc w:val="left"/>
    </w:pPr>
    <w:rPr>
      <w:bCs/>
      <w:spacing w:val="10"/>
      <w:kern w:val="0"/>
      <w:sz w:val="24"/>
    </w:rPr>
  </w:style>
  <w:style w:type="paragraph" w:customStyle="1" w:styleId="206">
    <w:name w:val="Char Char8"/>
    <w:basedOn w:val="1"/>
    <w:autoRedefine/>
    <w:qFormat/>
    <w:uiPriority w:val="0"/>
    <w:rPr>
      <w:rFonts w:ascii="Tahoma" w:hAnsi="Tahoma" w:eastAsia="Times New Roman"/>
      <w:kern w:val="0"/>
      <w:sz w:val="24"/>
      <w:szCs w:val="20"/>
    </w:rPr>
  </w:style>
  <w:style w:type="paragraph" w:customStyle="1" w:styleId="207">
    <w:name w:val="Char1"/>
    <w:basedOn w:val="1"/>
    <w:autoRedefine/>
    <w:qFormat/>
    <w:uiPriority w:val="0"/>
    <w:pPr>
      <w:spacing w:line="400" w:lineRule="exact"/>
      <w:ind w:firstLine="1044" w:firstLineChars="200"/>
      <w:jc w:val="left"/>
    </w:pPr>
    <w:rPr>
      <w:szCs w:val="21"/>
    </w:rPr>
  </w:style>
  <w:style w:type="paragraph" w:customStyle="1" w:styleId="208">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09">
    <w:name w:val="_Style 5"/>
    <w:autoRedefine/>
    <w:qFormat/>
    <w:uiPriority w:val="1"/>
    <w:rPr>
      <w:rFonts w:ascii="Times New Roman" w:hAnsi="Times New Roman" w:eastAsia="宋体" w:cs="Times New Roman"/>
      <w:sz w:val="22"/>
      <w:szCs w:val="22"/>
      <w:lang w:val="en-US" w:eastAsia="zh-CN" w:bidi="ar-SA"/>
    </w:rPr>
  </w:style>
  <w:style w:type="paragraph" w:customStyle="1" w:styleId="210">
    <w:name w:val="样式 标题 3 + (中文) 黑体 小四 非加粗 段前: 7.8 磅 段后: 0 磅 行距: 固定值 20 磅"/>
    <w:basedOn w:val="4"/>
    <w:autoRedefine/>
    <w:qFormat/>
    <w:uiPriority w:val="0"/>
    <w:pPr>
      <w:spacing w:before="0" w:after="0" w:line="400" w:lineRule="exact"/>
      <w:ind w:firstLine="1044" w:firstLineChars="200"/>
      <w:jc w:val="left"/>
    </w:pPr>
    <w:rPr>
      <w:rFonts w:eastAsia="黑体" w:cs="宋体"/>
      <w:b w:val="0"/>
      <w:bCs w:val="0"/>
      <w:sz w:val="24"/>
      <w:szCs w:val="20"/>
    </w:rPr>
  </w:style>
  <w:style w:type="paragraph" w:customStyle="1" w:styleId="211">
    <w:name w:val="reader-word-layer reader-word-s4-1"/>
    <w:basedOn w:val="1"/>
    <w:autoRedefine/>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2">
    <w:name w:val="List Paragraph1"/>
    <w:basedOn w:val="1"/>
    <w:autoRedefine/>
    <w:qFormat/>
    <w:uiPriority w:val="99"/>
    <w:pPr>
      <w:ind w:firstLine="420" w:firstLineChars="200"/>
    </w:pPr>
    <w:rPr>
      <w:rFonts w:ascii="Calibri" w:hAnsi="Calibri"/>
      <w:szCs w:val="22"/>
    </w:rPr>
  </w:style>
  <w:style w:type="paragraph" w:customStyle="1" w:styleId="213">
    <w:name w:val="一级条标题"/>
    <w:basedOn w:val="1"/>
    <w:next w:val="1"/>
    <w:autoRedefine/>
    <w:qFormat/>
    <w:uiPriority w:val="0"/>
    <w:pPr>
      <w:widowControl/>
      <w:numPr>
        <w:ilvl w:val="2"/>
        <w:numId w:val="3"/>
      </w:numPr>
      <w:spacing w:line="400" w:lineRule="exact"/>
      <w:ind w:firstLineChars="200"/>
      <w:jc w:val="left"/>
    </w:pPr>
    <w:rPr>
      <w:rFonts w:ascii="黑体" w:eastAsia="黑体"/>
      <w:kern w:val="0"/>
      <w:szCs w:val="20"/>
    </w:rPr>
  </w:style>
  <w:style w:type="paragraph" w:customStyle="1" w:styleId="214">
    <w:name w:val="2ji"/>
    <w:basedOn w:val="3"/>
    <w:autoRedefine/>
    <w:qFormat/>
    <w:uiPriority w:val="0"/>
    <w:pPr>
      <w:adjustRightInd w:val="0"/>
      <w:spacing w:before="0" w:after="0" w:line="360" w:lineRule="auto"/>
      <w:ind w:firstLine="1044" w:firstLineChars="200"/>
      <w:jc w:val="left"/>
      <w:textAlignment w:val="baseline"/>
    </w:pPr>
    <w:rPr>
      <w:rFonts w:ascii="宋体" w:hAnsi="宋体"/>
      <w:kern w:val="0"/>
      <w:sz w:val="21"/>
      <w:szCs w:val="21"/>
    </w:rPr>
  </w:style>
  <w:style w:type="paragraph" w:customStyle="1" w:styleId="215">
    <w:name w:val="正文段"/>
    <w:basedOn w:val="1"/>
    <w:autoRedefine/>
    <w:qFormat/>
    <w:uiPriority w:val="0"/>
    <w:pPr>
      <w:widowControl/>
      <w:snapToGrid w:val="0"/>
      <w:spacing w:afterLines="50" w:line="400" w:lineRule="exact"/>
      <w:ind w:firstLine="200" w:firstLineChars="200"/>
      <w:jc w:val="left"/>
    </w:pPr>
    <w:rPr>
      <w:kern w:val="0"/>
      <w:sz w:val="24"/>
      <w:szCs w:val="20"/>
    </w:rPr>
  </w:style>
  <w:style w:type="paragraph" w:customStyle="1" w:styleId="216">
    <w:name w:val="默认段落字体 Para Char Char Char Char Char Char Char Char Char1 Char Char Char Char"/>
    <w:basedOn w:val="1"/>
    <w:autoRedefine/>
    <w:qFormat/>
    <w:uiPriority w:val="0"/>
    <w:pPr>
      <w:spacing w:line="400" w:lineRule="exact"/>
      <w:ind w:firstLine="1044" w:firstLineChars="200"/>
      <w:jc w:val="left"/>
    </w:pPr>
    <w:rPr>
      <w:rFonts w:ascii="Tahoma" w:hAnsi="Tahoma"/>
      <w:sz w:val="24"/>
      <w:szCs w:val="20"/>
    </w:rPr>
  </w:style>
  <w:style w:type="paragraph" w:customStyle="1" w:styleId="217">
    <w:name w:val="Body text|3"/>
    <w:basedOn w:val="1"/>
    <w:autoRedefine/>
    <w:qFormat/>
    <w:uiPriority w:val="0"/>
    <w:pPr>
      <w:spacing w:after="680"/>
    </w:pPr>
    <w:rPr>
      <w:rFonts w:ascii="宋体" w:hAnsi="宋体" w:cs="宋体"/>
      <w:sz w:val="30"/>
      <w:szCs w:val="30"/>
      <w:u w:val="single"/>
      <w:lang w:val="zh-TW" w:eastAsia="zh-TW" w:bidi="zh-TW"/>
    </w:rPr>
  </w:style>
  <w:style w:type="paragraph" w:customStyle="1" w:styleId="218">
    <w:name w:val="reader-word-layer reader-word-s4-9"/>
    <w:basedOn w:val="1"/>
    <w:autoRedefine/>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9">
    <w:name w:val="PlainText"/>
    <w:basedOn w:val="1"/>
    <w:next w:val="220"/>
    <w:autoRedefine/>
    <w:qFormat/>
    <w:uiPriority w:val="0"/>
    <w:pPr>
      <w:ind w:firstLine="1044" w:firstLineChars="200"/>
      <w:textAlignment w:val="baseline"/>
    </w:pPr>
    <w:rPr>
      <w:rFonts w:ascii="宋体" w:hAnsi="Courier New"/>
      <w:kern w:val="0"/>
      <w:sz w:val="20"/>
      <w:szCs w:val="21"/>
    </w:rPr>
  </w:style>
  <w:style w:type="paragraph" w:customStyle="1" w:styleId="220">
    <w:name w:val="Heading4"/>
    <w:basedOn w:val="1"/>
    <w:next w:val="1"/>
    <w:autoRedefine/>
    <w:qFormat/>
    <w:uiPriority w:val="0"/>
    <w:pPr>
      <w:keepNext/>
      <w:keepLines/>
      <w:spacing w:before="280" w:after="290" w:line="376" w:lineRule="atLeast"/>
      <w:ind w:firstLine="1044" w:firstLineChars="200"/>
      <w:textAlignment w:val="baseline"/>
    </w:pPr>
    <w:rPr>
      <w:rFonts w:ascii="Cambria" w:hAnsi="Cambria"/>
      <w:b/>
      <w:bCs/>
      <w:sz w:val="28"/>
      <w:szCs w:val="28"/>
    </w:rPr>
  </w:style>
  <w:style w:type="paragraph" w:customStyle="1" w:styleId="221">
    <w:name w:val="p0"/>
    <w:basedOn w:val="1"/>
    <w:autoRedefine/>
    <w:qFormat/>
    <w:uiPriority w:val="0"/>
    <w:pPr>
      <w:widowControl/>
      <w:spacing w:line="400" w:lineRule="exact"/>
      <w:ind w:firstLine="1044" w:firstLineChars="200"/>
      <w:jc w:val="left"/>
    </w:pPr>
    <w:rPr>
      <w:kern w:val="0"/>
      <w:szCs w:val="21"/>
    </w:rPr>
  </w:style>
  <w:style w:type="paragraph" w:customStyle="1" w:styleId="222">
    <w:name w:val="样式 标题 2 + Times New Roman 四号 非加粗 段前: 5 磅 段后: 0 磅 行距: 固定值 20..."/>
    <w:basedOn w:val="3"/>
    <w:autoRedefine/>
    <w:qFormat/>
    <w:uiPriority w:val="0"/>
    <w:pPr>
      <w:spacing w:before="100" w:after="0" w:line="400" w:lineRule="exact"/>
      <w:ind w:firstLine="1044" w:firstLineChars="200"/>
      <w:jc w:val="left"/>
    </w:pPr>
    <w:rPr>
      <w:rFonts w:ascii="Times New Roman" w:hAnsi="Times New Roman" w:cs="宋体"/>
      <w:b w:val="0"/>
      <w:bCs w:val="0"/>
      <w:kern w:val="0"/>
      <w:sz w:val="28"/>
      <w:szCs w:val="20"/>
    </w:rPr>
  </w:style>
  <w:style w:type="paragraph" w:customStyle="1" w:styleId="223">
    <w:name w:val="Table Paragraph"/>
    <w:basedOn w:val="1"/>
    <w:autoRedefine/>
    <w:qFormat/>
    <w:uiPriority w:val="1"/>
    <w:pPr>
      <w:spacing w:line="400" w:lineRule="exact"/>
      <w:ind w:firstLine="1044" w:firstLineChars="200"/>
      <w:jc w:val="left"/>
    </w:pPr>
    <w:rPr>
      <w:sz w:val="24"/>
    </w:rPr>
  </w:style>
  <w:style w:type="paragraph" w:customStyle="1" w:styleId="224">
    <w:name w:val="1"/>
    <w:basedOn w:val="1"/>
    <w:next w:val="27"/>
    <w:autoRedefine/>
    <w:qFormat/>
    <w:uiPriority w:val="0"/>
    <w:rPr>
      <w:rFonts w:ascii="宋体" w:hAnsi="Courier New"/>
      <w:szCs w:val="20"/>
    </w:rPr>
  </w:style>
  <w:style w:type="paragraph" w:customStyle="1" w:styleId="225">
    <w:name w:val="2-2ji"/>
    <w:basedOn w:val="3"/>
    <w:autoRedefine/>
    <w:qFormat/>
    <w:uiPriority w:val="0"/>
    <w:pPr>
      <w:adjustRightInd w:val="0"/>
      <w:spacing w:before="0" w:after="0" w:line="360" w:lineRule="auto"/>
      <w:ind w:firstLine="1044" w:firstLineChars="200"/>
      <w:jc w:val="center"/>
      <w:textAlignment w:val="baseline"/>
    </w:pPr>
    <w:rPr>
      <w:rFonts w:ascii="宋体" w:hAnsi="宋体"/>
      <w:bCs w:val="0"/>
      <w:kern w:val="0"/>
      <w:sz w:val="36"/>
    </w:rPr>
  </w:style>
  <w:style w:type="paragraph" w:customStyle="1" w:styleId="226">
    <w:name w:val="_Style 225"/>
    <w:autoRedefine/>
    <w:unhideWhenUsed/>
    <w:qFormat/>
    <w:uiPriority w:val="99"/>
    <w:rPr>
      <w:rFonts w:ascii="Times New Roman" w:hAnsi="Times New Roman" w:eastAsia="宋体" w:cs="Times New Roman"/>
      <w:kern w:val="2"/>
      <w:sz w:val="21"/>
      <w:szCs w:val="24"/>
      <w:lang w:val="en-US" w:eastAsia="zh-CN" w:bidi="ar-SA"/>
    </w:rPr>
  </w:style>
  <w:style w:type="paragraph" w:customStyle="1" w:styleId="227">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47c15384-8a34-46d2-ba7f-9ffa03f13a43</errorID>
      <errorWord>…………</errorWord>
      <group>L1_Punc</group>
      <groupName>标点问题</groupName>
      <ability>L2_Punc_CN</ability>
      <abilityName/>
      <candidateList>
        <item>…</item>
      </candidateList>
      <explain/>
      <paraID>455391EF</paraID>
      <start>22</start>
      <end>26</end>
      <status>ignored</status>
      <modifiedWord/>
      <trackRevisions>false</trackRevisions>
    </reviewItem>
    <reviewItem>
      <errorID>1c2aac7f-5e97-4cee-a81d-1868777f31a1</errorID>
      <errorWord>2026年06月</errorWord>
      <group>L1_Knowledge</group>
      <groupName>知识性问题</groupName>
      <ability>L2_Time</ability>
      <abilityName>日期时间</abilityName>
      <candidateList>
        <item>2026年6月</item>
      </candidateList>
      <explain>根据日常书写习惯，月份一般会省略前导零。</explain>
      <paraID>38320486</paraID>
      <start>77</start>
      <end>85</end>
      <status>ignored</status>
      <modifiedWord/>
      <trackRevisions>false</trackRevisions>
    </reviewItem>
    <reviewItem>
      <errorID>ab7bc781-72e1-4216-a72d-4f0ea9163a6e</errorID>
      <errorWord>：</errorWord>
      <group>L1_Format</group>
      <groupName>格式问题</groupName>
      <ability>L2_HalfPunc_CN</ability>
      <abilityName/>
      <candidateList>
        <item>:</item>
      </candidateList>
      <explain>文本全半角错误。</explain>
      <paraID>38320486</paraID>
      <start>91</start>
      <end>92</end>
      <status>unmodified</status>
      <modifiedWord/>
      <trackRevisions>false</trackRevisions>
    </reviewItem>
    <reviewItem>
      <errorID>ec81db35-62aa-4a9d-a028-63d5f9162432</errorID>
      <errorWord>2026年05月</errorWord>
      <group>L1_Knowledge</group>
      <groupName>知识性问题</groupName>
      <ability>L2_Time</ability>
      <abilityName>日期时间</abilityName>
      <candidateList>
        <item>2026年5月</item>
      </candidateList>
      <explain>根据日常书写习惯，月份一般会省略前导零。</explain>
      <paraID>1FE7D592</paraID>
      <start>3</start>
      <end>11</end>
      <status>unmodified</status>
      <modifiedWord/>
      <trackRevisions>false</trackRevisions>
    </reviewItem>
    <reviewItem>
      <errorID>61c8a0ab-65c2-4a58-8086-1ec23c238729</errorID>
      <errorWord>上午00：00</errorWord>
      <group>L1_Knowledge</group>
      <groupName>知识性问题</groupName>
      <ability>L2_Time</ability>
      <abilityName>日期时间</abilityName>
      <candidateList/>
      <explain>时间与前缀不匹配，可能的时间前缀有“下午、晚上、凌晨、午夜”。</explain>
      <paraID>1FE7D592</paraID>
      <start>29</start>
      <end>36</end>
      <status>unmodified</status>
      <modifiedWord/>
      <trackRevisions>false</trackRevisions>
    </reviewItem>
    <reviewItem>
      <errorID>36b360a5-ed3e-4aa9-a79c-27a053dee30d</errorID>
      <errorWord>：</errorWord>
      <group>L1_Format</group>
      <groupName>格式问题</groupName>
      <ability>L2_HalfPunc_CN</ability>
      <abilityName/>
      <candidateList>
        <item>:</item>
      </candidateList>
      <explain>文本全半角错误。</explain>
      <paraID>1FE7D592</paraID>
      <start>39</start>
      <end>40</end>
      <status>unmodified</status>
      <modifiedWord/>
      <trackRevisions>false</trackRevisions>
    </reviewItem>
    <reviewItem>
      <errorID>8b819377-f87a-4901-9286-3c183f8df000</errorID>
      <errorWord>：</errorWord>
      <group>L1_Format</group>
      <groupName>格式问题</groupName>
      <ability>L2_HalfPunc_CN</ability>
      <abilityName/>
      <candidateList>
        <item>:</item>
      </candidateList>
      <explain>文本全半角错误。</explain>
      <paraID>1FE7D592</paraID>
      <start>47</start>
      <end>48</end>
      <status>unmodified</status>
      <modifiedWord/>
      <trackRevisions>false</trackRevisions>
    </reviewItem>
    <reviewItem>
      <errorID>8a09b74b-9b91-4037-b8c5-b1591f1ded98</errorID>
      <errorWord>：</errorWord>
      <group>L1_Format</group>
      <groupName>格式问题</groupName>
      <ability>L2_HalfPunc_CN</ability>
      <abilityName/>
      <candidateList>
        <item>:</item>
      </candidateList>
      <explain>文本全半角错误。</explain>
      <paraID>1FE7D592</paraID>
      <start>53</start>
      <end>54</end>
      <status>unmodified</status>
      <modifiedWord/>
      <trackRevisions>false</trackRevisions>
    </reviewItem>
    <reviewItem>
      <errorID>b3d43af9-2341-4069-bc7c-c58a9751a4ed</errorID>
      <errorWord>：</errorWord>
      <group>L1_Format</group>
      <groupName>格式问题</groupName>
      <ability>L2_HalfPunc_CN</ability>
      <abilityName/>
      <candidateList>
        <item>:</item>
      </candidateList>
      <explain>文本全半角错误。</explain>
      <paraID>43665D84</paraID>
      <start>25</start>
      <end>26</end>
      <status>unmodified</status>
      <modifiedWord/>
      <trackRevisions>false</trackRevisions>
    </reviewItem>
    <reviewItem>
      <errorID>c602c7e0-7343-43b4-a92c-98af4cf420ba</errorID>
      <errorWord>：</errorWord>
      <group>L1_Format</group>
      <groupName>格式问题</groupName>
      <ability>L2_HalfPunc_CN</ability>
      <abilityName/>
      <candidateList>
        <item>:</item>
      </candidateList>
      <explain>文本全半角错误。</explain>
      <paraID>31B7C318</paraID>
      <start>19</start>
      <end>20</end>
      <status>unmodified</status>
      <modifiedWord/>
      <trackRevisions>false</trackRevisions>
    </reviewItem>
    <reviewItem>
      <errorID>edcf5c34-fbdc-4b04-87be-26990eec80e4</errorID>
      <errorWord>-</errorWord>
      <group>L1_Format</group>
      <groupName>格式问题</groupName>
      <ability>L2_HalfPunc_CN</ability>
      <abilityName/>
      <candidateList>
        <item>－</item>
      </candidateList>
      <explain>文本全半角错误。</explain>
      <paraID>453DEB85</paraID>
      <start>216</start>
      <end>217</end>
      <status>unmodified</status>
      <modifiedWord/>
      <trackRevisions>false</trackRevisions>
    </reviewItem>
    <reviewItem>
      <errorID>6e682322-7887-488d-ad9a-82f662831499</errorID>
      <errorWord>-</errorWord>
      <group>L1_Format</group>
      <groupName>格式问题</groupName>
      <ability>L2_HalfPunc_CN</ability>
      <abilityName/>
      <candidateList>
        <item>－</item>
      </candidateList>
      <explain>文本全半角错误。</explain>
      <paraID>453DEB85</paraID>
      <start>221</start>
      <end>222</end>
      <status>unmodified</status>
      <modifiedWord/>
      <trackRevisions>false</trackRevisions>
    </reviewItem>
    <reviewItem>
      <errorID>06440839-278a-40f6-891b-3bd822bb54b3</errorID>
      <errorWord>-</errorWord>
      <group>L1_Format</group>
      <groupName>格式问题</groupName>
      <ability>L2_HalfPunc_CN</ability>
      <abilityName/>
      <candidateList>
        <item>－</item>
      </candidateList>
      <explain>文本全半角错误。</explain>
      <paraID>453DEB85</paraID>
      <start>226</start>
      <end>227</end>
      <status>unmodified</status>
      <modifiedWord/>
      <trackRevisions>false</trackRevisions>
    </reviewItem>
    <reviewItem>
      <errorID>5ab79e88-9856-46cf-afee-150c48cd3a32</errorID>
      <errorWord>-</errorWord>
      <group>L1_Format</group>
      <groupName>格式问题</groupName>
      <ability>L2_HalfPunc_CN</ability>
      <abilityName/>
      <candidateList>
        <item>－</item>
      </candidateList>
      <explain>文本全半角错误。</explain>
      <paraID>453DEB85</paraID>
      <start>232</start>
      <end>233</end>
      <status>unmodified</status>
      <modifiedWord/>
      <trackRevisions>false</trackRevisions>
    </reviewItem>
    <reviewItem>
      <errorID>c5a5b814-3f73-4b45-9a21-6a621ed73a52</errorID>
      <errorWord>-</errorWord>
      <group>L1_Format</group>
      <groupName>格式问题</groupName>
      <ability>L2_HalfPunc_CN</ability>
      <abilityName/>
      <candidateList>
        <item>－</item>
      </candidateList>
      <explain>文本全半角错误。</explain>
      <paraID>453DEB85</paraID>
      <start>249</start>
      <end>250</end>
      <status>unmodified</status>
      <modifiedWord/>
      <trackRevisions>false</trackRevisions>
    </reviewItem>
    <reviewItem>
      <errorID>7d0d10e2-35a4-4cbb-a27f-bf8493dac37f</errorID>
      <errorWord>-</errorWord>
      <group>L1_Format</group>
      <groupName>格式问题</groupName>
      <ability>L2_HalfPunc_CN</ability>
      <abilityName/>
      <candidateList>
        <item>－</item>
      </candidateList>
      <explain>文本全半角错误。</explain>
      <paraID>34FB3582</paraID>
      <start>112</start>
      <end>113</end>
      <status>unmodified</status>
      <modifiedWord/>
      <trackRevisions>false</trackRevisions>
    </reviewItem>
    <reviewItem>
      <errorID>da6bdb74-62be-43d6-b6ed-acd5ecae5f99</errorID>
      <errorWord>-</errorWord>
      <group>L1_Format</group>
      <groupName>格式问题</groupName>
      <ability>L2_HalfPunc_CN</ability>
      <abilityName/>
      <candidateList>
        <item>－</item>
      </candidateList>
      <explain>文本全半角错误。</explain>
      <paraID>34FB3582</paraID>
      <start>141</start>
      <end>142</end>
      <status>unmodified</status>
      <modifiedWord/>
      <trackRevisions>false</trackRevisions>
    </reviewItem>
    <reviewItem>
      <errorID>eb0bbe06-05e0-4732-90b3-65b3fe070dea</errorID>
      <errorWord>操作合</errorWord>
      <group>L1_Word</group>
      <groupName>字词问题</groupName>
      <ability>L2_Typo</ability>
      <abilityName>字词错误</abilityName>
      <candidateList>
        <item>操作台</item>
      </candidateList>
      <explain/>
      <paraID>7372A503</paraID>
      <start>9</start>
      <end>12</end>
      <status>unmodified</status>
      <modifiedWord/>
      <trackRevisions>false</trackRevisions>
    </reviewItem>
    <reviewItem>
      <errorID>f3ef446f-7de6-4955-b306-58bf36e71593</errorID>
      <errorWord>下</errorWord>
      <group>L1_Word</group>
      <groupName>字词问题</groupName>
      <ability>L2_Typo</ability>
      <abilityName>字词错误</abilityName>
      <candidateList>
        <item>下简</item>
      </candidateList>
      <explain/>
      <paraID>7372A503</paraID>
      <start>125</start>
      <end>127</end>
      <status>modified</status>
      <modifiedWord>下简</modifiedWord>
      <trackRevisions>false</trackRevisions>
    </reviewItem>
    <reviewItem>
      <errorID>d3861516-f20c-45ed-8954-6e8f294715ad</errorID>
      <errorWord>，</errorWord>
      <group>L1_Word</group>
      <groupName>字词问题</groupName>
      <ability>L2_Typo</ability>
      <abilityName>字词错误</abilityName>
      <candidateList>
        <item>，在</item>
      </candidateList>
      <explain/>
      <paraID>7372A503</paraID>
      <start>220</start>
      <end>222</end>
      <status>modified</status>
      <modifiedWord>，在</modifiedWord>
      <trackRevisions>false</trackRevisions>
    </reviewItem>
    <reviewItem>
      <errorID>956f2759-9cf9-47e3-974e-b66a6a11ba26</errorID>
      <errorWord>-</errorWord>
      <group>L1_Format</group>
      <groupName>格式问题</groupName>
      <ability>L2_HalfPunc_CN</ability>
      <abilityName/>
      <candidateList>
        <item>－</item>
      </candidateList>
      <explain>文本全半角错误。</explain>
      <paraID>3D47FA81</paraID>
      <start>216</start>
      <end>217</end>
      <status>unmodified</status>
      <modifiedWord/>
      <trackRevisions>false</trackRevisions>
    </reviewItem>
    <reviewItem>
      <errorID>4d0465a1-e027-46ce-92c0-cd7f2cc06a04</errorID>
      <errorWord>-</errorWord>
      <group>L1_Format</group>
      <groupName>格式问题</groupName>
      <ability>L2_HalfPunc_CN</ability>
      <abilityName/>
      <candidateList>
        <item>－</item>
      </candidateList>
      <explain>文本全半角错误。</explain>
      <paraID>3D47FA81</paraID>
      <start>221</start>
      <end>222</end>
      <status>unmodified</status>
      <modifiedWord/>
      <trackRevisions>false</trackRevisions>
    </reviewItem>
    <reviewItem>
      <errorID>62df5d03-ff80-4a27-b661-cd42dc959a24</errorID>
      <errorWord>-</errorWord>
      <group>L1_Format</group>
      <groupName>格式问题</groupName>
      <ability>L2_HalfPunc_CN</ability>
      <abilityName/>
      <candidateList>
        <item>－</item>
      </candidateList>
      <explain>文本全半角错误。</explain>
      <paraID>3D47FA81</paraID>
      <start>226</start>
      <end>227</end>
      <status>unmodified</status>
      <modifiedWord/>
      <trackRevisions>false</trackRevisions>
    </reviewItem>
    <reviewItem>
      <errorID>9f1b0c4b-87f8-41cb-8190-a03370618a73</errorID>
      <errorWord>-</errorWord>
      <group>L1_Format</group>
      <groupName>格式问题</groupName>
      <ability>L2_HalfPunc_CN</ability>
      <abilityName/>
      <candidateList>
        <item>－</item>
      </candidateList>
      <explain>文本全半角错误。</explain>
      <paraID>3D47FA81</paraID>
      <start>232</start>
      <end>233</end>
      <status>unmodified</status>
      <modifiedWord/>
      <trackRevisions>false</trackRevisions>
    </reviewItem>
    <reviewItem>
      <errorID>beff9ccd-9323-41d8-b578-ab0f00ca9b78</errorID>
      <errorWord>-</errorWord>
      <group>L1_Format</group>
      <groupName>格式问题</groupName>
      <ability>L2_HalfPunc_CN</ability>
      <abilityName/>
      <candidateList>
        <item>－</item>
      </candidateList>
      <explain>文本全半角错误。</explain>
      <paraID>3D47FA81</paraID>
      <start>249</start>
      <end>250</end>
      <status>unmodified</status>
      <modifiedWord/>
      <trackRevisions>false</trackRevisions>
    </reviewItem>
    <reviewItem>
      <errorID>e3178733-b5a2-4b70-83ee-b1cfaab4e20c</errorID>
      <errorWord>-</errorWord>
      <group>L1_Format</group>
      <groupName>格式问题</groupName>
      <ability>L2_HalfPunc_CN</ability>
      <abilityName/>
      <candidateList>
        <item>－</item>
      </candidateList>
      <explain>文本全半角错误。</explain>
      <paraID>7726101E</paraID>
      <start>112</start>
      <end>113</end>
      <status>unmodified</status>
      <modifiedWord/>
      <trackRevisions>false</trackRevisions>
    </reviewItem>
    <reviewItem>
      <errorID>009975f1-1ad2-4b53-9eab-e279dee993db</errorID>
      <errorWord>-</errorWord>
      <group>L1_Format</group>
      <groupName>格式问题</groupName>
      <ability>L2_HalfPunc_CN</ability>
      <abilityName/>
      <candidateList>
        <item>－</item>
      </candidateList>
      <explain>文本全半角错误。</explain>
      <paraID>7726101E</paraID>
      <start>141</start>
      <end>142</end>
      <status>unmodified</status>
      <modifiedWord/>
      <trackRevisions>false</trackRevisions>
    </reviewItem>
    <reviewItem>
      <errorID>bc575d7a-fd79-4606-80b6-62061e6a1467</errorID>
      <errorWord>操作合</errorWord>
      <group>L1_Word</group>
      <groupName>字词问题</groupName>
      <ability>L2_Typo</ability>
      <abilityName>字词错误</abilityName>
      <candidateList>
        <item>操作台</item>
      </candidateList>
      <explain/>
      <paraID>1A4BB8A4</paraID>
      <start>9</start>
      <end>12</end>
      <status>unmodified</status>
      <modifiedWord/>
      <trackRevisions>false</trackRevisions>
    </reviewItem>
    <reviewItem>
      <errorID>aac75ddd-25be-4681-81ba-31d922a14715</errorID>
      <errorWord>下</errorWord>
      <group>L1_Word</group>
      <groupName>字词问题</groupName>
      <ability>L2_Typo</ability>
      <abilityName>字词错误</abilityName>
      <candidateList>
        <item>下简</item>
      </candidateList>
      <explain/>
      <paraID>1A4BB8A4</paraID>
      <start>125</start>
      <end>126</end>
      <status>unmodified</status>
      <modifiedWord/>
      <trackRevisions>false</trackRevisions>
    </reviewItem>
    <reviewItem>
      <errorID>fe7e8793-5662-4f1c-be7d-1d11578d9e17</errorID>
      <errorWord>，</errorWord>
      <group>L1_Word</group>
      <groupName>字词问题</groupName>
      <ability>L2_Typo</ability>
      <abilityName>字词错误</abilityName>
      <candidateList>
        <item>，在</item>
      </candidateList>
      <explain/>
      <paraID>1A4BB8A4</paraID>
      <start>219</start>
      <end>220</end>
      <status>unmodified</status>
      <modifiedWord/>
      <trackRevisions>false</trackRevisions>
    </reviewItem>
    <reviewItem>
      <errorID>88558545-306b-484e-a8bb-a2fbd541cbbe</errorID>
      <errorWord>2026年06月</errorWord>
      <group>L1_Knowledge</group>
      <groupName>知识性问题</groupName>
      <ability>L2_Time</ability>
      <abilityName>日期时间</abilityName>
      <candidateList>
        <item>2026年6月</item>
      </candidateList>
      <explain>根据日常书写习惯，月份一般会省略前导零。</explain>
      <paraID>3959375F</paraID>
      <start>7</start>
      <end>15</end>
      <status>unmodified</status>
      <modifiedWord/>
      <trackRevisions>false</trackRevisions>
    </reviewItem>
    <reviewItem>
      <errorID>5df9b02f-5a53-4c65-abd5-a8617b843f82</errorID>
      <errorWord>2026年06月</errorWord>
      <group>L1_Knowledge</group>
      <groupName>知识性问题</groupName>
      <ability>L2_Time</ability>
      <abilityName>日期时间</abilityName>
      <candidateList>
        <item>2026年6月</item>
      </candidateList>
      <explain>根据日常书写习惯，月份一般会省略前导零。</explain>
      <paraID> B4D3C68</paraID>
      <start>5</start>
      <end>13</end>
      <status>unmodified</status>
      <modifiedWord/>
      <trackRevisions>false</trackRevisions>
    </reviewItem>
    <reviewItem>
      <errorID>ae9a27d5-9bfd-4b88-a1c9-f7cc56e07931</errorID>
      <errorWord>-</errorWord>
      <group>L1_Format</group>
      <groupName>格式问题</groupName>
      <ability>L2_HalfPunc_CN</ability>
      <abilityName/>
      <candidateList>
        <item>－</item>
      </candidateList>
      <explain>文本全半角错误。</explain>
      <paraID>37F27DCE</paraID>
      <start>105</start>
      <end>106</end>
      <status>unmodified</status>
      <modifiedWord/>
      <trackRevisions>false</trackRevisions>
    </reviewItem>
    <reviewItem>
      <errorID>d51b964f-8687-481f-bb6b-c8c4e08fe58a</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385EEE08</paraID>
      <start>21</start>
      <end>24</end>
      <status>unmodified</status>
      <modifiedWord/>
      <trackRevisions>false</trackRevisions>
    </reviewItem>
    <reviewItem>
      <errorID>2537e915-4cd3-433b-832a-636fd0deb74e</errorID>
      <errorWord>用</errorWord>
      <group>L1_Word</group>
      <groupName>字词问题</groupName>
      <ability>L2_Typo</ability>
      <abilityName>字词错误</abilityName>
      <candidateList>
        <item>用于</item>
      </candidateList>
      <explain/>
      <paraID>4BF7BAD1</paraID>
      <start>6</start>
      <end>7</end>
      <status>unmodified</status>
      <modifiedWord/>
      <trackRevisions>false</trackRevisions>
    </reviewItem>
    <reviewItem>
      <errorID>9311d420-618e-4345-8141-2fa0e8153eff</errorID>
      <errorWord>法律、法规</errorWord>
      <group>L1_Word</group>
      <groupName>字词问题</groupName>
      <ability>L2_Typo</ability>
      <abilityName>字词错误</abilityName>
      <candidateList>
        <item>法律法规</item>
      </candidateList>
      <explain/>
      <paraID>4BF7BAD1</paraID>
      <start>38</start>
      <end>42</end>
      <status>modified</status>
      <modifiedWord>法律法规</modifiedWord>
      <trackRevisions>false</trackRevisions>
    </reviewItem>
    <reviewItem>
      <errorID>33348fc3-df61-4068-b4bd-bdf9fb91d78b</errorID>
      <errorWord>-</errorWord>
      <group>L1_Format</group>
      <groupName>格式问题</groupName>
      <ability>L2_HalfPunc_CN</ability>
      <abilityName/>
      <candidateList>
        <item>－</item>
      </candidateList>
      <explain>文本全半角错误。</explain>
      <paraID> B542B0B</paraID>
      <start>216</start>
      <end>217</end>
      <status>unmodified</status>
      <modifiedWord/>
      <trackRevisions>false</trackRevisions>
    </reviewItem>
    <reviewItem>
      <errorID>c7920e2a-ad2c-4732-81d7-fc6a0e4e7671</errorID>
      <errorWord>-</errorWord>
      <group>L1_Format</group>
      <groupName>格式问题</groupName>
      <ability>L2_HalfPunc_CN</ability>
      <abilityName/>
      <candidateList>
        <item>－</item>
      </candidateList>
      <explain>文本全半角错误。</explain>
      <paraID> B542B0B</paraID>
      <start>221</start>
      <end>222</end>
      <status>unmodified</status>
      <modifiedWord/>
      <trackRevisions>false</trackRevisions>
    </reviewItem>
    <reviewItem>
      <errorID>db5141e6-1438-438c-80db-786e6bfc9cb5</errorID>
      <errorWord>-</errorWord>
      <group>L1_Format</group>
      <groupName>格式问题</groupName>
      <ability>L2_HalfPunc_CN</ability>
      <abilityName/>
      <candidateList>
        <item>－</item>
      </candidateList>
      <explain>文本全半角错误。</explain>
      <paraID> B542B0B</paraID>
      <start>226</start>
      <end>227</end>
      <status>unmodified</status>
      <modifiedWord/>
      <trackRevisions>false</trackRevisions>
    </reviewItem>
    <reviewItem>
      <errorID>20d46996-50c4-4fb9-9b42-41f7ff0c96dd</errorID>
      <errorWord>-</errorWord>
      <group>L1_Format</group>
      <groupName>格式问题</groupName>
      <ability>L2_HalfPunc_CN</ability>
      <abilityName/>
      <candidateList>
        <item>－</item>
      </candidateList>
      <explain>文本全半角错误。</explain>
      <paraID> B542B0B</paraID>
      <start>232</start>
      <end>233</end>
      <status>unmodified</status>
      <modifiedWord/>
      <trackRevisions>false</trackRevisions>
    </reviewItem>
    <reviewItem>
      <errorID>478984fb-9b66-4e24-a194-31751e6fa1a0</errorID>
      <errorWord>-</errorWord>
      <group>L1_Format</group>
      <groupName>格式问题</groupName>
      <ability>L2_HalfPunc_CN</ability>
      <abilityName/>
      <candidateList>
        <item>－</item>
      </candidateList>
      <explain>文本全半角错误。</explain>
      <paraID> B542B0B</paraID>
      <start>249</start>
      <end>250</end>
      <status>unmodified</status>
      <modifiedWord/>
      <trackRevisions>false</trackRevisions>
    </reviewItem>
    <reviewItem>
      <errorID>ccb84c38-b1c2-4b35-b719-03f38d951a64</errorID>
      <errorWord>-</errorWord>
      <group>L1_Format</group>
      <groupName>格式问题</groupName>
      <ability>L2_HalfPunc_CN</ability>
      <abilityName/>
      <candidateList>
        <item>－</item>
      </candidateList>
      <explain>文本全半角错误。</explain>
      <paraID>4CD77064</paraID>
      <start>112</start>
      <end>113</end>
      <status>unmodified</status>
      <modifiedWord/>
      <trackRevisions>false</trackRevisions>
    </reviewItem>
    <reviewItem>
      <errorID>f76a5b68-95d1-4a71-9560-b58e6e58cda4</errorID>
      <errorWord>-</errorWord>
      <group>L1_Format</group>
      <groupName>格式问题</groupName>
      <ability>L2_HalfPunc_CN</ability>
      <abilityName/>
      <candidateList>
        <item>－</item>
      </candidateList>
      <explain>文本全半角错误。</explain>
      <paraID>4CD77064</paraID>
      <start>141</start>
      <end>142</end>
      <status>unmodified</status>
      <modifiedWord/>
      <trackRevisions>false</trackRevisions>
    </reviewItem>
    <reviewItem>
      <errorID>8b5722c0-d7f0-4bc2-bae4-495fa6572b6d</errorID>
      <errorWord>操作合</errorWord>
      <group>L1_Word</group>
      <groupName>字词问题</groupName>
      <ability>L2_Typo</ability>
      <abilityName>字词错误</abilityName>
      <candidateList>
        <item>操作台</item>
      </candidateList>
      <explain/>
      <paraID>42AEAB57</paraID>
      <start>9</start>
      <end>12</end>
      <status>unmodified</status>
      <modifiedWord/>
      <trackRevisions>false</trackRevisions>
    </reviewItem>
    <reviewItem>
      <errorID>c1ff7667-88c7-4068-932e-ef4338fdb0f6</errorID>
      <errorWord>下</errorWord>
      <group>L1_Word</group>
      <groupName>字词问题</groupName>
      <ability>L2_Typo</ability>
      <abilityName>字词错误</abilityName>
      <candidateList>
        <item>下简</item>
      </candidateList>
      <explain/>
      <paraID>42AEAB57</paraID>
      <start>125</start>
      <end>127</end>
      <status>modified</status>
      <modifiedWord>下简</modifiedWord>
      <trackRevisions>false</trackRevisions>
    </reviewItem>
    <reviewItem>
      <errorID>8a736461-b7de-46d8-acbe-ac2c95df6999</errorID>
      <errorWord>，</errorWord>
      <group>L1_Word</group>
      <groupName>字词问题</groupName>
      <ability>L2_Typo</ability>
      <abilityName>字词错误</abilityName>
      <candidateList>
        <item>，在</item>
      </candidateList>
      <explain/>
      <paraID>42AEAB57</paraID>
      <start>220</start>
      <end>222</end>
      <status>modified</status>
      <modifiedWord>，在</modifiedWord>
      <trackRevisions>false</trackRevisions>
    </reviewItem>
    <reviewItem>
      <errorID>6a575294-09c2-4aef-9292-9ba758bb7e5e</errorID>
      <errorWord>)</errorWord>
      <group>L1_Format</group>
      <groupName>格式问题</groupName>
      <ability>L2_HalfPunc_CN</ability>
      <abilityName/>
      <candidateList>
        <item>）</item>
      </candidateList>
      <explain>文本全半角错误。</explain>
      <paraID>195350EC</paraID>
      <start>120</start>
      <end>121</end>
      <status>unmodified</status>
      <modifiedWord/>
      <trackRevisions>false</trackRevisions>
    </reviewItem>
    <reviewItem>
      <errorID>cac5c1df-3e23-477c-bb65-8d23719dfd18</errorID>
      <errorWord>（</errorWord>
      <group>L1_Word</group>
      <groupName>字词问题</groupName>
      <ability>L2_Typo</ability>
      <abilityName>字词错误</abilityName>
      <candidateList>
        <item>（在</item>
      </candidateList>
      <explain/>
      <paraID>16A3EFDD</paraID>
      <start>51</start>
      <end>52</end>
      <status>unmodified</status>
      <modifiedWord/>
      <trackRevisions>false</trackRevisions>
    </reviewItem>
    <reviewItem>
      <errorID>f4190a5c-e6f4-44a5-9076-1a8331db0e58</errorID>
      <errorWord>，</errorWord>
      <group>L1_Word</group>
      <groupName>字词问题</groupName>
      <ability>L2_Typo</ability>
      <abilityName>字词错误</abilityName>
      <candidateList>
        <item>，使</item>
      </candidateList>
      <explain/>
      <paraID>53E7D6EF</paraID>
      <start>36</start>
      <end>37</end>
      <status>unmodified</status>
      <modifiedWord/>
      <trackRevisions>false</trackRevisions>
    </reviewItem>
    <reviewItem>
      <errorID>77db2723-1f56-4235-9b0d-c56adafedf7c</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133EC7B0</paraID>
      <start>19</start>
      <end>22</end>
      <status>unmodified</status>
      <modifiedWord/>
      <trackRevisions>false</trackRevisions>
    </reviewItem>
    <reviewItem>
      <errorID>8ddd3918-4ee9-418a-a18e-7c0683a85d2e</errorID>
      <errorWord>2026年02月</errorWord>
      <group>L1_Knowledge</group>
      <groupName>知识性问题</groupName>
      <ability>L2_Time</ability>
      <abilityName>日期时间</abilityName>
      <candidateList>
        <item>2026年2月</item>
      </candidateList>
      <explain>根据日常书写习惯，月份一般会省略前导零。</explain>
      <paraID>62A36929</paraID>
      <start>7</start>
      <end>15</end>
      <status>unmodified</status>
      <modifiedWord/>
      <trackRevisions>false</trackRevisions>
    </reviewItem>
    <reviewItem>
      <errorID>132a5c1f-5d00-4684-9592-f3731f93e05b</errorID>
      <errorWord>2026年06月</errorWord>
      <group>L1_Knowledge</group>
      <groupName>知识性问题</groupName>
      <ability>L2_Time</ability>
      <abilityName>日期时间</abilityName>
      <candidateList>
        <item>2026年6月</item>
      </candidateList>
      <explain>根据日常书写习惯，月份一般会省略前导零。</explain>
      <paraID>455B8BF1</paraID>
      <start>5</start>
      <end>13</end>
      <status>unmodified</status>
      <modifiedWord/>
      <trackRevisions>false</trackRevisions>
    </reviewItem>
    <reviewItem>
      <errorID>6d7d71cc-33a7-45cc-9014-fc4a73971be2</errorID>
      <errorWord>-</errorWord>
      <group>L1_Format</group>
      <groupName>格式问题</groupName>
      <ability>L2_HalfPunc_CN</ability>
      <abilityName/>
      <candidateList>
        <item>－</item>
      </candidateList>
      <explain>文本全半角错误。</explain>
      <paraID>6FF5E9D6</paraID>
      <start>105</start>
      <end>106</end>
      <status>unmodified</status>
      <modifiedWord/>
      <trackRevisions>false</trackRevisions>
    </reviewItem>
    <reviewItem>
      <errorID>06a22442-85cf-4239-ba96-8cabeef8c3db</errorID>
      <errorWord>以下的</errorWord>
      <group>L1_Word</group>
      <groupName>字词问题</groupName>
      <ability>L2_Typo</ability>
      <abilityName>字词错误</abilityName>
      <candidateList>
        <item>以下</item>
      </candidateList>
      <explain/>
      <paraID>2F2278EA</paraID>
      <start>63</start>
      <end>66</end>
      <status>unmodified</status>
      <modifiedWord/>
      <trackRevisions>false</trackRevisions>
    </reviewItem>
    <reviewItem>
      <errorID>b93ea17d-1077-43fe-b5f9-33235ce59614</errorID>
      <errorWord>法律、法规</errorWord>
      <group>L1_Word</group>
      <groupName>字词问题</groupName>
      <ability>L2_Typo</ability>
      <abilityName>字词错误</abilityName>
      <candidateList>
        <item>法律法规</item>
      </candidateList>
      <explain/>
      <paraID>77BE0DA3</paraID>
      <start>4</start>
      <end>8</end>
      <status>modified</status>
      <modifiedWord>法律法规</modifiedWord>
      <trackRevisions>false</trackRevisions>
    </reviewItem>
    <reviewItem>
      <errorID>a128fe78-eb13-4cb6-96d9-a8ac134ac523</errorID>
      <errorWord>，</errorWord>
      <group>L1_Word</group>
      <groupName>字词问题</groupName>
      <ability>L2_Typo</ability>
      <abilityName>字词错误</abilityName>
      <candidateList>
        <item>，在</item>
      </candidateList>
      <explain/>
      <paraID>39C977A9</paraID>
      <start>64</start>
      <end>66</end>
      <status>modified</status>
      <modifiedWord>，在</modifiedWord>
      <trackRevisions>false</trackRevisions>
    </reviewItem>
    <reviewItem>
      <errorID>383e7062-8e29-4317-b78c-2b509e9bff98</errorID>
      <errorWord>100～500万</errorWord>
      <group>L1_Knowledge</group>
      <groupName>知识性问题</groupName>
      <ability>L2_Knowledge</ability>
      <abilityName>其他知识</abilityName>
      <candidateList>
        <item>100万～500万</item>
      </candidateList>
      <explain>1. “100～500万”中的单位“万”仅出现在后一个数字上，容易引起歧义；根据《现代汉语标点符号数字用法规范手册》，数字表示范围两边需要使用统一的格式。2.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2FCD53F3</paraID>
      <start>0</start>
      <end>8</end>
      <status>unmodified</status>
      <modifiedWord/>
      <trackRevisions>false</trackRevisions>
    </reviewItem>
    <reviewItem>
      <errorID>a17bca51-d26d-4c54-9869-cdefbe7090d8</errorID>
      <errorWord>500～1000万</errorWord>
      <group>L1_Knowledge</group>
      <groupName>知识性问题</groupName>
      <ability>L2_Knowledge</ability>
      <abilityName>其他知识</abilityName>
      <candidateList>
        <item>500万～1000万</item>
      </candidateList>
      <explain>1. “500～1000万”中的单位“万”仅出现在后一个数字上，容易引起歧义；根据《现代汉语标点符号数字用法规范手册》，数字表示范围两边需要使用统一的格式。2.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 3BF6968</paraID>
      <start>0</start>
      <end>9</end>
      <status>unmodified</status>
      <modifiedWord/>
      <trackRevisions>false</trackRevisions>
    </reviewItem>
    <reviewItem>
      <errorID>0eb67042-bea4-43f2-a13b-d61fbb1f4cf2</errorID>
      <errorWord>1000～5000万</errorWord>
      <group>L1_Knowledge</group>
      <groupName>知识性问题</groupName>
      <ability>L2_Knowledge</ability>
      <abilityName>其他知识</abilityName>
      <candidateList>
        <item>1000万～5000万</item>
      </candidateList>
      <explain>1. “1000～5000万”中的单位“万”仅出现在后一个数字上，容易引起歧义；根据《现代汉语标点符号数字用法规范手册》，数字表示范围两边需要使用统一的格式。2.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39E12B6B</paraID>
      <start>0</start>
      <end>10</end>
      <status>unmodified</status>
      <modifiedWord/>
      <trackRevisions>false</trackRevisions>
    </reviewItem>
    <reviewItem>
      <errorID>fc3da81c-807b-42b0-998d-df3b46e4cdef</errorID>
      <errorWord>1～5亿</errorWord>
      <group>L1_Knowledge</group>
      <groupName>知识性问题</groupName>
      <ability>L2_Knowledge</ability>
      <abilityName>其他知识</abilityName>
      <candidateList>
        <item>1亿～5亿</item>
      </candidateList>
      <explain>1. “1～5亿”中的单位“亿”仅出现在后一个数字上，容易引起歧义；根据《现代汉语标点符号数字用法规范手册》，数字表示范围两边需要使用统一的格式。2.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11C570DC</paraID>
      <start>0</start>
      <end>4</end>
      <status>unmodified</status>
      <modifiedWord/>
      <trackRevisions>false</trackRevisions>
    </reviewItem>
    <reviewItem>
      <errorID>501c0b50-52a1-47c8-abad-cb5b474ea7f0</errorID>
      <errorWord>5～10亿</errorWord>
      <group>L1_Knowledge</group>
      <groupName>知识性问题</groupName>
      <ability>L2_Knowledge</ability>
      <abilityName>其他知识</abilityName>
      <candidateList>
        <item>5亿～10亿</item>
      </candidateList>
      <explain>1. “5～10亿”中的单位“亿”仅出现在后一个数字上，容易引起歧义；根据《现代汉语标点符号数字用法规范手册》，数字表示范围两边需要使用统一的格式。2.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 13582B8</paraID>
      <start>0</start>
      <end>5</end>
      <status>unmodified</status>
      <modifiedWord/>
      <trackRevisions>false</trackRevisions>
    </reviewItem>
    <reviewItem>
      <errorID>51780736-d6bc-4585-8713-cb073d635907</errorID>
      <errorWord>10～50亿</errorWord>
      <group>L1_Knowledge</group>
      <groupName>知识性问题</groupName>
      <ability>L2_Knowledge</ability>
      <abilityName>其他知识</abilityName>
      <candidateList>
        <item>10亿～50亿</item>
      </candidateList>
      <explain>1. “10～50亿”中的单位“亿”仅出现在后一个数字上，容易引起歧义；根据《现代汉语标点符号数字用法规范手册》，数字表示范围两边需要使用统一的格式。2.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2AB1B9A2</paraID>
      <start>0</start>
      <end>6</end>
      <status>unmodified</status>
      <modifiedWord/>
      <trackRevisions>false</trackRevisions>
    </reviewItem>
    <reviewItem>
      <errorID>5bbaa935-6d4f-40a5-b303-11605d8c0233</errorID>
      <errorWord>50～100亿</errorWord>
      <group>L1_Knowledge</group>
      <groupName>知识性问题</groupName>
      <ability>L2_Knowledge</ability>
      <abilityName>其他知识</abilityName>
      <candidateList>
        <item>50亿～100亿</item>
      </candidateList>
      <explain>1. “50～100亿”中的单位“亿”仅出现在后一个数字上，容易引起歧义；根据《现代汉语标点符号数字用法规范手册》，数字表示范围两边需要使用统一的格式。2.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 2FF3F05</paraID>
      <start>0</start>
      <end>7</end>
      <status>unmodified</status>
      <modifiedWord/>
      <trackRevisions>false</trackRevisions>
    </reviewItem>
    <reviewItem>
      <errorID>ba871317-d4cb-4b8b-8e1b-2e29ab22358b</errorID>
      <errorWord>亿</errorWord>
      <group>L1_Word</group>
      <groupName>字词问题</groupName>
      <ability>L2_Typo</ability>
      <abilityName>字词错误</abilityName>
      <candidateList>
        <item>亿元</item>
      </candidateList>
      <explain/>
      <paraID>5ADC07DF</paraID>
      <start>3</start>
      <end>4</end>
      <status>unmodified</status>
      <modifiedWord/>
      <trackRevisions>false</trackRevisions>
    </reviewItem>
    <reviewItem>
      <errorID>65d7eae0-1b4e-428c-b806-84c80a1eaa48</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2423FB46</paraID>
      <start>28</start>
      <end>31</end>
      <status>unmodified</status>
      <modifiedWord/>
      <trackRevisions>false</trackRevisions>
    </reviewItem>
    <reviewItem>
      <errorID>c856449b-753f-4ae3-bcb5-d7f263054540</errorID>
      <errorWord>可附件</errorWord>
      <group>L1_Word</group>
      <groupName>字词问题</groupName>
      <ability>L2_Typo</ability>
      <abilityName>字词错误</abilityName>
      <candidateList>
        <item>见附件</item>
      </candidateList>
      <explain/>
      <paraID>4A515784</paraID>
      <start>100</start>
      <end>103</end>
      <status>modified</status>
      <modifiedWord>见附件</modifiedWord>
      <trackRevisions>false</trackRevisions>
    </reviewItem>
    <reviewItem>
      <errorID>167589d5-f1e6-4503-8312-789e5e87df37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69EA0546</paraID>
      <start>0</start>
      <end>2</end>
      <status>unmodified</status>
      <modifiedWord/>
      <trackRevisions>false</trackRevisions>
    </reviewItem>
    <reviewItem>
      <errorID>42b21976-49f4-43d5-8e3c-0b88df787c10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1F0E1D7A</paraID>
      <start>0</start>
      <end>2</end>
      <status>unmodified</status>
      <modifiedWord/>
      <trackRevisions>false</trackRevisions>
    </reviewItem>
    <reviewItem>
      <errorID>32f391f5-9546-4582-912c-c86165829a2d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319EBB7C</paraID>
      <start>0</start>
      <end>2</end>
      <status>unmodified</status>
      <modifiedWord/>
      <trackRevisions>false</trackRevisions>
    </reviewItem>
    <reviewItem>
      <errorID>1f604164-5a83-49b1-91f3-17193b5c8517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687D4909</paraID>
      <start>0</start>
      <end>2</end>
      <status>unmodified</status>
      <modifiedWord/>
      <trackRevisions>false</trackRevisions>
    </reviewItem>
    <reviewItem>
      <errorID>ed6f8c8a-e1cf-4aa8-8b8f-ac8d55cdbc5e</errorID>
      <errorWord>其它</errorWord>
      <group>L1_Word</group>
      <groupName>字词问题</groupName>
      <ability>L2_Alias</ability>
      <abilityName>也作/曾用词</abilityName>
      <candidateList>
        <item>其他</item>
      </candidateList>
      <explain>词汇[其它]为不规范表述或旧称，其规范书面表述为[其他]。</explain>
      <paraID>5A4D1C73</paraID>
      <start>138</start>
      <end>140</end>
      <status>unmodified</status>
      <modifiedWord/>
      <trackRevisions>false</trackRevisions>
    </reviewItem>
    <reviewItem>
      <errorID>46f457c1-e916-4e62-99b0-398e18c67941</errorID>
      <errorWord>称</errorWord>
      <group>L1_Word</group>
      <groupName>字词问题</groupName>
      <ability>L2_Typo</ability>
      <abilityName>字词错误</abilityName>
      <candidateList>
        <item>秤</item>
      </candidateList>
      <explain>存在发音相同字词的误用。</explain>
      <paraID>2222E234</paraID>
      <start>2</start>
      <end>3</end>
      <status>unmodified</status>
      <modifiedWord/>
      <trackRevisions>false</trackRevisions>
    </reviewItem>
    <reviewItem>
      <errorID>818c4c8e-1a59-4e01-bc7e-f358f1cb0a82</errorID>
      <errorWord>1、</errorWord>
      <group>L1_Format</group>
      <groupName>格式问题</groupName>
      <ability>L2_Ordinal</ability>
      <abilityName>序号格式</abilityName>
      <candidateList>
        <item>1.</item>
      </candidateList>
      <explain>当前序号格式不规范，建议修改为规范格式[1.]。</explain>
      <paraID>52C5AB4D</paraID>
      <start>0</start>
      <end>2</end>
      <status>unmodified</status>
      <modifiedWord/>
      <trackRevisions>false</trackRevisions>
    </reviewItem>
    <reviewItem>
      <errorID>93411ceb-a85a-48f9-8a6a-2ba98afe4667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6C46701B</paraID>
      <start>0</start>
      <end>2</end>
      <status>unmodified</status>
      <modifiedWord/>
      <trackRevisions>false</trackRevisions>
    </reviewItem>
    <reviewItem>
      <errorID>29a71c01-48f0-4b50-bcbf-c529e61f1746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5BD1171A</paraID>
      <start>0</start>
      <end>2</end>
      <status>unmodified</status>
      <modifiedWord/>
      <trackRevisions>false</trackRevisions>
    </reviewItem>
    <reviewItem>
      <errorID>58308391-9e37-4888-9537-371afbe62f39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3C1DA960</paraID>
      <start>0</start>
      <end>2</end>
      <status>unmodified</status>
      <modifiedWord/>
      <trackRevisions>false</trackRevisions>
    </reviewItem>
    <reviewItem>
      <errorID>50130369-d502-4565-a5ec-5a7b8a16d5ab</errorID>
      <errorWord>6、</errorWord>
      <group>L1_Format</group>
      <groupName>格式问题</groupName>
      <ability>L2_Ordinal</ability>
      <abilityName>序号格式</abilityName>
      <candidateList>
        <item>6.</item>
      </candidateList>
      <explain>当前序号格式不规范，建议修改为规范格式[6.]。</explain>
      <paraID>5B38FB31</paraID>
      <start>0</start>
      <end>2</end>
      <status>unmodified</status>
      <modifiedWord/>
      <trackRevisions>false</trackRevisions>
    </reviewItem>
    <reviewItem>
      <errorID>606da263-4e80-4dd5-86c9-d584183f81ed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6C2A9B66</paraID>
      <start>0</start>
      <end>2</end>
      <status>unmodified</status>
      <modifiedWord/>
      <trackRevisions>false</trackRevisions>
    </reviewItem>
    <reviewItem>
      <errorID>7a0cbc8f-e4ac-4128-896c-60ac84a78a53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74732E0D</paraID>
      <start>0</start>
      <end>2</end>
      <status>unmodified</status>
      <modifiedWord/>
      <trackRevisions>false</trackRevisions>
    </reviewItem>
    <reviewItem>
      <errorID>986e7c91-045d-40e2-93d6-c5efc02fac56</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D381677</paraID>
      <start>0</start>
      <end>2</end>
      <status>unmodified</status>
      <modifiedWord/>
      <trackRevisions>false</trackRevisions>
    </reviewItem>
    <reviewItem>
      <errorID>a94d5db1-1f67-424a-bfaf-0858f0327193</errorID>
      <errorWord>10、</errorWord>
      <group>L1_Format</group>
      <groupName>格式问题</groupName>
      <ability>L2_Ordinal</ability>
      <abilityName>序号格式</abilityName>
      <candidateList>
        <item>10.</item>
      </candidateList>
      <explain>当前序号格式不规范，建议修改为规范格式[10.]。</explain>
      <paraID>1DE91ABA</paraID>
      <start>0</start>
      <end>3</end>
      <status>unmodified</status>
      <modifiedWord/>
      <trackRevisions>false</trackRevisions>
    </reviewItem>
    <reviewItem>
      <errorID>5014be71-3e31-4937-afbe-94d6f562b492</errorID>
      <errorWord>(</errorWord>
      <group>L1_Format</group>
      <groupName>格式问题</groupName>
      <ability>L2_HalfPunc_CN</ability>
      <abilityName/>
      <candidateList>
        <item>（</item>
      </candidateList>
      <explain>文本全半角错误。</explain>
      <paraID>1DE91ABA</paraID>
      <start>8</start>
      <end>9</end>
      <status>unmodified</status>
      <modifiedWord/>
      <trackRevisions>false</trackRevisions>
    </reviewItem>
    <reviewItem>
      <errorID>002c8e50-18a1-4ee3-a00f-fc04163d2bdc</errorID>
      <errorWord>)</errorWord>
      <group>L1_Format</group>
      <groupName>格式问题</groupName>
      <ability>L2_HalfPunc_CN</ability>
      <abilityName/>
      <candidateList>
        <item>）</item>
      </candidateList>
      <explain>文本全半角错误。</explain>
      <paraID>1DE91ABA</paraID>
      <start>11</start>
      <end>12</end>
      <status>unmodified</status>
      <modifiedWord/>
      <trackRevisions>false</trackRevisions>
    </reviewItem>
    <reviewItem>
      <errorID>00238618-6be9-427e-85d9-940d5220319a</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160502CE</paraID>
      <start>0</start>
      <end>3</end>
      <status>unmodified</status>
      <modifiedWord/>
      <trackRevisions>false</trackRevisions>
    </reviewItem>
    <reviewItem>
      <errorID>0d0571f0-6d92-4461-a5ee-35e4f04e7031</errorID>
      <errorWord>(</errorWord>
      <group>L1_Format</group>
      <groupName>格式问题</groupName>
      <ability>L2_HalfPunc_CN</ability>
      <abilityName/>
      <candidateList>
        <item>（</item>
      </candidateList>
      <explain>文本全半角错误。</explain>
      <paraID>160502CE</paraID>
      <start>7</start>
      <end>8</end>
      <status>unmodified</status>
      <modifiedWord/>
      <trackRevisions>false</trackRevisions>
    </reviewItem>
    <reviewItem>
      <errorID>099d9ac9-53a0-451c-928a-fcb2b5ca06a3</errorID>
      <errorWord>)</errorWord>
      <group>L1_Format</group>
      <groupName>格式问题</groupName>
      <ability>L2_HalfPunc_CN</ability>
      <abilityName/>
      <candidateList>
        <item>）</item>
      </candidateList>
      <explain>文本全半角错误。</explain>
      <paraID>160502CE</paraID>
      <start>10</start>
      <end>11</end>
      <status>unmodified</status>
      <modifiedWord/>
      <trackRevisions>false</trackRevisions>
    </reviewItem>
    <reviewItem>
      <errorID>b519c7cc-d43b-49cd-9396-b97c815999ee</errorID>
      <errorWord>(</errorWord>
      <group>L1_Format</group>
      <groupName>格式问题</groupName>
      <ability>L2_HalfPunc_CN</ability>
      <abilityName/>
      <candidateList>
        <item>（</item>
      </candidateList>
      <explain>文本全半角错误。</explain>
      <paraID>160502CE</paraID>
      <start>26</start>
      <end>27</end>
      <status>unmodified</status>
      <modifiedWord/>
      <trackRevisions>false</trackRevisions>
    </reviewItem>
    <reviewItem>
      <errorID>d80e0864-708d-40ed-a2d2-372da8fc177f</errorID>
      <errorWord>)</errorWord>
      <group>L1_Format</group>
      <groupName>格式问题</groupName>
      <ability>L2_HalfPunc_CN</ability>
      <abilityName/>
      <candidateList>
        <item>）</item>
      </candidateList>
      <explain>文本全半角错误。</explain>
      <paraID>160502CE</paraID>
      <start>32</start>
      <end>33</end>
      <status>unmodified</status>
      <modifiedWord/>
      <trackRevisions>false</trackRevisions>
    </reviewItem>
    <reviewItem>
      <errorID>32b58404-407d-4477-aefc-e41f7b9bc330</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45427BD1</paraID>
      <start>0</start>
      <end>3</end>
      <status>unmodified</status>
      <modifiedWord/>
      <trackRevisions>false</trackRevisions>
    </reviewItem>
    <reviewItem>
      <errorID>1fa8fe4f-9fd1-4b54-9758-9700208a0843</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78BE6F34</paraID>
      <start>0</start>
      <end>3</end>
      <status>unmodified</status>
      <modifiedWord/>
      <trackRevisions>false</trackRevisions>
    </reviewItem>
    <reviewItem>
      <errorID>75e92846-1b76-42a5-bb65-46b43f6db1bb</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72897FC2</paraID>
      <start>0</start>
      <end>3</end>
      <status>unmodified</status>
      <modifiedWord/>
      <trackRevisions>false</trackRevisions>
    </reviewItem>
    <reviewItem>
      <errorID>9bbc276d-53eb-4dc2-8619-83aeaae5244b</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623A14DE</paraID>
      <start>0</start>
      <end>3</end>
      <status>unmodified</status>
      <modifiedWord/>
      <trackRevisions>false</trackRevisions>
    </reviewItem>
    <reviewItem>
      <errorID>45261ed4-3fb1-4192-8910-ed3bb0cc9212</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6225D650</paraID>
      <start>0</start>
      <end>3</end>
      <status>unmodified</status>
      <modifiedWord/>
      <trackRevisions>false</trackRevisions>
    </reviewItem>
    <reviewItem>
      <errorID>10718f99-953b-4bf5-aad8-631a8f8d1fe7</errorID>
      <errorWord>,</errorWord>
      <group>L1_Format</group>
      <groupName>格式问题</groupName>
      <ability>L2_HalfPunc_CN</ability>
      <abilityName/>
      <candidateList>
        <item>，</item>
      </candidateList>
      <explain>文本全半角错误。</explain>
      <paraID>7A0E441C</paraID>
      <start>8</start>
      <end>9</end>
      <status>unmodified</status>
      <modifiedWord/>
      <trackRevisions>false</trackRevisions>
    </reviewItem>
    <reviewItem>
      <errorID>12a60152-8aea-426f-830d-4058069bd20f</errorID>
      <errorWord>,</errorWord>
      <group>L1_Format</group>
      <groupName>格式问题</groupName>
      <ability>L2_HalfPunc_CN</ability>
      <abilityName/>
      <candidateList>
        <item>，</item>
      </candidateList>
      <explain>文本全半角错误。</explain>
      <paraID>7A0E441C</paraID>
      <start>21</start>
      <end>22</end>
      <status>unmodified</status>
      <modifiedWord/>
      <trackRevisions>false</trackRevisions>
    </reviewItem>
    <reviewItem>
      <errorID>0159b7af-2c48-459e-8091-a7795c6a3d39</errorID>
      <errorWord>,</errorWord>
      <group>L1_Format</group>
      <groupName>格式问题</groupName>
      <ability>L2_HalfPunc_CN</ability>
      <abilityName/>
      <candidateList>
        <item>，</item>
      </candidateList>
      <explain>文本全半角错误。</explain>
      <paraID>7A0E441C</paraID>
      <start>26</start>
      <end>27</end>
      <status>unmodified</status>
      <modifiedWord/>
      <trackRevisions>false</trackRevisions>
    </reviewItem>
    <reviewItem>
      <errorID>5a7d3bc4-f630-4035-9ef3-94d25e85b4be</errorID>
      <errorWord>:</errorWord>
      <group>L1_Format</group>
      <groupName>格式问题</groupName>
      <ability>L2_HalfPunc_CN</ability>
      <abilityName/>
      <candidateList>
        <item>：</item>
      </candidateList>
      <explain>文本全半角错误。</explain>
      <paraID> 9554BDD</paraID>
      <start>6</start>
      <end>7</end>
      <status>unmodified</status>
      <modifiedWord/>
      <trackRevisions>false</trackRevisions>
    </reviewItem>
    <reviewItem>
      <errorID>751df0bf-fa0f-4a3c-8407-82683b1b7d48</errorID>
      <errorWord>,</errorWord>
      <group>L1_Format</group>
      <groupName>格式问题</groupName>
      <ability>L2_HalfPunc_CN</ability>
      <abilityName/>
      <candidateList>
        <item>，</item>
      </candidateList>
      <explain>文本全半角错误。</explain>
      <paraID> 9554BDD</paraID>
      <start>15</start>
      <end>16</end>
      <status>unmodified</status>
      <modifiedWord/>
      <trackRevisions>false</trackRevisions>
    </reviewItem>
    <reviewItem>
      <errorID>ce884429-87d1-4c68-811c-11c56f73c371</errorID>
      <errorWord>,</errorWord>
      <group>L1_Format</group>
      <groupName>格式问题</groupName>
      <ability>L2_HalfPunc_CN</ability>
      <abilityName/>
      <candidateList>
        <item>，</item>
      </candidateList>
      <explain>文本全半角错误。</explain>
      <paraID> 9554BDD</paraID>
      <start>33</start>
      <end>34</end>
      <status>unmodified</status>
      <modifiedWord/>
      <trackRevisions>false</trackRevisions>
    </reviewItem>
    <reviewItem>
      <errorID>1a9e3993-6fcc-4abf-9b6a-db72ee0a9968</errorID>
      <errorWord>环行</errorWord>
      <group>L1_Word</group>
      <groupName>字词问题</groupName>
      <ability>L2_Typo</ability>
      <abilityName>字词错误</abilityName>
      <candidateList>
        <item>环形</item>
      </candidateList>
      <explain>存在发音相同字词的误用。</explain>
      <paraID>2F90D864</paraID>
      <start>7</start>
      <end>9</end>
      <status>unmodified</status>
      <modifiedWord/>
      <trackRevisions>false</trackRevisions>
    </reviewItem>
    <reviewItem>
      <errorID>09d9b18d-9807-4a53-b5ef-9b8c489bf50e</errorID>
      <errorWord>,</errorWord>
      <group>L1_Format</group>
      <groupName>格式问题</groupName>
      <ability>L2_HalfPunc_CN</ability>
      <abilityName/>
      <candidateList>
        <item>，</item>
      </candidateList>
      <explain>文本全半角错误。</explain>
      <paraID>2F90D864</paraID>
      <start>16</start>
      <end>17</end>
      <status>unmodified</status>
      <modifiedWord/>
      <trackRevisions>false</trackRevisions>
    </reviewItem>
    <reviewItem>
      <errorID>b65edbd2-e0f9-4b60-b50d-edfab99b6d99</errorID>
      <errorWord>:</errorWord>
      <group>L1_Format</group>
      <groupName>格式问题</groupName>
      <ability>L2_HalfPunc_CN</ability>
      <abilityName/>
      <candidateList>
        <item>：</item>
      </candidateList>
      <explain>文本全半角错误。</explain>
      <paraID>2F90D864</paraID>
      <start>25</start>
      <end>26</end>
      <status>unmodified</status>
      <modifiedWord/>
      <trackRevisions>false</trackRevisions>
    </reviewItem>
    <reviewItem>
      <errorID>5e3795f5-4f6e-4d23-8038-54beb4880369</errorID>
      <errorWord>(</errorWord>
      <group>L1_Format</group>
      <groupName>格式问题</groupName>
      <ability>L2_HalfPunc_CN</ability>
      <abilityName/>
      <candidateList>
        <item>（</item>
      </candidateList>
      <explain>文本全半角错误。</explain>
      <paraID>2F90D864</paraID>
      <start>33</start>
      <end>34</end>
      <status>unmodified</status>
      <modifiedWord/>
      <trackRevisions>false</trackRevisions>
    </reviewItem>
    <reviewItem>
      <errorID>5d18ed24-87a2-4918-bca5-18b731680567</errorID>
      <errorWord>),</errorWord>
      <group>L1_Format</group>
      <groupName>格式问题</groupName>
      <ability>L2_HalfPunc_CN</ability>
      <abilityName/>
      <candidateList>
        <item>），</item>
      </candidateList>
      <explain>文本全半角错误。</explain>
      <paraID>2F90D864</paraID>
      <start>38</start>
      <end>40</end>
      <status>unmodified</status>
      <modifiedWord/>
      <trackRevisions>false</trackRevisions>
    </reviewItem>
    <reviewItem>
      <errorID>583e98fa-cc34-4b0b-ab3c-b2625d4b3317</errorID>
      <errorWord>(</errorWord>
      <group>L1_Format</group>
      <groupName>格式问题</groupName>
      <ability>L2_HalfPunc_CN</ability>
      <abilityName/>
      <candidateList>
        <item>（</item>
      </candidateList>
      <explain>文本全半角错误。</explain>
      <paraID>2F90D864</paraID>
      <start>47</start>
      <end>48</end>
      <status>unmodified</status>
      <modifiedWord/>
      <trackRevisions>false</trackRevisions>
    </reviewItem>
    <reviewItem>
      <errorID>2f32930f-ae17-4e99-b287-821bea346ddf</errorID>
      <errorWord>),</errorWord>
      <group>L1_Format</group>
      <groupName>格式问题</groupName>
      <ability>L2_HalfPunc_CN</ability>
      <abilityName/>
      <candidateList>
        <item>），</item>
      </candidateList>
      <explain>文本全半角错误。</explain>
      <paraID>2F90D864</paraID>
      <start>52</start>
      <end>54</end>
      <status>unmodified</status>
      <modifiedWord/>
      <trackRevisions>false</trackRevisions>
    </reviewItem>
    <reviewItem>
      <errorID>3ac706aa-bd31-4c63-b20a-71afcc0698fc</errorID>
      <errorWord>(</errorWord>
      <group>L1_Format</group>
      <groupName>格式问题</groupName>
      <ability>L2_HalfPunc_CN</ability>
      <abilityName/>
      <candidateList>
        <item>（</item>
      </candidateList>
      <explain>文本全半角错误。</explain>
      <paraID>2F90D864</paraID>
      <start>62</start>
      <end>63</end>
      <status>unmodified</status>
      <modifiedWord/>
      <trackRevisions>false</trackRevisions>
    </reviewItem>
    <reviewItem>
      <errorID>e5045070-5839-46fa-bc3e-370cf227a43a</errorID>
      <errorWord>)</errorWord>
      <group>L1_Format</group>
      <groupName>格式问题</groupName>
      <ability>L2_HalfPunc_CN</ability>
      <abilityName/>
      <candidateList>
        <item>）</item>
      </candidateList>
      <explain>文本全半角错误。</explain>
      <paraID>2F90D864</paraID>
      <start>67</start>
      <end>68</end>
      <status>unmodified</status>
      <modifiedWord/>
      <trackRevisions>false</trackRevisions>
    </reviewItem>
    <reviewItem>
      <errorID>28480336-a3b9-440c-b511-eef6526201bc</errorID>
      <errorWord>:</errorWord>
      <group>L1_Format</group>
      <groupName>格式问题</groupName>
      <ability>L2_HalfPunc_CN</ability>
      <abilityName/>
      <candidateList>
        <item>：</item>
      </candidateList>
      <explain>文本全半角错误。</explain>
      <paraID>254B7754</paraID>
      <start>6</start>
      <end>7</end>
      <status>unmodified</status>
      <modifiedWord/>
      <trackRevisions>false</trackRevisions>
    </reviewItem>
    <reviewItem>
      <errorID>eb8ac28e-a4c3-466a-93fe-1bb02690c32e</errorID>
      <errorWord>,</errorWord>
      <group>L1_Format</group>
      <groupName>格式问题</groupName>
      <ability>L2_HalfPunc_CN</ability>
      <abilityName/>
      <candidateList>
        <item>，</item>
      </candidateList>
      <explain>文本全半角错误。</explain>
      <paraID>254B7754</paraID>
      <start>12</start>
      <end>13</end>
      <status>unmodified</status>
      <modifiedWord/>
      <trackRevisions>false</trackRevisions>
    </reviewItem>
    <reviewItem>
      <errorID>185d735c-8403-40db-8aa3-f50f94b6ba98</errorID>
      <errorWord>:</errorWord>
      <group>L1_Format</group>
      <groupName>格式问题</groupName>
      <ability>L2_HalfPunc_CN</ability>
      <abilityName/>
      <candidateList>
        <item>：</item>
      </candidateList>
      <explain>文本全半角错误。</explain>
      <paraID>3384391E</paraID>
      <start>8</start>
      <end>9</end>
      <status>unmodified</status>
      <modifiedWord/>
      <trackRevisions>false</trackRevisions>
    </reviewItem>
    <reviewItem>
      <errorID>16908de0-d320-4796-9ed6-9d5bb5fd81cf</errorID>
      <errorWord>,</errorWord>
      <group>L1_Format</group>
      <groupName>格式问题</groupName>
      <ability>L2_HalfPunc_CN</ability>
      <abilityName/>
      <candidateList>
        <item>，</item>
      </candidateList>
      <explain>文本全半角错误。</explain>
      <paraID>3384391E</paraID>
      <start>30</start>
      <end>31</end>
      <status>unmodified</status>
      <modifiedWord/>
      <trackRevisions>false</trackRevisions>
    </reviewItem>
    <reviewItem>
      <errorID>846cc1e3-962a-4bb3-98db-445b6e89d014</errorID>
      <errorWord>:</errorWord>
      <group>L1_Format</group>
      <groupName>格式问题</groupName>
      <ability>L2_HalfPunc_CN</ability>
      <abilityName/>
      <candidateList>
        <item>：</item>
      </candidateList>
      <explain>文本全半角错误。</explain>
      <paraID>1443016E</paraID>
      <start>6</start>
      <end>7</end>
      <status>unmodified</status>
      <modifiedWord/>
      <trackRevisions>false</trackRevisions>
    </reviewItem>
    <reviewItem>
      <errorID>1cb1701d-4db6-44dd-a1d2-2a7bf61b2b4e</errorID>
      <errorWord>,</errorWord>
      <group>L1_Format</group>
      <groupName>格式问题</groupName>
      <ability>L2_HalfPunc_CN</ability>
      <abilityName/>
      <candidateList>
        <item>，</item>
      </candidateList>
      <explain>文本全半角错误。</explain>
      <paraID>1443016E</paraID>
      <start>18</start>
      <end>19</end>
      <status>unmodified</status>
      <modifiedWord/>
      <trackRevisions>false</trackRevisions>
    </reviewItem>
    <reviewItem>
      <errorID>9e66f207-dcfe-4133-8ab6-d59993fd2c53</errorID>
      <errorWord>,</errorWord>
      <group>L1_Format</group>
      <groupName>格式问题</groupName>
      <ability>L2_HalfPunc_CN</ability>
      <abilityName/>
      <candidateList>
        <item>，</item>
      </candidateList>
      <explain>文本全半角错误。</explain>
      <paraID>5D4DD434</paraID>
      <start>7</start>
      <end>8</end>
      <status>unmodified</status>
      <modifiedWord/>
      <trackRevisions>false</trackRevisions>
    </reviewItem>
    <reviewItem>
      <errorID>9169b984-db10-45cb-a0a2-622d372433ae</errorID>
      <errorWord>:</errorWord>
      <group>L1_Format</group>
      <groupName>格式问题</groupName>
      <ability>L2_HalfPunc_CN</ability>
      <abilityName/>
      <candidateList>
        <item>：</item>
      </candidateList>
      <explain>文本全半角错误。</explain>
      <paraID>5D4DD434</paraID>
      <start>15</start>
      <end>16</end>
      <status>unmodified</status>
      <modifiedWord/>
      <trackRevisions>false</trackRevisions>
    </reviewItem>
    <reviewItem>
      <errorID>dd7869af-bc58-436c-9451-000ea8003513</errorID>
      <errorWord>:</errorWord>
      <group>L1_Format</group>
      <groupName>格式问题</groupName>
      <ability>L2_HalfPunc_CN</ability>
      <abilityName/>
      <candidateList>
        <item>：</item>
      </candidateList>
      <explain>文本全半角错误。</explain>
      <paraID>4E5D21C8</paraID>
      <start>8</start>
      <end>9</end>
      <status>unmodified</status>
      <modifiedWord/>
      <trackRevisions>false</trackRevisions>
    </reviewItem>
    <reviewItem>
      <errorID>4f8932ed-ae3d-4e3a-8d88-664e753dd5fe</errorID>
      <errorWord>,</errorWord>
      <group>L1_Format</group>
      <groupName>格式问题</groupName>
      <ability>L2_HalfPunc_CN</ability>
      <abilityName/>
      <candidateList>
        <item>，</item>
      </candidateList>
      <explain>文本全半角错误。</explain>
      <paraID>4E5D21C8</paraID>
      <start>23</start>
      <end>24</end>
      <status>unmodified</status>
      <modifiedWord/>
      <trackRevisions>false</trackRevisions>
    </reviewItem>
    <reviewItem>
      <errorID>1ab2f5e6-7110-4c13-9ab1-8ed379ed1f2b</errorID>
      <errorWord>:</errorWord>
      <group>L1_Format</group>
      <groupName>格式问题</groupName>
      <ability>L2_HalfPunc_CN</ability>
      <abilityName/>
      <candidateList>
        <item>：</item>
      </candidateList>
      <explain>文本全半角错误。</explain>
      <paraID>244DE849</paraID>
      <start>9</start>
      <end>10</end>
      <status>unmodified</status>
      <modifiedWord/>
      <trackRevisions>false</trackRevisions>
    </reviewItem>
    <reviewItem>
      <errorID>18e1b378-3492-4aee-a31a-c4f2fbfd0206</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244DE849</paraID>
      <start>14</start>
      <end>15</end>
      <status>unmodified</status>
      <modifiedWord/>
      <trackRevisions>false</trackRevisions>
    </reviewItem>
    <reviewItem>
      <errorID>5cdd5fe0-39e3-4c47-a0d9-35169c00f602</errorID>
      <errorWord>,</errorWord>
      <group>L1_Format</group>
      <groupName>格式问题</groupName>
      <ability>L2_HalfPunc_CN</ability>
      <abilityName/>
      <candidateList>
        <item>，</item>
      </candidateList>
      <explain>文本全半角错误。</explain>
      <paraID>244DE849</paraID>
      <start>22</start>
      <end>23</end>
      <status>unmodified</status>
      <modifiedWord/>
      <trackRevisions>false</trackRevisions>
    </reviewItem>
    <reviewItem>
      <errorID>685b6210-1654-40d2-9ea6-1b3302e07bc1</errorID>
      <errorWord>:</errorWord>
      <group>L1_Format</group>
      <groupName>格式问题</groupName>
      <ability>L2_HalfPunc_CN</ability>
      <abilityName/>
      <candidateList>
        <item>：</item>
      </candidateList>
      <explain>文本全半角错误。</explain>
      <paraID>5BEA2E7F</paraID>
      <start>12</start>
      <end>13</end>
      <status>unmodified</status>
      <modifiedWord/>
      <trackRevisions>false</trackRevisions>
    </reviewItem>
    <reviewItem>
      <errorID>08c0bf3a-cba8-45ef-b8b8-ff8057df88e8</errorID>
      <errorWord>,</errorWord>
      <group>L1_Format</group>
      <groupName>格式问题</groupName>
      <ability>L2_HalfPunc_CN</ability>
      <abilityName/>
      <candidateList>
        <item>，</item>
      </candidateList>
      <explain>文本全半角错误。</explain>
      <paraID>5BEA2E7F</paraID>
      <start>22</start>
      <end>23</end>
      <status>unmodified</status>
      <modifiedWord/>
      <trackRevisions>false</trackRevisions>
    </reviewItem>
    <reviewItem>
      <errorID>92d68e98-c4cc-4ab3-a7a3-ab9d1b827521</errorID>
      <errorWord>,</errorWord>
      <group>L1_Format</group>
      <groupName>格式问题</groupName>
      <ability>L2_HalfPunc_CN</ability>
      <abilityName/>
      <candidateList>
        <item>，</item>
      </candidateList>
      <explain>文本全半角错误。</explain>
      <paraID>5BEA2E7F</paraID>
      <start>33</start>
      <end>34</end>
      <status>unmodified</status>
      <modifiedWord/>
      <trackRevisions>false</trackRevisions>
    </reviewItem>
    <reviewItem>
      <errorID>1baf3eee-8bd6-4aa8-a6c4-567c9a7e9780</errorID>
      <errorWord>,</errorWord>
      <group>L1_Format</group>
      <groupName>格式问题</groupName>
      <ability>L2_HalfPunc_CN</ability>
      <abilityName/>
      <candidateList>
        <item>，</item>
      </candidateList>
      <explain>文本全半角错误。</explain>
      <paraID>5BEA2E7F</paraID>
      <start>42</start>
      <end>43</end>
      <status>unmodified</status>
      <modifiedWord/>
      <trackRevisions>false</trackRevisions>
    </reviewItem>
    <reviewItem>
      <errorID>cb708f4d-12a9-4429-8b8b-a9f1f44d8f0c</errorID>
      <errorWord>,</errorWord>
      <group>L1_Format</group>
      <groupName>格式问题</groupName>
      <ability>L2_HalfPunc_CN</ability>
      <abilityName/>
      <candidateList>
        <item>，</item>
      </candidateList>
      <explain>文本全半角错误。</explain>
      <paraID>5BEA2E7F</paraID>
      <start>60</start>
      <end>61</end>
      <status>unmodified</status>
      <modifiedWord/>
      <trackRevisions>false</trackRevisions>
    </reviewItem>
    <reviewItem>
      <errorID>d7bb7f6a-b910-47a3-8055-c82a3faecc95</errorID>
      <errorWord>,</errorWord>
      <group>L1_Format</group>
      <groupName>格式问题</groupName>
      <ability>L2_HalfPunc_CN</ability>
      <abilityName/>
      <candidateList>
        <item>，</item>
      </candidateList>
      <explain>文本全半角错误。</explain>
      <paraID>5BEA2E7F</paraID>
      <start>76</start>
      <end>77</end>
      <status>unmodified</status>
      <modifiedWord/>
      <trackRevisions>false</trackRevisions>
    </reviewItem>
    <reviewItem>
      <errorID>b4939533-8897-4896-851e-d841e37c5a5b</errorID>
      <errorWord>,</errorWord>
      <group>L1_Format</group>
      <groupName>格式问题</groupName>
      <ability>L2_HalfPunc_CN</ability>
      <abilityName/>
      <candidateList>
        <item>，</item>
      </candidateList>
      <explain>文本全半角错误。</explain>
      <paraID>5BEA2E7F</paraID>
      <start>98</start>
      <end>99</end>
      <status>unmodified</status>
      <modifiedWord/>
      <trackRevisions>false</trackRevisions>
    </reviewItem>
    <reviewItem>
      <errorID>aadf8e65-883e-4975-a702-54e62bc4bcbc</errorID>
      <errorWord>:</errorWord>
      <group>L1_Format</group>
      <groupName>格式问题</groupName>
      <ability>L2_HalfPunc_CN</ability>
      <abilityName/>
      <candidateList>
        <item>：</item>
      </candidateList>
      <explain>文本全半角错误。</explain>
      <paraID>3EB22F40</paraID>
      <start>7</start>
      <end>8</end>
      <status>unmodified</status>
      <modifiedWord/>
      <trackRevisions>false</trackRevisions>
    </reviewItem>
    <reviewItem>
      <errorID>d25b877b-d3d0-4b02-bbde-fa779b10fa45</errorID>
      <errorWord>,</errorWord>
      <group>L1_Format</group>
      <groupName>格式问题</groupName>
      <ability>L2_HalfPunc_CN</ability>
      <abilityName/>
      <candidateList>
        <item>，</item>
      </candidateList>
      <explain>文本全半角错误。</explain>
      <paraID>3EB22F40</paraID>
      <start>18</start>
      <end>19</end>
      <status>unmodified</status>
      <modifiedWord/>
      <trackRevisions>false</trackRevisions>
    </reviewItem>
    <reviewItem>
      <errorID>c2404975-e470-40b5-a5c2-1fe4f1b69fb2</errorID>
      <errorWord>,</errorWord>
      <group>L1_Format</group>
      <groupName>格式问题</groupName>
      <ability>L2_HalfPunc_CN</ability>
      <abilityName/>
      <candidateList>
        <item>，</item>
      </candidateList>
      <explain>文本全半角错误。</explain>
      <paraID>3EB22F40</paraID>
      <start>38</start>
      <end>39</end>
      <status>unmodified</status>
      <modifiedWord/>
      <trackRevisions>false</trackRevisions>
    </reviewItem>
    <reviewItem>
      <errorID>d88b8067-29ed-4295-a772-1017124f70c8</errorID>
      <errorWord>,</errorWord>
      <group>L1_Format</group>
      <groupName>格式问题</groupName>
      <ability>L2_HalfPunc_CN</ability>
      <abilityName/>
      <candidateList>
        <item>，</item>
      </candidateList>
      <explain>文本全半角错误。</explain>
      <paraID>1B942DEE</paraID>
      <start>13</start>
      <end>14</end>
      <status>unmodified</status>
      <modifiedWord/>
      <trackRevisions>false</trackRevisions>
    </reviewItem>
    <reviewItem>
      <errorID>58295aa1-d040-4896-8ceb-d87bd7dac27d</errorID>
      <errorWord>,</errorWord>
      <group>L1_Format</group>
      <groupName>格式问题</groupName>
      <ability>L2_HalfPunc_CN</ability>
      <abilityName/>
      <candidateList>
        <item>，</item>
      </candidateList>
      <explain>文本全半角错误。</explain>
      <paraID>1B942DEE</paraID>
      <start>22</start>
      <end>23</end>
      <status>unmodified</status>
      <modifiedWord/>
      <trackRevisions>false</trackRevisions>
    </reviewItem>
    <reviewItem>
      <errorID>647144b3-a70a-4088-8604-8d931b432509</errorID>
      <errorWord>,</errorWord>
      <group>L1_Format</group>
      <groupName>格式问题</groupName>
      <ability>L2_HalfPunc_CN</ability>
      <abilityName/>
      <candidateList>
        <item>，</item>
      </candidateList>
      <explain>文本全半角错误。</explain>
      <paraID>1B942DEE</paraID>
      <start>35</start>
      <end>36</end>
      <status>unmodified</status>
      <modifiedWord/>
      <trackRevisions>false</trackRevisions>
    </reviewItem>
    <reviewItem>
      <errorID>e4f20835-e362-4aaa-b5a0-e516e59d2765</errorID>
      <errorWord>,</errorWord>
      <group>L1_Format</group>
      <groupName>格式问题</groupName>
      <ability>L2_HalfPunc_CN</ability>
      <abilityName/>
      <candidateList>
        <item>，</item>
      </candidateList>
      <explain>文本全半角错误。</explain>
      <paraID>1B942DEE</paraID>
      <start>56</start>
      <end>57</end>
      <status>unmodified</status>
      <modifiedWord/>
      <trackRevisions>false</trackRevisions>
    </reviewItem>
    <reviewItem>
      <errorID>47081148-6e73-4020-843f-ea97aa5bec87</errorID>
      <errorWord>,</errorWord>
      <group>L1_Format</group>
      <groupName>格式问题</groupName>
      <ability>L2_HalfPunc_CN</ability>
      <abilityName/>
      <candidateList>
        <item>，</item>
      </candidateList>
      <explain>文本全半角错误。</explain>
      <paraID>1B942DEE</paraID>
      <start>72</start>
      <end>73</end>
      <status>unmodified</status>
      <modifiedWord/>
      <trackRevisions>false</trackRevisions>
    </reviewItem>
    <reviewItem>
      <errorID>c0233f4c-36e5-4f45-9cd0-ff154fa78497</errorID>
      <errorWord>:</errorWord>
      <group>L1_Format</group>
      <groupName>格式问题</groupName>
      <ability>L2_HalfPunc_CN</ability>
      <abilityName/>
      <candidateList>
        <item>：</item>
      </candidateList>
      <explain>文本全半角错误。</explain>
      <paraID>4D95BDEF</paraID>
      <start>8</start>
      <end>9</end>
      <status>unmodified</status>
      <modifiedWord/>
      <trackRevisions>false</trackRevisions>
    </reviewItem>
    <reviewItem>
      <errorID>6c589544-0797-43cc-a2b7-d1ffe6caad53</errorID>
      <errorWord>:</errorWord>
      <group>L1_Format</group>
      <groupName>格式问题</groupName>
      <ability>L2_HalfPunc_CN</ability>
      <abilityName/>
      <candidateList>
        <item>：</item>
      </candidateList>
      <explain>文本全半角错误。</explain>
      <paraID>4D95BDEF</paraID>
      <start>17</start>
      <end>18</end>
      <status>unmodified</status>
      <modifiedWord/>
      <trackRevisions>false</trackRevisions>
    </reviewItem>
    <reviewItem>
      <errorID>376eac86-0242-44f6-aac5-f3dd2a48afc1</errorID>
      <errorWord>,</errorWord>
      <group>L1_Format</group>
      <groupName>格式问题</groupName>
      <ability>L2_HalfPunc_CN</ability>
      <abilityName/>
      <candidateList>
        <item>，</item>
      </candidateList>
      <explain>文本全半角错误。</explain>
      <paraID>4D95BDEF</paraID>
      <start>26</start>
      <end>27</end>
      <status>unmodified</status>
      <modifiedWord/>
      <trackRevisions>false</trackRevisions>
    </reviewItem>
    <reviewItem>
      <errorID>2ce17fb7-8c67-4f12-9068-9c13caaec26a</errorID>
      <errorWord>:</errorWord>
      <group>L1_Format</group>
      <groupName>格式问题</groupName>
      <ability>L2_HalfPunc_CN</ability>
      <abilityName/>
      <candidateList>
        <item>：</item>
      </candidateList>
      <explain>文本全半角错误。</explain>
      <paraID>28EAF846</paraID>
      <start>6</start>
      <end>7</end>
      <status>unmodified</status>
      <modifiedWord/>
      <trackRevisions>false</trackRevisions>
    </reviewItem>
    <reviewItem>
      <errorID>5ff0f5fc-a20b-4d39-bd63-4dcf4c90b712</errorID>
      <errorWord>:</errorWord>
      <group>L1_Format</group>
      <groupName>格式问题</groupName>
      <ability>L2_HalfPunc_CN</ability>
      <abilityName/>
      <candidateList>
        <item>：</item>
      </candidateList>
      <explain>文本全半角错误。</explain>
      <paraID>28EAF846</paraID>
      <start>27</start>
      <end>28</end>
      <status>unmodified</status>
      <modifiedWord/>
      <trackRevisions>false</trackRevisions>
    </reviewItem>
    <reviewItem>
      <errorID>3dffa2a3-798b-471b-aae3-63807b0da17f</errorID>
      <errorWord>,</errorWord>
      <group>L1_Format</group>
      <groupName>格式问题</groupName>
      <ability>L2_HalfPunc_CN</ability>
      <abilityName/>
      <candidateList>
        <item>，</item>
      </candidateList>
      <explain>文本全半角错误。</explain>
      <paraID>7079B632</paraID>
      <start>10</start>
      <end>11</end>
      <status>unmodified</status>
      <modifiedWord/>
      <trackRevisions>false</trackRevisions>
    </reviewItem>
    <reviewItem>
      <errorID>07305bcf-ba44-43db-be7e-d3154238f92c</errorID>
      <errorWord>,</errorWord>
      <group>L1_Format</group>
      <groupName>格式问题</groupName>
      <ability>L2_HalfPunc_CN</ability>
      <abilityName/>
      <candidateList>
        <item>，</item>
      </candidateList>
      <explain>文本全半角错误。</explain>
      <paraID>7079B632</paraID>
      <start>37</start>
      <end>38</end>
      <status>unmodified</status>
      <modifiedWord/>
      <trackRevisions>false</trackRevisions>
    </reviewItem>
    <reviewItem>
      <errorID>e0c270d9-0719-4c2d-9b12-7ad428102fea</errorID>
      <errorWord>,</errorWord>
      <group>L1_Format</group>
      <groupName>格式问题</groupName>
      <ability>L2_HalfPunc_CN</ability>
      <abilityName/>
      <candidateList>
        <item>，</item>
      </candidateList>
      <explain>文本全半角错误。</explain>
      <paraID>228DE826</paraID>
      <start>13</start>
      <end>14</end>
      <status>unmodified</status>
      <modifiedWord/>
      <trackRevisions>false</trackRevisions>
    </reviewItem>
    <reviewItem>
      <errorID>d06b4449-e7b0-4cee-a0cc-dd3fd897e50c</errorID>
      <errorWord>,</errorWord>
      <group>L1_Format</group>
      <groupName>格式问题</groupName>
      <ability>L2_HalfPunc_CN</ability>
      <abilityName/>
      <candidateList>
        <item>，</item>
      </candidateList>
      <explain>文本全半角错误。</explain>
      <paraID>228DE826</paraID>
      <start>32</start>
      <end>33</end>
      <status>unmodified</status>
      <modifiedWord/>
      <trackRevisions>false</trackRevisions>
    </reviewItem>
    <reviewItem>
      <errorID>23e4fbbd-4aa5-4537-89c5-7bfc33901a47</errorID>
      <errorWord>,</errorWord>
      <group>L1_Format</group>
      <groupName>格式问题</groupName>
      <ability>L2_HalfPunc_CN</ability>
      <abilityName/>
      <candidateList>
        <item>，</item>
      </candidateList>
      <explain>文本全半角错误。</explain>
      <paraID>6E835D94</paraID>
      <start>5</start>
      <end>6</end>
      <status>unmodified</status>
      <modifiedWord/>
      <trackRevisions>false</trackRevisions>
    </reviewItem>
    <reviewItem>
      <errorID>406f7613-0a05-43ff-afb3-28bf5608fa63</errorID>
      <errorWord>:</errorWord>
      <group>L1_Format</group>
      <groupName>格式问题</groupName>
      <ability>L2_HalfPunc_CN</ability>
      <abilityName/>
      <candidateList>
        <item>：</item>
      </candidateList>
      <explain>文本全半角错误。</explain>
      <paraID>6E835D94</paraID>
      <start>10</start>
      <end>11</end>
      <status>unmodified</status>
      <modifiedWord/>
      <trackRevisions>false</trackRevisions>
    </reviewItem>
    <reviewItem>
      <errorID>c3ffa3d8-4ddc-40f9-bf66-a3cfbb94747c</errorID>
      <errorWord>.</errorWord>
      <group>L1_Format</group>
      <groupName>格式问题</groupName>
      <ability>L2_HalfPunc_CN</ability>
      <abilityName/>
      <candidateList>
        <item>。</item>
      </candidateList>
      <explain>文本全半角错误。</explain>
      <paraID>6E835D94</paraID>
      <start>13</start>
      <end>14</end>
      <status>unmodified</status>
      <modifiedWord/>
      <trackRevisions>false</trackRevisions>
    </reviewItem>
    <reviewItem>
      <errorID>873e6393-9971-4b2d-bfb1-7515037cc30f</errorID>
      <errorWord>:</errorWord>
      <group>L1_Format</group>
      <groupName>格式问题</groupName>
      <ability>L2_HalfPunc_CN</ability>
      <abilityName/>
      <candidateList>
        <item>：</item>
      </candidateList>
      <explain>文本全半角错误。</explain>
      <paraID>6A1952B1</paraID>
      <start>8</start>
      <end>9</end>
      <status>unmodified</status>
      <modifiedWord/>
      <trackRevisions>false</trackRevisions>
    </reviewItem>
    <reviewItem>
      <errorID>bd60edfb-420e-4067-8109-a8de1d98cfeb</errorID>
      <errorWord>,</errorWord>
      <group>L1_Format</group>
      <groupName>格式问题</groupName>
      <ability>L2_HalfPunc_CN</ability>
      <abilityName/>
      <candidateList>
        <item>，</item>
      </candidateList>
      <explain>文本全半角错误。</explain>
      <paraID>6A1952B1</paraID>
      <start>17</start>
      <end>18</end>
      <status>unmodified</status>
      <modifiedWord/>
      <trackRevisions>false</trackRevisions>
    </reviewItem>
    <reviewItem>
      <errorID>65a594a8-45d6-439c-a8d7-978297ea5f8c</errorID>
      <errorWord>构成</errorWord>
      <group>L1_Grammar</group>
      <groupName>语法问题</groupName>
      <ability>L2_Grammar</ability>
      <abilityName>语法错误</abilityName>
      <candidateList>
        <item>形成</item>
      </candidateList>
      <explain>“构成～模式”搭配不当，建议修改为“形成～模式”。</explain>
      <paraID>10D562B8</paraID>
      <start>4</start>
      <end>6</end>
      <status>unmodified</status>
      <modifiedWord/>
      <trackRevisions>false</trackRevisions>
    </reviewItem>
    <reviewItem>
      <errorID>f2103d50-6cb9-4b2e-9a93-db0bd0121057</errorID>
      <errorWord>,</errorWord>
      <group>L1_Format</group>
      <groupName>格式问题</groupName>
      <ability>L2_HalfPunc_CN</ability>
      <abilityName/>
      <candidateList>
        <item>，</item>
      </candidateList>
      <explain>文本全半角错误。</explain>
      <paraID>10D562B8</paraID>
      <start>12</start>
      <end>13</end>
      <status>unmodified</status>
      <modifiedWord/>
      <trackRevisions>false</trackRevisions>
    </reviewItem>
    <reviewItem>
      <errorID>8f57e241-fd74-43a9-874e-a65d56e134b0</errorID>
      <errorWord>:</errorWord>
      <group>L1_Format</group>
      <groupName>格式问题</groupName>
      <ability>L2_HalfPunc_CN</ability>
      <abilityName/>
      <candidateList>
        <item>：</item>
      </candidateList>
      <explain>文本全半角错误。</explain>
      <paraID>5605F0F3</paraID>
      <start>7</start>
      <end>8</end>
      <status>unmodified</status>
      <modifiedWord/>
      <trackRevisions>false</trackRevisions>
    </reviewItem>
    <reviewItem>
      <errorID>48fcf7e8-dc6c-4577-8849-2a9e14717803</errorID>
      <errorWord>,</errorWord>
      <group>L1_Format</group>
      <groupName>格式问题</groupName>
      <ability>L2_HalfPunc_CN</ability>
      <abilityName/>
      <candidateList>
        <item>，</item>
      </candidateList>
      <explain>文本全半角错误。</explain>
      <paraID>5605F0F3</paraID>
      <start>26</start>
      <end>27</end>
      <status>unmodified</status>
      <modifiedWord/>
      <trackRevisions>false</trackRevisions>
    </reviewItem>
    <reviewItem>
      <errorID>ba0b8a6a-3840-4b19-a8a3-4c97937224e8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5FB7766</paraID>
      <start>0</start>
      <end>2</end>
      <status>unmodified</status>
      <modifiedWord/>
      <trackRevisions>false</trackRevisions>
    </reviewItem>
    <reviewItem>
      <errorID>123cb541-b5dd-4396-9df4-13ac64f671db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5788A256</paraID>
      <start>0</start>
      <end>2</end>
      <status>unmodified</status>
      <modifiedWord/>
      <trackRevisions>false</trackRevisions>
    </reviewItem>
    <reviewItem>
      <errorID>634a844b-bca8-453b-8188-f5eead312f49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1B496DE</paraID>
      <start>0</start>
      <end>2</end>
      <status>unmodified</status>
      <modifiedWord/>
      <trackRevisions>false</trackRevisions>
    </reviewItem>
    <reviewItem>
      <errorID>e947fba6-9488-4753-b88f-e026e8feb793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2D65B05F</paraID>
      <start>0</start>
      <end>2</end>
      <status>unmodified</status>
      <modifiedWord/>
      <trackRevisions>false</trackRevisions>
    </reviewItem>
    <reviewItem>
      <errorID>62bf9fe5-e574-4937-b84c-a80760903f40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1441F848</paraID>
      <start>0</start>
      <end>2</end>
      <status>unmodified</status>
      <modifiedWord/>
      <trackRevisions>false</trackRevisions>
    </reviewItem>
    <reviewItem>
      <errorID>b3279599-231c-4ea4-8c35-ec0623d88ca4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5C3CB111</paraID>
      <start>0</start>
      <end>2</end>
      <status>unmodified</status>
      <modifiedWord/>
      <trackRevisions>false</trackRevisions>
    </reviewItem>
    <reviewItem>
      <errorID>c0f3da55-5025-44ad-9a84-5491e9dda4d7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56F73431</paraID>
      <start>0</start>
      <end>2</end>
      <status>unmodified</status>
      <modifiedWord/>
      <trackRevisions>false</trackRevisions>
    </reviewItem>
    <reviewItem>
      <errorID>a60af556-867a-40f1-8761-9c87e53f48d5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3693565A</paraID>
      <start>0</start>
      <end>2</end>
      <status>unmodified</status>
      <modifiedWord/>
      <trackRevisions>false</trackRevisions>
    </reviewItem>
    <reviewItem>
      <errorID>a5c8d6de-0f25-42e2-9453-cccfc7d9cf77</errorID>
      <errorWord>(</errorWord>
      <group>L1_Format</group>
      <groupName>格式问题</groupName>
      <ability>L2_HalfPunc_CN</ability>
      <abilityName/>
      <candidateList>
        <item>（</item>
      </candidateList>
      <explain>文本全半角错误。</explain>
      <paraID>3693565A</paraID>
      <start>6</start>
      <end>7</end>
      <status>unmodified</status>
      <modifiedWord/>
      <trackRevisions>false</trackRevisions>
    </reviewItem>
    <reviewItem>
      <errorID>7e8d6f54-0425-4d7f-a7dc-df828c92c02c</errorID>
      <errorWord>)</errorWord>
      <group>L1_Format</group>
      <groupName>格式问题</groupName>
      <ability>L2_HalfPunc_CN</ability>
      <abilityName/>
      <candidateList>
        <item>）</item>
      </candidateList>
      <explain>文本全半角错误。</explain>
      <paraID>3693565A</paraID>
      <start>12</start>
      <end>13</end>
      <status>unmodified</status>
      <modifiedWord/>
      <trackRevisions>false</trackRevisions>
    </reviewItem>
    <reviewItem>
      <errorID>f9d3408e-ca7f-4882-b1d5-6ace001a273b</errorID>
      <errorWord>)</errorWord>
      <group>L1_Format</group>
      <groupName>格式问题</groupName>
      <ability>L2_HalfPunc_CN</ability>
      <abilityName/>
      <candidateList>
        <item>）</item>
      </candidateList>
      <explain>文本全半角错误。</explain>
      <paraID>3693565A</paraID>
      <start>17</start>
      <end>18</end>
      <status>unmodified</status>
      <modifiedWord/>
      <trackRevisions>false</trackRevisions>
    </reviewItem>
    <reviewItem>
      <errorID>f30beeaa-cfbf-459c-85ef-019e5664a17c</errorID>
      <errorWord>8、</errorWord>
      <group>L1_Format</group>
      <groupName>格式问题</groupName>
      <ability>L2_Ordinal</ability>
      <abilityName>序号格式</abilityName>
      <candidateList>
        <item>8.</item>
      </candidateList>
      <explain>当前序号格式不规范，建议修改为规范格式[8.]。</explain>
      <paraID>2BF3B479</paraID>
      <start>0</start>
      <end>2</end>
      <status>unmodified</status>
      <modifiedWord/>
      <trackRevisions>false</trackRevisions>
    </reviewItem>
    <reviewItem>
      <errorID>bfbbb62c-2619-4090-b63e-b48d6db65488</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6A698DBA</paraID>
      <start>0</start>
      <end>2</end>
      <status>unmodified</status>
      <modifiedWord/>
      <trackRevisions>false</trackRevisions>
    </reviewItem>
    <reviewItem>
      <errorID>04f41a0d-f430-417e-bdfa-432ba1a81dfe</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413444AD</paraID>
      <start>0</start>
      <end>3</end>
      <status>unmodified</status>
      <modifiedWord/>
      <trackRevisions>false</trackRevisions>
    </reviewItem>
    <reviewItem>
      <errorID>c2aa2cf9-7289-472d-b086-97a9bd246a47</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16C7F7CC</paraID>
      <start>0</start>
      <end>3</end>
      <status>unmodified</status>
      <modifiedWord/>
      <trackRevisions>false</trackRevisions>
    </reviewItem>
    <reviewItem>
      <errorID>5c892389-bfbb-4109-930a-10c3b52c7aa2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59ED9E4B</paraID>
      <start>0</start>
      <end>2</end>
      <status>unmodified</status>
      <modifiedWord/>
      <trackRevisions>false</trackRevisions>
    </reviewItem>
    <reviewItem>
      <errorID>be89121e-bd9e-47d7-9f4f-d1e400926cc0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75274FF2</paraID>
      <start>0</start>
      <end>2</end>
      <status>unmodified</status>
      <modifiedWord/>
      <trackRevisions>false</trackRevisions>
    </reviewItem>
    <reviewItem>
      <errorID>453e16ee-3040-4865-89bd-8e49706b5921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7590C9F3</paraID>
      <start>0</start>
      <end>2</end>
      <status>unmodified</status>
      <modifiedWord/>
      <trackRevisions>false</trackRevisions>
    </reviewItem>
    <reviewItem>
      <errorID>f6d22369-f420-45e3-aa98-1da761281478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77523B16</paraID>
      <start>0</start>
      <end>2</end>
      <status>unmodified</status>
      <modifiedWord/>
      <trackRevisions>false</trackRevisions>
    </reviewItem>
    <reviewItem>
      <errorID>6aabaed4-c581-4361-9bfe-79cf3fa38fe2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231D60B0</paraID>
      <start>0</start>
      <end>2</end>
      <status>unmodified</status>
      <modifiedWord/>
      <trackRevisions>false</trackRevisions>
    </reviewItem>
    <reviewItem>
      <errorID>ea069b86-977f-4f17-a7db-fd67c1a9f12b</errorID>
      <errorWord>:</errorWord>
      <group>L1_Format</group>
      <groupName>格式问题</groupName>
      <ability>L2_HalfPunc_CN</ability>
      <abilityName/>
      <candidateList>
        <item>：</item>
      </candidateList>
      <explain>文本全半角错误。</explain>
      <paraID>28B49A2F</paraID>
      <start>7</start>
      <end>8</end>
      <status>unmodified</status>
      <modifiedWord/>
      <trackRevisions>false</trackRevisions>
    </reviewItem>
    <reviewItem>
      <errorID>5a9c364c-1eab-48d7-ba32-ca719b573769</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1FD2C507</paraID>
      <start>0</start>
      <end>3</end>
      <status>unmodified</status>
      <modifiedWord/>
      <trackRevisions>false</trackRevisions>
    </reviewItem>
    <reviewItem>
      <errorID>563fe2fe-fb55-455a-8e4f-f4b1bbb0cc88</errorID>
      <errorWord>:</errorWord>
      <group>L1_Format</group>
      <groupName>格式问题</groupName>
      <ability>L2_HalfPunc_CN</ability>
      <abilityName/>
      <candidateList>
        <item>：</item>
      </candidateList>
      <explain>文本全半角错误。</explain>
      <paraID>135592D4</paraID>
      <start>8</start>
      <end>9</end>
      <status>unmodified</status>
      <modifiedWord/>
      <trackRevisions>false</trackRevisions>
    </reviewItem>
    <reviewItem>
      <errorID>8ae8d9eb-3d94-4a22-be72-d2134e4ccd3b</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4732490E</paraID>
      <start>0</start>
      <end>3</end>
      <status>unmodified</status>
      <modifiedWord/>
      <trackRevisions>false</trackRevisions>
    </reviewItem>
    <reviewItem>
      <errorID>88709dca-d3d2-49f6-8c86-15d67c0eabad</errorID>
      <errorWord>:</errorWord>
      <group>L1_Format</group>
      <groupName>格式问题</groupName>
      <ability>L2_HalfPunc_CN</ability>
      <abilityName/>
      <candidateList>
        <item>：</item>
      </candidateList>
      <explain>文本全半角错误。</explain>
      <paraID>4732490E</paraID>
      <start>7</start>
      <end>8</end>
      <status>unmodified</status>
      <modifiedWord/>
      <trackRevisions>false</trackRevisions>
    </reviewItem>
    <reviewItem>
      <errorID>b568108a-7bc5-422f-8df1-f3fbf3b6fc38</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158A57A9</paraID>
      <start>16</start>
      <end>17</end>
      <status>unmodified</status>
      <modifiedWord/>
      <trackRevisions>false</trackRevisions>
    </reviewItem>
    <reviewItem>
      <errorID>fad098d7-349a-40e0-a950-23b66f914004</errorID>
      <errorWord>cpu </errorWord>
      <group>L1_English</group>
      <groupName>英文问题</groupName>
      <ability>L2_Other_Grammar</ability>
      <abilityName>其他语法问题</abilityName>
      <candidateList>
        <item>CPU</item>
      </candidateList>
      <explain>疑似单词/词组使用不当, 建议将cpu 修改为CPU</explain>
      <paraID>2DD6A913</paraID>
      <start>16</start>
      <end>20</end>
      <status>unmodified</status>
      <modifiedWord/>
      <trackRevisions>false</trackRevisions>
    </reviewItem>
    <reviewItem>
      <errorID>5f7922e4-f6ff-4330-97e1-6bf4fc3dae84</errorID>
      <errorWord>tb </errorWord>
      <group>L1_English</group>
      <groupName>英文问题</groupName>
      <ability>L2_Case</ability>
      <abilityName>大小写问题</abilityName>
      <candidateList>
        <item>TB</item>
      </candidateList>
      <explain>疑似单词大小写错误，建议将tb 修改为TB</explain>
      <paraID>2DD6A913</paraID>
      <start>56</start>
      <end>59</end>
      <status>unmodified</status>
      <modifiedWord/>
      <trackRevisions>false</trackRevisions>
    </reviewItem>
    <reviewItem>
      <errorID>89510494-384b-4180-9ece-f1d5eb25e311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47ADF61B</paraID>
      <start>0</start>
      <end>2</end>
      <status>unmodified</status>
      <modifiedWord/>
      <trackRevisions>false</trackRevisions>
    </reviewItem>
    <reviewItem>
      <errorID>f2aaac8c-6a68-455f-8671-434aec32de74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47BB6721</paraID>
      <start>0</start>
      <end>2</end>
      <status>unmodified</status>
      <modifiedWord/>
      <trackRevisions>false</trackRevisions>
    </reviewItem>
    <reviewItem>
      <errorID>7d7def22-5b9e-4d48-a2ab-0efd3f500245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65659199</paraID>
      <start>0</start>
      <end>2</end>
      <status>unmodified</status>
      <modifiedWord/>
      <trackRevisions>false</trackRevisions>
    </reviewItem>
    <reviewItem>
      <errorID>a3d5843c-f0e6-47f9-996b-1c09b3dd5838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52B49A0C</paraID>
      <start>0</start>
      <end>2</end>
      <status>unmodified</status>
      <modifiedWord/>
      <trackRevisions>false</trackRevisions>
    </reviewItem>
    <reviewItem>
      <errorID>8033d342-a345-4001-9e79-93a8872d4ecd</errorID>
      <errorWord>-</errorWord>
      <group>L1_Punc</group>
      <groupName>标点问题</groupName>
      <ability>L2_Punc_CN</ability>
      <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52B49A0C</paraID>
      <start>5</start>
      <end>6</end>
      <status>unmodified</status>
      <modifiedWord/>
      <trackRevisions>false</trackRevisions>
    </reviewItem>
    <reviewItem>
      <errorID>11a60123-5d05-44ad-b60f-2a5aea6f71ad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4300C529</paraID>
      <start>0</start>
      <end>2</end>
      <status>unmodified</status>
      <modifiedWord/>
      <trackRevisions>false</trackRevisions>
    </reviewItem>
    <reviewItem>
      <errorID>50925f19-7134-4ded-8697-d9431890193a</errorID>
      <errorWord>震荡</errorWord>
      <group>L1_Word</group>
      <groupName>字词问题</groupName>
      <ability>L2_Typo</ability>
      <abilityName>字词错误</abilityName>
      <candidateList>
        <item>振荡</item>
      </candidateList>
      <explain/>
      <paraID>6135AC29</paraID>
      <start>35</start>
      <end>37</end>
      <status>modified</status>
      <modifiedWord>振荡</modifiedWord>
      <trackRevisions>false</trackRevisions>
    </reviewItem>
    <reviewItem>
      <errorID>2ba5931c-1245-4711-84e5-a6c45d76d545</errorID>
      <errorWord>震荡</errorWord>
      <group>L1_Word</group>
      <groupName>字词问题</groupName>
      <ability>L2_Typo</ability>
      <abilityName>字词错误</abilityName>
      <candidateList>
        <item>振荡</item>
      </candidateList>
      <explain/>
      <paraID>6135AC29</paraID>
      <start>46</start>
      <end>48</end>
      <status>modified</status>
      <modifiedWord>振荡</modifiedWord>
      <trackRevisions>false</trackRevisions>
    </reviewItem>
    <reviewItem>
      <errorID>bb7dbe3f-9437-4bd0-93a9-3b2765f435bf</errorID>
      <errorWord>容容</errorWord>
      <group>L1_Word</group>
      <groupName>字词问题</groupName>
      <ability>L2_Typo</ability>
      <abilityName>字词错误</abilityName>
      <candidateList>
        <item>容</item>
      </candidateList>
      <explain/>
      <paraID>38B5D6EE</paraID>
      <start>4</start>
      <end>5</end>
      <status>modified</status>
      <modifiedWord>容</modifiedWord>
      <trackRevisions>false</trackRevisions>
    </reviewItem>
    <reviewItem>
      <errorID>00824814-ecb8-4a2b-acde-89da286f6d74</errorID>
      <errorWord>。】</errorWord>
      <group>L1_Punc</group>
      <groupName>标点问题</groupName>
      <ability>L2_Punc_CN</ability>
      <abilityName/>
      <candidateList>
        <item>】</item>
      </candidateList>
      <explain/>
      <paraID>724B3D3C</paraID>
      <start>35</start>
      <end>36</end>
      <status>modified</status>
      <modifiedWord>】</modifiedWord>
      <trackRevisions>false</trackRevisions>
    </reviewItem>
    <reviewItem>
      <errorID>8bf575d0-a8df-48c5-ba22-8e68e9fa0918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66BB138A</paraID>
      <start>0</start>
      <end>2</end>
      <status>unmodified</status>
      <modifiedWord/>
      <trackRevisions>false</trackRevisions>
    </reviewItem>
    <reviewItem>
      <errorID>44045ec8-0107-4f05-92be-109bcc374bf4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37ED7FBD</paraID>
      <start>0</start>
      <end>2</end>
      <status>unmodified</status>
      <modifiedWord/>
      <trackRevisions>false</trackRevisions>
    </reviewItem>
    <reviewItem>
      <errorID>431b8c9f-4ac0-402e-9be4-2c95f2f25c68</errorID>
      <errorWord>增加</errorWord>
      <group>L1_Grammar</group>
      <groupName>语法问题</groupName>
      <ability>L2_Grammar</ability>
      <abilityName>语法错误</abilityName>
      <candidateList>
        <item>上涨</item>
      </candidateList>
      <explain>“价格～增加”搭配不当，建议修改为“价格～上涨”。</explain>
      <paraID>21BEB13D</paraID>
      <start>25</start>
      <end>27</end>
      <status>unmodified</status>
      <modifiedWord/>
      <trackRevisions>false</trackRevisions>
    </reviewItem>
    <reviewItem>
      <errorID>06d305c1-8fa1-4376-bcce-60846d0e90c7</errorID>
      <errorWord>做</errorWord>
      <group>L1_Word</group>
      <groupName>字词问题</groupName>
      <ability>L2_Typo</ability>
      <abilityName>字词错误</abilityName>
      <candidateList>
        <item>作</item>
      </candidateList>
      <explain>存在发音相同字词的误用。</explain>
      <paraID>49EA5DF8</paraID>
      <start>55</start>
      <end>56</end>
      <status>unmodified</status>
      <modifiedWord/>
      <trackRevisions>false</trackRevisions>
    </reviewItem>
    <reviewItem>
      <errorID>97d6dc56-75af-441f-8878-fcaf0d9b7423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699FF9D</paraID>
      <start>0</start>
      <end>2</end>
      <status>unmodified</status>
      <modifiedWord/>
      <trackRevisions>false</trackRevisions>
    </reviewItem>
    <reviewItem>
      <errorID>28ae2a8c-55f1-4e69-abcb-530a5713f8fa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3B15F3D8</paraID>
      <start>0</start>
      <end>2</end>
      <status>unmodified</status>
      <modifiedWord/>
      <trackRevisions>false</trackRevisions>
    </reviewItem>
    <reviewItem>
      <errorID>b1c5b69a-09cd-41c4-90cb-b9c42d91acd4</errorID>
      <errorWord>二位</errorWord>
      <group>L1_Word</group>
      <groupName>字词问题</groupName>
      <ability>L2_Typo</ability>
      <abilityName>字词错误</abilityName>
      <candidateList>
        <item>两位</item>
      </candidateList>
      <explain/>
      <paraID>3436BDCA</paraID>
      <start>19</start>
      <end>21</end>
      <status>unmodified</status>
      <modifiedWord/>
      <trackRevisions>false</trackRevisions>
    </reviewItem>
    <reviewItem>
      <errorID>7087c049-c672-49d3-b9f1-5efd0bdd1e59</errorID>
      <errorWord>，</errorWord>
      <group>L1_Word</group>
      <groupName>字词问题</groupName>
      <ability>L2_Typo</ability>
      <abilityName>字词错误</abilityName>
      <candidateList>
        <item>，在</item>
      </candidateList>
      <explain/>
      <paraID>41FE0339</paraID>
      <start>56</start>
      <end>57</end>
      <status>unmodified</status>
      <modifiedWord/>
      <trackRevisions>false</trackRevisions>
    </reviewItem>
    <reviewItem>
      <errorID>c4644ef9-c2ec-4096-9762-4504b29c7b6a</errorID>
      <errorWord>&lt;</errorWord>
      <group>L1_Format</group>
      <groupName>格式问题</groupName>
      <ability>L2_HalfPunc_CN</ability>
      <abilityName/>
      <candidateList>
        <item>〈</item>
      </candidateList>
      <explain>文本全半角错误。</explain>
      <paraID>1C264171</paraID>
      <start>36</start>
      <end>37</end>
      <status>unmodified</status>
      <modifiedWord/>
      <trackRevisions>false</trackRevisions>
    </reviewItem>
    <reviewItem>
      <errorID>03f91516-cae9-44a3-8a2d-3136bd25efba</errorID>
      <errorWord>&lt;</errorWord>
      <group>L1_Format</group>
      <groupName>格式问题</groupName>
      <ability>L2_HalfPunc_CN</ability>
      <abilityName/>
      <candidateList>
        <item>〈</item>
      </candidateList>
      <explain>文本全半角错误。</explain>
      <paraID>42852094</paraID>
      <start>36</start>
      <end>37</end>
      <status>unmodified</status>
      <modifiedWord/>
      <trackRevisions>false</trackRevisions>
    </reviewItem>
    <reviewItem>
      <errorID>9636eff3-3420-4e35-9840-814c8326d88b</errorID>
      <errorWord>&lt;</errorWord>
      <group>L1_Format</group>
      <groupName>格式问题</groupName>
      <ability>L2_HalfPunc_CN</ability>
      <abilityName/>
      <candidateList>
        <item>〈</item>
      </candidateList>
      <explain>文本全半角错误。</explain>
      <paraID>1F4967FD</paraID>
      <start>25</start>
      <end>26</end>
      <status>unmodified</status>
      <modifiedWord/>
      <trackRevisions>false</trackRevisions>
    </reviewItem>
    <reviewItem>
      <errorID>1e7c69de-ded0-49d4-8658-b2f8436cf952</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76242990</paraID>
      <start>36</start>
      <end>38</end>
      <status>unmodified</status>
      <modifiedWord/>
      <trackRevisions>false</trackRevisions>
    </reviewItem>
    <reviewItem>
      <errorID>a0eab955-18a9-4a8c-bd77-d4baae52c32d</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496C07FC</paraID>
      <start>36</start>
      <end>38</end>
      <status>unmodified</status>
      <modifiedWord/>
      <trackRevisions>false</trackRevisions>
    </reviewItem>
    <reviewItem>
      <errorID>4af143c6-e88f-4a57-9bc1-4a0300a5b5e8</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5B151879</paraID>
      <start>37</start>
      <end>39</end>
      <status>unmodified</status>
      <modifiedWord/>
      <trackRevisions>false</trackRevisions>
    </reviewItem>
    <reviewItem>
      <errorID>8f2e674b-5f82-40e2-b5bd-35a166dc4246</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 B0108B4</paraID>
      <start>37</start>
      <end>39</end>
      <status>unmodified</status>
      <modifiedWord/>
      <trackRevisions>false</trackRevisions>
    </reviewItem>
    <reviewItem>
      <errorID>8bdfba2e-b4ad-4044-bc92-112c1653a5eb</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27EE82F7</paraID>
      <start>35</start>
      <end>37</end>
      <status>unmodified</status>
      <modifiedWord/>
      <trackRevisions>false</trackRevisions>
    </reviewItem>
    <reviewItem>
      <errorID>7970672a-8ae3-4eaf-b82b-8234802db18a</errorID>
      <errorWord>，</errorWord>
      <group>L1_Word</group>
      <groupName>字词问题</groupName>
      <ability>L2_Typo</ability>
      <abilityName>字词错误</abilityName>
      <candidateList>
        <item>，具</item>
      </candidateList>
      <explain/>
      <paraID>2CEEB2A3</paraID>
      <start>23</start>
      <end>24</end>
      <status>unmodified</status>
      <modifiedWord/>
      <trackRevisions>false</trackRevisions>
    </reviewItem>
    <reviewItem>
      <errorID>eca5ca3f-13d2-4e77-8a70-09cef0ed35f1</errorID>
      <errorWord>）内</errorWord>
      <group>L1_Word</group>
      <groupName>字词问题</groupName>
      <ability>L2_Typo</ability>
      <abilityName>字词错误</abilityName>
      <candidateList>
        <item>）</item>
      </candidateList>
      <explain/>
      <paraID>2C450F7B</paraID>
      <start>76</start>
      <end>78</end>
      <status>unmodified</status>
      <modifiedWord/>
      <trackRevisions>false</trackRevisions>
    </reviewItem>
    <reviewItem>
      <errorID>75edbf6e-dcf5-410b-9828-453de92d9e39</errorID>
      <errorWord>[</errorWord>
      <group>L1_Word</group>
      <groupName>字词问题</groupName>
      <ability>L2_Typo</ability>
      <abilityName>字词错误</abilityName>
      <candidateList>
        <item>[在</item>
      </candidateList>
      <explain/>
      <paraID>6A1AB414</paraID>
      <start>44</start>
      <end>45</end>
      <status>unmodified</status>
      <modifiedWord/>
      <trackRevisions>false</trackRevisions>
    </reviewItem>
    <reviewItem>
      <errorID>e1749f4d-f3a5-4a9e-ab15-19a9708d728b</errorID>
      <errorWord>以下的</errorWord>
      <group>L1_Word</group>
      <groupName>字词问题</groupName>
      <ability>L2_Typo</ability>
      <abilityName>字词错误</abilityName>
      <candidateList>
        <item>以下</item>
      </candidateList>
      <explain/>
      <paraID>484B53B8</paraID>
      <start>63</start>
      <end>66</end>
      <status>unmodified</status>
      <modifiedWord/>
      <trackRevisions>false</trackRevisions>
    </reviewItem>
    <reviewItem>
      <errorID>0e348618-0202-428c-bd06-4d4618a565bf</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1321154E</paraID>
      <start>15</start>
      <end>18</end>
      <status>unmodified</status>
      <modifiedWord/>
      <trackRevisions>false</trackRevisions>
    </reviewItem>
    <reviewItem>
      <errorID>51144558-1686-433d-b29e-c361a9d91f0f</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1321154E</paraID>
      <start>34</start>
      <end>37</end>
      <status>unmodified</status>
      <modifiedWord/>
      <trackRevisions>false</trackRevisions>
    </reviewItem>
    <reviewItem>
      <errorID>87155f25-f9d1-4c5b-bea4-396c0bdf5bea</errorID>
      <errorWord>法律、法规</errorWord>
      <group>L1_Word</group>
      <groupName>字词问题</groupName>
      <ability>L2_Typo</ability>
      <abilityName>字词错误</abilityName>
      <candidateList>
        <item>法律法规</item>
      </candidateList>
      <explain/>
      <paraID>1321154E</paraID>
      <start>49</start>
      <end>54</end>
      <status>unmodified</status>
      <modifiedWord/>
      <trackRevisions>false</trackRevisions>
    </reviewItem>
    <reviewItem>
      <errorID>47917da9-fe2f-4cb8-9a4f-ee0701699121</errorID>
      <errorWord>＝</errorWord>
      <group>L1_Format</group>
      <groupName>格式问题</groupName>
      <ability>L2_HalfPunc_CN</ability>
      <abilityName/>
      <candidateList>
        <item>=</item>
      </candidateList>
      <explain>文本全半角错误。</explain>
      <paraID>2D9D72ED</paraID>
      <start>1</start>
      <end>2</end>
      <status>unmodified</status>
      <modifiedWord/>
      <trackRevisions>false</trackRevisions>
    </reviewItem>
    <reviewItem>
      <errorID>939ffa71-1fdb-471f-aa72-2a9289763739</errorID>
      <errorWord>所有</errorWord>
      <group>L1_Word</group>
      <groupName>字词问题</groupName>
      <ability>L2_Typo</ability>
      <abilityName>字词错误</abilityName>
      <candidateList>
        <item>所</item>
      </candidateList>
      <explain/>
      <paraID>7AF73DAE</paraID>
      <start>11</start>
      <end>13</end>
      <status>unmodified</status>
      <modifiedWord/>
      <trackRevisions>false</trackRevisions>
    </reviewItem>
    <reviewItem>
      <errorID>d24de431-541a-43b9-a28d-5cc2d106573f</errorID>
      <errorWord>接受</errorWord>
      <group>L1_Word</group>
      <groupName>字词问题</groupName>
      <ability>L2_Typo</ability>
      <abilityName>字词错误</abilityName>
      <candidateList>
        <item>接收</item>
      </candidateList>
      <explain>〈动〉❶收受：～来稿｜～无线电信号。❷根据法令把机构、财产等拿过来：～逆产。❸接纳：～新会员。</explain>
      <paraID>51AD32F5</paraID>
      <start>34</start>
      <end>36</end>
      <status>unmodified</status>
      <modifiedWord/>
      <trackRevisions>false</trackRevisions>
    </reviewItem>
    <reviewItem>
      <errorID>0c131f7f-7bd6-4953-95cb-256c4a0bce5a</errorID>
      <errorWord>由</errorWord>
      <group>L1_Word</group>
      <groupName>字词问题</groupName>
      <ability>L2_Typo</ability>
      <abilityName>字词错误</abilityName>
      <candidateList>
        <item>以</item>
      </candidateList>
      <explain>用在单纯的方位词前，组成合成的方位词或方位结构，表示时间、方位、数量的界限：～前｜～上｜三日～后｜县级～上｜长江～南｜五千～内｜二十岁～下。</explain>
      <paraID> 7030936</paraID>
      <start>96</start>
      <end>97</end>
      <status>unmodified</status>
      <modifiedWord/>
      <trackRevisions>false</trackRevisions>
    </reviewItem>
    <reviewItem>
      <errorID>3c5decd2-1ce9-4308-9747-312c0c4dddf1</errorID>
      <errorWord>做</errorWord>
      <group>L1_Word</group>
      <groupName>字词问题</groupName>
      <ability>L2_Typo</ability>
      <abilityName>字词错误</abilityName>
      <candidateList>
        <item>作</item>
      </candidateList>
      <explain>存在发音相同字词的误用。</explain>
      <paraID>524E477B</paraID>
      <start>55</start>
      <end>56</end>
      <status>unmodified</status>
      <modifiedWord/>
      <trackRevisions>false</trackRevisions>
    </reviewItem>
    <reviewItem>
      <errorID>b2a431d4-990c-4fb2-a4f4-05eb3c42b752</errorID>
      <errorWord>须</errorWord>
      <group>L1_Word</group>
      <groupName>字词问题</groupName>
      <ability>L2_Typo</ability>
      <abilityName>字词错误</abilityName>
      <candidateList>
        <item>需</item>
      </candidateList>
      <explain>❶〈动〉需要：～求｜按～分配｜完成任务还～五天时间。❷需用的东西：军～。</explain>
      <paraID>2DE14C3C</paraID>
      <start>48</start>
      <end>49</end>
      <status>unmodified</status>
      <modifiedWord/>
      <trackRevisions>false</trackRevisions>
    </reviewItem>
    <reviewItem>
      <errorID>547d0a74-1a27-488b-8e4b-43dfe785063b</errorID>
      <errorWord>本合同合同</errorWord>
      <group>L1_Word</group>
      <groupName>字词问题</groupName>
      <ability>L2_Typo</ability>
      <abilityName>字词错误</abilityName>
      <candidateList>
        <item>本合同</item>
      </candidateList>
      <explain/>
      <paraID>3B4501B9</paraID>
      <start>35</start>
      <end>40</end>
      <status>unmodified</status>
      <modifiedWord/>
      <trackRevisions>false</trackRevisions>
    </reviewItem>
    <reviewItem>
      <errorID>5216765c-40ac-4404-82c2-935fc0e870d1</errorID>
      <errorWord>(</errorWord>
      <group>L1_Format</group>
      <groupName>格式问题</groupName>
      <ability>L2_HalfPunc_CN</ability>
      <abilityName/>
      <candidateList>
        <item>（</item>
      </candidateList>
      <explain>文本全半角错误。</explain>
      <paraID>64AF2867</paraID>
      <start>3</start>
      <end>4</end>
      <status>unmodified</status>
      <modifiedWord/>
      <trackRevisions>false</trackRevisions>
    </reviewItem>
    <reviewItem>
      <errorID>8b80bf00-7f34-4254-97d9-aa7225fcb7df</errorID>
      <errorWord>)</errorWord>
      <group>L1_Format</group>
      <groupName>格式问题</groupName>
      <ability>L2_HalfPunc_CN</ability>
      <abilityName/>
      <candidateList>
        <item>）</item>
      </candidateList>
      <explain>文本全半角错误。</explain>
      <paraID>64AF2867</paraID>
      <start>8</start>
      <end>9</end>
      <status>unmodified</status>
      <modifiedWord/>
      <trackRevisions>false</trackRevisions>
    </reviewItem>
    <reviewItem>
      <errorID>d91fb79e-4203-4b99-b831-fd48612d980f</errorID>
      <errorWord>交纳</errorWord>
      <group>L1_Word</group>
      <groupName>字词问题</groupName>
      <ability>L2_Typo</ability>
      <abilityName>字词错误</abilityName>
      <candidateList>
        <item>缴纳</item>
      </candidateList>
      <explain>存在发音相同字词的误用。</explain>
      <paraID>25D7BE7C</paraID>
      <start>41</start>
      <end>43</end>
      <status>unmodified</status>
      <modifiedWord/>
      <trackRevisions>false</trackRevisions>
    </reviewItem>
    <reviewItem>
      <errorID>bd70137a-a598-4124-b85a-c3efb93a6a23</errorID>
      <errorWord>)</errorWord>
      <group>L1_Format</group>
      <groupName>格式问题</groupName>
      <ability>L2_HalfPunc_CN</ability>
      <abilityName/>
      <candidateList>
        <item>）</item>
      </candidateList>
      <explain>文本全半角错误。</explain>
      <paraID>5CB509B3</paraID>
      <start>118</start>
      <end>119</end>
      <status>unmodified</status>
      <modifiedWord/>
      <trackRevisions>false</trackRevisions>
    </reviewItem>
    <reviewItem>
      <errorID>d9802f9b-946d-4590-9a6b-528c362a9b12</errorID>
      <errorWord>法律、法规</errorWord>
      <group>L1_Word</group>
      <groupName>字词问题</groupName>
      <ability>L2_Typo</ability>
      <abilityName>字词错误</abilityName>
      <candidateList>
        <item>法律法规</item>
      </candidateList>
      <explain/>
      <paraID>1039B425</paraID>
      <start>45</start>
      <end>50</end>
      <status>unmodified</status>
      <modifiedWord/>
      <trackRevisions>false</trackRevisions>
    </reviewItem>
    <reviewItem>
      <errorID>55bd835b-1b10-4a46-81b6-827ac45fcd22</errorID>
      <errorWord>，</errorWord>
      <group>L1_Word</group>
      <groupName>字词问题</groupName>
      <ability>L2_Typo</ability>
      <abilityName>字词错误</abilityName>
      <candidateList>
        <item>，在</item>
      </candidateList>
      <explain/>
      <paraID>48622F7A</paraID>
      <start>50</start>
      <end>51</end>
      <status>unmodified</status>
      <modifiedWord/>
      <trackRevisions>false</trackRevisions>
    </reviewItem>
    <reviewItem>
      <errorID>7ff54361-b7cf-41dc-9aee-4e6ca75ef5d8</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41464AFC</paraID>
      <start>42</start>
      <end>45</end>
      <status>unmodified</status>
      <modifiedWord/>
      <trackRevisions>false</trackRevisions>
    </reviewItem>
    <reviewItem>
      <errorID>c199ac8c-fa73-4a35-b7d9-d129ca8dd264</errorID>
      <errorWord>......</errorWord>
      <group>L1_Punc</group>
      <groupName>标点问题</groupName>
      <ability>L2_Punc_CN</ability>
      <abilityName/>
      <candidateList>
        <item>……</item>
      </candidateList>
      <explain/>
      <paraID>414A89B9</paraID>
      <start>0</start>
      <end>6</end>
      <status>unmodified</status>
      <modifiedWord/>
      <trackRevisions>false</trackRevisions>
    </reviewItem>
    <reviewItem>
      <errorID>e47bf06d-b8ac-4524-83e9-f2770ae2fc2d</errorID>
      <errorWord>(</errorWord>
      <group>L1_Format</group>
      <groupName>格式问题</groupName>
      <ability>L2_HalfPunc_CN</ability>
      <abilityName/>
      <candidateList>
        <item>（</item>
      </candidateList>
      <explain>文本全半角错误。</explain>
      <paraID>76FB063A</paraID>
      <start>12</start>
      <end>13</end>
      <status>unmodified</status>
      <modifiedWord/>
      <trackRevisions>false</trackRevisions>
    </reviewItem>
    <reviewItem>
      <errorID>7a8b1ca4-f82d-41fa-9fca-4d7df3b29e1e</errorID>
      <errorWord>)</errorWord>
      <group>L1_Format</group>
      <groupName>格式问题</groupName>
      <ability>L2_HalfPunc_CN</ability>
      <abilityName/>
      <candidateList>
        <item>）</item>
      </candidateList>
      <explain>文本全半角错误。</explain>
      <paraID>76FB063A</paraID>
      <start>17</start>
      <end>18</end>
      <status>unmodified</status>
      <modifiedWord/>
      <trackRevisions>false</trackRevisions>
    </reviewItem>
    <reviewItem>
      <errorID>0af734ef-c5d4-4067-bf89-12111f2b5af9</errorID>
      <errorWord>（</errorWord>
      <group>L1_Word</group>
      <groupName>字词问题</groupName>
      <ability>L2_Typo</ability>
      <abilityName>字词错误</abilityName>
      <candidateList>
        <item>（在</item>
      </candidateList>
      <explain/>
      <paraID>3F046896</paraID>
      <start>51</start>
      <end>52</end>
      <status>unmodified</status>
      <modifiedWord/>
      <trackRevisions>false</trackRevisions>
    </reviewItem>
    <reviewItem>
      <errorID>d27bcf2c-7347-4913-9117-63581ce0e0d2</errorID>
      <errorWord>(</errorWord>
      <group>L1_Format</group>
      <groupName>格式问题</groupName>
      <ability>L2_HalfPunc_CN</ability>
      <abilityName/>
      <candidateList>
        <item>（</item>
      </candidateList>
      <explain>文本全半角错误。</explain>
      <paraID>78455A64</paraID>
      <start>4</start>
      <end>5</end>
      <status>unmodified</status>
      <modifiedWord/>
      <trackRevisions>false</trackRevisions>
    </reviewItem>
    <reviewItem>
      <errorID>424de818-4444-4a8e-bd28-d6c66698a7c2</errorID>
      <errorWord>)</errorWord>
      <group>L1_Format</group>
      <groupName>格式问题</groupName>
      <ability>L2_HalfPunc_CN</ability>
      <abilityName/>
      <candidateList>
        <item>）</item>
      </candidateList>
      <explain>文本全半角错误。</explain>
      <paraID>78455A64</paraID>
      <start>6</start>
      <end>7</end>
      <status>unmodified</status>
      <modifiedWord/>
      <trackRevisions>false</trackRevisions>
    </reviewItem>
    <reviewItem>
      <errorID>8b155007-510a-47d5-b3d7-42f85a4d66a2</errorID>
      <errorWord>(</errorWord>
      <group>L1_Format</group>
      <groupName>格式问题</groupName>
      <ability>L2_HalfPunc_CN</ability>
      <abilityName/>
      <candidateList>
        <item>（</item>
      </candidateList>
      <explain>文本全半角错误。</explain>
      <paraID>31329A02</paraID>
      <start>4</start>
      <end>5</end>
      <status>unmodified</status>
      <modifiedWord/>
      <trackRevisions>false</trackRevisions>
    </reviewItem>
    <reviewItem>
      <errorID>bd636ffc-a757-4bb6-9951-c8c7835088ad</errorID>
      <errorWord>)</errorWord>
      <group>L1_Format</group>
      <groupName>格式问题</groupName>
      <ability>L2_HalfPunc_CN</ability>
      <abilityName/>
      <candidateList>
        <item>）</item>
      </candidateList>
      <explain>文本全半角错误。</explain>
      <paraID>31329A02</paraID>
      <start>6</start>
      <end>7</end>
      <status>unmodified</status>
      <modifiedWord/>
      <trackRevisions>false</trackRevisions>
    </reviewItem>
    <reviewItem>
      <errorID>b8f3834c-baf5-46d1-8fd4-7b8d89b17ee3</errorID>
      <errorWord>(</errorWord>
      <group>L1_Format</group>
      <groupName>格式问题</groupName>
      <ability>L2_HalfPunc_CN</ability>
      <abilityName/>
      <candidateList>
        <item>（</item>
      </candidateList>
      <explain>文本全半角错误。</explain>
      <paraID> 1A1DA60</paraID>
      <start>4</start>
      <end>5</end>
      <status>unmodified</status>
      <modifiedWord/>
      <trackRevisions>false</trackRevisions>
    </reviewItem>
    <reviewItem>
      <errorID>92f4cdb5-03d0-481f-8194-9fd1c098fc70</errorID>
      <errorWord>)</errorWord>
      <group>L1_Format</group>
      <groupName>格式问题</groupName>
      <ability>L2_HalfPunc_CN</ability>
      <abilityName/>
      <candidateList>
        <item>）</item>
      </candidateList>
      <explain>文本全半角错误。</explain>
      <paraID> 1A1DA60</paraID>
      <start>6</start>
      <end>7</end>
      <status>unmodified</status>
      <modifiedWord/>
      <trackRevisions>false</trackRevisions>
    </reviewItem>
    <reviewItem>
      <errorID>3c7e5063-6528-4f09-a941-3d32219ba674</errorID>
      <errorWord>(</errorWord>
      <group>L1_Format</group>
      <groupName>格式问题</groupName>
      <ability>L2_HalfPunc_CN</ability>
      <abilityName/>
      <candidateList>
        <item>（</item>
      </candidateList>
      <explain>文本全半角错误。</explain>
      <paraID>4B8B4B62</paraID>
      <start>4</start>
      <end>5</end>
      <status>unmodified</status>
      <modifiedWord/>
      <trackRevisions>false</trackRevisions>
    </reviewItem>
    <reviewItem>
      <errorID>5869c25f-8edd-487b-801d-dd313f27404b</errorID>
      <errorWord>)</errorWord>
      <group>L1_Format</group>
      <groupName>格式问题</groupName>
      <ability>L2_HalfPunc_CN</ability>
      <abilityName/>
      <candidateList>
        <item>）</item>
      </candidateList>
      <explain>文本全半角错误。</explain>
      <paraID>4B8B4B62</paraID>
      <start>6</start>
      <end>7</end>
      <status>unmodified</status>
      <modifiedWord/>
      <trackRevisions>false</trackRevisions>
    </reviewItem>
    <reviewItem>
      <errorID>17779500-4f69-4d6e-948e-69146aea7585</errorID>
      <errorWord>(</errorWord>
      <group>L1_Format</group>
      <groupName>格式问题</groupName>
      <ability>L2_HalfPunc_CN</ability>
      <abilityName/>
      <candidateList>
        <item>（</item>
      </candidateList>
      <explain>文本全半角错误。</explain>
      <paraID>73F6B933</paraID>
      <start>4</start>
      <end>5</end>
      <status>unmodified</status>
      <modifiedWord/>
      <trackRevisions>false</trackRevisions>
    </reviewItem>
    <reviewItem>
      <errorID>31998be3-af16-4cb2-afb3-ced41a25379c</errorID>
      <errorWord>)</errorWord>
      <group>L1_Format</group>
      <groupName>格式问题</groupName>
      <ability>L2_HalfPunc_CN</ability>
      <abilityName/>
      <candidateList>
        <item>）</item>
      </candidateList>
      <explain>文本全半角错误。</explain>
      <paraID>73F6B933</paraID>
      <start>6</start>
      <end>7</end>
      <status>unmodified</status>
      <modifiedWord/>
      <trackRevisions>false</trackRevisions>
    </reviewItem>
    <reviewItem>
      <errorID>bb1a1885-978b-4d82-87d7-946ba460218e</errorID>
      <errorWord>(</errorWord>
      <group>L1_Format</group>
      <groupName>格式问题</groupName>
      <ability>L2_HalfPunc_CN</ability>
      <abilityName/>
      <candidateList>
        <item>（</item>
      </candidateList>
      <explain>文本全半角错误。</explain>
      <paraID>4C30DB31</paraID>
      <start>4</start>
      <end>5</end>
      <status>unmodified</status>
      <modifiedWord/>
      <trackRevisions>false</trackRevisions>
    </reviewItem>
    <reviewItem>
      <errorID>fafa4855-47e4-46fb-8c97-796eea629946</errorID>
      <errorWord>)</errorWord>
      <group>L1_Format</group>
      <groupName>格式问题</groupName>
      <ability>L2_HalfPunc_CN</ability>
      <abilityName/>
      <candidateList>
        <item>）</item>
      </candidateList>
      <explain>文本全半角错误。</explain>
      <paraID>4C30DB31</paraID>
      <start>6</start>
      <end>7</end>
      <status>unmodified</status>
      <modifiedWord/>
      <trackRevisions>false</trackRevisions>
    </reviewItem>
    <reviewItem>
      <errorID>61f6cc1c-2db9-4461-9c22-74f5998747a8</errorID>
      <errorWord>(</errorWord>
      <group>L1_Format</group>
      <groupName>格式问题</groupName>
      <ability>L2_HalfPunc_CN</ability>
      <abilityName/>
      <candidateList>
        <item>（</item>
      </candidateList>
      <explain>文本全半角错误。</explain>
      <paraID>1E4D6A21</paraID>
      <start>4</start>
      <end>5</end>
      <status>unmodified</status>
      <modifiedWord/>
      <trackRevisions>false</trackRevisions>
    </reviewItem>
    <reviewItem>
      <errorID>06a39bdf-7ed5-4597-98f8-1bac3ebdfdfc</errorID>
      <errorWord>)</errorWord>
      <group>L1_Format</group>
      <groupName>格式问题</groupName>
      <ability>L2_HalfPunc_CN</ability>
      <abilityName/>
      <candidateList>
        <item>）</item>
      </candidateList>
      <explain>文本全半角错误。</explain>
      <paraID>1E4D6A21</paraID>
      <start>6</start>
      <end>7</end>
      <status>unmodified</status>
      <modifiedWord/>
      <trackRevisions>false</trackRevisions>
    </reviewItem>
    <reviewItem>
      <errorID>ed6775ea-1fdd-4927-b99a-02ce88324455</errorID>
      <errorWord>(</errorWord>
      <group>L1_Format</group>
      <groupName>格式问题</groupName>
      <ability>L2_HalfPunc_CN</ability>
      <abilityName/>
      <candidateList>
        <item>（</item>
      </candidateList>
      <explain>文本全半角错误。</explain>
      <paraID>49435BD9</paraID>
      <start>4</start>
      <end>5</end>
      <status>unmodified</status>
      <modifiedWord/>
      <trackRevisions>false</trackRevisions>
    </reviewItem>
    <reviewItem>
      <errorID>eba78ca6-ce73-4fd6-aef3-76b2946035ee</errorID>
      <errorWord>)</errorWord>
      <group>L1_Format</group>
      <groupName>格式问题</groupName>
      <ability>L2_HalfPunc_CN</ability>
      <abilityName/>
      <candidateList>
        <item>）</item>
      </candidateList>
      <explain>文本全半角错误。</explain>
      <paraID>49435BD9</paraID>
      <start>6</start>
      <end>7</end>
      <status>unmodified</status>
      <modifiedWord/>
      <trackRevisions>false</trackRevisions>
    </reviewItem>
    <reviewItem>
      <errorID>ffa8adf1-2629-47a2-84c6-a5e3d2ef6907</errorID>
      <errorWord>(</errorWord>
      <group>L1_Format</group>
      <groupName>格式问题</groupName>
      <ability>L2_HalfPunc_CN</ability>
      <abilityName/>
      <candidateList>
        <item>（</item>
      </candidateList>
      <explain>文本全半角错误。</explain>
      <paraID>4DDBC535</paraID>
      <start>4</start>
      <end>5</end>
      <status>unmodified</status>
      <modifiedWord/>
      <trackRevisions>false</trackRevisions>
    </reviewItem>
    <reviewItem>
      <errorID>10327b63-5308-468e-8a51-1aec8b8d7a61</errorID>
      <errorWord>)</errorWord>
      <group>L1_Format</group>
      <groupName>格式问题</groupName>
      <ability>L2_HalfPunc_CN</ability>
      <abilityName/>
      <candidateList>
        <item>）</item>
      </candidateList>
      <explain>文本全半角错误。</explain>
      <paraID>4DDBC535</paraID>
      <start>6</start>
      <end>7</end>
      <status>unmodified</status>
      <modifiedWord/>
      <trackRevisions>false</trackRevisions>
    </reviewItem>
    <reviewItem>
      <errorID>8249f75b-5358-43a4-bad9-50ab027f7517</errorID>
      <errorWord>(</errorWord>
      <group>L1_Format</group>
      <groupName>格式问题</groupName>
      <ability>L2_HalfPunc_CN</ability>
      <abilityName/>
      <candidateList>
        <item>（</item>
      </candidateList>
      <explain>文本全半角错误。</explain>
      <paraID> 4A5FA72</paraID>
      <start>4</start>
      <end>5</end>
      <status>unmodified</status>
      <modifiedWord/>
      <trackRevisions>false</trackRevisions>
    </reviewItem>
    <reviewItem>
      <errorID>6f978435-5308-4113-bcc2-136be8b48c18</errorID>
      <errorWord>)</errorWord>
      <group>L1_Format</group>
      <groupName>格式问题</groupName>
      <ability>L2_HalfPunc_CN</ability>
      <abilityName/>
      <candidateList>
        <item>）</item>
      </candidateList>
      <explain>文本全半角错误。</explain>
      <paraID> 4A5FA72</paraID>
      <start>6</start>
      <end>7</end>
      <status>unmodified</status>
      <modifiedWord/>
      <trackRevisions>false</trackRevisions>
    </reviewItem>
    <reviewItem>
      <errorID>1586ec41-a343-4b48-967c-a1a62da969ad</errorID>
      <errorWord>(</errorWord>
      <group>L1_Format</group>
      <groupName>格式问题</groupName>
      <ability>L2_HalfPunc_CN</ability>
      <abilityName/>
      <candidateList>
        <item>（</item>
      </candidateList>
      <explain>文本全半角错误。</explain>
      <paraID> 49D6E0A</paraID>
      <start>4</start>
      <end>5</end>
      <status>unmodified</status>
      <modifiedWord/>
      <trackRevisions>false</trackRevisions>
    </reviewItem>
    <reviewItem>
      <errorID>7b27a183-5c1c-42a6-8165-4e2c0f611fb5</errorID>
      <errorWord>)</errorWord>
      <group>L1_Format</group>
      <groupName>格式问题</groupName>
      <ability>L2_HalfPunc_CN</ability>
      <abilityName/>
      <candidateList>
        <item>）</item>
      </candidateList>
      <explain>文本全半角错误。</explain>
      <paraID> 49D6E0A</paraID>
      <start>6</start>
      <end>7</end>
      <status>unmodified</status>
      <modifiedWord/>
      <trackRevisions>false</trackRevisions>
    </reviewItem>
    <reviewItem>
      <errorID>56ffb166-7bf3-48a0-91cf-2e00ac31dd20</errorID>
      <errorWord>(</errorWord>
      <group>L1_Format</group>
      <groupName>格式问题</groupName>
      <ability>L2_HalfPunc_CN</ability>
      <abilityName/>
      <candidateList>
        <item>（</item>
      </candidateList>
      <explain>文本全半角错误。</explain>
      <paraID>47C70F6E</paraID>
      <start>4</start>
      <end>5</end>
      <status>unmodified</status>
      <modifiedWord/>
      <trackRevisions>false</trackRevisions>
    </reviewItem>
    <reviewItem>
      <errorID>01b9c4b4-f929-4d12-8df2-90ec0651fe3e</errorID>
      <errorWord>)</errorWord>
      <group>L1_Format</group>
      <groupName>格式问题</groupName>
      <ability>L2_HalfPunc_CN</ability>
      <abilityName/>
      <candidateList>
        <item>）</item>
      </candidateList>
      <explain>文本全半角错误。</explain>
      <paraID>47C70F6E</paraID>
      <start>6</start>
      <end>7</end>
      <status>unmodified</status>
      <modifiedWord/>
      <trackRevisions>false</trackRevisions>
    </reviewItem>
    <reviewItem>
      <errorID>c9b54f9b-a4c5-408f-8b20-ade4b29c4149</errorID>
      <errorWord>(</errorWord>
      <group>L1_Format</group>
      <groupName>格式问题</groupName>
      <ability>L2_HalfPunc_CN</ability>
      <abilityName/>
      <candidateList>
        <item>（</item>
      </candidateList>
      <explain>文本全半角错误。</explain>
      <paraID>3A370123</paraID>
      <start>4</start>
      <end>5</end>
      <status>unmodified</status>
      <modifiedWord/>
      <trackRevisions>false</trackRevisions>
    </reviewItem>
    <reviewItem>
      <errorID>b8e2e59b-b281-42ce-b538-5ee3b2891410</errorID>
      <errorWord>)</errorWord>
      <group>L1_Format</group>
      <groupName>格式问题</groupName>
      <ability>L2_HalfPunc_CN</ability>
      <abilityName/>
      <candidateList>
        <item>）</item>
      </candidateList>
      <explain>文本全半角错误。</explain>
      <paraID>3A370123</paraID>
      <start>6</start>
      <end>7</end>
      <status>unmodified</status>
      <modifiedWord/>
      <trackRevisions>false</trackRevisions>
    </reviewItem>
    <reviewItem>
      <errorID>b5597b82-5b4c-4451-95bd-76818cb3098f</errorID>
      <errorWord>(</errorWord>
      <group>L1_Format</group>
      <groupName>格式问题</groupName>
      <ability>L2_HalfPunc_CN</ability>
      <abilityName/>
      <candidateList>
        <item>（</item>
      </candidateList>
      <explain>文本全半角错误。</explain>
      <paraID>688285B3</paraID>
      <start>4</start>
      <end>5</end>
      <status>unmodified</status>
      <modifiedWord/>
      <trackRevisions>false</trackRevisions>
    </reviewItem>
    <reviewItem>
      <errorID>0cfe4075-9ad9-4807-8840-20fd0481bbc0</errorID>
      <errorWord>)</errorWord>
      <group>L1_Format</group>
      <groupName>格式问题</groupName>
      <ability>L2_HalfPunc_CN</ability>
      <abilityName/>
      <candidateList>
        <item>）</item>
      </candidateList>
      <explain>文本全半角错误。</explain>
      <paraID>688285B3</paraID>
      <start>6</start>
      <end>7</end>
      <status>unmodified</status>
      <modifiedWord/>
      <trackRevisions>false</trackRevisions>
    </reviewItem>
    <reviewItem>
      <errorID>d4c7d364-c07d-4db4-bfd2-a608b0519181</errorID>
      <errorWord>(</errorWord>
      <group>L1_Format</group>
      <groupName>格式问题</groupName>
      <ability>L2_HalfPunc_CN</ability>
      <abilityName/>
      <candidateList>
        <item>（</item>
      </candidateList>
      <explain>文本全半角错误。</explain>
      <paraID>654DE9FA</paraID>
      <start>4</start>
      <end>5</end>
      <status>unmodified</status>
      <modifiedWord/>
      <trackRevisions>false</trackRevisions>
    </reviewItem>
    <reviewItem>
      <errorID>4fe2304f-6245-4a24-9337-3bd76396587f</errorID>
      <errorWord>)</errorWord>
      <group>L1_Format</group>
      <groupName>格式问题</groupName>
      <ability>L2_HalfPunc_CN</ability>
      <abilityName/>
      <candidateList>
        <item>）</item>
      </candidateList>
      <explain>文本全半角错误。</explain>
      <paraID>654DE9FA</paraID>
      <start>6</start>
      <end>7</end>
      <status>unmodified</status>
      <modifiedWord/>
      <trackRevisions>false</trackRevisions>
    </reviewItem>
    <reviewItem>
      <errorID>2a140d40-b550-47eb-adc0-45556562cceb</errorID>
      <errorWord>(</errorWord>
      <group>L1_Format</group>
      <groupName>格式问题</groupName>
      <ability>L2_HalfPunc_CN</ability>
      <abilityName/>
      <candidateList>
        <item>（</item>
      </candidateList>
      <explain>文本全半角错误。</explain>
      <paraID>2C4A1CF0</paraID>
      <start>4</start>
      <end>5</end>
      <status>unmodified</status>
      <modifiedWord/>
      <trackRevisions>false</trackRevisions>
    </reviewItem>
    <reviewItem>
      <errorID>9e535069-3a51-4bb4-ba75-32fd531b580c</errorID>
      <errorWord>)</errorWord>
      <group>L1_Format</group>
      <groupName>格式问题</groupName>
      <ability>L2_HalfPunc_CN</ability>
      <abilityName/>
      <candidateList>
        <item>）</item>
      </candidateList>
      <explain>文本全半角错误。</explain>
      <paraID>2C4A1CF0</paraID>
      <start>6</start>
      <end>7</end>
      <status>unmodified</status>
      <modifiedWord/>
      <trackRevisions>false</trackRevisions>
    </reviewItem>
    <reviewItem>
      <errorID>72ca2341-e9c6-48c9-9410-9e10c84ed603</errorID>
      <errorWord>(</errorWord>
      <group>L1_Format</group>
      <groupName>格式问题</groupName>
      <ability>L2_HalfPunc_CN</ability>
      <abilityName/>
      <candidateList>
        <item>（</item>
      </candidateList>
      <explain>文本全半角错误。</explain>
      <paraID>359B8EEE</paraID>
      <start>4</start>
      <end>5</end>
      <status>unmodified</status>
      <modifiedWord/>
      <trackRevisions>false</trackRevisions>
    </reviewItem>
    <reviewItem>
      <errorID>cb6b71d3-98c2-4cfa-814b-75f4db78a889</errorID>
      <errorWord>)</errorWord>
      <group>L1_Format</group>
      <groupName>格式问题</groupName>
      <ability>L2_HalfPunc_CN</ability>
      <abilityName/>
      <candidateList>
        <item>）</item>
      </candidateList>
      <explain>文本全半角错误。</explain>
      <paraID>359B8EEE</paraID>
      <start>6</start>
      <end>7</end>
      <status>unmodified</status>
      <modifiedWord/>
      <trackRevisions>false</trackRevisions>
    </reviewItem>
    <reviewItem>
      <errorID>624c41de-02cb-4182-b696-fe4e0e45a140</errorID>
      <errorWord>(</errorWord>
      <group>L1_Format</group>
      <groupName>格式问题</groupName>
      <ability>L2_HalfPunc_CN</ability>
      <abilityName/>
      <candidateList>
        <item>（</item>
      </candidateList>
      <explain>文本全半角错误。</explain>
      <paraID>253890C3</paraID>
      <start>4</start>
      <end>5</end>
      <status>unmodified</status>
      <modifiedWord/>
      <trackRevisions>false</trackRevisions>
    </reviewItem>
    <reviewItem>
      <errorID>8c1e688e-ecf7-4265-8551-f6d5f6aa99a7</errorID>
      <errorWord>)</errorWord>
      <group>L1_Format</group>
      <groupName>格式问题</groupName>
      <ability>L2_HalfPunc_CN</ability>
      <abilityName/>
      <candidateList>
        <item>）</item>
      </candidateList>
      <explain>文本全半角错误。</explain>
      <paraID>253890C3</paraID>
      <start>6</start>
      <end>7</end>
      <status>unmodified</status>
      <modifiedWord/>
      <trackRevisions>false</trackRevisions>
    </reviewItem>
    <reviewItem>
      <errorID>3f36d1f0-e0c7-4883-ba2e-346791ea46ec</errorID>
      <errorWord>(</errorWord>
      <group>L1_Format</group>
      <groupName>格式问题</groupName>
      <ability>L2_HalfPunc_CN</ability>
      <abilityName/>
      <candidateList>
        <item>（</item>
      </candidateList>
      <explain>文本全半角错误。</explain>
      <paraID>6EF0CA8A</paraID>
      <start>4</start>
      <end>5</end>
      <status>unmodified</status>
      <modifiedWord/>
      <trackRevisions>false</trackRevisions>
    </reviewItem>
    <reviewItem>
      <errorID>6fa31ae7-7743-4211-a07a-b92cd084e2f9</errorID>
      <errorWord>)</errorWord>
      <group>L1_Format</group>
      <groupName>格式问题</groupName>
      <ability>L2_HalfPunc_CN</ability>
      <abilityName/>
      <candidateList>
        <item>）</item>
      </candidateList>
      <explain>文本全半角错误。</explain>
      <paraID>6EF0CA8A</paraID>
      <start>6</start>
      <end>7</end>
      <status>unmodified</status>
      <modifiedWord/>
      <trackRevisions>false</trackRevisions>
    </reviewItem>
    <reviewItem>
      <errorID>2665c9b5-f658-4ac0-8019-67c9ab14b3b5</errorID>
      <errorWord>(</errorWord>
      <group>L1_Format</group>
      <groupName>格式问题</groupName>
      <ability>L2_HalfPunc_CN</ability>
      <abilityName/>
      <candidateList>
        <item>（</item>
      </candidateList>
      <explain>文本全半角错误。</explain>
      <paraID>41B94494</paraID>
      <start>4</start>
      <end>5</end>
      <status>unmodified</status>
      <modifiedWord/>
      <trackRevisions>false</trackRevisions>
    </reviewItem>
    <reviewItem>
      <errorID>7212dc21-dba5-4975-b45b-73a6748a3aa2</errorID>
      <errorWord>)</errorWord>
      <group>L1_Format</group>
      <groupName>格式问题</groupName>
      <ability>L2_HalfPunc_CN</ability>
      <abilityName/>
      <candidateList>
        <item>）</item>
      </candidateList>
      <explain>文本全半角错误。</explain>
      <paraID>41B94494</paraID>
      <start>6</start>
      <end>7</end>
      <status>unmodified</status>
      <modifiedWord/>
      <trackRevisions>false</trackRevisions>
    </reviewItem>
    <reviewItem>
      <errorID>a08da785-d646-4ad7-8df4-58c4f2327e8e</errorID>
      <errorWord>(</errorWord>
      <group>L1_Format</group>
      <groupName>格式问题</groupName>
      <ability>L2_HalfPunc_CN</ability>
      <abilityName/>
      <candidateList>
        <item>（</item>
      </candidateList>
      <explain>文本全半角错误。</explain>
      <paraID>2B0C72F0</paraID>
      <start>4</start>
      <end>5</end>
      <status>unmodified</status>
      <modifiedWord/>
      <trackRevisions>false</trackRevisions>
    </reviewItem>
    <reviewItem>
      <errorID>beb4fc6e-b42c-4580-8510-292185ee61f7</errorID>
      <errorWord>)</errorWord>
      <group>L1_Format</group>
      <groupName>格式问题</groupName>
      <ability>L2_HalfPunc_CN</ability>
      <abilityName/>
      <candidateList>
        <item>）</item>
      </candidateList>
      <explain>文本全半角错误。</explain>
      <paraID>2B0C72F0</paraID>
      <start>6</start>
      <end>7</end>
      <status>unmodified</status>
      <modifiedWord/>
      <trackRevisions>false</trackRevisions>
    </reviewItem>
    <reviewItem>
      <errorID>9dd64d10-19e8-459d-98a8-835094ce01cb</errorID>
      <errorWord>(</errorWord>
      <group>L1_Format</group>
      <groupName>格式问题</groupName>
      <ability>L2_HalfPunc_CN</ability>
      <abilityName/>
      <candidateList>
        <item>（</item>
      </candidateList>
      <explain>文本全半角错误。</explain>
      <paraID>7459A351</paraID>
      <start>4</start>
      <end>5</end>
      <status>unmodified</status>
      <modifiedWord/>
      <trackRevisions>false</trackRevisions>
    </reviewItem>
    <reviewItem>
      <errorID>379306d6-0a28-4dd4-8e51-5ae320b88f62</errorID>
      <errorWord>)</errorWord>
      <group>L1_Format</group>
      <groupName>格式问题</groupName>
      <ability>L2_HalfPunc_CN</ability>
      <abilityName/>
      <candidateList>
        <item>）</item>
      </candidateList>
      <explain>文本全半角错误。</explain>
      <paraID>7459A351</paraID>
      <start>6</start>
      <end>7</end>
      <status>unmodified</status>
      <modifiedWord/>
      <trackRevisions>false</trackRevisions>
    </reviewItem>
    <reviewItem>
      <errorID>76e6d09b-f396-4fac-bf1e-6740eeeedff7</errorID>
      <errorWord>(</errorWord>
      <group>L1_Format</group>
      <groupName>格式问题</groupName>
      <ability>L2_HalfPunc_CN</ability>
      <abilityName/>
      <candidateList>
        <item>（</item>
      </candidateList>
      <explain>文本全半角错误。</explain>
      <paraID>2970E54D</paraID>
      <start>4</start>
      <end>5</end>
      <status>unmodified</status>
      <modifiedWord/>
      <trackRevisions>false</trackRevisions>
    </reviewItem>
    <reviewItem>
      <errorID>b381bc5f-16fd-4937-9e58-6c650bf2ce86</errorID>
      <errorWord>)</errorWord>
      <group>L1_Format</group>
      <groupName>格式问题</groupName>
      <ability>L2_HalfPunc_CN</ability>
      <abilityName/>
      <candidateList>
        <item>）</item>
      </candidateList>
      <explain>文本全半角错误。</explain>
      <paraID>2970E54D</paraID>
      <start>6</start>
      <end>7</end>
      <status>unmodified</status>
      <modifiedWord/>
      <trackRevisions>false</trackRevisions>
    </reviewItem>
    <reviewItem>
      <errorID>9098c6ca-ef47-4df8-81a1-fcb71ae349db</errorID>
      <errorWord>(</errorWord>
      <group>L1_Format</group>
      <groupName>格式问题</groupName>
      <ability>L2_HalfPunc_CN</ability>
      <abilityName/>
      <candidateList>
        <item>（</item>
      </candidateList>
      <explain>文本全半角错误。</explain>
      <paraID> FE3E725</paraID>
      <start>4</start>
      <end>5</end>
      <status>unmodified</status>
      <modifiedWord/>
      <trackRevisions>false</trackRevisions>
    </reviewItem>
    <reviewItem>
      <errorID>a9e6d5f9-042d-4af6-acd4-d82d96e4febc</errorID>
      <errorWord>)</errorWord>
      <group>L1_Format</group>
      <groupName>格式问题</groupName>
      <ability>L2_HalfPunc_CN</ability>
      <abilityName/>
      <candidateList>
        <item>）</item>
      </candidateList>
      <explain>文本全半角错误。</explain>
      <paraID> FE3E725</paraID>
      <start>6</start>
      <end>7</end>
      <status>unmodified</status>
      <modifiedWord/>
      <trackRevisions>false</trackRevisions>
    </reviewItem>
    <reviewItem>
      <errorID>447bd8b9-5e0c-46b9-8642-8c3ae44d27f3</errorID>
      <errorWord>(</errorWord>
      <group>L1_Format</group>
      <groupName>格式问题</groupName>
      <ability>L2_HalfPunc_CN</ability>
      <abilityName/>
      <candidateList>
        <item>（</item>
      </candidateList>
      <explain>文本全半角错误。</explain>
      <paraID>7A4A8502</paraID>
      <start>4</start>
      <end>5</end>
      <status>unmodified</status>
      <modifiedWord/>
      <trackRevisions>false</trackRevisions>
    </reviewItem>
    <reviewItem>
      <errorID>fb6ac153-31e7-47d8-9ef5-1983007663cd</errorID>
      <errorWord>)</errorWord>
      <group>L1_Format</group>
      <groupName>格式问题</groupName>
      <ability>L2_HalfPunc_CN</ability>
      <abilityName/>
      <candidateList>
        <item>）</item>
      </candidateList>
      <explain>文本全半角错误。</explain>
      <paraID>7A4A8502</paraID>
      <start>6</start>
      <end>7</end>
      <status>unmodified</status>
      <modifiedWord/>
      <trackRevisions>false</trackRevisions>
    </reviewItem>
    <reviewItem>
      <errorID>aae93f20-0159-448b-b03c-c10daa7701b2</errorID>
      <errorWord>(</errorWord>
      <group>L1_Format</group>
      <groupName>格式问题</groupName>
      <ability>L2_HalfPunc_CN</ability>
      <abilityName/>
      <candidateList>
        <item>（</item>
      </candidateList>
      <explain>文本全半角错误。</explain>
      <paraID>56EA34FD</paraID>
      <start>4</start>
      <end>5</end>
      <status>unmodified</status>
      <modifiedWord/>
      <trackRevisions>false</trackRevisions>
    </reviewItem>
    <reviewItem>
      <errorID>040eacbf-396a-4cac-9b2d-e2722c202d0f</errorID>
      <errorWord>)</errorWord>
      <group>L1_Format</group>
      <groupName>格式问题</groupName>
      <ability>L2_HalfPunc_CN</ability>
      <abilityName/>
      <candidateList>
        <item>）</item>
      </candidateList>
      <explain>文本全半角错误。</explain>
      <paraID>56EA34FD</paraID>
      <start>6</start>
      <end>7</end>
      <status>unmodified</status>
      <modifiedWord/>
      <trackRevisions>false</trackRevisions>
    </reviewItem>
    <reviewItem>
      <errorID>26b81bb0-d3ce-4d1a-bdcd-87e1fcdca442</errorID>
      <errorWord>(</errorWord>
      <group>L1_Format</group>
      <groupName>格式问题</groupName>
      <ability>L2_HalfPunc_CN</ability>
      <abilityName/>
      <candidateList>
        <item>（</item>
      </candidateList>
      <explain>文本全半角错误。</explain>
      <paraID>7E9D3BC7</paraID>
      <start>4</start>
      <end>5</end>
      <status>unmodified</status>
      <modifiedWord/>
      <trackRevisions>false</trackRevisions>
    </reviewItem>
    <reviewItem>
      <errorID>f55cc08c-f32c-4701-acc1-f84aa2352cb6</errorID>
      <errorWord>)</errorWord>
      <group>L1_Format</group>
      <groupName>格式问题</groupName>
      <ability>L2_HalfPunc_CN</ability>
      <abilityName/>
      <candidateList>
        <item>）</item>
      </candidateList>
      <explain>文本全半角错误。</explain>
      <paraID>7E9D3BC7</paraID>
      <start>6</start>
      <end>7</end>
      <status>unmodified</status>
      <modifiedWord/>
      <trackRevisions>false</trackRevisions>
    </reviewItem>
    <reviewItem>
      <errorID>7f5f4a67-143f-4977-a33a-1e1ec588104d</errorID>
      <errorWord>(</errorWord>
      <group>L1_Format</group>
      <groupName>格式问题</groupName>
      <ability>L2_HalfPunc_CN</ability>
      <abilityName/>
      <candidateList>
        <item>（</item>
      </candidateList>
      <explain>文本全半角错误。</explain>
      <paraID>504B58B5</paraID>
      <start>4</start>
      <end>5</end>
      <status>unmodified</status>
      <modifiedWord/>
      <trackRevisions>false</trackRevisions>
    </reviewItem>
    <reviewItem>
      <errorID>991b2dcf-4573-4a42-8e17-9b306aea060f</errorID>
      <errorWord>)</errorWord>
      <group>L1_Format</group>
      <groupName>格式问题</groupName>
      <ability>L2_HalfPunc_CN</ability>
      <abilityName/>
      <candidateList>
        <item>）</item>
      </candidateList>
      <explain>文本全半角错误。</explain>
      <paraID>504B58B5</paraID>
      <start>6</start>
      <end>7</end>
      <status>unmodified</status>
      <modifiedWord/>
      <trackRevisions>false</trackRevisions>
    </reviewItem>
    <reviewItem>
      <errorID>97190a86-2319-4c6a-9c46-ceaaf9710cc5</errorID>
      <errorWord>(</errorWord>
      <group>L1_Format</group>
      <groupName>格式问题</groupName>
      <ability>L2_HalfPunc_CN</ability>
      <abilityName/>
      <candidateList>
        <item>（</item>
      </candidateList>
      <explain>文本全半角错误。</explain>
      <paraID> AB6CE39</paraID>
      <start>4</start>
      <end>5</end>
      <status>unmodified</status>
      <modifiedWord/>
      <trackRevisions>false</trackRevisions>
    </reviewItem>
    <reviewItem>
      <errorID>2008cfa9-644e-460a-ab6c-f9214dabb483</errorID>
      <errorWord>)</errorWord>
      <group>L1_Format</group>
      <groupName>格式问题</groupName>
      <ability>L2_HalfPunc_CN</ability>
      <abilityName/>
      <candidateList>
        <item>）</item>
      </candidateList>
      <explain>文本全半角错误。</explain>
      <paraID> AB6CE39</paraID>
      <start>6</start>
      <end>7</end>
      <status>unmodified</status>
      <modifiedWord/>
      <trackRevisions>false</trackRevisions>
    </reviewItem>
    <reviewItem>
      <errorID>7c61697e-037e-4e30-b5ce-8339f2232f5c</errorID>
      <errorWord>(</errorWord>
      <group>L1_Format</group>
      <groupName>格式问题</groupName>
      <ability>L2_HalfPunc_CN</ability>
      <abilityName/>
      <candidateList>
        <item>（</item>
      </candidateList>
      <explain>文本全半角错误。</explain>
      <paraID>55AEB72F</paraID>
      <start>4</start>
      <end>5</end>
      <status>unmodified</status>
      <modifiedWord/>
      <trackRevisions>false</trackRevisions>
    </reviewItem>
    <reviewItem>
      <errorID>64637fa6-8ce0-4344-8b87-0849a4279717</errorID>
      <errorWord>)</errorWord>
      <group>L1_Format</group>
      <groupName>格式问题</groupName>
      <ability>L2_HalfPunc_CN</ability>
      <abilityName/>
      <candidateList>
        <item>）</item>
      </candidateList>
      <explain>文本全半角错误。</explain>
      <paraID>55AEB72F</paraID>
      <start>6</start>
      <end>7</end>
      <status>unmodified</status>
      <modifiedWord/>
      <trackRevisions>false</trackRevisions>
    </reviewItem>
    <reviewItem>
      <errorID>928070a3-0842-466a-a74d-65bed3c89027</errorID>
      <errorWord>须</errorWord>
      <group>L1_Word</group>
      <groupName>字词问题</groupName>
      <ability>L2_Typo</ability>
      <abilityName>字词错误</abilityName>
      <candidateList>
        <item>需</item>
      </candidateList>
      <explain>存在发音相同字词的误用。</explain>
      <paraID> 9629BE8</paraID>
      <start>37</start>
      <end>38</end>
      <status>unmodified</status>
      <modifiedWord/>
      <trackRevisions>false</trackRevisions>
    </reviewItem>
    <reviewItem>
      <errorID>2901a9cb-0314-466a-beb6-5d1fa91468d7</errorID>
      <errorWord>;</errorWord>
      <group>L1_Format</group>
      <groupName>格式问题</groupName>
      <ability>L2_HalfPunc_CN</ability>
      <abilityName/>
      <candidateList>
        <item>；</item>
      </candidateList>
      <explain>文本全半角错误。</explain>
      <paraID>1F24F8D0</paraID>
      <start>184</start>
      <end>185</end>
      <status>unmodified</status>
      <modifiedWord/>
      <trackRevisions>false</trackRevisions>
    </reviewItem>
    <reviewItem>
      <errorID>f7fbe082-ce7c-42ed-b075-efb46400650d</errorID>
      <errorWord>〔2017〕 141号</errorWord>
      <group>L1_Knowledge</group>
      <groupName>知识性问题</groupName>
      <ability>L2_Knowledge</ability>
      <abilityName>其他知识</abilityName>
      <candidateList>
        <item>〔2017〕141号</item>
      </candidateList>
      <explain>发文字号格式错误。</explain>
      <paraID>36662ECE</paraID>
      <start>49</start>
      <end>60</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d353e6-86c5-485a-a9d3-b138564194c5}">
  <ds:schemaRefs/>
</ds:datastoreItem>
</file>

<file path=docProps/app.xml><?xml version="1.0" encoding="utf-8"?>
<Properties xmlns="http://schemas.openxmlformats.org/officeDocument/2006/extended-properties" xmlns:vt="http://schemas.openxmlformats.org/officeDocument/2006/docPropsVTypes">
  <Template>Normal.dotm</Template>
  <Pages>76</Pages>
  <Words>24281</Words>
  <Characters>26024</Characters>
  <Lines>390</Lines>
  <Paragraphs>109</Paragraphs>
  <TotalTime>191</TotalTime>
  <ScaleCrop>false</ScaleCrop>
  <LinksUpToDate>false</LinksUpToDate>
  <CharactersWithSpaces>29600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2022-12-09T07:18:00Z</dcterms:created>
  <dc:creator>Administrator</dc:creator>
  <cp:lastModifiedBy>仍然</cp:lastModifiedBy>
  <cp:lastPrinted>2026-05-21T02:32:00Z</cp:lastPrinted>
  <dcterms:modified xsi:type="dcterms:W3CDTF">2026-06-16T08:07:07Z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25295D7E15524A7A99C7465E3D566A23_13</vt:lpwstr>
  </property>
  <property fmtid="{D5CDD505-2E9C-101B-9397-08002B2CF9AE}" pid="4" name="KSOTemplateDocerSaveRecord">
    <vt:lpwstr>eyJoZGlkIjoiN2M0MWQ3ZDE1NzU2NzhiZWZjYjk4YTJkYTI4ZDMwMmMiLCJ1c2VySWQiOiIzMTI1NzAzNjgifQ==</vt:lpwstr>
  </property>
</Properties>
</file>