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AE065">
      <w:pPr>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广西同泽工程项目管理股份有限公司</w:t>
      </w:r>
    </w:p>
    <w:p w14:paraId="0601BBF7">
      <w:pPr>
        <w:spacing w:line="360" w:lineRule="auto"/>
        <w:jc w:val="center"/>
        <w:rPr>
          <w:rFonts w:ascii="宋体" w:hAnsi="宋体" w:cs="宋体"/>
          <w:b/>
          <w:color w:val="auto"/>
          <w:sz w:val="36"/>
          <w:szCs w:val="36"/>
          <w:highlight w:val="none"/>
        </w:rPr>
      </w:pPr>
      <w:r>
        <w:rPr>
          <w:rFonts w:hint="eastAsia" w:ascii="宋体" w:hAnsi="宋体" w:cs="宋体"/>
          <w:color w:val="auto"/>
          <w:sz w:val="20"/>
          <w:highlight w:val="none"/>
        </w:rPr>
        <mc:AlternateContent>
          <mc:Choice Requires="wps">
            <w:drawing>
              <wp:anchor distT="0" distB="0" distL="114300" distR="114300" simplePos="0" relativeHeight="251660288" behindDoc="0" locked="0" layoutInCell="1" allowOverlap="1">
                <wp:simplePos x="0" y="0"/>
                <wp:positionH relativeFrom="column">
                  <wp:posOffset>146050</wp:posOffset>
                </wp:positionH>
                <wp:positionV relativeFrom="paragraph">
                  <wp:posOffset>250825</wp:posOffset>
                </wp:positionV>
                <wp:extent cx="5944235" cy="8255"/>
                <wp:effectExtent l="0" t="28575" r="18415" b="39370"/>
                <wp:wrapNone/>
                <wp:docPr id="4" name="直接连接符 4"/>
                <wp:cNvGraphicFramePr/>
                <a:graphic xmlns:a="http://schemas.openxmlformats.org/drawingml/2006/main">
                  <a:graphicData uri="http://schemas.microsoft.com/office/word/2010/wordprocessingShape">
                    <wps:wsp>
                      <wps:cNvCnPr/>
                      <wps:spPr>
                        <a:xfrm flipV="1">
                          <a:off x="0" y="0"/>
                          <a:ext cx="5944235" cy="8255"/>
                        </a:xfrm>
                        <a:prstGeom prst="line">
                          <a:avLst/>
                        </a:prstGeom>
                        <a:ln w="57150" cap="flat" cmpd="thickThin">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1.5pt;margin-top:19.75pt;height:0.65pt;width:468.05pt;z-index:251660288;mso-width-relative:page;mso-height-relative:page;" filled="f" stroked="t" coordsize="21600,21600" o:gfxdata="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q6DaNgAAAAIAQAADwAAAAAAAAABACAAAAAiAAAAZHJzL2Rvd25yZXYu&#10;eG1sUEsBAhQAFAAAAAgAh07iQGR8Mor7AQAA7AMAAA4AAAAAAAAAAQAgAAAAJwEAAGRycy9lMm9E&#10;b2MueG1sUEsFBgAAAAAGAAYAWQEAAJQFAAAAAA==&#10;">
                <v:fill on="f" focussize="0,0"/>
                <v:stroke weight="4.5pt" color="#000000" linestyle="thickThin" joinstyle="round"/>
                <v:imagedata o:title=""/>
                <o:lock v:ext="edit" aspectratio="f"/>
              </v:line>
            </w:pict>
          </mc:Fallback>
        </mc:AlternateContent>
      </w:r>
      <w:r>
        <w:rPr>
          <w:rFonts w:hint="eastAsia" w:ascii="宋体" w:hAnsi="宋体" w:cs="宋体"/>
          <w:b/>
          <w:bCs/>
          <w:color w:val="auto"/>
          <w:sz w:val="10"/>
          <w:highlight w:val="none"/>
        </w:rPr>
        <w:t xml:space="preserve">                                                                         </w:t>
      </w:r>
    </w:p>
    <w:p w14:paraId="3096B7FE">
      <w:pPr>
        <w:ind w:left="3087" w:leftChars="809" w:hanging="1388" w:hangingChars="432"/>
        <w:rPr>
          <w:rFonts w:ascii="宋体" w:hAnsi="宋体" w:cs="宋体"/>
          <w:b/>
          <w:color w:val="auto"/>
          <w:sz w:val="32"/>
          <w:szCs w:val="32"/>
          <w:highlight w:val="none"/>
        </w:rPr>
      </w:pPr>
      <w:r>
        <w:rPr>
          <w:rFonts w:hint="eastAsia" w:ascii="宋体" w:hAnsi="宋体" w:cs="宋体"/>
          <w:b/>
          <w:bCs/>
          <w:color w:val="auto"/>
          <w:sz w:val="32"/>
          <w:highlight w:val="none"/>
        </w:rPr>
        <w:drawing>
          <wp:anchor distT="0" distB="0" distL="114300" distR="114300" simplePos="0" relativeHeight="251659264" behindDoc="1" locked="0" layoutInCell="1" allowOverlap="1">
            <wp:simplePos x="0" y="0"/>
            <wp:positionH relativeFrom="column">
              <wp:posOffset>1749425</wp:posOffset>
            </wp:positionH>
            <wp:positionV relativeFrom="paragraph">
              <wp:posOffset>488950</wp:posOffset>
            </wp:positionV>
            <wp:extent cx="2413000" cy="1764665"/>
            <wp:effectExtent l="0" t="0" r="6350" b="6985"/>
            <wp:wrapTight wrapText="bothSides">
              <wp:wrapPolygon>
                <wp:start x="0" y="0"/>
                <wp:lineTo x="0" y="21452"/>
                <wp:lineTo x="21486" y="21452"/>
                <wp:lineTo x="21486" y="0"/>
                <wp:lineTo x="0" y="0"/>
              </wp:wrapPolygon>
            </wp:wrapTight>
            <wp:docPr id="3" name="图片 3"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司logo"/>
                    <pic:cNvPicPr>
                      <a:picLocks noChangeAspect="1"/>
                    </pic:cNvPicPr>
                  </pic:nvPicPr>
                  <pic:blipFill>
                    <a:blip r:embed="rId7"/>
                    <a:stretch>
                      <a:fillRect/>
                    </a:stretch>
                  </pic:blipFill>
                  <pic:spPr>
                    <a:xfrm>
                      <a:off x="0" y="0"/>
                      <a:ext cx="2413000" cy="1764665"/>
                    </a:xfrm>
                    <a:prstGeom prst="rect">
                      <a:avLst/>
                    </a:prstGeom>
                    <a:noFill/>
                    <a:ln>
                      <a:noFill/>
                    </a:ln>
                  </pic:spPr>
                </pic:pic>
              </a:graphicData>
            </a:graphic>
          </wp:anchor>
        </w:drawing>
      </w:r>
    </w:p>
    <w:p w14:paraId="0DB36402">
      <w:pPr>
        <w:ind w:left="3087" w:leftChars="809" w:hanging="1388" w:hangingChars="432"/>
        <w:rPr>
          <w:rFonts w:ascii="宋体" w:hAnsi="宋体" w:cs="宋体"/>
          <w:b/>
          <w:color w:val="auto"/>
          <w:sz w:val="32"/>
          <w:szCs w:val="32"/>
          <w:highlight w:val="none"/>
        </w:rPr>
      </w:pPr>
    </w:p>
    <w:p w14:paraId="488519CE">
      <w:pPr>
        <w:pStyle w:val="12"/>
        <w:rPr>
          <w:rFonts w:hAnsi="宋体" w:cs="宋体"/>
          <w:color w:val="auto"/>
          <w:sz w:val="96"/>
          <w:szCs w:val="96"/>
          <w:highlight w:val="none"/>
        </w:rPr>
      </w:pPr>
    </w:p>
    <w:p w14:paraId="0DD2106D">
      <w:pPr>
        <w:pStyle w:val="12"/>
        <w:rPr>
          <w:rFonts w:hAnsi="宋体" w:cs="宋体"/>
          <w:color w:val="auto"/>
          <w:sz w:val="96"/>
          <w:szCs w:val="96"/>
          <w:highlight w:val="none"/>
        </w:rPr>
      </w:pPr>
    </w:p>
    <w:p w14:paraId="1C1AEF70">
      <w:pPr>
        <w:pStyle w:val="12"/>
        <w:jc w:val="center"/>
        <w:rPr>
          <w:rFonts w:hAnsi="宋体" w:cs="宋体"/>
          <w:color w:val="auto"/>
          <w:sz w:val="96"/>
          <w:szCs w:val="96"/>
          <w:highlight w:val="none"/>
        </w:rPr>
      </w:pPr>
      <w:r>
        <w:rPr>
          <w:rFonts w:hint="eastAsia" w:hAnsi="宋体" w:cs="宋体"/>
          <w:color w:val="auto"/>
          <w:sz w:val="96"/>
          <w:szCs w:val="96"/>
          <w:highlight w:val="none"/>
        </w:rPr>
        <w:t>竞争性谈判采购文件</w:t>
      </w:r>
    </w:p>
    <w:p w14:paraId="3924C4BF">
      <w:pPr>
        <w:snapToGrid w:val="0"/>
        <w:spacing w:before="156" w:beforeLines="50" w:line="360" w:lineRule="auto"/>
        <w:jc w:val="center"/>
        <w:rPr>
          <w:rFonts w:ascii="宋体" w:hAnsi="宋体" w:cs="宋体"/>
          <w:b/>
          <w:color w:val="auto"/>
          <w:sz w:val="30"/>
          <w:szCs w:val="72"/>
          <w:highlight w:val="none"/>
        </w:rPr>
      </w:pPr>
      <w:r>
        <w:rPr>
          <w:rFonts w:hint="eastAsia" w:ascii="宋体" w:hAnsi="宋体" w:cs="宋体"/>
          <w:b/>
          <w:color w:val="auto"/>
          <w:sz w:val="48"/>
          <w:szCs w:val="48"/>
          <w:highlight w:val="none"/>
        </w:rPr>
        <w:t>（全流程电子化采购）</w:t>
      </w:r>
    </w:p>
    <w:p w14:paraId="1B2EF3CF">
      <w:pPr>
        <w:snapToGrid w:val="0"/>
        <w:spacing w:line="360" w:lineRule="auto"/>
        <w:rPr>
          <w:rFonts w:ascii="宋体" w:hAnsi="宋体" w:cs="宋体"/>
          <w:color w:val="auto"/>
          <w:sz w:val="30"/>
          <w:szCs w:val="72"/>
          <w:highlight w:val="none"/>
        </w:rPr>
      </w:pPr>
    </w:p>
    <w:p w14:paraId="2F353BB6">
      <w:pPr>
        <w:pStyle w:val="12"/>
        <w:snapToGrid w:val="0"/>
        <w:spacing w:line="360" w:lineRule="auto"/>
        <w:ind w:left="2247" w:leftChars="496" w:hanging="1205" w:hangingChars="400"/>
        <w:rPr>
          <w:rFonts w:hAnsi="宋体" w:cs="宋体"/>
          <w:b/>
          <w:bCs/>
          <w:color w:val="auto"/>
          <w:sz w:val="30"/>
          <w:szCs w:val="30"/>
          <w:highlight w:val="none"/>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hAnsi="宋体" w:cs="宋体"/>
          <w:b/>
          <w:bCs/>
          <w:color w:val="auto"/>
          <w:spacing w:val="-6"/>
          <w:sz w:val="30"/>
          <w:szCs w:val="30"/>
          <w:highlight w:val="none"/>
        </w:rPr>
        <w:t>南宁校区校园网络基础设施升级改造项目</w:t>
      </w:r>
    </w:p>
    <w:p w14:paraId="667210B3">
      <w:pPr>
        <w:pStyle w:val="12"/>
        <w:snapToGrid w:val="0"/>
        <w:spacing w:line="360" w:lineRule="auto"/>
        <w:ind w:left="2187" w:leftChars="496" w:hanging="1145" w:hangingChars="400"/>
        <w:rPr>
          <w:rFonts w:hAnsi="宋体" w:cs="宋体"/>
          <w:b/>
          <w:bCs/>
          <w:color w:val="auto"/>
          <w:w w:val="95"/>
          <w:sz w:val="30"/>
          <w:szCs w:val="30"/>
          <w:highlight w:val="none"/>
        </w:rPr>
      </w:pPr>
      <w:r>
        <w:rPr>
          <w:rFonts w:hint="eastAsia" w:hAnsi="宋体" w:cs="宋体"/>
          <w:b/>
          <w:bCs/>
          <w:color w:val="auto"/>
          <w:w w:val="95"/>
          <w:sz w:val="30"/>
          <w:szCs w:val="30"/>
          <w:highlight w:val="none"/>
        </w:rPr>
        <w:t>项目</w:t>
      </w:r>
      <w:r>
        <w:rPr>
          <w:rFonts w:hint="eastAsia" w:hAnsi="宋体" w:cs="宋体"/>
          <w:b/>
          <w:bCs/>
          <w:color w:val="auto"/>
          <w:sz w:val="30"/>
          <w:szCs w:val="30"/>
          <w:highlight w:val="none"/>
        </w:rPr>
        <w:t>编号</w:t>
      </w:r>
      <w:r>
        <w:rPr>
          <w:rFonts w:hint="eastAsia" w:hAnsi="宋体" w:cs="宋体"/>
          <w:b/>
          <w:bCs/>
          <w:color w:val="auto"/>
          <w:w w:val="95"/>
          <w:sz w:val="30"/>
          <w:szCs w:val="30"/>
          <w:highlight w:val="none"/>
        </w:rPr>
        <w:t>：GXZC2026-J1-000926-GXTZ</w:t>
      </w:r>
    </w:p>
    <w:p w14:paraId="19327A7E">
      <w:pPr>
        <w:pStyle w:val="12"/>
        <w:snapToGrid w:val="0"/>
        <w:spacing w:line="360" w:lineRule="auto"/>
        <w:ind w:left="2187" w:leftChars="496" w:hanging="1145" w:hangingChars="400"/>
        <w:rPr>
          <w:rFonts w:hAnsi="宋体" w:cs="宋体"/>
          <w:b/>
          <w:bCs/>
          <w:color w:val="auto"/>
          <w:w w:val="95"/>
          <w:sz w:val="30"/>
          <w:szCs w:val="30"/>
          <w:highlight w:val="none"/>
        </w:rPr>
      </w:pPr>
      <w:r>
        <w:rPr>
          <w:rFonts w:hint="eastAsia" w:hAnsi="宋体" w:cs="宋体"/>
          <w:b/>
          <w:bCs/>
          <w:color w:val="auto"/>
          <w:w w:val="95"/>
          <w:sz w:val="30"/>
          <w:szCs w:val="30"/>
          <w:highlight w:val="none"/>
        </w:rPr>
        <w:t>采 购 人：广西工业职业技术学院</w:t>
      </w:r>
    </w:p>
    <w:p w14:paraId="0C080E03">
      <w:pPr>
        <w:pStyle w:val="12"/>
        <w:snapToGrid w:val="0"/>
        <w:spacing w:line="360" w:lineRule="auto"/>
        <w:ind w:left="2187" w:leftChars="496" w:hanging="1145" w:hangingChars="4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采购代理机构：广西同泽工程项目管理股份有限公司</w:t>
      </w:r>
    </w:p>
    <w:p w14:paraId="77DC5FBC">
      <w:pPr>
        <w:pStyle w:val="12"/>
        <w:snapToGrid w:val="0"/>
        <w:spacing w:line="360" w:lineRule="auto"/>
        <w:ind w:firstLine="1125" w:firstLineChars="393"/>
        <w:rPr>
          <w:rFonts w:hAnsi="宋体" w:cs="宋体"/>
          <w:b/>
          <w:bCs/>
          <w:color w:val="auto"/>
          <w:w w:val="95"/>
          <w:sz w:val="30"/>
          <w:szCs w:val="30"/>
          <w:highlight w:val="none"/>
        </w:rPr>
      </w:pPr>
      <w:r>
        <w:rPr>
          <w:rFonts w:hint="eastAsia" w:hAnsi="宋体" w:cs="宋体"/>
          <w:b/>
          <w:bCs/>
          <w:color w:val="auto"/>
          <w:w w:val="95"/>
          <w:sz w:val="30"/>
          <w:szCs w:val="30"/>
          <w:highlight w:val="none"/>
        </w:rPr>
        <w:t xml:space="preserve">            </w:t>
      </w:r>
    </w:p>
    <w:p w14:paraId="64E53B49">
      <w:pPr>
        <w:pStyle w:val="12"/>
        <w:snapToGrid w:val="0"/>
        <w:spacing w:line="360" w:lineRule="auto"/>
        <w:ind w:firstLine="1125" w:firstLineChars="393"/>
        <w:rPr>
          <w:rFonts w:hAnsi="宋体" w:cs="宋体"/>
          <w:b/>
          <w:bCs/>
          <w:color w:val="auto"/>
          <w:w w:val="95"/>
          <w:sz w:val="30"/>
          <w:szCs w:val="30"/>
          <w:highlight w:val="none"/>
        </w:rPr>
      </w:pPr>
    </w:p>
    <w:p w14:paraId="15000CC8">
      <w:pPr>
        <w:pStyle w:val="12"/>
        <w:snapToGrid w:val="0"/>
        <w:spacing w:line="360" w:lineRule="auto"/>
        <w:ind w:firstLine="1125" w:firstLineChars="393"/>
        <w:rPr>
          <w:rFonts w:hAnsi="宋体" w:cs="宋体"/>
          <w:b/>
          <w:bCs/>
          <w:color w:val="auto"/>
          <w:w w:val="95"/>
          <w:sz w:val="30"/>
          <w:szCs w:val="30"/>
          <w:highlight w:val="none"/>
        </w:rPr>
      </w:pPr>
    </w:p>
    <w:p w14:paraId="78184F75">
      <w:pPr>
        <w:pStyle w:val="12"/>
        <w:snapToGrid w:val="0"/>
        <w:spacing w:line="360" w:lineRule="auto"/>
        <w:jc w:val="center"/>
        <w:rPr>
          <w:rFonts w:hAnsi="宋体" w:cs="宋体"/>
          <w:color w:val="auto"/>
          <w:szCs w:val="20"/>
          <w:highlight w:val="none"/>
        </w:rPr>
      </w:pPr>
      <w:r>
        <w:rPr>
          <w:rFonts w:hint="eastAsia" w:hAnsi="宋体" w:cs="宋体"/>
          <w:b/>
          <w:bCs/>
          <w:color w:val="auto"/>
          <w:w w:val="95"/>
          <w:sz w:val="30"/>
          <w:szCs w:val="30"/>
          <w:highlight w:val="none"/>
        </w:rPr>
        <w:t>2026年</w:t>
      </w:r>
      <w:r>
        <w:rPr>
          <w:rFonts w:hint="eastAsia" w:hAnsi="宋体" w:cs="宋体"/>
          <w:b/>
          <w:bCs/>
          <w:color w:val="auto"/>
          <w:w w:val="95"/>
          <w:sz w:val="30"/>
          <w:szCs w:val="30"/>
          <w:highlight w:val="none"/>
          <w:lang w:val="en-US" w:eastAsia="zh-CN"/>
        </w:rPr>
        <w:t>4</w:t>
      </w:r>
      <w:r>
        <w:rPr>
          <w:rFonts w:hint="eastAsia" w:hAnsi="宋体" w:cs="宋体"/>
          <w:b/>
          <w:bCs/>
          <w:color w:val="auto"/>
          <w:w w:val="95"/>
          <w:sz w:val="30"/>
          <w:szCs w:val="30"/>
          <w:highlight w:val="none"/>
        </w:rPr>
        <w:t>月</w:t>
      </w:r>
    </w:p>
    <w:p w14:paraId="1BB6AFE7">
      <w:pPr>
        <w:pStyle w:val="7"/>
        <w:jc w:val="center"/>
        <w:rPr>
          <w:rFonts w:ascii="宋体" w:hAnsi="宋体" w:cs="宋体"/>
          <w:b/>
          <w:color w:val="auto"/>
          <w:sz w:val="44"/>
          <w:szCs w:val="44"/>
          <w:highlight w:val="none"/>
        </w:rPr>
      </w:pPr>
      <w:r>
        <w:rPr>
          <w:rFonts w:hint="eastAsia" w:ascii="宋体" w:hAnsi="宋体" w:cs="宋体"/>
          <w:b/>
          <w:color w:val="auto"/>
          <w:sz w:val="30"/>
          <w:szCs w:val="30"/>
          <w:highlight w:val="none"/>
        </w:rPr>
        <w:br w:type="page"/>
      </w:r>
      <w:r>
        <w:rPr>
          <w:rFonts w:hint="eastAsia" w:ascii="宋体" w:hAnsi="宋体" w:cs="宋体"/>
          <w:b/>
          <w:color w:val="auto"/>
          <w:sz w:val="44"/>
          <w:szCs w:val="44"/>
          <w:highlight w:val="none"/>
        </w:rPr>
        <w:t>目  录</w:t>
      </w:r>
    </w:p>
    <w:p w14:paraId="49A491A0">
      <w:pPr>
        <w:spacing w:line="400" w:lineRule="exact"/>
        <w:jc w:val="center"/>
        <w:rPr>
          <w:rFonts w:ascii="宋体" w:hAnsi="宋体" w:cs="宋体"/>
          <w:b/>
          <w:color w:val="auto"/>
          <w:sz w:val="44"/>
          <w:szCs w:val="44"/>
          <w:highlight w:val="none"/>
        </w:rPr>
      </w:pPr>
    </w:p>
    <w:p w14:paraId="0C9CED61">
      <w:pPr>
        <w:pStyle w:val="16"/>
        <w:tabs>
          <w:tab w:val="right" w:leader="dot" w:pos="8869"/>
        </w:tabs>
        <w:snapToGrid w:val="0"/>
        <w:spacing w:line="480" w:lineRule="auto"/>
        <w:rPr>
          <w:rFonts w:ascii="宋体" w:hAnsi="宋体" w:cs="宋体"/>
          <w:b/>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"1-3" \h \z \u </w:instrText>
      </w:r>
      <w:r>
        <w:rPr>
          <w:rFonts w:hint="eastAsia"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"_Toc74322008" </w:instrText>
      </w:r>
      <w:r>
        <w:rPr>
          <w:color w:val="auto"/>
          <w:highlight w:val="none"/>
        </w:rPr>
        <w:fldChar w:fldCharType="separate"/>
      </w:r>
      <w:r>
        <w:rPr>
          <w:rStyle w:val="23"/>
          <w:rFonts w:hint="eastAsia" w:ascii="宋体" w:hAnsi="宋体" w:cs="宋体"/>
          <w:b/>
          <w:color w:val="auto"/>
          <w:sz w:val="24"/>
          <w:highlight w:val="none"/>
        </w:rPr>
        <w:t>第一章 竞争性谈判公告</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_Toc74322008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2</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63CFAC83">
      <w:pPr>
        <w:pStyle w:val="16"/>
        <w:tabs>
          <w:tab w:val="right" w:leader="dot" w:pos="8869"/>
        </w:tabs>
        <w:snapToGrid w:val="0"/>
        <w:spacing w:line="480" w:lineRule="auto"/>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"_Toc74322009" </w:instrText>
      </w:r>
      <w:r>
        <w:rPr>
          <w:color w:val="auto"/>
          <w:highlight w:val="none"/>
        </w:rPr>
        <w:fldChar w:fldCharType="separate"/>
      </w:r>
      <w:r>
        <w:rPr>
          <w:rStyle w:val="23"/>
          <w:rFonts w:hint="eastAsia" w:ascii="宋体" w:hAnsi="宋体" w:cs="宋体"/>
          <w:b/>
          <w:color w:val="auto"/>
          <w:sz w:val="24"/>
          <w:highlight w:val="none"/>
        </w:rPr>
        <w:t>第二章 供应商</w:t>
      </w:r>
      <w:bookmarkStart w:id="0" w:name="_Hlt135921037"/>
      <w:bookmarkStart w:id="1" w:name="_Hlt135921036"/>
      <w:r>
        <w:rPr>
          <w:rStyle w:val="23"/>
          <w:rFonts w:hint="eastAsia" w:ascii="宋体" w:hAnsi="宋体" w:cs="宋体"/>
          <w:b/>
          <w:color w:val="auto"/>
          <w:sz w:val="24"/>
          <w:highlight w:val="none"/>
        </w:rPr>
        <w:t>须</w:t>
      </w:r>
      <w:bookmarkEnd w:id="0"/>
      <w:bookmarkEnd w:id="1"/>
      <w:r>
        <w:rPr>
          <w:rStyle w:val="23"/>
          <w:rFonts w:hint="eastAsia" w:ascii="宋体" w:hAnsi="宋体" w:cs="宋体"/>
          <w:b/>
          <w:color w:val="auto"/>
          <w:sz w:val="24"/>
          <w:highlight w:val="none"/>
        </w:rPr>
        <w:t>知</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_Toc74322009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6</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384AAF53">
      <w:pPr>
        <w:pStyle w:val="16"/>
        <w:tabs>
          <w:tab w:val="right" w:leader="dot" w:pos="8869"/>
        </w:tabs>
        <w:snapToGrid w:val="0"/>
        <w:spacing w:line="480" w:lineRule="auto"/>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"_Toc74322010" </w:instrText>
      </w:r>
      <w:r>
        <w:rPr>
          <w:color w:val="auto"/>
          <w:highlight w:val="none"/>
        </w:rPr>
        <w:fldChar w:fldCharType="separate"/>
      </w:r>
      <w:r>
        <w:rPr>
          <w:rStyle w:val="23"/>
          <w:rFonts w:hint="eastAsia" w:ascii="宋体" w:hAnsi="宋体" w:cs="宋体"/>
          <w:b/>
          <w:color w:val="auto"/>
          <w:sz w:val="24"/>
          <w:highlight w:val="none"/>
        </w:rPr>
        <w:t xml:space="preserve">第三章 </w:t>
      </w:r>
      <w:bookmarkStart w:id="2" w:name="_Hlt145315463"/>
      <w:bookmarkStart w:id="3" w:name="_Hlt145315462"/>
      <w:r>
        <w:rPr>
          <w:rStyle w:val="23"/>
          <w:rFonts w:hint="eastAsia" w:ascii="宋体" w:hAnsi="宋体" w:cs="宋体"/>
          <w:b/>
          <w:color w:val="auto"/>
          <w:sz w:val="24"/>
          <w:highlight w:val="none"/>
        </w:rPr>
        <w:t>采</w:t>
      </w:r>
      <w:bookmarkEnd w:id="2"/>
      <w:bookmarkEnd w:id="3"/>
      <w:bookmarkStart w:id="4" w:name="_Hlt165885470"/>
      <w:bookmarkStart w:id="5" w:name="_Hlt164866237"/>
      <w:bookmarkStart w:id="6" w:name="_Hlt164866236"/>
      <w:r>
        <w:rPr>
          <w:rStyle w:val="23"/>
          <w:rFonts w:hint="eastAsia" w:ascii="宋体" w:hAnsi="宋体" w:cs="宋体"/>
          <w:b/>
          <w:color w:val="auto"/>
          <w:sz w:val="24"/>
          <w:highlight w:val="none"/>
        </w:rPr>
        <w:t>购</w:t>
      </w:r>
      <w:bookmarkEnd w:id="4"/>
      <w:bookmarkEnd w:id="5"/>
      <w:bookmarkEnd w:id="6"/>
      <w:bookmarkStart w:id="7" w:name="_Hlt139986631"/>
      <w:bookmarkStart w:id="8" w:name="_Hlt144279789"/>
      <w:bookmarkStart w:id="9" w:name="_Hlt139988490"/>
      <w:bookmarkStart w:id="10" w:name="_Hlt142479943"/>
      <w:bookmarkStart w:id="11" w:name="_Hlt142479942"/>
      <w:bookmarkStart w:id="12" w:name="_Hlt143796769"/>
      <w:bookmarkStart w:id="13" w:name="_Hlt146832928"/>
      <w:bookmarkStart w:id="14" w:name="_Hlt139986630"/>
      <w:bookmarkStart w:id="15" w:name="_Hlt156239576"/>
      <w:bookmarkStart w:id="16" w:name="_Hlt146832927"/>
      <w:bookmarkStart w:id="17" w:name="_Hlt143796770"/>
      <w:bookmarkStart w:id="18" w:name="_Hlt156239575"/>
      <w:r>
        <w:rPr>
          <w:rStyle w:val="23"/>
          <w:rFonts w:hint="eastAsia" w:ascii="宋体" w:hAnsi="宋体" w:cs="宋体"/>
          <w:b/>
          <w:color w:val="auto"/>
          <w:sz w:val="24"/>
          <w:highlight w:val="none"/>
        </w:rPr>
        <w:t>需</w:t>
      </w:r>
      <w:bookmarkEnd w:id="7"/>
      <w:bookmarkEnd w:id="8"/>
      <w:bookmarkEnd w:id="9"/>
      <w:bookmarkEnd w:id="10"/>
      <w:bookmarkEnd w:id="11"/>
      <w:bookmarkEnd w:id="12"/>
      <w:bookmarkEnd w:id="13"/>
      <w:bookmarkEnd w:id="14"/>
      <w:bookmarkEnd w:id="15"/>
      <w:bookmarkEnd w:id="16"/>
      <w:bookmarkEnd w:id="17"/>
      <w:bookmarkEnd w:id="18"/>
      <w:bookmarkStart w:id="19" w:name="_Hlt212200007"/>
      <w:bookmarkStart w:id="20" w:name="_Hlt212200006"/>
      <w:r>
        <w:rPr>
          <w:rStyle w:val="23"/>
          <w:rFonts w:hint="eastAsia" w:ascii="宋体" w:hAnsi="宋体" w:cs="宋体"/>
          <w:b/>
          <w:color w:val="auto"/>
          <w:sz w:val="24"/>
          <w:highlight w:val="none"/>
        </w:rPr>
        <w:t>求</w:t>
      </w:r>
      <w:bookmarkEnd w:id="19"/>
      <w:bookmarkEnd w:id="20"/>
      <w:bookmarkStart w:id="21" w:name="_Hlt82166985"/>
      <w:r>
        <w:rPr>
          <w:rFonts w:hint="eastAsia" w:ascii="宋体" w:hAnsi="宋体" w:cs="宋体"/>
          <w:b/>
          <w:color w:val="auto"/>
          <w:sz w:val="24"/>
          <w:highlight w:val="none"/>
        </w:rPr>
        <w:tab/>
      </w:r>
      <w:bookmarkEnd w:id="21"/>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_Toc74322010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25</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04DEEEC5">
      <w:pPr>
        <w:pStyle w:val="16"/>
        <w:tabs>
          <w:tab w:val="right" w:leader="dot" w:pos="8869"/>
        </w:tabs>
        <w:snapToGrid w:val="0"/>
        <w:spacing w:line="480" w:lineRule="auto"/>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"_Toc74322011" </w:instrText>
      </w:r>
      <w:r>
        <w:rPr>
          <w:color w:val="auto"/>
          <w:highlight w:val="none"/>
        </w:rPr>
        <w:fldChar w:fldCharType="separate"/>
      </w:r>
      <w:r>
        <w:rPr>
          <w:rStyle w:val="23"/>
          <w:rFonts w:hint="eastAsia" w:ascii="宋体" w:hAnsi="宋体" w:cs="宋体"/>
          <w:b/>
          <w:color w:val="auto"/>
          <w:sz w:val="24"/>
          <w:highlight w:val="none"/>
        </w:rPr>
        <w:t>第四章 评审程序和评定成交的标准</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_Toc74322011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43</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1400B764">
      <w:pPr>
        <w:pStyle w:val="16"/>
        <w:tabs>
          <w:tab w:val="right" w:leader="dot" w:pos="8869"/>
        </w:tabs>
        <w:snapToGrid w:val="0"/>
        <w:spacing w:line="480" w:lineRule="auto"/>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"_Toc74322012" </w:instrText>
      </w:r>
      <w:r>
        <w:rPr>
          <w:color w:val="auto"/>
          <w:highlight w:val="none"/>
        </w:rPr>
        <w:fldChar w:fldCharType="separate"/>
      </w:r>
      <w:r>
        <w:rPr>
          <w:rStyle w:val="23"/>
          <w:rFonts w:hint="eastAsia" w:ascii="宋体" w:hAnsi="宋体" w:cs="宋体"/>
          <w:b/>
          <w:color w:val="auto"/>
          <w:sz w:val="24"/>
          <w:highlight w:val="none"/>
        </w:rPr>
        <w:t>第五章 响应文件格式</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_Toc74322012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50</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36402C9B">
      <w:pPr>
        <w:pStyle w:val="16"/>
        <w:tabs>
          <w:tab w:val="right" w:leader="dot" w:pos="8869"/>
        </w:tabs>
        <w:snapToGrid w:val="0"/>
        <w:spacing w:line="480" w:lineRule="auto"/>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"_Toc74322013" </w:instrText>
      </w:r>
      <w:r>
        <w:rPr>
          <w:color w:val="auto"/>
          <w:highlight w:val="none"/>
        </w:rPr>
        <w:fldChar w:fldCharType="separate"/>
      </w:r>
      <w:r>
        <w:rPr>
          <w:rStyle w:val="23"/>
          <w:rFonts w:hint="eastAsia" w:ascii="宋体" w:hAnsi="宋体" w:cs="宋体"/>
          <w:b/>
          <w:color w:val="auto"/>
          <w:sz w:val="24"/>
          <w:highlight w:val="none"/>
        </w:rPr>
        <w:t>第六章 合同文本</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_Toc74322013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78</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7DAE6602">
      <w:pPr>
        <w:pStyle w:val="17"/>
        <w:tabs>
          <w:tab w:val="right" w:leader="dot" w:pos="8931"/>
          <w:tab w:val="clear" w:pos="8296"/>
        </w:tabs>
        <w:snapToGrid w:val="0"/>
        <w:spacing w:line="480" w:lineRule="auto"/>
        <w:ind w:left="0" w:leftChars="0"/>
        <w:rPr>
          <w:rFonts w:ascii="宋体" w:hAnsi="宋体" w:cs="宋体"/>
          <w:b/>
          <w:color w:val="auto"/>
          <w:sz w:val="24"/>
          <w:highlight w:val="none"/>
        </w:rPr>
      </w:pPr>
      <w:r>
        <w:rPr>
          <w:rFonts w:hint="eastAsia" w:ascii="宋体" w:hAnsi="宋体" w:cs="宋体"/>
          <w:b/>
          <w:color w:val="auto"/>
          <w:sz w:val="24"/>
          <w:highlight w:val="none"/>
        </w:rPr>
        <w:fldChar w:fldCharType="end"/>
      </w:r>
    </w:p>
    <w:p w14:paraId="43F88AFC">
      <w:pPr>
        <w:spacing w:line="400" w:lineRule="exact"/>
        <w:jc w:val="left"/>
        <w:rPr>
          <w:rFonts w:ascii="宋体" w:hAnsi="宋体" w:cs="宋体"/>
          <w:b/>
          <w:color w:val="auto"/>
          <w:sz w:val="32"/>
          <w:szCs w:val="32"/>
          <w:highlight w:val="none"/>
        </w:rPr>
      </w:pPr>
    </w:p>
    <w:p w14:paraId="6F5FF57F">
      <w:pPr>
        <w:spacing w:line="400" w:lineRule="exact"/>
        <w:jc w:val="center"/>
        <w:rPr>
          <w:rFonts w:ascii="宋体" w:hAnsi="宋体" w:cs="宋体"/>
          <w:b/>
          <w:color w:val="auto"/>
          <w:sz w:val="32"/>
          <w:szCs w:val="32"/>
          <w:highlight w:val="none"/>
        </w:rPr>
      </w:pPr>
    </w:p>
    <w:p w14:paraId="46BAB2DE">
      <w:pPr>
        <w:spacing w:line="400" w:lineRule="exact"/>
        <w:jc w:val="center"/>
        <w:rPr>
          <w:rFonts w:ascii="宋体" w:hAnsi="宋体" w:cs="宋体"/>
          <w:b/>
          <w:color w:val="auto"/>
          <w:sz w:val="32"/>
          <w:szCs w:val="32"/>
          <w:highlight w:val="none"/>
        </w:rPr>
      </w:pPr>
    </w:p>
    <w:p w14:paraId="37CE16B5">
      <w:pPr>
        <w:spacing w:line="400" w:lineRule="exact"/>
        <w:jc w:val="center"/>
        <w:rPr>
          <w:rFonts w:ascii="宋体" w:hAnsi="宋体" w:cs="宋体"/>
          <w:b/>
          <w:color w:val="auto"/>
          <w:sz w:val="32"/>
          <w:szCs w:val="32"/>
          <w:highlight w:val="none"/>
        </w:rPr>
      </w:pPr>
    </w:p>
    <w:p w14:paraId="76CCBB62">
      <w:pPr>
        <w:spacing w:line="400" w:lineRule="exact"/>
        <w:jc w:val="center"/>
        <w:rPr>
          <w:rFonts w:ascii="宋体" w:hAnsi="宋体" w:cs="宋体"/>
          <w:b/>
          <w:color w:val="auto"/>
          <w:sz w:val="32"/>
          <w:szCs w:val="32"/>
          <w:highlight w:val="none"/>
        </w:rPr>
      </w:pPr>
    </w:p>
    <w:p w14:paraId="76D69A92">
      <w:pPr>
        <w:spacing w:line="400" w:lineRule="exact"/>
        <w:rPr>
          <w:rFonts w:ascii="宋体" w:hAnsi="宋体" w:cs="宋体"/>
          <w:b/>
          <w:color w:val="auto"/>
          <w:sz w:val="32"/>
          <w:szCs w:val="32"/>
          <w:highlight w:val="none"/>
        </w:rPr>
        <w:sectPr>
          <w:headerReference r:id="rId3" w:type="default"/>
          <w:footerReference r:id="rId4" w:type="default"/>
          <w:pgSz w:w="11906" w:h="16838"/>
          <w:pgMar w:top="1440" w:right="1440" w:bottom="1440" w:left="1587" w:header="851" w:footer="992" w:gutter="0"/>
          <w:pgNumType w:start="0"/>
          <w:cols w:space="720" w:num="1"/>
          <w:titlePg/>
          <w:docGrid w:type="lines" w:linePitch="312" w:charSpace="0"/>
        </w:sectPr>
      </w:pPr>
    </w:p>
    <w:p w14:paraId="3FFCE22A">
      <w:pPr>
        <w:pStyle w:val="2"/>
        <w:spacing w:after="100" w:line="480" w:lineRule="auto"/>
        <w:jc w:val="center"/>
        <w:rPr>
          <w:rFonts w:ascii="宋体" w:hAnsi="宋体" w:cs="宋体"/>
          <w:color w:val="auto"/>
          <w:highlight w:val="none"/>
        </w:rPr>
      </w:pPr>
      <w:bookmarkStart w:id="22" w:name="_Toc74322008"/>
      <w:r>
        <w:rPr>
          <w:rFonts w:hint="eastAsia" w:ascii="宋体" w:hAnsi="宋体" w:cs="宋体"/>
          <w:color w:val="auto"/>
          <w:highlight w:val="none"/>
        </w:rPr>
        <w:t>第一章 竞争性谈判公告</w:t>
      </w:r>
      <w:bookmarkEnd w:id="22"/>
    </w:p>
    <w:p w14:paraId="3EC31B43">
      <w:pPr>
        <w:spacing w:line="4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竞争性谈判公告</w:t>
      </w:r>
    </w:p>
    <w:p w14:paraId="4044A03A">
      <w:pPr>
        <w:spacing w:line="360" w:lineRule="auto"/>
        <w:rPr>
          <w:rFonts w:ascii="宋体" w:hAnsi="宋体" w:cs="宋体"/>
          <w:color w:val="auto"/>
          <w:szCs w:val="21"/>
          <w:highlight w:val="none"/>
        </w:rPr>
      </w:pPr>
    </w:p>
    <w:p w14:paraId="4E08E54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bookmarkStart w:id="23" w:name="_Hlk37430271"/>
      <w:r>
        <w:rPr>
          <w:rFonts w:hint="eastAsia" w:ascii="宋体" w:hAnsi="宋体" w:cs="宋体"/>
          <w:color w:val="auto"/>
          <w:szCs w:val="21"/>
          <w:highlight w:val="none"/>
        </w:rPr>
        <w:t>项目概况</w:t>
      </w:r>
    </w:p>
    <w:p w14:paraId="02D9F29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南宁校区校园网络基础设施升级改造项目</w:t>
      </w:r>
      <w:r>
        <w:rPr>
          <w:rFonts w:hint="eastAsia" w:ascii="宋体" w:hAnsi="宋体" w:cs="宋体"/>
          <w:color w:val="auto"/>
          <w:szCs w:val="21"/>
          <w:highlight w:val="none"/>
        </w:rPr>
        <w:t>的潜在供应商应在广西政府采购云平台（https://www.gcy.zfcg.gxzf.gov.cn/）获取（下载）竞争性谈判文件，并于</w:t>
      </w:r>
      <w:r>
        <w:rPr>
          <w:rFonts w:hint="eastAsia" w:ascii="宋体" w:hAnsi="宋体" w:cs="宋体"/>
          <w:bCs/>
          <w:color w:val="auto"/>
          <w:szCs w:val="21"/>
          <w:highlight w:val="none"/>
          <w:u w:val="single"/>
        </w:rPr>
        <w:t>2026年</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29</w:t>
      </w:r>
      <w:r>
        <w:rPr>
          <w:rFonts w:hint="eastAsia" w:ascii="宋体" w:hAnsi="宋体" w:cs="宋体"/>
          <w:bCs/>
          <w:color w:val="auto"/>
          <w:szCs w:val="21"/>
          <w:highlight w:val="none"/>
          <w:u w:val="single"/>
        </w:rPr>
        <w:t>日上午9时30分（</w:t>
      </w:r>
      <w:r>
        <w:rPr>
          <w:rFonts w:hint="eastAsia" w:ascii="宋体" w:hAnsi="宋体" w:cs="宋体"/>
          <w:bCs/>
          <w:color w:val="auto"/>
          <w:szCs w:val="21"/>
          <w:highlight w:val="none"/>
        </w:rPr>
        <w:t>北京时间）前提交（上传）</w:t>
      </w:r>
      <w:r>
        <w:rPr>
          <w:rFonts w:hint="eastAsia" w:ascii="宋体" w:hAnsi="宋体" w:cs="宋体"/>
          <w:color w:val="auto"/>
          <w:szCs w:val="21"/>
          <w:highlight w:val="none"/>
        </w:rPr>
        <w:t>响应</w:t>
      </w:r>
      <w:r>
        <w:rPr>
          <w:rFonts w:hint="eastAsia" w:ascii="宋体" w:hAnsi="宋体" w:cs="宋体"/>
          <w:bCs/>
          <w:color w:val="auto"/>
          <w:szCs w:val="21"/>
          <w:highlight w:val="none"/>
        </w:rPr>
        <w:t>文件</w:t>
      </w:r>
      <w:r>
        <w:rPr>
          <w:rFonts w:hint="eastAsia" w:ascii="宋体" w:hAnsi="宋体" w:cs="宋体"/>
          <w:color w:val="auto"/>
          <w:szCs w:val="21"/>
          <w:highlight w:val="none"/>
        </w:rPr>
        <w:t>。</w:t>
      </w:r>
    </w:p>
    <w:p w14:paraId="307C6CF8">
      <w:pPr>
        <w:spacing w:line="360" w:lineRule="exact"/>
        <w:rPr>
          <w:rFonts w:ascii="宋体" w:hAnsi="宋体" w:cs="宋体"/>
          <w:color w:val="auto"/>
          <w:szCs w:val="21"/>
          <w:highlight w:val="none"/>
        </w:rPr>
      </w:pPr>
    </w:p>
    <w:p w14:paraId="2D621F8C">
      <w:pPr>
        <w:spacing w:line="400" w:lineRule="exact"/>
        <w:ind w:firstLine="480" w:firstLineChars="200"/>
        <w:rPr>
          <w:rFonts w:ascii="宋体" w:hAnsi="宋体" w:cs="宋体"/>
          <w:color w:val="auto"/>
          <w:sz w:val="24"/>
          <w:highlight w:val="none"/>
        </w:rPr>
      </w:pPr>
      <w:bookmarkStart w:id="24" w:name="_Toc71366040"/>
      <w:bookmarkStart w:id="25" w:name="_Toc28359089"/>
      <w:bookmarkStart w:id="26" w:name="_Toc28359012"/>
      <w:bookmarkStart w:id="27" w:name="_Toc35393798"/>
      <w:bookmarkStart w:id="28" w:name="_Toc35393629"/>
      <w:bookmarkStart w:id="29" w:name="_Toc71365362"/>
      <w:r>
        <w:rPr>
          <w:rFonts w:hint="eastAsia" w:ascii="宋体" w:hAnsi="宋体" w:cs="宋体"/>
          <w:color w:val="auto"/>
          <w:sz w:val="24"/>
          <w:highlight w:val="none"/>
        </w:rPr>
        <w:t>一、项目基本情况</w:t>
      </w:r>
      <w:bookmarkEnd w:id="24"/>
      <w:bookmarkEnd w:id="25"/>
      <w:bookmarkEnd w:id="26"/>
      <w:bookmarkEnd w:id="27"/>
      <w:bookmarkEnd w:id="28"/>
      <w:bookmarkEnd w:id="29"/>
    </w:p>
    <w:p w14:paraId="16A2B2F6">
      <w:pPr>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项目编号：GXZC2026-J1-000926-GXTZ；采购计划编号：广西政采</w:t>
      </w:r>
      <w:r>
        <w:rPr>
          <w:rFonts w:hint="eastAsia" w:ascii="宋体" w:hAnsi="宋体" w:eastAsia="宋体" w:cs="宋体"/>
          <w:i w:val="0"/>
          <w:iCs w:val="0"/>
          <w:caps w:val="0"/>
          <w:color w:val="auto"/>
          <w:spacing w:val="0"/>
          <w:sz w:val="21"/>
          <w:szCs w:val="21"/>
          <w:highlight w:val="none"/>
          <w:shd w:val="clear"/>
        </w:rPr>
        <w:t>[2026]6543号-001</w:t>
      </w:r>
      <w:r>
        <w:rPr>
          <w:rFonts w:hint="eastAsia" w:ascii="宋体" w:hAnsi="宋体" w:eastAsia="宋体" w:cs="宋体"/>
          <w:color w:val="auto"/>
          <w:szCs w:val="21"/>
          <w:highlight w:val="none"/>
        </w:rPr>
        <w:t>号</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广西政采</w:t>
      </w:r>
      <w:r>
        <w:rPr>
          <w:rFonts w:hint="eastAsia" w:ascii="宋体" w:hAnsi="宋体" w:eastAsia="宋体" w:cs="宋体"/>
          <w:i w:val="0"/>
          <w:iCs w:val="0"/>
          <w:caps w:val="0"/>
          <w:color w:val="auto"/>
          <w:spacing w:val="0"/>
          <w:sz w:val="21"/>
          <w:szCs w:val="21"/>
          <w:highlight w:val="none"/>
          <w:shd w:val="clear"/>
        </w:rPr>
        <w:t>[2026]6543号-00</w:t>
      </w:r>
      <w:r>
        <w:rPr>
          <w:rFonts w:hint="eastAsia" w:ascii="宋体" w:hAnsi="宋体" w:eastAsia="宋体" w:cs="宋体"/>
          <w:i w:val="0"/>
          <w:iCs w:val="0"/>
          <w:caps w:val="0"/>
          <w:color w:val="auto"/>
          <w:spacing w:val="0"/>
          <w:sz w:val="21"/>
          <w:szCs w:val="21"/>
          <w:highlight w:val="none"/>
          <w:shd w:val="clear"/>
          <w:lang w:val="en-US" w:eastAsia="zh-CN"/>
        </w:rPr>
        <w:t>2</w:t>
      </w:r>
      <w:r>
        <w:rPr>
          <w:rFonts w:hint="eastAsia" w:ascii="宋体" w:hAnsi="宋体" w:eastAsia="宋体" w:cs="宋体"/>
          <w:color w:val="auto"/>
          <w:szCs w:val="21"/>
          <w:highlight w:val="none"/>
        </w:rPr>
        <w:t>号</w:t>
      </w:r>
    </w:p>
    <w:p w14:paraId="02F7125B">
      <w:pPr>
        <w:spacing w:line="400" w:lineRule="exact"/>
        <w:ind w:left="1470" w:leftChars="200" w:hanging="1050" w:hangingChars="500"/>
        <w:rPr>
          <w:rFonts w:ascii="宋体" w:hAnsi="宋体" w:cs="宋体"/>
          <w:color w:val="auto"/>
          <w:szCs w:val="21"/>
          <w:highlight w:val="none"/>
          <w:u w:val="single"/>
        </w:rPr>
      </w:pPr>
      <w:r>
        <w:rPr>
          <w:rFonts w:hint="eastAsia" w:ascii="宋体" w:hAnsi="宋体" w:cs="宋体"/>
          <w:color w:val="auto"/>
          <w:szCs w:val="21"/>
          <w:highlight w:val="none"/>
        </w:rPr>
        <w:t>项目名称：南宁校区校园网络基础设施升级改造项目</w:t>
      </w:r>
    </w:p>
    <w:p w14:paraId="554D19C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采购方式：竞争性谈判</w:t>
      </w:r>
    </w:p>
    <w:p w14:paraId="650C365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预算金额：1706000.00元</w:t>
      </w:r>
    </w:p>
    <w:p w14:paraId="390C654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最高限价：1706000.00元</w:t>
      </w:r>
    </w:p>
    <w:p w14:paraId="510F23D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799"/>
        <w:gridCol w:w="1159"/>
        <w:gridCol w:w="1074"/>
        <w:gridCol w:w="4115"/>
      </w:tblGrid>
      <w:tr w14:paraId="2CBF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51F45972">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875" w:type="dxa"/>
            <w:vAlign w:val="center"/>
          </w:tcPr>
          <w:p w14:paraId="609EF7D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1200" w:type="dxa"/>
            <w:vAlign w:val="center"/>
          </w:tcPr>
          <w:p w14:paraId="4C9B45A1">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110" w:type="dxa"/>
            <w:vAlign w:val="center"/>
          </w:tcPr>
          <w:p w14:paraId="7A48F653">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4283" w:type="dxa"/>
            <w:vAlign w:val="center"/>
          </w:tcPr>
          <w:p w14:paraId="00F3A95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简要技术参数及规格要求</w:t>
            </w:r>
          </w:p>
        </w:tc>
      </w:tr>
      <w:tr w14:paraId="055B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0" w:type="dxa"/>
            <w:vAlign w:val="center"/>
          </w:tcPr>
          <w:p w14:paraId="0642655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875" w:type="dxa"/>
            <w:vAlign w:val="center"/>
          </w:tcPr>
          <w:p w14:paraId="5F4350F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网络优化与流量控制系统</w:t>
            </w:r>
          </w:p>
        </w:tc>
        <w:tc>
          <w:tcPr>
            <w:tcW w:w="1200" w:type="dxa"/>
            <w:vAlign w:val="center"/>
          </w:tcPr>
          <w:p w14:paraId="5BC7CBE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110" w:type="dxa"/>
            <w:vAlign w:val="center"/>
          </w:tcPr>
          <w:p w14:paraId="3975C21A">
            <w:pP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套</w:t>
            </w:r>
          </w:p>
        </w:tc>
        <w:tc>
          <w:tcPr>
            <w:tcW w:w="4283" w:type="dxa"/>
          </w:tcPr>
          <w:p w14:paraId="5DC9139C">
            <w:pPr>
              <w:spacing w:line="400" w:lineRule="exact"/>
              <w:rPr>
                <w:rFonts w:ascii="宋体" w:hAnsi="宋体" w:cs="宋体"/>
                <w:color w:val="auto"/>
                <w:szCs w:val="21"/>
                <w:highlight w:val="none"/>
              </w:rPr>
            </w:pPr>
            <w:r>
              <w:rPr>
                <w:rFonts w:hint="eastAsia" w:ascii="宋体" w:hAnsi="宋体" w:cs="宋体"/>
                <w:color w:val="auto"/>
                <w:szCs w:val="21"/>
                <w:highlight w:val="none"/>
              </w:rPr>
              <w:t>一、基础配置及性能参数要求：</w:t>
            </w:r>
          </w:p>
          <w:p w14:paraId="41FEF8C6">
            <w:pPr>
              <w:spacing w:line="400" w:lineRule="exact"/>
              <w:rPr>
                <w:rFonts w:ascii="宋体" w:hAnsi="宋体" w:cs="宋体"/>
                <w:color w:val="auto"/>
                <w:szCs w:val="21"/>
                <w:highlight w:val="none"/>
              </w:rPr>
            </w:pPr>
            <w:r>
              <w:rPr>
                <w:rFonts w:hint="eastAsia" w:ascii="宋体" w:hAnsi="宋体" w:cs="宋体"/>
                <w:color w:val="auto"/>
                <w:szCs w:val="21"/>
                <w:highlight w:val="none"/>
              </w:rPr>
              <w:t>1.设备吞吐量：网络吞吐量≥7Gbps，2U，≥7个千兆电口，≥4个千兆光口（配置光模块）；≥6个SFP+万兆光口（配置光模块），扩展插槽≥1个；标配交流电源，并发连接数≥85万；每秒新建会话数≥50万/秒；</w:t>
            </w:r>
          </w:p>
          <w:p w14:paraId="02632438">
            <w:pPr>
              <w:spacing w:line="400" w:lineRule="exact"/>
              <w:rPr>
                <w:rFonts w:ascii="宋体" w:hAnsi="宋体" w:cs="宋体"/>
                <w:color w:val="auto"/>
                <w:szCs w:val="21"/>
                <w:highlight w:val="none"/>
              </w:rPr>
            </w:pPr>
            <w:r>
              <w:rPr>
                <w:rFonts w:hint="eastAsia" w:ascii="宋体" w:hAnsi="宋体" w:cs="宋体"/>
                <w:color w:val="auto"/>
                <w:szCs w:val="21"/>
                <w:highlight w:val="none"/>
              </w:rPr>
              <w:t>2.标配并发IP数≥4500个。</w:t>
            </w:r>
          </w:p>
          <w:p w14:paraId="132EA28E">
            <w:pPr>
              <w:spacing w:line="400" w:lineRule="exact"/>
              <w:rPr>
                <w:rFonts w:ascii="宋体" w:hAnsi="宋体" w:cs="宋体"/>
                <w:color w:val="auto"/>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具体见采购文件。</w:t>
            </w:r>
          </w:p>
        </w:tc>
      </w:tr>
      <w:tr w14:paraId="7B30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20" w:type="dxa"/>
            <w:vAlign w:val="center"/>
          </w:tcPr>
          <w:p w14:paraId="64E6E8B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875" w:type="dxa"/>
            <w:vAlign w:val="center"/>
          </w:tcPr>
          <w:p w14:paraId="7EEBE3D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网络大数据日志审计系统</w:t>
            </w:r>
          </w:p>
        </w:tc>
        <w:tc>
          <w:tcPr>
            <w:tcW w:w="1200" w:type="dxa"/>
            <w:vAlign w:val="center"/>
          </w:tcPr>
          <w:p w14:paraId="7429F85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110" w:type="dxa"/>
            <w:vAlign w:val="center"/>
          </w:tcPr>
          <w:p w14:paraId="69B53BFB">
            <w:pP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套</w:t>
            </w:r>
          </w:p>
        </w:tc>
        <w:tc>
          <w:tcPr>
            <w:tcW w:w="4283" w:type="dxa"/>
          </w:tcPr>
          <w:p w14:paraId="288C5E7C">
            <w:pPr>
              <w:spacing w:line="400" w:lineRule="exact"/>
              <w:rPr>
                <w:rFonts w:ascii="宋体" w:hAnsi="宋体" w:cs="宋体"/>
                <w:color w:val="auto"/>
                <w:szCs w:val="21"/>
                <w:highlight w:val="none"/>
              </w:rPr>
            </w:pPr>
            <w:r>
              <w:rPr>
                <w:rFonts w:hint="eastAsia" w:ascii="宋体" w:hAnsi="宋体" w:cs="宋体"/>
                <w:color w:val="auto"/>
                <w:szCs w:val="21"/>
                <w:highlight w:val="none"/>
              </w:rPr>
              <w:t>满足《公安机关互联网安全监督检查规定》（公安部令第 151号）和《中华人民共和国网络安全法》等相关法令要求；满足《公安机关互联网安全监督检查规定》（公安部令第 151号）和《中华人民共和国网络安全法》等相关法令要求；</w:t>
            </w:r>
          </w:p>
          <w:p w14:paraId="53A6EA01">
            <w:pPr>
              <w:spacing w:line="400" w:lineRule="exact"/>
              <w:rPr>
                <w:rFonts w:ascii="宋体" w:hAnsi="宋体" w:cs="宋体"/>
                <w:color w:val="auto"/>
                <w:szCs w:val="21"/>
                <w:highlight w:val="none"/>
              </w:rPr>
            </w:pPr>
            <w:r>
              <w:rPr>
                <w:rFonts w:hint="eastAsia" w:ascii="宋体" w:hAnsi="宋体" w:cs="宋体"/>
                <w:color w:val="auto"/>
                <w:kern w:val="0"/>
                <w:szCs w:val="21"/>
                <w:highlight w:val="none"/>
              </w:rPr>
              <w:t>……具体见采购文件。</w:t>
            </w:r>
          </w:p>
        </w:tc>
      </w:tr>
      <w:tr w14:paraId="0DAC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820" w:type="dxa"/>
            <w:vAlign w:val="center"/>
          </w:tcPr>
          <w:p w14:paraId="3972A4B0">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3</w:t>
            </w:r>
          </w:p>
        </w:tc>
        <w:tc>
          <w:tcPr>
            <w:tcW w:w="1875" w:type="dxa"/>
            <w:vAlign w:val="center"/>
          </w:tcPr>
          <w:p w14:paraId="3D2BBB5B">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全流量分析系统</w:t>
            </w:r>
          </w:p>
        </w:tc>
        <w:tc>
          <w:tcPr>
            <w:tcW w:w="1200" w:type="dxa"/>
            <w:vAlign w:val="center"/>
          </w:tcPr>
          <w:p w14:paraId="104A9132">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110" w:type="dxa"/>
            <w:vAlign w:val="center"/>
          </w:tcPr>
          <w:p w14:paraId="53742FAD">
            <w:pPr>
              <w:jc w:val="center"/>
              <w:rPr>
                <w:rFonts w:ascii="宋体" w:hAnsi="宋体" w:cs="宋体"/>
                <w:color w:val="auto"/>
                <w:szCs w:val="21"/>
                <w:highlight w:val="none"/>
              </w:rPr>
            </w:pPr>
            <w:r>
              <w:rPr>
                <w:rFonts w:hint="eastAsia" w:ascii="宋体" w:hAnsi="宋体" w:cs="宋体"/>
                <w:color w:val="auto"/>
                <w:szCs w:val="21"/>
                <w:highlight w:val="none"/>
                <w:lang w:bidi="ar"/>
              </w:rPr>
              <w:t>套</w:t>
            </w:r>
          </w:p>
        </w:tc>
        <w:tc>
          <w:tcPr>
            <w:tcW w:w="4283" w:type="dxa"/>
          </w:tcPr>
          <w:p w14:paraId="540F0518">
            <w:pPr>
              <w:spacing w:line="400" w:lineRule="exact"/>
              <w:rPr>
                <w:rFonts w:ascii="宋体" w:hAnsi="宋体" w:cs="宋体"/>
                <w:color w:val="auto"/>
                <w:szCs w:val="21"/>
                <w:highlight w:val="none"/>
              </w:rPr>
            </w:pPr>
            <w:r>
              <w:rPr>
                <w:rFonts w:hint="eastAsia" w:ascii="宋体" w:hAnsi="宋体" w:cs="宋体"/>
                <w:color w:val="auto"/>
                <w:szCs w:val="21"/>
                <w:highlight w:val="none"/>
              </w:rPr>
              <w:t>一、基础配置要求：</w:t>
            </w:r>
          </w:p>
          <w:p w14:paraId="0CB875D6">
            <w:pPr>
              <w:spacing w:line="400" w:lineRule="exact"/>
              <w:rPr>
                <w:rFonts w:ascii="宋体" w:hAnsi="宋体" w:cs="宋体"/>
                <w:color w:val="auto"/>
                <w:szCs w:val="21"/>
                <w:highlight w:val="none"/>
              </w:rPr>
            </w:pPr>
            <w:r>
              <w:rPr>
                <w:rFonts w:hint="eastAsia" w:ascii="宋体" w:hAnsi="宋体" w:cs="宋体"/>
                <w:color w:val="auto"/>
                <w:szCs w:val="21"/>
                <w:highlight w:val="none"/>
              </w:rPr>
              <w:t>1.2U机架式设备，标配≥2个千兆电口、2个万兆光口，≥12个扩展盘位，存储空间≥32TB。</w:t>
            </w:r>
          </w:p>
          <w:p w14:paraId="1E23C448">
            <w:pPr>
              <w:spacing w:line="400" w:lineRule="exact"/>
              <w:rPr>
                <w:rFonts w:ascii="宋体" w:hAnsi="宋体" w:cs="宋体"/>
                <w:color w:val="auto"/>
                <w:szCs w:val="21"/>
                <w:highlight w:val="none"/>
              </w:rPr>
            </w:pPr>
            <w:r>
              <w:rPr>
                <w:rFonts w:hint="eastAsia" w:ascii="宋体" w:hAnsi="宋体" w:cs="宋体"/>
                <w:color w:val="auto"/>
                <w:szCs w:val="21"/>
                <w:highlight w:val="none"/>
              </w:rPr>
              <w:t>2.配置≥128G SSD硬盘。</w:t>
            </w:r>
          </w:p>
          <w:p w14:paraId="2344754F">
            <w:pPr>
              <w:spacing w:line="400" w:lineRule="exact"/>
              <w:rPr>
                <w:rFonts w:ascii="宋体" w:hAnsi="宋体" w:cs="宋体"/>
                <w:color w:val="auto"/>
                <w:szCs w:val="21"/>
                <w:highlight w:val="none"/>
              </w:rPr>
            </w:pPr>
            <w:r>
              <w:rPr>
                <w:rFonts w:hint="eastAsia" w:ascii="宋体" w:hAnsi="宋体" w:cs="宋体"/>
                <w:color w:val="auto"/>
                <w:szCs w:val="21"/>
                <w:highlight w:val="none"/>
              </w:rPr>
              <w:t>3.网络流量采集分析能力≥8Gbps。</w:t>
            </w:r>
          </w:p>
          <w:p w14:paraId="7C711619">
            <w:pPr>
              <w:spacing w:line="400" w:lineRule="exact"/>
              <w:rPr>
                <w:rFonts w:ascii="宋体" w:hAnsi="宋体" w:cs="宋体"/>
                <w:color w:val="auto"/>
                <w:szCs w:val="21"/>
                <w:highlight w:val="none"/>
              </w:rPr>
            </w:pPr>
            <w:r>
              <w:rPr>
                <w:rFonts w:hint="eastAsia" w:ascii="宋体" w:hAnsi="宋体" w:cs="宋体"/>
                <w:color w:val="auto"/>
                <w:kern w:val="0"/>
                <w:szCs w:val="21"/>
                <w:highlight w:val="none"/>
              </w:rPr>
              <w:t>……具体见采购文件。</w:t>
            </w:r>
          </w:p>
        </w:tc>
      </w:tr>
      <w:tr w14:paraId="0A2C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820" w:type="dxa"/>
            <w:vAlign w:val="center"/>
          </w:tcPr>
          <w:p w14:paraId="6AB96345">
            <w:pPr>
              <w:widowControl/>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4</w:t>
            </w:r>
          </w:p>
        </w:tc>
        <w:tc>
          <w:tcPr>
            <w:tcW w:w="1875" w:type="dxa"/>
            <w:vAlign w:val="center"/>
          </w:tcPr>
          <w:p w14:paraId="4EDB0859">
            <w:pPr>
              <w:widowControl/>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全流量分析系统</w:t>
            </w:r>
          </w:p>
        </w:tc>
        <w:tc>
          <w:tcPr>
            <w:tcW w:w="1200" w:type="dxa"/>
            <w:vAlign w:val="center"/>
          </w:tcPr>
          <w:p w14:paraId="155EF24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110" w:type="dxa"/>
            <w:vAlign w:val="center"/>
          </w:tcPr>
          <w:p w14:paraId="3A794844">
            <w:pPr>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套</w:t>
            </w:r>
          </w:p>
        </w:tc>
        <w:tc>
          <w:tcPr>
            <w:tcW w:w="4283" w:type="dxa"/>
          </w:tcPr>
          <w:p w14:paraId="12281618">
            <w:pPr>
              <w:spacing w:line="400" w:lineRule="exact"/>
              <w:rPr>
                <w:rFonts w:ascii="宋体" w:hAnsi="宋体" w:cs="宋体"/>
                <w:color w:val="auto"/>
                <w:szCs w:val="21"/>
                <w:highlight w:val="none"/>
              </w:rPr>
            </w:pPr>
            <w:r>
              <w:rPr>
                <w:rFonts w:hint="eastAsia" w:ascii="宋体" w:hAnsi="宋体" w:cs="宋体"/>
                <w:color w:val="auto"/>
                <w:szCs w:val="21"/>
                <w:highlight w:val="none"/>
              </w:rPr>
              <w:t>一、基础配置要求：</w:t>
            </w:r>
          </w:p>
          <w:p w14:paraId="5DA0597C">
            <w:pPr>
              <w:spacing w:line="400" w:lineRule="exact"/>
              <w:rPr>
                <w:rFonts w:ascii="宋体" w:hAnsi="宋体" w:cs="宋体"/>
                <w:color w:val="auto"/>
                <w:szCs w:val="21"/>
                <w:highlight w:val="none"/>
              </w:rPr>
            </w:pPr>
            <w:r>
              <w:rPr>
                <w:rFonts w:hint="eastAsia" w:ascii="宋体" w:hAnsi="宋体" w:cs="宋体"/>
                <w:color w:val="auto"/>
                <w:szCs w:val="21"/>
                <w:highlight w:val="none"/>
              </w:rPr>
              <w:t>1.2U机架式设备，标配≥2个千兆电口、2个万兆光口，≥12个扩展盘位，存储空间≥24TB；</w:t>
            </w:r>
          </w:p>
          <w:p w14:paraId="7974CB72">
            <w:pPr>
              <w:spacing w:line="400" w:lineRule="exact"/>
              <w:rPr>
                <w:rFonts w:ascii="宋体" w:hAnsi="宋体" w:cs="宋体"/>
                <w:color w:val="auto"/>
                <w:szCs w:val="21"/>
                <w:highlight w:val="none"/>
              </w:rPr>
            </w:pPr>
            <w:r>
              <w:rPr>
                <w:rFonts w:hint="eastAsia" w:ascii="宋体" w:hAnsi="宋体" w:cs="宋体"/>
                <w:color w:val="auto"/>
                <w:szCs w:val="21"/>
                <w:highlight w:val="none"/>
              </w:rPr>
              <w:t>2配置≥128G SSD硬盘。</w:t>
            </w:r>
          </w:p>
          <w:p w14:paraId="4F8FDF88">
            <w:pPr>
              <w:spacing w:line="400" w:lineRule="exact"/>
              <w:rPr>
                <w:rFonts w:ascii="宋体" w:hAnsi="宋体" w:cs="宋体"/>
                <w:color w:val="auto"/>
                <w:szCs w:val="21"/>
                <w:highlight w:val="none"/>
              </w:rPr>
            </w:pPr>
            <w:r>
              <w:rPr>
                <w:rFonts w:hint="eastAsia" w:ascii="宋体" w:hAnsi="宋体" w:cs="宋体"/>
                <w:color w:val="auto"/>
                <w:szCs w:val="21"/>
                <w:highlight w:val="none"/>
              </w:rPr>
              <w:t>3.网络流量采集分析能力≥5Gbps。</w:t>
            </w:r>
          </w:p>
          <w:p w14:paraId="36A16C84">
            <w:pPr>
              <w:spacing w:line="400" w:lineRule="exact"/>
              <w:rPr>
                <w:rFonts w:ascii="宋体" w:hAnsi="宋体" w:cs="宋体"/>
                <w:color w:val="auto"/>
                <w:szCs w:val="21"/>
                <w:highlight w:val="none"/>
              </w:rPr>
            </w:pPr>
            <w:r>
              <w:rPr>
                <w:rFonts w:hint="eastAsia" w:ascii="宋体" w:hAnsi="宋体" w:cs="宋体"/>
                <w:color w:val="auto"/>
                <w:kern w:val="0"/>
                <w:szCs w:val="21"/>
                <w:highlight w:val="none"/>
              </w:rPr>
              <w:t>……具体见采购文件。</w:t>
            </w:r>
          </w:p>
        </w:tc>
      </w:tr>
      <w:tr w14:paraId="179A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820" w:type="dxa"/>
            <w:vAlign w:val="center"/>
          </w:tcPr>
          <w:p w14:paraId="2F1DD756">
            <w:pPr>
              <w:widowControl/>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5</w:t>
            </w:r>
          </w:p>
        </w:tc>
        <w:tc>
          <w:tcPr>
            <w:tcW w:w="1875" w:type="dxa"/>
            <w:vAlign w:val="center"/>
          </w:tcPr>
          <w:p w14:paraId="57DA7262">
            <w:pPr>
              <w:widowControl/>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维保及特征库升级服务</w:t>
            </w:r>
          </w:p>
        </w:tc>
        <w:tc>
          <w:tcPr>
            <w:tcW w:w="1200" w:type="dxa"/>
            <w:vAlign w:val="center"/>
          </w:tcPr>
          <w:p w14:paraId="564F6A6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110" w:type="dxa"/>
            <w:vAlign w:val="center"/>
          </w:tcPr>
          <w:p w14:paraId="15B3454D">
            <w:pPr>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项</w:t>
            </w:r>
          </w:p>
        </w:tc>
        <w:tc>
          <w:tcPr>
            <w:tcW w:w="4283" w:type="dxa"/>
          </w:tcPr>
          <w:p w14:paraId="25CA18D4">
            <w:pPr>
              <w:spacing w:line="400" w:lineRule="exact"/>
              <w:rPr>
                <w:rFonts w:ascii="宋体" w:hAnsi="宋体" w:cs="宋体"/>
                <w:color w:val="auto"/>
                <w:szCs w:val="21"/>
                <w:highlight w:val="none"/>
              </w:rPr>
            </w:pPr>
            <w:r>
              <w:rPr>
                <w:rFonts w:hint="eastAsia" w:ascii="宋体" w:hAnsi="宋体" w:cs="宋体"/>
                <w:color w:val="auto"/>
                <w:szCs w:val="21"/>
                <w:highlight w:val="none"/>
              </w:rPr>
              <w:t>对现网运行的智能应用网关（品牌：派网）进行软件升级，IP数≥8500个，软件对接服务、特征库升级服务。</w:t>
            </w:r>
          </w:p>
        </w:tc>
      </w:tr>
      <w:tr w14:paraId="4594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820" w:type="dxa"/>
            <w:vAlign w:val="center"/>
          </w:tcPr>
          <w:p w14:paraId="7457D725">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6</w:t>
            </w:r>
          </w:p>
        </w:tc>
        <w:tc>
          <w:tcPr>
            <w:tcW w:w="1875" w:type="dxa"/>
            <w:vAlign w:val="center"/>
          </w:tcPr>
          <w:p w14:paraId="6CFC66FD">
            <w:pPr>
              <w:widowControl/>
              <w:adjustRightInd w:val="0"/>
              <w:snapToGrid w:val="0"/>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网络认证计费管理系统</w:t>
            </w:r>
          </w:p>
        </w:tc>
        <w:tc>
          <w:tcPr>
            <w:tcW w:w="1200" w:type="dxa"/>
            <w:vAlign w:val="center"/>
          </w:tcPr>
          <w:p w14:paraId="34619DE2">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110" w:type="dxa"/>
            <w:vAlign w:val="center"/>
          </w:tcPr>
          <w:p w14:paraId="06B25D06">
            <w:pPr>
              <w:jc w:val="center"/>
              <w:rPr>
                <w:rFonts w:ascii="宋体" w:hAnsi="宋体" w:cs="宋体"/>
                <w:color w:val="auto"/>
                <w:szCs w:val="21"/>
                <w:highlight w:val="none"/>
                <w:lang w:bidi="ar"/>
              </w:rPr>
            </w:pPr>
            <w:r>
              <w:rPr>
                <w:rFonts w:hint="eastAsia" w:ascii="宋体" w:hAnsi="宋体" w:cs="宋体"/>
                <w:color w:val="auto"/>
                <w:szCs w:val="21"/>
                <w:highlight w:val="none"/>
                <w:lang w:bidi="ar"/>
              </w:rPr>
              <w:t>台</w:t>
            </w:r>
          </w:p>
        </w:tc>
        <w:tc>
          <w:tcPr>
            <w:tcW w:w="4283" w:type="dxa"/>
          </w:tcPr>
          <w:p w14:paraId="2DED978E">
            <w:pPr>
              <w:spacing w:line="400" w:lineRule="exact"/>
              <w:rPr>
                <w:rFonts w:ascii="宋体" w:hAnsi="宋体" w:cs="宋体"/>
                <w:color w:val="auto"/>
                <w:szCs w:val="21"/>
                <w:highlight w:val="none"/>
              </w:rPr>
            </w:pPr>
            <w:r>
              <w:rPr>
                <w:rFonts w:hint="eastAsia" w:ascii="宋体" w:hAnsi="宋体" w:cs="宋体"/>
                <w:color w:val="auto"/>
                <w:szCs w:val="21"/>
                <w:highlight w:val="none"/>
              </w:rPr>
              <w:t>（一）性能及功能参数</w:t>
            </w:r>
          </w:p>
          <w:p w14:paraId="70A46F26">
            <w:pPr>
              <w:spacing w:line="400" w:lineRule="exact"/>
              <w:rPr>
                <w:rFonts w:ascii="宋体" w:hAnsi="宋体" w:cs="宋体"/>
                <w:color w:val="auto"/>
                <w:szCs w:val="21"/>
                <w:highlight w:val="none"/>
              </w:rPr>
            </w:pPr>
            <w:r>
              <w:rPr>
                <w:rFonts w:hint="eastAsia" w:ascii="宋体" w:hAnsi="宋体" w:cs="宋体"/>
                <w:color w:val="auto"/>
                <w:szCs w:val="21"/>
                <w:highlight w:val="none"/>
              </w:rPr>
              <w:t>▲1.要求能够兼容采购人现用的网络认证管理平台（采购人现用网络认证平台：城市热点Dr.COM）的扩容。可实现计费认证设备热备部署、有线无线统一身份认证管理、IPV4与IPV6联动登录、IPV4与IPV6联动代拨、日志管理和数据同步等功能。</w:t>
            </w:r>
          </w:p>
          <w:p w14:paraId="6584D43B">
            <w:pPr>
              <w:spacing w:line="400" w:lineRule="exact"/>
              <w:rPr>
                <w:rFonts w:ascii="宋体" w:hAnsi="宋体" w:cs="宋体"/>
                <w:color w:val="auto"/>
                <w:szCs w:val="21"/>
                <w:highlight w:val="none"/>
              </w:rPr>
            </w:pPr>
            <w:r>
              <w:rPr>
                <w:rFonts w:hint="eastAsia" w:ascii="宋体" w:hAnsi="宋体" w:cs="宋体"/>
                <w:color w:val="auto"/>
                <w:kern w:val="0"/>
                <w:szCs w:val="21"/>
                <w:highlight w:val="none"/>
              </w:rPr>
              <w:t>……具体见采购文件。</w:t>
            </w:r>
          </w:p>
        </w:tc>
      </w:tr>
    </w:tbl>
    <w:p w14:paraId="68CFD6B7">
      <w:pPr>
        <w:spacing w:line="400" w:lineRule="exact"/>
        <w:ind w:firstLine="420" w:firstLineChars="200"/>
        <w:rPr>
          <w:rFonts w:ascii="宋体" w:hAnsi="宋体" w:cs="宋体"/>
          <w:color w:val="auto"/>
          <w:szCs w:val="21"/>
          <w:highlight w:val="none"/>
          <w:u w:val="single"/>
        </w:rPr>
      </w:pPr>
      <w:bookmarkStart w:id="30" w:name="_Toc28359013"/>
      <w:bookmarkStart w:id="31" w:name="_Toc28359090"/>
      <w:bookmarkStart w:id="32" w:name="_Toc71365363"/>
      <w:bookmarkStart w:id="33" w:name="_Toc35393630"/>
      <w:bookmarkStart w:id="34" w:name="_Toc35393799"/>
      <w:bookmarkStart w:id="35" w:name="_Toc71366041"/>
      <w:r>
        <w:rPr>
          <w:rFonts w:hint="eastAsia" w:ascii="宋体" w:hAnsi="宋体" w:cs="宋体"/>
          <w:color w:val="auto"/>
          <w:szCs w:val="21"/>
          <w:highlight w:val="none"/>
        </w:rPr>
        <w:t>合同履行期限：自合同签订之日起60个工作日内交付货物并完成所有的安装及调试。</w:t>
      </w:r>
    </w:p>
    <w:p w14:paraId="3B0E484C">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本分标不接受联合体。</w:t>
      </w:r>
    </w:p>
    <w:p w14:paraId="13C3BF1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二、供应商的资格条件：</w:t>
      </w:r>
      <w:bookmarkEnd w:id="30"/>
      <w:bookmarkEnd w:id="31"/>
      <w:bookmarkEnd w:id="32"/>
      <w:bookmarkEnd w:id="33"/>
      <w:bookmarkEnd w:id="34"/>
      <w:bookmarkEnd w:id="35"/>
      <w:bookmarkStart w:id="36" w:name="_Toc28359014"/>
      <w:bookmarkStart w:id="37" w:name="_Toc28359091"/>
    </w:p>
    <w:p w14:paraId="679C21E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58AB7F8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2.落实政府采购政策需满足的资格要求：无；</w:t>
      </w:r>
    </w:p>
    <w:p w14:paraId="1B70DC2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3.本项目的特定资格要求：无。</w:t>
      </w:r>
      <w:bookmarkStart w:id="38" w:name="_Toc71366042"/>
      <w:bookmarkStart w:id="39" w:name="_Toc35393631"/>
      <w:bookmarkStart w:id="40" w:name="_Toc35393800"/>
      <w:bookmarkStart w:id="41" w:name="_Toc71365364"/>
    </w:p>
    <w:p w14:paraId="55DBFCC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三、获取竞争性谈判文件</w:t>
      </w:r>
      <w:bookmarkEnd w:id="36"/>
      <w:bookmarkEnd w:id="37"/>
      <w:bookmarkEnd w:id="38"/>
      <w:bookmarkEnd w:id="39"/>
      <w:bookmarkEnd w:id="40"/>
      <w:bookmarkEnd w:id="41"/>
      <w:r>
        <w:rPr>
          <w:rFonts w:hint="eastAsia" w:ascii="宋体" w:hAnsi="宋体" w:cs="宋体"/>
          <w:color w:val="auto"/>
          <w:sz w:val="24"/>
          <w:highlight w:val="none"/>
        </w:rPr>
        <w:t>（或简称“采购文件”）</w:t>
      </w:r>
    </w:p>
    <w:p w14:paraId="567CEF00">
      <w:pPr>
        <w:spacing w:line="400" w:lineRule="exact"/>
        <w:ind w:firstLine="420" w:firstLineChars="200"/>
        <w:rPr>
          <w:rFonts w:ascii="宋体" w:hAnsi="宋体" w:cs="宋体"/>
          <w:bCs/>
          <w:color w:val="auto"/>
          <w:kern w:val="0"/>
          <w:szCs w:val="21"/>
          <w:highlight w:val="none"/>
          <w:u w:val="single"/>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u w:val="single"/>
        </w:rPr>
        <w:t>2026年</w:t>
      </w:r>
      <w:r>
        <w:rPr>
          <w:rFonts w:hint="eastAsia" w:ascii="宋体" w:hAnsi="宋体" w:cs="宋体"/>
          <w:bCs/>
          <w:color w:val="auto"/>
          <w:kern w:val="0"/>
          <w:szCs w:val="21"/>
          <w:highlight w:val="none"/>
          <w:u w:val="single"/>
          <w:lang w:val="en-US" w:eastAsia="zh-CN"/>
        </w:rPr>
        <w:t>4</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22</w:t>
      </w:r>
      <w:r>
        <w:rPr>
          <w:rFonts w:hint="eastAsia" w:ascii="宋体" w:hAnsi="宋体" w:cs="宋体"/>
          <w:bCs/>
          <w:color w:val="auto"/>
          <w:kern w:val="0"/>
          <w:szCs w:val="21"/>
          <w:highlight w:val="none"/>
          <w:u w:val="single"/>
        </w:rPr>
        <w:t>日至2026年</w:t>
      </w:r>
      <w:r>
        <w:rPr>
          <w:rFonts w:hint="eastAsia" w:ascii="宋体" w:hAnsi="宋体" w:cs="宋体"/>
          <w:bCs/>
          <w:color w:val="auto"/>
          <w:kern w:val="0"/>
          <w:szCs w:val="21"/>
          <w:highlight w:val="none"/>
          <w:u w:val="single"/>
          <w:lang w:val="en-US" w:eastAsia="zh-CN"/>
        </w:rPr>
        <w:t>4</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27</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，每天上午00:00至11:59，下午12:00至23:59（北京时间，法定节假日除外）</w:t>
      </w:r>
    </w:p>
    <w:p w14:paraId="640B8092">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396141F8">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p w14:paraId="33F0AC4A">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bookmarkStart w:id="42" w:name="_Toc71366043"/>
      <w:bookmarkStart w:id="43" w:name="_Toc28359015"/>
      <w:bookmarkStart w:id="44" w:name="_Toc28359092"/>
      <w:bookmarkStart w:id="45" w:name="_Toc35393801"/>
      <w:bookmarkStart w:id="46" w:name="_Toc35393632"/>
      <w:bookmarkStart w:id="47" w:name="_Toc71365365"/>
    </w:p>
    <w:p w14:paraId="6CB7BE7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四、响应文件提交</w:t>
      </w:r>
      <w:bookmarkEnd w:id="42"/>
      <w:bookmarkEnd w:id="43"/>
      <w:bookmarkEnd w:id="44"/>
      <w:bookmarkEnd w:id="45"/>
      <w:bookmarkEnd w:id="46"/>
      <w:bookmarkEnd w:id="47"/>
    </w:p>
    <w:p w14:paraId="18D36749">
      <w:pPr>
        <w:spacing w:line="400" w:lineRule="exact"/>
        <w:ind w:firstLine="420" w:firstLineChars="200"/>
        <w:rPr>
          <w:rFonts w:ascii="宋体" w:hAnsi="宋体" w:cs="宋体"/>
          <w:iCs/>
          <w:color w:val="auto"/>
          <w:szCs w:val="21"/>
          <w:highlight w:val="none"/>
          <w:u w:val="single"/>
        </w:rPr>
      </w:pPr>
      <w:r>
        <w:rPr>
          <w:rFonts w:hint="eastAsia" w:ascii="宋体" w:hAnsi="宋体" w:cs="宋体"/>
          <w:color w:val="auto"/>
          <w:szCs w:val="21"/>
          <w:highlight w:val="none"/>
        </w:rPr>
        <w:t>截止时间：</w:t>
      </w:r>
      <w:r>
        <w:rPr>
          <w:rFonts w:hint="eastAsia" w:ascii="宋体" w:hAnsi="宋体" w:cs="宋体"/>
          <w:bCs/>
          <w:color w:val="auto"/>
          <w:kern w:val="0"/>
          <w:szCs w:val="21"/>
          <w:highlight w:val="none"/>
          <w:u w:val="single"/>
        </w:rPr>
        <w:t>2026年</w:t>
      </w:r>
      <w:r>
        <w:rPr>
          <w:rFonts w:hint="eastAsia" w:ascii="宋体" w:hAnsi="宋体" w:cs="宋体"/>
          <w:bCs/>
          <w:color w:val="auto"/>
          <w:kern w:val="0"/>
          <w:szCs w:val="21"/>
          <w:highlight w:val="none"/>
          <w:u w:val="single"/>
          <w:lang w:val="en-US" w:eastAsia="zh-CN"/>
        </w:rPr>
        <w:t>4</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29</w:t>
      </w:r>
      <w:r>
        <w:rPr>
          <w:rFonts w:hint="eastAsia" w:ascii="宋体" w:hAnsi="宋体" w:cs="宋体"/>
          <w:bCs/>
          <w:color w:val="auto"/>
          <w:kern w:val="0"/>
          <w:szCs w:val="21"/>
          <w:highlight w:val="none"/>
          <w:u w:val="single"/>
        </w:rPr>
        <w:t>日</w:t>
      </w:r>
      <w:r>
        <w:rPr>
          <w:rFonts w:hint="eastAsia" w:ascii="宋体" w:hAnsi="宋体" w:cs="宋体"/>
          <w:bCs/>
          <w:color w:val="auto"/>
          <w:szCs w:val="21"/>
          <w:highlight w:val="none"/>
          <w:u w:val="single"/>
        </w:rPr>
        <w:t>上午9时30分</w:t>
      </w:r>
      <w:r>
        <w:rPr>
          <w:rFonts w:hint="eastAsia" w:ascii="宋体" w:hAnsi="宋体" w:cs="宋体"/>
          <w:bCs/>
          <w:color w:val="auto"/>
          <w:szCs w:val="21"/>
          <w:highlight w:val="none"/>
        </w:rPr>
        <w:t>（北京时间）</w:t>
      </w:r>
    </w:p>
    <w:p w14:paraId="6F71F4EE">
      <w:pPr>
        <w:spacing w:line="400" w:lineRule="exact"/>
        <w:ind w:firstLine="420" w:firstLineChars="200"/>
        <w:rPr>
          <w:rFonts w:ascii="宋体" w:hAnsi="宋体" w:cs="宋体"/>
          <w:bCs/>
          <w:color w:val="auto"/>
          <w:kern w:val="0"/>
          <w:szCs w:val="21"/>
          <w:highlight w:val="none"/>
        </w:rPr>
      </w:pPr>
      <w:r>
        <w:rPr>
          <w:rFonts w:hint="eastAsia" w:ascii="宋体" w:hAnsi="宋体" w:cs="宋体"/>
          <w:color w:val="auto"/>
          <w:szCs w:val="21"/>
          <w:highlight w:val="none"/>
        </w:rPr>
        <w:t>地点：</w:t>
      </w:r>
      <w:bookmarkStart w:id="48" w:name="_Toc71366044"/>
      <w:bookmarkStart w:id="49" w:name="_Toc28359093"/>
      <w:bookmarkStart w:id="50" w:name="_Toc35393633"/>
      <w:bookmarkStart w:id="51" w:name="_Toc71365366"/>
      <w:bookmarkStart w:id="52" w:name="_Toc28359016"/>
      <w:bookmarkStart w:id="53" w:name="_Toc35393802"/>
      <w:r>
        <w:rPr>
          <w:rFonts w:hint="eastAsia" w:ascii="宋体" w:hAnsi="宋体" w:cs="宋体"/>
          <w:bCs/>
          <w:color w:val="auto"/>
          <w:kern w:val="0"/>
          <w:szCs w:val="21"/>
          <w:highlight w:val="none"/>
        </w:rPr>
        <w:t>广西政府采购云平台（https://www.gcy.zfcg.gxzf.gov.cn/）</w:t>
      </w:r>
    </w:p>
    <w:p w14:paraId="2D3DE14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五、开启</w:t>
      </w:r>
      <w:bookmarkEnd w:id="48"/>
      <w:bookmarkEnd w:id="49"/>
      <w:bookmarkEnd w:id="50"/>
      <w:bookmarkEnd w:id="51"/>
      <w:bookmarkEnd w:id="52"/>
      <w:bookmarkEnd w:id="53"/>
    </w:p>
    <w:p w14:paraId="4A60483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2026年</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29</w:t>
      </w:r>
      <w:r>
        <w:rPr>
          <w:rFonts w:hint="eastAsia" w:ascii="宋体" w:hAnsi="宋体" w:eastAsia="宋体" w:cs="宋体"/>
          <w:color w:val="auto"/>
          <w:szCs w:val="21"/>
          <w:highlight w:val="none"/>
          <w:u w:val="single"/>
        </w:rPr>
        <w:t>日上午9时30分后</w:t>
      </w:r>
      <w:r>
        <w:rPr>
          <w:rFonts w:hint="eastAsia" w:ascii="宋体" w:hAnsi="宋体" w:eastAsia="宋体" w:cs="宋体"/>
          <w:color w:val="auto"/>
          <w:szCs w:val="21"/>
          <w:highlight w:val="none"/>
        </w:rPr>
        <w:t>（北京时间）</w:t>
      </w:r>
    </w:p>
    <w:p w14:paraId="74DF434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bookmarkStart w:id="54" w:name="_Toc28359017"/>
      <w:bookmarkStart w:id="55" w:name="_Toc71366045"/>
      <w:bookmarkStart w:id="56" w:name="_Toc28359094"/>
      <w:bookmarkStart w:id="57" w:name="_Toc35393803"/>
      <w:bookmarkStart w:id="58" w:name="_Toc71365367"/>
      <w:bookmarkStart w:id="59" w:name="_Toc35393634"/>
      <w:r>
        <w:rPr>
          <w:rFonts w:hint="eastAsia" w:ascii="宋体" w:hAnsi="宋体" w:eastAsia="宋体" w:cs="宋体"/>
          <w:color w:val="auto"/>
          <w:szCs w:val="21"/>
          <w:highlight w:val="none"/>
        </w:rPr>
        <w:t>广西政府采购云平台（https://www.gcy.zfcg.gxzf.gov.cn/）</w:t>
      </w:r>
    </w:p>
    <w:p w14:paraId="6FCE7D5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六、公告期限</w:t>
      </w:r>
      <w:bookmarkEnd w:id="54"/>
      <w:bookmarkEnd w:id="55"/>
      <w:bookmarkEnd w:id="56"/>
      <w:bookmarkEnd w:id="57"/>
      <w:bookmarkEnd w:id="58"/>
      <w:bookmarkEnd w:id="59"/>
    </w:p>
    <w:p w14:paraId="2E4B9435">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bookmarkStart w:id="60" w:name="_Toc71366046"/>
      <w:bookmarkStart w:id="61" w:name="_Toc71365368"/>
      <w:bookmarkStart w:id="62" w:name="_Toc35393804"/>
      <w:bookmarkStart w:id="63" w:name="_Toc35393635"/>
    </w:p>
    <w:p w14:paraId="6B7C7C8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七、其他补充事宜</w:t>
      </w:r>
      <w:bookmarkEnd w:id="60"/>
      <w:bookmarkEnd w:id="61"/>
      <w:bookmarkEnd w:id="62"/>
      <w:bookmarkEnd w:id="63"/>
    </w:p>
    <w:p w14:paraId="2F8DCD70">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1F50C21E">
      <w:pPr>
        <w:spacing w:line="400" w:lineRule="exact"/>
        <w:ind w:firstLine="420" w:firstLineChars="200"/>
        <w:rPr>
          <w:rFonts w:ascii="宋体" w:hAnsi="宋体" w:cs="宋体"/>
          <w:color w:val="auto"/>
          <w:kern w:val="0"/>
          <w:szCs w:val="21"/>
          <w:highlight w:val="none"/>
        </w:rPr>
      </w:pPr>
      <w:bookmarkStart w:id="64" w:name="_Hlk37429674"/>
      <w:bookmarkStart w:id="65" w:name="_Toc28359095"/>
      <w:bookmarkStart w:id="66" w:name="_Toc35393805"/>
      <w:bookmarkStart w:id="67" w:name="_Toc71365369"/>
      <w:bookmarkStart w:id="68" w:name="_Toc28359018"/>
      <w:bookmarkStart w:id="69" w:name="_Toc71366047"/>
      <w:bookmarkStart w:id="70" w:name="_Toc35393636"/>
      <w:r>
        <w:rPr>
          <w:rFonts w:hint="eastAsia" w:ascii="宋体" w:hAnsi="宋体" w:cs="宋体"/>
          <w:color w:val="auto"/>
          <w:kern w:val="0"/>
          <w:szCs w:val="21"/>
          <w:highlight w:val="none"/>
        </w:rPr>
        <w:t>中国政府采购网（http://www.ccgp.gov.cn）、广西壮族自治区政府采购网（http://zfcg.gxzf.gov.cn）</w:t>
      </w:r>
    </w:p>
    <w:p w14:paraId="3323A749">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21E2DAAA">
      <w:pPr>
        <w:spacing w:line="40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667E0AE0">
      <w:pPr>
        <w:spacing w:line="40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3C93D186">
      <w:pPr>
        <w:spacing w:line="40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6841EE3A">
      <w:pPr>
        <w:spacing w:line="40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5A8B964E">
      <w:pPr>
        <w:spacing w:line="400" w:lineRule="exact"/>
        <w:ind w:firstLine="420" w:firstLineChars="200"/>
        <w:rPr>
          <w:rFonts w:ascii="宋体" w:hAnsi="宋体" w:cs="宋体"/>
          <w:i/>
          <w:iCs/>
          <w:color w:val="auto"/>
          <w:kern w:val="0"/>
          <w:szCs w:val="21"/>
          <w:highlight w:val="none"/>
        </w:rPr>
      </w:pPr>
      <w:r>
        <w:rPr>
          <w:rFonts w:hint="eastAsia" w:ascii="宋体" w:hAnsi="宋体" w:cs="宋体"/>
          <w:iCs/>
          <w:color w:val="auto"/>
          <w:kern w:val="0"/>
          <w:szCs w:val="21"/>
          <w:highlight w:val="none"/>
        </w:rPr>
        <w:t>（5）政府采购支持监狱企业发展。</w:t>
      </w:r>
    </w:p>
    <w:p w14:paraId="3E7BE339">
      <w:pPr>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3.供应商</w:t>
      </w:r>
      <w:r>
        <w:rPr>
          <w:rFonts w:hint="eastAsia" w:ascii="宋体" w:hAnsi="宋体" w:cs="宋体"/>
          <w:color w:val="auto"/>
          <w:szCs w:val="21"/>
          <w:highlight w:val="none"/>
        </w:rPr>
        <w:t>竞标注意事项</w:t>
      </w:r>
    </w:p>
    <w:p w14:paraId="0545958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谈判文件和广西政府采购云平台的要求编制、加密后在提交响应文件截止时间前通过网络上传至 广西政府采购云平台（加密的电子响应文件是指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供应商在广西政府采购云平台提交电子响应文件时，请填写参加远程采购活动经办人联系方式。</w:t>
      </w:r>
      <w:r>
        <w:rPr>
          <w:rFonts w:hint="eastAsia" w:ascii="宋体" w:hAnsi="宋体" w:cs="宋体"/>
          <w:color w:val="auto"/>
          <w:szCs w:val="21"/>
          <w:highlight w:val="none"/>
        </w:rPr>
        <w:t>供应商登录广西政府采购云平台，依次进入“服务中心-项目采购-操作流程-电子招投标-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”查看电子竞标具体操作流程。</w:t>
      </w:r>
    </w:p>
    <w:p w14:paraId="3C45C47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如在操作过程中遇到问题或者需要技术支持，请致电广西政府采购云平台客服热线：95763</w:t>
      </w:r>
      <w:bookmarkStart w:id="71" w:name="_Hlk181375433"/>
      <w:r>
        <w:rPr>
          <w:rFonts w:hint="eastAsia" w:ascii="宋体" w:hAnsi="宋体" w:cs="宋体"/>
          <w:bCs/>
          <w:color w:val="auto"/>
          <w:kern w:val="0"/>
          <w:szCs w:val="21"/>
          <w:highlight w:val="none"/>
        </w:rPr>
        <w:t>或0</w:t>
      </w:r>
      <w:r>
        <w:rPr>
          <w:rFonts w:ascii="宋体" w:hAnsi="宋体" w:cs="宋体"/>
          <w:bCs/>
          <w:color w:val="auto"/>
          <w:kern w:val="0"/>
          <w:szCs w:val="21"/>
          <w:highlight w:val="none"/>
        </w:rPr>
        <w:t>771-</w:t>
      </w:r>
      <w:r>
        <w:rPr>
          <w:rFonts w:hint="eastAsia" w:ascii="宋体" w:hAnsi="宋体" w:cs="宋体"/>
          <w:bCs/>
          <w:color w:val="auto"/>
          <w:kern w:val="0"/>
          <w:szCs w:val="21"/>
          <w:highlight w:val="none"/>
        </w:rPr>
        <w:t>3</w:t>
      </w:r>
      <w:r>
        <w:rPr>
          <w:rFonts w:ascii="宋体" w:hAnsi="宋体" w:cs="宋体"/>
          <w:bCs/>
          <w:color w:val="auto"/>
          <w:kern w:val="0"/>
          <w:szCs w:val="21"/>
          <w:highlight w:val="none"/>
        </w:rPr>
        <w:t>381253</w:t>
      </w:r>
      <w:bookmarkEnd w:id="71"/>
      <w:r>
        <w:rPr>
          <w:rFonts w:hint="eastAsia" w:ascii="宋体" w:hAnsi="宋体" w:cs="宋体"/>
          <w:color w:val="auto"/>
          <w:szCs w:val="21"/>
          <w:highlight w:val="none"/>
        </w:rPr>
        <w:t>）。</w:t>
      </w:r>
    </w:p>
    <w:p w14:paraId="43A2B60A">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34FDF28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14:paraId="3317040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①为确保网上操作合法、有效和安全，请供应商确保在电子竞标过程中能够对相关数据电文进行加密和使用电子签章，妥善保管CA数字证书并使用有效的CA数字证书参与整个采购活动。</w:t>
      </w:r>
    </w:p>
    <w:p w14:paraId="2955191C">
      <w:pPr>
        <w:spacing w:line="40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9995654">
      <w:pPr>
        <w:spacing w:line="400" w:lineRule="exact"/>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（4）供应商需要在具备有摄像头及语音功能且互联网网络状况良好的电脑登录广西政府采购云平台远程开标大厅参与本次谈判，否则后果自负。</w:t>
      </w:r>
      <w:bookmarkEnd w:id="64"/>
    </w:p>
    <w:p w14:paraId="5531DD4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八、凡对本次采购提出询问，请按以下方式联系。</w:t>
      </w:r>
      <w:bookmarkEnd w:id="65"/>
      <w:bookmarkEnd w:id="66"/>
      <w:bookmarkEnd w:id="67"/>
      <w:bookmarkEnd w:id="68"/>
      <w:bookmarkEnd w:id="69"/>
      <w:bookmarkEnd w:id="70"/>
      <w:bookmarkStart w:id="72" w:name="_Toc35393806"/>
      <w:bookmarkStart w:id="73" w:name="_Toc28359019"/>
      <w:bookmarkStart w:id="74" w:name="_Toc35393637"/>
      <w:bookmarkStart w:id="75" w:name="_Toc28359096"/>
    </w:p>
    <w:p w14:paraId="51C7E213">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1.采购人信息</w:t>
      </w:r>
      <w:bookmarkEnd w:id="72"/>
      <w:bookmarkEnd w:id="73"/>
      <w:bookmarkEnd w:id="74"/>
      <w:bookmarkEnd w:id="75"/>
    </w:p>
    <w:p w14:paraId="5E7A3B8D">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名    称：广西工业职业技术学院</w:t>
      </w:r>
    </w:p>
    <w:p w14:paraId="3F853FAD">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    址：南宁市秀灵路37号</w:t>
      </w:r>
    </w:p>
    <w:p w14:paraId="2A6E8EC0">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联系方式：黄河，0771-3828335 </w:t>
      </w:r>
    </w:p>
    <w:p w14:paraId="6B4AE34D">
      <w:pPr>
        <w:spacing w:line="400" w:lineRule="exact"/>
        <w:ind w:firstLine="420" w:firstLineChars="200"/>
        <w:rPr>
          <w:rFonts w:ascii="宋体" w:hAnsi="宋体" w:cs="宋体"/>
          <w:color w:val="auto"/>
          <w:kern w:val="0"/>
          <w:szCs w:val="21"/>
          <w:highlight w:val="none"/>
        </w:rPr>
      </w:pPr>
      <w:bookmarkStart w:id="76" w:name="_Toc28359020"/>
      <w:bookmarkStart w:id="77" w:name="_Toc35393807"/>
      <w:bookmarkStart w:id="78" w:name="_Toc28359097"/>
      <w:bookmarkStart w:id="79" w:name="_Toc35393638"/>
      <w:r>
        <w:rPr>
          <w:rFonts w:hint="eastAsia" w:ascii="宋体" w:hAnsi="宋体" w:cs="宋体"/>
          <w:color w:val="auto"/>
          <w:kern w:val="0"/>
          <w:szCs w:val="21"/>
          <w:highlight w:val="none"/>
        </w:rPr>
        <w:t>2.采购代理机构信息</w:t>
      </w:r>
      <w:bookmarkEnd w:id="76"/>
      <w:bookmarkEnd w:id="77"/>
      <w:bookmarkEnd w:id="78"/>
      <w:bookmarkEnd w:id="79"/>
    </w:p>
    <w:p w14:paraId="52E3AEE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    称：广西同泽工程项目管理股份有限公司</w:t>
      </w:r>
    </w:p>
    <w:p w14:paraId="7A8C7FF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址：南宁市良庆区凯旋路16号裕达国际中心广东大厦十八层</w:t>
      </w:r>
    </w:p>
    <w:p w14:paraId="6690C86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联系方式：陆珍花、奉云、农英民；0771-5590176</w:t>
      </w:r>
    </w:p>
    <w:p w14:paraId="54A2CE68">
      <w:pPr>
        <w:spacing w:line="400" w:lineRule="exact"/>
        <w:ind w:firstLine="420" w:firstLineChars="200"/>
        <w:rPr>
          <w:rFonts w:ascii="宋体" w:hAnsi="宋体" w:cs="宋体"/>
          <w:color w:val="auto"/>
          <w:kern w:val="0"/>
          <w:szCs w:val="21"/>
          <w:highlight w:val="none"/>
        </w:rPr>
      </w:pPr>
      <w:bookmarkStart w:id="80" w:name="_Toc35393808"/>
      <w:bookmarkStart w:id="81" w:name="_Toc35393639"/>
      <w:bookmarkStart w:id="82" w:name="_Toc28359098"/>
      <w:bookmarkStart w:id="83" w:name="_Toc28359021"/>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80"/>
      <w:bookmarkEnd w:id="81"/>
      <w:bookmarkEnd w:id="82"/>
      <w:bookmarkEnd w:id="83"/>
    </w:p>
    <w:p w14:paraId="07EE5B19">
      <w:pPr>
        <w:pStyle w:val="12"/>
        <w:spacing w:line="400" w:lineRule="exact"/>
        <w:ind w:firstLine="420" w:firstLineChars="200"/>
        <w:rPr>
          <w:rFonts w:hAnsi="宋体" w:cs="宋体"/>
          <w:color w:val="auto"/>
          <w:sz w:val="21"/>
          <w:highlight w:val="none"/>
        </w:rPr>
      </w:pPr>
      <w:r>
        <w:rPr>
          <w:rFonts w:hint="eastAsia" w:hAnsi="宋体" w:cs="宋体"/>
          <w:color w:val="auto"/>
          <w:sz w:val="21"/>
          <w:highlight w:val="none"/>
        </w:rPr>
        <w:t>项目联系人：陆珍花、奉云、农英民</w:t>
      </w:r>
    </w:p>
    <w:p w14:paraId="41CAF08A">
      <w:pPr>
        <w:pStyle w:val="12"/>
        <w:ind w:firstLine="420" w:firstLineChars="200"/>
        <w:rPr>
          <w:rFonts w:hAnsi="宋体" w:cs="宋体"/>
          <w:b/>
          <w:bCs/>
          <w:color w:val="auto"/>
          <w:highlight w:val="none"/>
        </w:rPr>
      </w:pPr>
      <w:r>
        <w:rPr>
          <w:rFonts w:hint="eastAsia" w:hAnsi="宋体" w:cs="宋体"/>
          <w:color w:val="auto"/>
          <w:sz w:val="21"/>
          <w:highlight w:val="none"/>
        </w:rPr>
        <w:t>电　　话：</w:t>
      </w:r>
      <w:bookmarkEnd w:id="23"/>
      <w:r>
        <w:rPr>
          <w:rFonts w:hint="eastAsia" w:hAnsi="宋体" w:cs="宋体"/>
          <w:color w:val="auto"/>
          <w:sz w:val="21"/>
          <w:highlight w:val="none"/>
        </w:rPr>
        <w:t>0771-5590176</w:t>
      </w:r>
      <w:r>
        <w:rPr>
          <w:rFonts w:hint="eastAsia" w:hAnsi="宋体" w:cs="宋体"/>
          <w:color w:val="auto"/>
          <w:highlight w:val="none"/>
        </w:rPr>
        <w:br w:type="page"/>
      </w:r>
      <w:bookmarkStart w:id="84" w:name="_Toc74322009"/>
      <w:r>
        <w:rPr>
          <w:rFonts w:hint="eastAsia" w:hAnsi="宋体" w:cs="宋体"/>
          <w:color w:val="auto"/>
          <w:highlight w:val="none"/>
        </w:rPr>
        <w:t xml:space="preserve">                            </w:t>
      </w:r>
      <w:r>
        <w:rPr>
          <w:rFonts w:hint="eastAsia" w:hAnsi="宋体" w:cs="宋体"/>
          <w:b/>
          <w:bCs/>
          <w:color w:val="auto"/>
          <w:sz w:val="44"/>
          <w:szCs w:val="44"/>
          <w:highlight w:val="none"/>
        </w:rPr>
        <w:t>第二章 供应商须知</w:t>
      </w:r>
      <w:bookmarkEnd w:id="84"/>
    </w:p>
    <w:p w14:paraId="31AF89F3">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2779752B">
      <w:pPr>
        <w:spacing w:line="400" w:lineRule="exact"/>
        <w:jc w:val="center"/>
        <w:rPr>
          <w:rFonts w:ascii="宋体" w:hAnsi="宋体" w:cs="宋体"/>
          <w:b/>
          <w:color w:val="auto"/>
          <w:sz w:val="32"/>
          <w:szCs w:val="32"/>
          <w:highlight w:val="none"/>
        </w:rPr>
      </w:pPr>
    </w:p>
    <w:tbl>
      <w:tblPr>
        <w:tblStyle w:val="19"/>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DB46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72F6014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401EBB50">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4D11B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0449C1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400467BE">
            <w:pPr>
              <w:spacing w:line="360" w:lineRule="auto"/>
              <w:rPr>
                <w:rFonts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4488698F">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65C05BDA">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1543FA4">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004A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78397D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47DE77EE">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是否接受联合体竞标：详见竞争性谈判公告</w:t>
            </w:r>
          </w:p>
        </w:tc>
      </w:tr>
      <w:tr w14:paraId="37C4A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EC617F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0B5BD9E9">
            <w:pPr>
              <w:spacing w:line="360" w:lineRule="auto"/>
              <w:rPr>
                <w:rFonts w:ascii="宋体" w:hAnsi="宋体" w:cs="宋体"/>
                <w:color w:val="auto"/>
                <w:szCs w:val="21"/>
                <w:highlight w:val="none"/>
              </w:rPr>
            </w:pPr>
            <w:r>
              <w:rPr>
                <w:rFonts w:hint="eastAsia" w:ascii="宋体" w:hAnsi="宋体" w:cs="宋体"/>
                <w:color w:val="auto"/>
                <w:szCs w:val="21"/>
                <w:highlight w:val="none"/>
              </w:rPr>
              <w:t>如接受联合体竞标，联合体竞标要求如下：</w:t>
            </w:r>
          </w:p>
          <w:p w14:paraId="569E0ACD">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2384441B">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28BB52BE">
            <w:pPr>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71AA5DCC">
            <w:pPr>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74FA4897">
            <w:pPr>
              <w:spacing w:line="360" w:lineRule="auto"/>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2A97A2E2">
            <w:pPr>
              <w:spacing w:line="360" w:lineRule="auto"/>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w:t>
            </w:r>
          </w:p>
          <w:p w14:paraId="00D5D96E">
            <w:pPr>
              <w:spacing w:line="360" w:lineRule="auto"/>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供应商为联合体的，可以由联合体中的一方或者多方共同交纳保证金，其交纳的保证金对联合体各方均具有约束力。</w:t>
            </w:r>
          </w:p>
          <w:p w14:paraId="5B7C87B3">
            <w:pPr>
              <w:spacing w:line="360" w:lineRule="auto"/>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联合体各方均应按照谈判文件的规定分别提交资格证明文件。</w:t>
            </w:r>
          </w:p>
        </w:tc>
      </w:tr>
      <w:tr w14:paraId="14CDF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773D1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63E476FE">
            <w:pPr>
              <w:pStyle w:val="7"/>
              <w:spacing w:line="360" w:lineRule="auto"/>
              <w:rPr>
                <w:rFonts w:ascii="宋体" w:hAnsi="宋体" w:cs="宋体"/>
                <w:color w:val="auto"/>
                <w:highlight w:val="none"/>
              </w:rPr>
            </w:pPr>
            <w:bookmarkStart w:id="85" w:name="OLE_LINK2"/>
            <w:r>
              <w:rPr>
                <w:rFonts w:hint="eastAsia" w:ascii="宋体" w:hAnsi="宋体" w:cs="宋体"/>
                <w:color w:val="auto"/>
                <w:highlight w:val="none"/>
              </w:rPr>
              <w:t>☑</w:t>
            </w:r>
            <w:bookmarkEnd w:id="85"/>
            <w:r>
              <w:rPr>
                <w:rFonts w:hint="eastAsia" w:ascii="宋体" w:hAnsi="宋体" w:cs="宋体"/>
                <w:color w:val="auto"/>
                <w:highlight w:val="none"/>
              </w:rPr>
              <w:t>不允许分包</w:t>
            </w:r>
          </w:p>
          <w:p w14:paraId="34C92639">
            <w:pPr>
              <w:pStyle w:val="7"/>
              <w:spacing w:line="360" w:lineRule="auto"/>
              <w:rPr>
                <w:rFonts w:ascii="宋体" w:hAnsi="宋体" w:cs="宋体"/>
                <w:color w:val="auto"/>
                <w:highlight w:val="none"/>
              </w:rPr>
            </w:pPr>
            <w:r>
              <w:rPr>
                <w:rFonts w:hint="eastAsia" w:ascii="宋体" w:hAnsi="宋体" w:cs="宋体"/>
                <w:color w:val="auto"/>
                <w:highlight w:val="none"/>
              </w:rPr>
              <w:t>□允许分包</w:t>
            </w:r>
          </w:p>
          <w:p w14:paraId="4E0B8D5E">
            <w:pPr>
              <w:pStyle w:val="7"/>
              <w:spacing w:line="360" w:lineRule="auto"/>
              <w:rPr>
                <w:rFonts w:ascii="宋体" w:hAnsi="宋体" w:cs="宋体"/>
                <w:color w:val="auto"/>
                <w:highlight w:val="none"/>
                <w:u w:val="single"/>
              </w:rPr>
            </w:pPr>
            <w:r>
              <w:rPr>
                <w:rFonts w:hint="eastAsia" w:ascii="宋体" w:hAnsi="宋体" w:cs="宋体"/>
                <w:color w:val="auto"/>
                <w:highlight w:val="none"/>
              </w:rPr>
              <w:t>分包内容：</w:t>
            </w:r>
            <w:r>
              <w:rPr>
                <w:rFonts w:hint="eastAsia" w:ascii="宋体" w:hAnsi="宋体" w:cs="宋体"/>
                <w:color w:val="auto"/>
                <w:highlight w:val="none"/>
                <w:u w:val="single"/>
              </w:rPr>
              <w:t xml:space="preserve">  /  。</w:t>
            </w:r>
          </w:p>
          <w:p w14:paraId="719AEBC6">
            <w:pPr>
              <w:pStyle w:val="7"/>
              <w:spacing w:line="360" w:lineRule="auto"/>
              <w:rPr>
                <w:rFonts w:ascii="宋体" w:hAnsi="宋体" w:cs="宋体"/>
                <w:color w:val="auto"/>
                <w:highlight w:val="none"/>
                <w:u w:val="single"/>
              </w:rPr>
            </w:pPr>
            <w:r>
              <w:rPr>
                <w:rFonts w:hint="eastAsia" w:ascii="宋体" w:hAnsi="宋体" w:cs="宋体"/>
                <w:color w:val="auto"/>
                <w:highlight w:val="none"/>
              </w:rPr>
              <w:t>分包金额或者比例：</w:t>
            </w:r>
            <w:r>
              <w:rPr>
                <w:rFonts w:hint="eastAsia" w:ascii="宋体" w:hAnsi="宋体" w:cs="宋体"/>
                <w:color w:val="auto"/>
                <w:highlight w:val="none"/>
                <w:u w:val="single"/>
              </w:rPr>
              <w:t xml:space="preserve">  /  。</w:t>
            </w:r>
          </w:p>
          <w:p w14:paraId="51415D0F">
            <w:pPr>
              <w:pStyle w:val="7"/>
              <w:spacing w:line="360" w:lineRule="auto"/>
              <w:rPr>
                <w:rFonts w:ascii="宋体" w:hAnsi="宋体" w:cs="宋体"/>
                <w:color w:val="auto"/>
                <w:highlight w:val="none"/>
                <w:u w:val="single"/>
              </w:rPr>
            </w:pPr>
            <w:r>
              <w:rPr>
                <w:rFonts w:hint="eastAsia" w:ascii="宋体" w:hAnsi="宋体" w:cs="宋体"/>
                <w:color w:val="auto"/>
                <w:szCs w:val="21"/>
                <w:highlight w:val="none"/>
              </w:rPr>
              <w:t>分包供应商必须具备的资质：</w:t>
            </w:r>
            <w:r>
              <w:rPr>
                <w:rFonts w:hint="eastAsia" w:ascii="宋体" w:hAnsi="宋体" w:cs="宋体"/>
                <w:color w:val="auto"/>
                <w:szCs w:val="21"/>
                <w:highlight w:val="none"/>
                <w:u w:val="single"/>
              </w:rPr>
              <w:t xml:space="preserve"> / 。</w:t>
            </w:r>
          </w:p>
        </w:tc>
      </w:tr>
      <w:tr w14:paraId="2EA8C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BC52F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7.1</w:t>
            </w:r>
          </w:p>
        </w:tc>
        <w:tc>
          <w:tcPr>
            <w:tcW w:w="7912" w:type="dxa"/>
            <w:vAlign w:val="center"/>
          </w:tcPr>
          <w:p w14:paraId="501B127C">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提供相同品牌产品（非单一产品采购项目的，指核心产品）的不同供应商最后报价相同时，按照下列方式确定一个供应商获得成交人推荐资格：</w:t>
            </w:r>
          </w:p>
          <w:p w14:paraId="5401814F">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4F156B61">
            <w:pPr>
              <w:pStyle w:val="7"/>
              <w:spacing w:line="360" w:lineRule="auto"/>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自主选择确定一个供应商获得成交人推荐资格，其他响应文件按无效处理。</w:t>
            </w:r>
          </w:p>
        </w:tc>
      </w:tr>
      <w:tr w14:paraId="69646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D3563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48C7CB49">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资格证明文件（相关“格式后附</w:t>
            </w:r>
            <w:r>
              <w:rPr>
                <w:rFonts w:ascii="宋体" w:hAnsi="宋体" w:cs="宋体"/>
                <w:b/>
                <w:color w:val="auto"/>
                <w:szCs w:val="21"/>
                <w:highlight w:val="none"/>
              </w:rPr>
              <w:t>”</w:t>
            </w:r>
            <w:r>
              <w:rPr>
                <w:rFonts w:hint="eastAsia" w:ascii="宋体" w:hAnsi="宋体" w:cs="宋体"/>
                <w:b/>
                <w:color w:val="auto"/>
                <w:szCs w:val="21"/>
                <w:highlight w:val="none"/>
              </w:rPr>
              <w:t>要求具体见本采购文件第五章</w:t>
            </w:r>
            <w:r>
              <w:rPr>
                <w:rFonts w:ascii="宋体" w:hAnsi="宋体" w:cs="宋体"/>
                <w:b/>
                <w:color w:val="auto"/>
                <w:szCs w:val="21"/>
                <w:highlight w:val="none"/>
              </w:rPr>
              <w:t>）</w:t>
            </w:r>
          </w:p>
          <w:p w14:paraId="512B583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供应商为法人或者其他组织的提供其营业执照等证明文件（如营业执照或者事业单位法人证书或者执业许可证或者登记证书等）复印件，供应商为自然人的提供其身份证复印件；（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F8A815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供应商依法缴纳税收的相关材料（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10</w:t>
            </w:r>
            <w:r>
              <w:rPr>
                <w:rFonts w:hint="eastAsia" w:ascii="宋体" w:hAnsi="宋体" w:cs="宋体"/>
                <w:color w:val="auto"/>
                <w:szCs w:val="21"/>
                <w:highlight w:val="none"/>
              </w:rPr>
              <w:t>月至</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月内任意一个月的依法缴纳税收的凭据复印件；依法免税或零申报的</w:t>
            </w:r>
            <w:r>
              <w:rPr>
                <w:rFonts w:hint="eastAsia" w:ascii="宋体" w:hAnsi="宋体" w:cs="宋体"/>
                <w:color w:val="auto"/>
                <w:highlight w:val="none"/>
              </w:rPr>
              <w:t>，必须提供相应文件证明其</w:t>
            </w:r>
            <w:r>
              <w:rPr>
                <w:rFonts w:hint="eastAsia" w:ascii="宋体" w:hAnsi="宋体" w:cs="宋体"/>
                <w:color w:val="auto"/>
                <w:szCs w:val="21"/>
                <w:highlight w:val="none"/>
              </w:rPr>
              <w:t>依法免税或零申报</w:t>
            </w:r>
            <w:r>
              <w:rPr>
                <w:rFonts w:hint="eastAsia" w:ascii="宋体" w:hAnsi="宋体" w:cs="宋体"/>
                <w:color w:val="auto"/>
                <w:highlight w:val="none"/>
              </w:rPr>
              <w:t>。</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81CC1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供应商依法缴纳社会保障资金的相关材料[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10</w:t>
            </w:r>
            <w:r>
              <w:rPr>
                <w:rFonts w:hint="eastAsia" w:ascii="宋体" w:hAnsi="宋体" w:cs="宋体"/>
                <w:color w:val="auto"/>
                <w:szCs w:val="21"/>
                <w:highlight w:val="none"/>
              </w:rPr>
              <w:t>月至</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月任意连续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68BFDF5">
            <w:pPr>
              <w:snapToGrid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4. 供应商财务状况报告（</w:t>
            </w:r>
            <w:r>
              <w:rPr>
                <w:rFonts w:hint="eastAsia" w:ascii="宋体" w:hAnsi="宋体" w:cs="宋体"/>
                <w:color w:val="auto"/>
                <w:szCs w:val="21"/>
                <w:highlight w:val="none"/>
                <w:u w:val="single"/>
              </w:rPr>
              <w:t>2024年</w:t>
            </w:r>
            <w:r>
              <w:rPr>
                <w:rFonts w:hint="eastAsia" w:ascii="宋体" w:hAnsi="宋体" w:cs="宋体"/>
                <w:color w:val="auto"/>
                <w:szCs w:val="21"/>
                <w:highlight w:val="none"/>
              </w:rPr>
              <w:t>度</w:t>
            </w:r>
            <w:r>
              <w:rPr>
                <w:rFonts w:hint="eastAsia" w:ascii="宋体" w:hAnsi="宋体" w:cs="宋体"/>
                <w:color w:val="auto"/>
                <w:szCs w:val="21"/>
                <w:highlight w:val="none"/>
                <w:u w:val="single"/>
              </w:rPr>
              <w:t>或2025年</w:t>
            </w:r>
            <w:r>
              <w:rPr>
                <w:rFonts w:hint="eastAsia" w:ascii="宋体" w:hAnsi="宋体" w:cs="宋体"/>
                <w:color w:val="auto"/>
                <w:szCs w:val="21"/>
                <w:highlight w:val="none"/>
              </w:rPr>
              <w:t>度财务报表复印件，或者银行出具的资信证明，或者中国人民银行征信中心出具的信用报告（企业竞标的提供企业信用报告，自然人竞标的提供个人信用报告）；供应商属于</w:t>
            </w:r>
            <w:r>
              <w:rPr>
                <w:rFonts w:hint="eastAsia" w:ascii="宋体" w:hAnsi="宋体" w:cs="宋体"/>
                <w:color w:val="auto"/>
                <w:highlight w:val="none"/>
              </w:rPr>
              <w:t>成立时间</w:t>
            </w:r>
            <w:r>
              <w:rPr>
                <w:rFonts w:hint="eastAsia" w:ascii="宋体" w:hAnsi="宋体" w:cs="宋体"/>
                <w:color w:val="auto"/>
                <w:kern w:val="0"/>
                <w:highlight w:val="none"/>
              </w:rPr>
              <w:t>在规定年度之后</w:t>
            </w:r>
            <w:r>
              <w:rPr>
                <w:rFonts w:hint="eastAsia" w:ascii="宋体" w:hAnsi="宋体" w:cs="宋体"/>
                <w:color w:val="auto"/>
                <w:highlight w:val="none"/>
              </w:rPr>
              <w:t>的</w:t>
            </w:r>
            <w:r>
              <w:rPr>
                <w:rFonts w:hint="eastAsia" w:ascii="宋体" w:hAnsi="宋体" w:cs="宋体"/>
                <w:color w:val="auto"/>
                <w:szCs w:val="21"/>
                <w:highlight w:val="none"/>
              </w:rPr>
              <w:t>法人或其他组织</w:t>
            </w:r>
            <w:r>
              <w:rPr>
                <w:rFonts w:hint="eastAsia" w:ascii="宋体" w:hAnsi="宋体" w:cs="宋体"/>
                <w:color w:val="auto"/>
                <w:highlight w:val="none"/>
              </w:rPr>
              <w:t>，需提供成立之日起至响应文件提交截止时间前的月报表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7D02FAD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 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A5EE06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 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6791E94">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 联合体竞标协议书（格式后附）；（本项目不适用）</w:t>
            </w:r>
          </w:p>
          <w:p w14:paraId="686BA9B5">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 本项目落实政府采购政策需满足的资格要求：无；</w:t>
            </w:r>
          </w:p>
          <w:p w14:paraId="2A3FC02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 除谈判文件规定必须提供以外，供应商认为需要提供的其他证明材料。</w:t>
            </w:r>
          </w:p>
          <w:p w14:paraId="197C99B3">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注：</w:t>
            </w:r>
          </w:p>
          <w:p w14:paraId="46A5B7EC">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，否则响应文件按无效处理；格式中有要求法定代表人或者委托代理人签字的，必须按要求签字（或是电子签名），并加盖供应商电子签章，否则响应文件按无效处理。</w:t>
            </w:r>
          </w:p>
          <w:p w14:paraId="420E1DE9">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w:t>
            </w:r>
            <w:r>
              <w:rPr>
                <w:rFonts w:hint="eastAsia" w:ascii="宋体" w:hAnsi="宋体" w:cs="宋体"/>
                <w:b/>
                <w:color w:val="auto"/>
                <w:highlight w:val="none"/>
              </w:rPr>
              <w:t>并由</w:t>
            </w:r>
            <w:r>
              <w:rPr>
                <w:rFonts w:hint="eastAsia" w:ascii="宋体" w:hAnsi="宋体" w:cs="宋体"/>
                <w:b/>
                <w:color w:val="auto"/>
                <w:szCs w:val="21"/>
                <w:highlight w:val="none"/>
              </w:rPr>
              <w:t>联合体</w:t>
            </w:r>
            <w:r>
              <w:rPr>
                <w:rFonts w:hint="eastAsia" w:ascii="宋体" w:hAnsi="宋体" w:cs="宋体"/>
                <w:b/>
                <w:color w:val="auto"/>
                <w:highlight w:val="none"/>
              </w:rPr>
              <w:t>牵头人加盖电子签章</w:t>
            </w:r>
            <w:r>
              <w:rPr>
                <w:rFonts w:hint="eastAsia" w:ascii="宋体" w:hAnsi="宋体" w:cs="宋体"/>
                <w:b/>
                <w:color w:val="auto"/>
                <w:szCs w:val="21"/>
                <w:highlight w:val="none"/>
              </w:rPr>
              <w:t>，</w:t>
            </w:r>
            <w:r>
              <w:rPr>
                <w:rFonts w:hint="eastAsia" w:ascii="宋体" w:hAnsi="宋体" w:cs="宋体"/>
                <w:b/>
                <w:color w:val="auto"/>
                <w:highlight w:val="none"/>
              </w:rPr>
              <w:t>规定签字</w:t>
            </w:r>
            <w:r>
              <w:rPr>
                <w:rFonts w:hint="eastAsia" w:ascii="宋体" w:hAnsi="宋体" w:cs="宋体"/>
                <w:b/>
                <w:color w:val="auto"/>
                <w:szCs w:val="21"/>
                <w:highlight w:val="none"/>
              </w:rPr>
              <w:t>处签字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（本项目不适用）</w:t>
            </w:r>
          </w:p>
        </w:tc>
      </w:tr>
      <w:tr w14:paraId="3FFD5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5D28A5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7BC73448">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4DAD8934">
            <w:pPr>
              <w:spacing w:line="360" w:lineRule="auto"/>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32E2ABC">
            <w:pPr>
              <w:spacing w:line="360" w:lineRule="auto"/>
              <w:rPr>
                <w:rFonts w:ascii="宋体" w:hAnsi="宋体" w:cs="宋体"/>
                <w:color w:val="auto"/>
                <w:szCs w:val="21"/>
                <w:highlight w:val="none"/>
              </w:rPr>
            </w:pPr>
            <w:r>
              <w:rPr>
                <w:rFonts w:hint="eastAsia" w:ascii="宋体" w:hAnsi="宋体" w:cs="宋体"/>
                <w:color w:val="auto"/>
                <w:szCs w:val="21"/>
                <w:highlight w:val="none"/>
              </w:rPr>
              <w:t>2.供应商享受中小企业扶持政策的材料</w:t>
            </w:r>
            <w:r>
              <w:rPr>
                <w:rFonts w:hint="eastAsia" w:ascii="宋体" w:hAnsi="宋体" w:cs="宋体"/>
                <w:b/>
                <w:bCs/>
                <w:color w:val="auto"/>
                <w:szCs w:val="21"/>
                <w:highlight w:val="none"/>
              </w:rPr>
              <w:t>（供应商根据自身响应情况，提供以下任意一项材料以证明自身可享受中小企业扶持政策）</w:t>
            </w:r>
            <w:r>
              <w:rPr>
                <w:rFonts w:hint="eastAsia" w:ascii="宋体" w:hAnsi="宋体" w:cs="宋体"/>
                <w:color w:val="auto"/>
                <w:szCs w:val="21"/>
                <w:highlight w:val="none"/>
              </w:rPr>
              <w:t>：</w:t>
            </w:r>
          </w:p>
          <w:p w14:paraId="06103346">
            <w:pPr>
              <w:spacing w:line="360" w:lineRule="auto"/>
              <w:rPr>
                <w:rFonts w:ascii="宋体" w:hAnsi="宋体" w:cs="宋体"/>
                <w:color w:val="auto"/>
                <w:szCs w:val="21"/>
                <w:highlight w:val="none"/>
              </w:rPr>
            </w:pPr>
            <w:r>
              <w:rPr>
                <w:rFonts w:hint="eastAsia" w:ascii="宋体" w:hAnsi="宋体" w:cs="宋体"/>
                <w:color w:val="auto"/>
                <w:szCs w:val="21"/>
                <w:highlight w:val="none"/>
              </w:rPr>
              <w:t>（1）《中小企业声明函》（格式后附）；</w:t>
            </w:r>
          </w:p>
          <w:p w14:paraId="0C114CE8">
            <w:pPr>
              <w:spacing w:line="360" w:lineRule="auto"/>
              <w:rPr>
                <w:rFonts w:ascii="宋体" w:hAnsi="宋体" w:cs="宋体"/>
                <w:color w:val="auto"/>
                <w:szCs w:val="21"/>
                <w:highlight w:val="none"/>
              </w:rPr>
            </w:pPr>
            <w:r>
              <w:rPr>
                <w:rFonts w:hint="eastAsia" w:ascii="宋体" w:hAnsi="宋体" w:cs="宋体"/>
                <w:color w:val="auto"/>
                <w:szCs w:val="21"/>
                <w:highlight w:val="none"/>
              </w:rPr>
              <w:t>（2）《残疾人福利性单位声明函》（格式后附）</w:t>
            </w:r>
          </w:p>
          <w:p w14:paraId="14092718">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（3）省级以上监狱管理局、戒毒管理局(含新疆生产建设兵团)出具的属于监狱企业的证明文件； </w:t>
            </w:r>
          </w:p>
          <w:p w14:paraId="4CDDDE27">
            <w:pPr>
              <w:spacing w:line="360" w:lineRule="auto"/>
              <w:rPr>
                <w:rFonts w:ascii="宋体" w:hAnsi="宋体" w:cs="宋体"/>
                <w:color w:val="auto"/>
                <w:szCs w:val="21"/>
                <w:highlight w:val="none"/>
              </w:rPr>
            </w:pPr>
            <w:r>
              <w:rPr>
                <w:rFonts w:hint="eastAsia" w:ascii="宋体" w:hAnsi="宋体" w:cs="宋体"/>
                <w:color w:val="auto"/>
                <w:szCs w:val="21"/>
                <w:highlight w:val="none"/>
              </w:rPr>
              <w:t>3.《关于符合本国产品标准的声明函》或者财政部会同有关部门规定的有关证明文件；（供应商根据自身响应情况出具）</w:t>
            </w:r>
          </w:p>
          <w:p w14:paraId="4E6B3C26">
            <w:pPr>
              <w:spacing w:line="360" w:lineRule="auto"/>
              <w:rPr>
                <w:rFonts w:ascii="宋体" w:hAnsi="宋体" w:cs="宋体"/>
                <w:color w:val="auto"/>
                <w:szCs w:val="21"/>
                <w:highlight w:val="none"/>
              </w:rPr>
            </w:pPr>
            <w:r>
              <w:rPr>
                <w:rFonts w:hint="eastAsia" w:ascii="宋体" w:hAnsi="宋体" w:cs="宋体"/>
                <w:color w:val="auto"/>
                <w:szCs w:val="21"/>
                <w:highlight w:val="none"/>
              </w:rPr>
              <w:t>4.供应商认为需要提供的其他有关资料。（如有，请提供）</w:t>
            </w:r>
          </w:p>
          <w:p w14:paraId="61CA8998">
            <w:pPr>
              <w:spacing w:line="360" w:lineRule="auto"/>
              <w:rPr>
                <w:rFonts w:ascii="宋体" w:hAnsi="宋体" w:cs="宋体"/>
                <w:color w:val="auto"/>
                <w:szCs w:val="21"/>
                <w:highlight w:val="none"/>
              </w:rPr>
            </w:pPr>
            <w:r>
              <w:rPr>
                <w:rFonts w:hint="eastAsia" w:ascii="宋体" w:hAnsi="宋体" w:cs="宋体"/>
                <w:b/>
                <w:color w:val="auto"/>
                <w:szCs w:val="21"/>
                <w:highlight w:val="none"/>
              </w:rPr>
              <w:t>注：以上标明“必须提供”的材料属于复印件的，必须加盖供应商电子签章，否则响应文件按无效处理；格式中有要求法定代表人或者委托代理人签字的，必须按要求签字（或是电子签名），并加盖供应商电子签章，否则响应文件按无效处理。</w:t>
            </w:r>
          </w:p>
        </w:tc>
      </w:tr>
      <w:tr w14:paraId="325FF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DE65D7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26DA53A2">
            <w:pPr>
              <w:spacing w:line="360" w:lineRule="auto"/>
              <w:rPr>
                <w:rFonts w:ascii="宋体" w:hAnsi="宋体" w:cs="宋体"/>
                <w:color w:val="auto"/>
                <w:szCs w:val="21"/>
                <w:highlight w:val="none"/>
              </w:rPr>
            </w:pPr>
            <w:r>
              <w:rPr>
                <w:rFonts w:hint="eastAsia" w:ascii="宋体" w:hAnsi="宋体" w:cs="宋体"/>
                <w:color w:val="auto"/>
                <w:szCs w:val="21"/>
                <w:highlight w:val="none"/>
              </w:rPr>
              <w:t>商务技术文件</w:t>
            </w:r>
          </w:p>
          <w:p w14:paraId="14DE5E9D">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EA2410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56F9E7A">
            <w:pPr>
              <w:spacing w:line="360" w:lineRule="auto"/>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29C66F0C">
            <w:pPr>
              <w:spacing w:line="360" w:lineRule="auto"/>
              <w:rPr>
                <w:rFonts w:ascii="宋体" w:hAnsi="宋体" w:cs="宋体"/>
                <w:color w:val="auto"/>
                <w:szCs w:val="21"/>
                <w:highlight w:val="none"/>
              </w:rPr>
            </w:pPr>
            <w:r>
              <w:rPr>
                <w:rFonts w:hint="eastAsia" w:ascii="宋体" w:hAnsi="宋体" w:cs="宋体"/>
                <w:color w:val="auto"/>
                <w:szCs w:val="21"/>
                <w:highlight w:val="none"/>
              </w:rPr>
              <w:t>4.竞标保证金提交凭证；（</w:t>
            </w:r>
            <w:r>
              <w:rPr>
                <w:rFonts w:hint="eastAsia" w:ascii="宋体" w:hAnsi="宋体" w:cs="宋体"/>
                <w:b/>
                <w:bCs/>
                <w:color w:val="auto"/>
                <w:highlight w:val="none"/>
              </w:rPr>
              <w:t>如要求提交竞标保证金的则必须提供</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1DE62F51">
            <w:pPr>
              <w:spacing w:line="360" w:lineRule="auto"/>
              <w:rPr>
                <w:rFonts w:ascii="宋体" w:hAnsi="宋体" w:cs="宋体"/>
                <w:color w:val="auto"/>
                <w:szCs w:val="21"/>
                <w:highlight w:val="none"/>
              </w:rPr>
            </w:pPr>
            <w:r>
              <w:rPr>
                <w:rFonts w:hint="eastAsia" w:ascii="宋体" w:hAnsi="宋体" w:cs="宋体"/>
                <w:color w:val="auto"/>
                <w:szCs w:val="21"/>
                <w:highlight w:val="none"/>
              </w:rPr>
              <w:t>5.货物配置清单（均不含报价）（格式后附）；（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5264A47">
            <w:pPr>
              <w:spacing w:line="360" w:lineRule="auto"/>
              <w:rPr>
                <w:rFonts w:ascii="宋体" w:hAnsi="宋体" w:cs="宋体"/>
                <w:color w:val="auto"/>
                <w:szCs w:val="21"/>
                <w:highlight w:val="none"/>
              </w:rPr>
            </w:pPr>
            <w:r>
              <w:rPr>
                <w:rFonts w:hint="eastAsia" w:ascii="宋体" w:hAnsi="宋体" w:cs="宋体"/>
                <w:color w:val="auto"/>
                <w:szCs w:val="21"/>
                <w:highlight w:val="none"/>
              </w:rPr>
              <w:t>6.技术要求偏离表（格式后附）；（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C9EFE81">
            <w:pPr>
              <w:spacing w:line="360" w:lineRule="auto"/>
              <w:rPr>
                <w:rFonts w:ascii="宋体" w:hAnsi="宋体" w:cs="宋体"/>
                <w:color w:val="auto"/>
                <w:szCs w:val="21"/>
                <w:highlight w:val="none"/>
              </w:rPr>
            </w:pPr>
            <w:r>
              <w:rPr>
                <w:rFonts w:hint="eastAsia" w:ascii="宋体" w:hAnsi="宋体" w:cs="宋体"/>
                <w:color w:val="auto"/>
                <w:szCs w:val="21"/>
                <w:highlight w:val="none"/>
              </w:rPr>
              <w:t>7.商务要求偏离表（格式后附）；（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3FF3CBD">
            <w:pPr>
              <w:spacing w:line="360" w:lineRule="auto"/>
              <w:rPr>
                <w:rFonts w:ascii="宋体" w:hAnsi="宋体" w:cs="宋体"/>
                <w:color w:val="auto"/>
                <w:szCs w:val="21"/>
                <w:highlight w:val="none"/>
              </w:rPr>
            </w:pPr>
            <w:r>
              <w:rPr>
                <w:rFonts w:hint="eastAsia" w:ascii="宋体" w:hAnsi="宋体" w:cs="宋体"/>
                <w:color w:val="auto"/>
                <w:szCs w:val="21"/>
                <w:highlight w:val="none"/>
              </w:rPr>
              <w:t>8.售后服务承诺（格式自拟）；（</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09EFD1C">
            <w:pPr>
              <w:spacing w:line="360" w:lineRule="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bCs/>
                <w:color w:val="auto"/>
                <w:szCs w:val="21"/>
                <w:highlight w:val="none"/>
              </w:rPr>
              <w:t>代理服务费承诺书</w:t>
            </w:r>
            <w:r>
              <w:rPr>
                <w:rFonts w:hint="eastAsia" w:ascii="宋体" w:hAnsi="宋体" w:cs="宋体"/>
                <w:color w:val="auto"/>
                <w:szCs w:val="21"/>
                <w:highlight w:val="none"/>
              </w:rPr>
              <w:t>（格式后附）；</w:t>
            </w:r>
          </w:p>
          <w:p w14:paraId="1A89C429">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对应采购需求的技术要求、商务要求提供的其他文件资料（如有，请提供）；</w:t>
            </w:r>
          </w:p>
          <w:p w14:paraId="1345B2BA">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.供应商认为需要提供的其他有关资料（如有，请提供）。</w:t>
            </w:r>
          </w:p>
          <w:p w14:paraId="3BBCCD31">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，否则响应文件按无效处理；格式中有要求法定代表人或者委托代理人签字的，必须按要求签字（或是电子签名），并加盖供应商电子签章，否则响应文件按无效处理。</w:t>
            </w:r>
          </w:p>
        </w:tc>
      </w:tr>
      <w:tr w14:paraId="6ABF0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773A6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4199F85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竞标报价包含竞标货物（包括备品备件、专用工具等）的价格（包括已在中国</w:t>
            </w:r>
            <w:r>
              <w:rPr>
                <w:rFonts w:hint="eastAsia" w:ascii="宋体" w:hAnsi="宋体" w:cs="宋体"/>
                <w:color w:val="auto"/>
                <w:highlight w:val="none"/>
              </w:rPr>
              <w:t>境内</w:t>
            </w:r>
            <w:r>
              <w:rPr>
                <w:rFonts w:hint="eastAsia" w:ascii="宋体" w:hAnsi="宋体" w:cs="宋体"/>
                <w:color w:val="auto"/>
                <w:szCs w:val="21"/>
                <w:highlight w:val="none"/>
              </w:rPr>
              <w:t>的进口货物完税后的仓库交货价、展室交货价或者货架交货价），竞标货物运输（含保险）、安装（如有）、调试、检验、技术服务、培训和谈判文件要求提供的所有伴随服务、工程等费用和税费。（采购需求另有约定的，从其约定）</w:t>
            </w:r>
          </w:p>
        </w:tc>
      </w:tr>
      <w:tr w14:paraId="151BC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CF8FC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05CD80C9">
            <w:pPr>
              <w:pStyle w:val="6"/>
              <w:tabs>
                <w:tab w:val="left" w:pos="720"/>
                <w:tab w:val="left" w:pos="840"/>
              </w:tabs>
              <w:snapToGrid w:val="0"/>
              <w:spacing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竞标有效期：自首次响应文件提交截止之日起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60</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tc>
      </w:tr>
      <w:tr w14:paraId="1FF80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406DB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40408CFE">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□本项目不收取竞标保证金。</w:t>
            </w:r>
          </w:p>
          <w:p w14:paraId="4555423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☑本项目收取竞标保证金，具体规定如下：</w:t>
            </w:r>
          </w:p>
          <w:p w14:paraId="6BAC072E">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单 </w:t>
            </w:r>
            <w:r>
              <w:rPr>
                <w:rFonts w:hint="eastAsia" w:ascii="宋体" w:hAnsi="宋体" w:cs="宋体"/>
                <w:color w:val="auto"/>
                <w:kern w:val="0"/>
                <w:szCs w:val="21"/>
                <w:highlight w:val="none"/>
              </w:rPr>
              <w:t>分标竞标保证金人民币</w:t>
            </w:r>
            <w:r>
              <w:rPr>
                <w:rFonts w:hint="eastAsia" w:ascii="宋体" w:hAnsi="宋体" w:cs="宋体"/>
                <w:color w:val="auto"/>
                <w:kern w:val="0"/>
                <w:szCs w:val="21"/>
                <w:highlight w:val="none"/>
                <w:u w:val="single"/>
              </w:rPr>
              <w:t xml:space="preserve"> 150</w:t>
            </w:r>
            <w:r>
              <w:rPr>
                <w:rFonts w:ascii="宋体" w:hAnsi="宋体" w:cs="宋体"/>
                <w:color w:val="auto"/>
                <w:kern w:val="0"/>
                <w:szCs w:val="21"/>
                <w:highlight w:val="none"/>
                <w:u w:val="single"/>
              </w:rPr>
              <w:t>0</w:t>
            </w:r>
            <w:r>
              <w:rPr>
                <w:rFonts w:hint="eastAsia" w:ascii="宋体" w:hAnsi="宋体" w:cs="宋体"/>
                <w:color w:val="auto"/>
                <w:kern w:val="0"/>
                <w:szCs w:val="21"/>
                <w:highlight w:val="none"/>
                <w:u w:val="single"/>
              </w:rPr>
              <w:t xml:space="preserve">0.00 </w:t>
            </w:r>
            <w:r>
              <w:rPr>
                <w:rFonts w:hint="eastAsia" w:ascii="宋体" w:hAnsi="宋体" w:cs="宋体"/>
                <w:color w:val="auto"/>
                <w:kern w:val="0"/>
                <w:szCs w:val="21"/>
                <w:highlight w:val="none"/>
              </w:rPr>
              <w:t>元。</w:t>
            </w:r>
          </w:p>
          <w:p w14:paraId="52476D59">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银行、保险机构出具的保函（包含电子保函），禁止采用现钞方式。采用银行转账方式的，在响应文件提交截止时间前交至指定账户并且到账（开户银行：建行广西区分行营业部本级营业厅，开户名称：广西同泽工程项目管理股份有限公司，银行账号：4500 1594 1510 5071 6039）；采用支票、汇票、本票或者保函等方式的，在响应文件提交截止时间前，供应商必须提交单独密封的支票、汇票、本票或者保函原件。否则视为无效竞标保证金。</w:t>
            </w:r>
          </w:p>
          <w:p w14:paraId="2B67E777">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相关要求：</w:t>
            </w:r>
          </w:p>
          <w:p w14:paraId="336BDA5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1.竞标保证金采用银行转账交纳方式的，在响应文件提交截止时间前交至指定账户并且到账</w:t>
            </w:r>
            <w:r>
              <w:rPr>
                <w:rFonts w:hint="eastAsia" w:ascii="宋体" w:hAnsi="宋体" w:cs="宋体"/>
                <w:color w:val="auto"/>
                <w:highlight w:val="none"/>
              </w:rPr>
              <w:t>（办理竞标保证金手续时，请务必在银行进账单或电汇单的用途或空白栏上注明项目编号）。</w:t>
            </w:r>
            <w:r>
              <w:rPr>
                <w:rFonts w:hint="eastAsia" w:ascii="宋体" w:hAnsi="宋体" w:cs="宋体"/>
                <w:color w:val="auto"/>
                <w:szCs w:val="21"/>
                <w:highlight w:val="none"/>
              </w:rPr>
              <w:t>供应商应将银行转账底单的复印件作为竞标保证金提交凭证，放置于商务技术文件中，</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331E4DF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2.竞标保证金采用支票、汇票、本票或者银行、保险机构出具的保函</w:t>
            </w:r>
            <w:r>
              <w:rPr>
                <w:rFonts w:hint="eastAsia" w:ascii="宋体" w:hAnsi="宋体" w:cs="宋体"/>
                <w:color w:val="auto"/>
                <w:kern w:val="0"/>
                <w:szCs w:val="21"/>
                <w:highlight w:val="none"/>
              </w:rPr>
              <w:t>（包含电子保函）</w:t>
            </w:r>
            <w:r>
              <w:rPr>
                <w:rFonts w:hint="eastAsia" w:ascii="宋体" w:hAnsi="宋体" w:cs="宋体"/>
                <w:color w:val="auto"/>
                <w:szCs w:val="21"/>
                <w:highlight w:val="none"/>
              </w:rPr>
              <w:t>交纳方式的，供应商应将支票、汇票、本票或者银行、保险机构出具的保函</w:t>
            </w:r>
            <w:r>
              <w:rPr>
                <w:rFonts w:hint="eastAsia" w:ascii="宋体" w:hAnsi="宋体" w:cs="宋体"/>
                <w:color w:val="auto"/>
                <w:kern w:val="0"/>
                <w:szCs w:val="21"/>
                <w:highlight w:val="none"/>
              </w:rPr>
              <w:t>（包含电子保函）</w:t>
            </w:r>
            <w:r>
              <w:rPr>
                <w:rFonts w:hint="eastAsia" w:ascii="宋体" w:hAnsi="宋体" w:cs="宋体"/>
                <w:color w:val="auto"/>
                <w:szCs w:val="21"/>
                <w:highlight w:val="none"/>
              </w:rPr>
              <w:t>的复印件作为竞标保证金提交凭证，放置于商务技术文件中，</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。供应商必须</w:t>
            </w:r>
            <w:r>
              <w:rPr>
                <w:rFonts w:hint="eastAsia" w:ascii="宋体" w:hAnsi="宋体" w:cs="宋体"/>
                <w:color w:val="auto"/>
                <w:highlight w:val="none"/>
              </w:rPr>
              <w:t>在响应文件提交截止时间前采用现场或邮寄方式（现场提交地址：南宁市良庆区凯旋路16号裕达国际中心广东大厦十八层第七事业中心；邮寄地址南宁市良庆区凯旋路16号裕达国际中心广东大厦十八层第七事业中心，收件人：陆珍花、奉云、农英民，联系方式：0771-5590176）</w:t>
            </w:r>
            <w:r>
              <w:rPr>
                <w:rFonts w:hint="eastAsia" w:ascii="宋体" w:hAnsi="宋体" w:cs="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s="宋体"/>
                <w:color w:val="auto"/>
                <w:szCs w:val="21"/>
                <w:highlight w:val="none"/>
              </w:rPr>
              <w:t>支票、汇票、本票或者银行、保险机构出具的保函原件提交给采购人或者采购代理机构，由采购人或者采购代理机构向供应商出具回执（邮寄方式的除外），并妥善保管。</w:t>
            </w:r>
          </w:p>
          <w:p w14:paraId="3EAA5947">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3.供应商为联合体的，可以由联合体中的一方或者多方共同交纳谈判保证金，其交纳的保证金对联合体各方均具有约束力。</w:t>
            </w:r>
          </w:p>
          <w:p w14:paraId="25FE5FD9">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6152C9FC">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1EA3CBF6">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4169F87E">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78C2DF98">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4.保函有效期低于竞标有效期的，视为无效竞标保证金。</w:t>
            </w:r>
          </w:p>
          <w:p w14:paraId="320DA4AE">
            <w:pPr>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5.竞标保证金采用银行、保险机构出具的保函为有条件保函的，视为无效竞标保证金。</w:t>
            </w:r>
          </w:p>
        </w:tc>
      </w:tr>
      <w:tr w14:paraId="30D1D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DD2B0F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7912" w:type="dxa"/>
            <w:vAlign w:val="center"/>
          </w:tcPr>
          <w:p w14:paraId="0FF082E4">
            <w:pPr>
              <w:autoSpaceDE w:val="0"/>
              <w:autoSpaceDN w:val="0"/>
              <w:snapToGrid w:val="0"/>
              <w:spacing w:line="360" w:lineRule="auto"/>
              <w:textAlignment w:val="bottom"/>
              <w:rPr>
                <w:rFonts w:ascii="宋体" w:hAnsi="宋体" w:cs="宋体"/>
                <w:b/>
                <w:color w:val="auto"/>
                <w:szCs w:val="21"/>
                <w:highlight w:val="none"/>
              </w:rPr>
            </w:pPr>
            <w:r>
              <w:rPr>
                <w:rFonts w:hint="eastAsia" w:ascii="宋体" w:hAnsi="宋体" w:cs="宋体"/>
                <w:b/>
                <w:color w:val="auto"/>
                <w:szCs w:val="21"/>
                <w:highlight w:val="none"/>
              </w:rPr>
              <w:t>本项目不接受</w:t>
            </w:r>
            <w:r>
              <w:rPr>
                <w:rFonts w:hint="eastAsia" w:ascii="宋体" w:hAnsi="宋体" w:cs="宋体"/>
                <w:b/>
                <w:color w:val="auto"/>
                <w:highlight w:val="none"/>
              </w:rPr>
              <w:t>电子</w:t>
            </w:r>
            <w:r>
              <w:rPr>
                <w:rFonts w:hint="eastAsia" w:ascii="宋体" w:hAnsi="宋体" w:cs="宋体"/>
                <w:b/>
                <w:color w:val="auto"/>
                <w:szCs w:val="21"/>
                <w:highlight w:val="none"/>
              </w:rPr>
              <w:t>备份响应文件。</w:t>
            </w:r>
          </w:p>
        </w:tc>
      </w:tr>
      <w:tr w14:paraId="50439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BFF55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25443AA5">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0DE8630F">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5CF40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B4912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7B52F889">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人或以上单数。</w:t>
            </w:r>
          </w:p>
        </w:tc>
      </w:tr>
      <w:tr w14:paraId="0224C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A4BB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27B1334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792672E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s="宋体"/>
                <w:color w:val="auto"/>
                <w:highlight w:val="none"/>
                <w:u w:val="single"/>
              </w:rPr>
              <w:t>30</w:t>
            </w:r>
            <w:r>
              <w:rPr>
                <w:rFonts w:hint="eastAsia" w:ascii="宋体" w:hAnsi="宋体" w:cs="宋体"/>
                <w:color w:val="auto"/>
                <w:highlight w:val="none"/>
              </w:rPr>
              <w:t>分钟</w:t>
            </w:r>
          </w:p>
        </w:tc>
      </w:tr>
      <w:tr w14:paraId="7D6E3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31798C74">
            <w:pPr>
              <w:spacing w:line="360" w:lineRule="auto"/>
              <w:jc w:val="center"/>
              <w:rPr>
                <w:rFonts w:ascii="宋体" w:hAnsi="宋体" w:cs="宋体"/>
                <w:color w:val="auto"/>
                <w:szCs w:val="21"/>
                <w:highlight w:val="none"/>
              </w:rPr>
            </w:pPr>
            <w:r>
              <w:rPr>
                <w:rFonts w:ascii="宋体" w:hAnsi="宋体" w:cs="宋体"/>
                <w:color w:val="auto"/>
                <w:szCs w:val="21"/>
                <w:highlight w:val="none"/>
              </w:rPr>
              <w:t>26</w:t>
            </w:r>
          </w:p>
        </w:tc>
        <w:tc>
          <w:tcPr>
            <w:tcW w:w="7912" w:type="dxa"/>
            <w:vAlign w:val="center"/>
          </w:tcPr>
          <w:p w14:paraId="251971EE">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015B890B">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☑带“▲”的实质性要求正偏离项数多的优先、均无正偏离或者正偏离项数一致时负偏离项数少的优先、保修期（即质保期）长优先、交货期短优先、售后服务方案优的优先、故障响应时间短优先的顺序推荐。</w:t>
            </w:r>
          </w:p>
          <w:p w14:paraId="7C23F40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□由谈判小组推荐代表随机抽取。</w:t>
            </w:r>
          </w:p>
        </w:tc>
      </w:tr>
      <w:tr w14:paraId="24673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6F82AF6A">
            <w:pPr>
              <w:spacing w:line="360" w:lineRule="auto"/>
              <w:jc w:val="center"/>
              <w:rPr>
                <w:rFonts w:ascii="宋体" w:hAnsi="宋体" w:cs="宋体"/>
                <w:color w:val="auto"/>
                <w:szCs w:val="21"/>
                <w:highlight w:val="none"/>
              </w:rPr>
            </w:pPr>
          </w:p>
        </w:tc>
        <w:tc>
          <w:tcPr>
            <w:tcW w:w="7912" w:type="dxa"/>
            <w:vAlign w:val="center"/>
          </w:tcPr>
          <w:p w14:paraId="533D475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11A2BA2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技术要求评审中允许负偏离的条款数：如有要求，将在本采购文件第三章“说明”中列明。</w:t>
            </w:r>
          </w:p>
        </w:tc>
      </w:tr>
      <w:tr w14:paraId="20727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39D48A2">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72B05A0E">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p w14:paraId="48D8DFCE">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☑本项目收取履约保证金，具体见第三章。</w:t>
            </w:r>
          </w:p>
          <w:p w14:paraId="2E58D8C4">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备注：</w:t>
            </w:r>
          </w:p>
          <w:p w14:paraId="4FBF2BEC">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1.根据《广西壮族自治区财政厅关于持续优化政府采购营商环境推动高质量发展的通知》（桂财采〔2024〕55号）规定，对中小企业收取的履约保证金数额不得超过政府采购合同金额的2%。</w:t>
            </w:r>
          </w:p>
          <w:p w14:paraId="699826A6">
            <w:pPr>
              <w:spacing w:line="360" w:lineRule="auto"/>
              <w:contextualSpacing/>
              <w:rPr>
                <w:rFonts w:ascii="宋体" w:hAns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履约保证金不足额缴纳的，或者银行、保险机构出具的保函额度不足的或者保函有效期低于合同履行期限（即签订采购合同之日起至履行完合同约定的权利及义务之日止）的，不予签订合同。</w:t>
            </w:r>
          </w:p>
          <w:p w14:paraId="127F575E">
            <w:pPr>
              <w:spacing w:line="360" w:lineRule="auto"/>
              <w:contextualSpacing/>
              <w:rPr>
                <w:rFonts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采用银行、保险机构出具的保函的，必须为无条件保函，否则不予签订合同。</w:t>
            </w:r>
          </w:p>
          <w:p w14:paraId="233786D5">
            <w:pPr>
              <w:snapToGrid w:val="0"/>
              <w:spacing w:line="360" w:lineRule="auto"/>
              <w:rPr>
                <w:rFonts w:ascii="宋体" w:hAnsi="宋体" w:cs="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3962C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628D39">
            <w:pPr>
              <w:spacing w:line="360" w:lineRule="auto"/>
              <w:jc w:val="center"/>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7912" w:type="dxa"/>
            <w:vAlign w:val="center"/>
          </w:tcPr>
          <w:p w14:paraId="7962193E">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05CCCCD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4032773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14214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887C5B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78686EC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1CBBA10F">
            <w:pPr>
              <w:pStyle w:val="12"/>
              <w:snapToGrid w:val="0"/>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u w:val="single"/>
              </w:rPr>
              <w:t>广西同泽工程项目管理股份有限公司</w:t>
            </w:r>
            <w:r>
              <w:rPr>
                <w:rFonts w:hint="eastAsia" w:hAnsi="宋体" w:cs="宋体"/>
                <w:color w:val="auto"/>
                <w:kern w:val="2"/>
                <w:sz w:val="21"/>
                <w:highlight w:val="none"/>
              </w:rPr>
              <w:t>，联系电话：</w:t>
            </w:r>
            <w:r>
              <w:rPr>
                <w:rFonts w:hint="eastAsia" w:hAnsi="宋体" w:cs="宋体"/>
                <w:color w:val="auto"/>
                <w:sz w:val="24"/>
                <w:highlight w:val="none"/>
              </w:rPr>
              <w:t>0771-5590176</w:t>
            </w:r>
            <w:r>
              <w:rPr>
                <w:rFonts w:hint="eastAsia" w:hAnsi="宋体" w:cs="宋体"/>
                <w:color w:val="auto"/>
                <w:kern w:val="2"/>
                <w:sz w:val="21"/>
                <w:highlight w:val="none"/>
              </w:rPr>
              <w:t>，通讯地址南宁市良庆区凯旋路16号裕达国际中心广东大厦十八层</w:t>
            </w:r>
            <w:r>
              <w:rPr>
                <w:rFonts w:hint="eastAsia" w:hAnsi="宋体" w:cs="宋体"/>
                <w:color w:val="auto"/>
                <w:sz w:val="21"/>
                <w:highlight w:val="none"/>
                <w:u w:val="single"/>
              </w:rPr>
              <w:t>。</w:t>
            </w:r>
          </w:p>
          <w:p w14:paraId="3670BF71">
            <w:pPr>
              <w:pStyle w:val="12"/>
              <w:snapToGrid w:val="0"/>
              <w:spacing w:line="360" w:lineRule="auto"/>
              <w:rPr>
                <w:rFonts w:hAnsi="宋体" w:cs="宋体"/>
                <w:color w:val="auto"/>
                <w:kern w:val="2"/>
                <w:sz w:val="21"/>
                <w:highlight w:val="none"/>
              </w:rPr>
            </w:pPr>
            <w:r>
              <w:rPr>
                <w:rFonts w:hint="eastAsia" w:hAnsi="宋体" w:cs="宋体"/>
                <w:color w:val="auto"/>
                <w:sz w:val="21"/>
                <w:highlight w:val="none"/>
              </w:rPr>
              <w:t>业务时间：工作日每天上午9时</w:t>
            </w:r>
            <w:r>
              <w:rPr>
                <w:rFonts w:hAnsi="宋体" w:cs="宋体"/>
                <w:color w:val="auto"/>
                <w:sz w:val="21"/>
                <w:highlight w:val="none"/>
              </w:rPr>
              <w:t>00</w:t>
            </w:r>
            <w:r>
              <w:rPr>
                <w:rFonts w:hint="eastAsia" w:hAnsi="宋体" w:cs="宋体"/>
                <w:color w:val="auto"/>
                <w:sz w:val="21"/>
                <w:highlight w:val="none"/>
              </w:rPr>
              <w:t>分到</w:t>
            </w:r>
            <w:r>
              <w:rPr>
                <w:rFonts w:hAnsi="宋体" w:cs="宋体"/>
                <w:color w:val="auto"/>
                <w:sz w:val="21"/>
                <w:highlight w:val="none"/>
              </w:rPr>
              <w:t>12</w:t>
            </w:r>
            <w:r>
              <w:rPr>
                <w:rFonts w:hint="eastAsia" w:hAnsi="宋体" w:cs="宋体"/>
                <w:color w:val="auto"/>
                <w:sz w:val="21"/>
                <w:highlight w:val="none"/>
              </w:rPr>
              <w:t>时</w:t>
            </w:r>
            <w:r>
              <w:rPr>
                <w:rFonts w:hAnsi="宋体" w:cs="宋体"/>
                <w:color w:val="auto"/>
                <w:sz w:val="21"/>
                <w:highlight w:val="none"/>
              </w:rPr>
              <w:t>00</w:t>
            </w:r>
            <w:r>
              <w:rPr>
                <w:rFonts w:hint="eastAsia" w:hAnsi="宋体" w:cs="宋体"/>
                <w:color w:val="auto"/>
                <w:sz w:val="21"/>
                <w:highlight w:val="none"/>
              </w:rPr>
              <w:t>分，下午2时3</w:t>
            </w:r>
            <w:r>
              <w:rPr>
                <w:rFonts w:hAnsi="宋体" w:cs="宋体"/>
                <w:color w:val="auto"/>
                <w:sz w:val="21"/>
                <w:highlight w:val="none"/>
              </w:rPr>
              <w:t>0</w:t>
            </w:r>
            <w:r>
              <w:rPr>
                <w:rFonts w:hint="eastAsia" w:hAnsi="宋体" w:cs="宋体"/>
                <w:color w:val="auto"/>
                <w:sz w:val="21"/>
                <w:highlight w:val="none"/>
              </w:rPr>
              <w:t>分到5时3</w:t>
            </w:r>
            <w:r>
              <w:rPr>
                <w:rFonts w:hAnsi="宋体" w:cs="宋体"/>
                <w:color w:val="auto"/>
                <w:sz w:val="21"/>
                <w:highlight w:val="none"/>
              </w:rPr>
              <w:t>0</w:t>
            </w:r>
            <w:r>
              <w:rPr>
                <w:rFonts w:hint="eastAsia" w:hAnsi="宋体" w:cs="宋体"/>
                <w:color w:val="auto"/>
                <w:sz w:val="21"/>
                <w:highlight w:val="none"/>
              </w:rPr>
              <w:t>分。</w:t>
            </w:r>
          </w:p>
        </w:tc>
      </w:tr>
      <w:tr w14:paraId="067EC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0E8ED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7912" w:type="dxa"/>
            <w:vAlign w:val="center"/>
          </w:tcPr>
          <w:p w14:paraId="5DE7039E">
            <w:pPr>
              <w:pStyle w:val="12"/>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48A05C5C">
            <w:pPr>
              <w:pStyle w:val="12"/>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一次性向采购代理机构支付。</w:t>
            </w:r>
          </w:p>
          <w:p w14:paraId="67C6518B">
            <w:pPr>
              <w:pStyle w:val="12"/>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7A144F42">
            <w:pPr>
              <w:pStyle w:val="12"/>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14:paraId="77F1599E">
            <w:pPr>
              <w:pStyle w:val="12"/>
              <w:snapToGrid w:val="0"/>
              <w:spacing w:line="360" w:lineRule="auto"/>
              <w:rPr>
                <w:rFonts w:hAnsi="宋体" w:cs="宋体"/>
                <w:color w:val="auto"/>
                <w:sz w:val="21"/>
                <w:highlight w:val="none"/>
              </w:rPr>
            </w:pPr>
            <w:r>
              <w:rPr>
                <w:rFonts w:hint="eastAsia" w:hAnsi="宋体" w:cs="宋体"/>
                <w:color w:val="auto"/>
                <w:sz w:val="21"/>
                <w:highlight w:val="none"/>
              </w:rPr>
              <w:t>代理服务费收费标准：代理服务费参照原国家计委关于&lt;&lt;招标代理服务收费管理暂行办法&gt;&gt;等相关规定的收费标准向中标(成交)人收取[单个项且服务费不足人民币伍仟元整元整(¥5000.00元)的，按人民币伍仟元整(¥5000.00元)收取]。领取成交通知书前，成交供应商应向招标代理机构一次性付清招标代理服务费。</w:t>
            </w:r>
          </w:p>
          <w:p w14:paraId="46EE4C66">
            <w:pPr>
              <w:pStyle w:val="12"/>
              <w:snapToGrid w:val="0"/>
              <w:spacing w:line="360" w:lineRule="auto"/>
              <w:rPr>
                <w:rFonts w:hAnsi="宋体" w:cs="宋体"/>
                <w:color w:val="auto"/>
                <w:sz w:val="21"/>
                <w:highlight w:val="none"/>
              </w:rPr>
            </w:pPr>
            <w:r>
              <w:rPr>
                <w:rFonts w:hint="eastAsia" w:hAnsi="宋体" w:cs="宋体"/>
                <w:color w:val="auto"/>
                <w:sz w:val="21"/>
                <w:highlight w:val="none"/>
              </w:rPr>
              <w:t>代理服务费缴纳账户信息：</w:t>
            </w:r>
          </w:p>
          <w:p w14:paraId="3932025E">
            <w:pPr>
              <w:pStyle w:val="12"/>
              <w:snapToGrid w:val="0"/>
              <w:spacing w:line="360" w:lineRule="auto"/>
              <w:rPr>
                <w:rFonts w:hAnsi="宋体" w:cs="宋体"/>
                <w:color w:val="auto"/>
                <w:sz w:val="21"/>
                <w:highlight w:val="none"/>
              </w:rPr>
            </w:pPr>
            <w:r>
              <w:rPr>
                <w:rFonts w:hint="eastAsia" w:hAnsi="宋体" w:cs="宋体"/>
                <w:color w:val="auto"/>
                <w:sz w:val="21"/>
                <w:highlight w:val="none"/>
              </w:rPr>
              <w:t>账户名称：广西同泽工程项目管理股份有限公司南宁第八分公司</w:t>
            </w:r>
          </w:p>
          <w:p w14:paraId="488AA157">
            <w:pPr>
              <w:pStyle w:val="12"/>
              <w:snapToGrid w:val="0"/>
              <w:spacing w:line="360" w:lineRule="auto"/>
              <w:rPr>
                <w:rFonts w:hAnsi="宋体" w:cs="宋体"/>
                <w:color w:val="auto"/>
                <w:sz w:val="21"/>
                <w:highlight w:val="none"/>
              </w:rPr>
            </w:pPr>
            <w:r>
              <w:rPr>
                <w:rFonts w:hint="eastAsia" w:hAnsi="宋体" w:cs="宋体"/>
                <w:color w:val="auto"/>
                <w:sz w:val="21"/>
                <w:highlight w:val="none"/>
              </w:rPr>
              <w:t>开户银行：上海浦东发展银行广西自贸试验区南宁片区支行</w:t>
            </w:r>
          </w:p>
          <w:p w14:paraId="09C90A5F">
            <w:pPr>
              <w:pStyle w:val="12"/>
              <w:snapToGrid w:val="0"/>
              <w:spacing w:line="360" w:lineRule="auto"/>
              <w:rPr>
                <w:rFonts w:hAnsi="宋体" w:cs="宋体"/>
                <w:color w:val="auto"/>
                <w:sz w:val="21"/>
                <w:highlight w:val="none"/>
                <w:u w:val="single"/>
              </w:rPr>
            </w:pPr>
            <w:r>
              <w:rPr>
                <w:rFonts w:hint="eastAsia" w:hAnsi="宋体" w:cs="宋体"/>
                <w:color w:val="auto"/>
                <w:sz w:val="21"/>
                <w:highlight w:val="none"/>
              </w:rPr>
              <w:t>银行账号：63150078801600000504</w:t>
            </w:r>
          </w:p>
        </w:tc>
      </w:tr>
      <w:tr w14:paraId="379BC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D5B13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1F1E0024">
            <w:pPr>
              <w:pStyle w:val="12"/>
              <w:snapToGrid w:val="0"/>
              <w:spacing w:line="360" w:lineRule="auto"/>
              <w:rPr>
                <w:rFonts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谈判文件</w:t>
            </w:r>
            <w:r>
              <w:rPr>
                <w:rFonts w:hAnsi="宋体" w:cs="宋体"/>
                <w:color w:val="auto"/>
                <w:sz w:val="21"/>
                <w:highlight w:val="none"/>
              </w:rPr>
              <w:t>的各个组成文件应互为解释，互为说明；除</w:t>
            </w:r>
            <w:r>
              <w:rPr>
                <w:rFonts w:hint="eastAsia" w:hAnsi="宋体" w:cs="宋体"/>
                <w:color w:val="auto"/>
                <w:sz w:val="21"/>
                <w:highlight w:val="none"/>
              </w:rPr>
              <w:t>谈判文件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竞争性谈判</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评审程序和评定成交的标准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谈判文件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71740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050AC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4B354F36">
            <w:pPr>
              <w:pStyle w:val="12"/>
              <w:snapToGrid w:val="0"/>
              <w:spacing w:line="360" w:lineRule="auto"/>
              <w:rPr>
                <w:rFonts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42172C23">
            <w:pPr>
              <w:pStyle w:val="12"/>
              <w:snapToGrid w:val="0"/>
              <w:spacing w:line="360" w:lineRule="auto"/>
              <w:rPr>
                <w:rFonts w:hAnsi="宋体" w:cs="宋体"/>
                <w:bCs/>
                <w:color w:val="auto"/>
                <w:sz w:val="21"/>
                <w:highlight w:val="none"/>
              </w:rPr>
            </w:pPr>
            <w:r>
              <w:rPr>
                <w:rFonts w:hint="eastAsia" w:hAnsi="宋体" w:cs="宋体"/>
                <w:bCs/>
                <w:color w:val="auto"/>
                <w:sz w:val="21"/>
                <w:highlight w:val="none"/>
              </w:rPr>
              <w:t>2.本谈判文件所称的“</w:t>
            </w:r>
            <w:r>
              <w:rPr>
                <w:rFonts w:hint="eastAsia" w:hAnsi="宋体" w:cs="宋体"/>
                <w:color w:val="auto"/>
                <w:sz w:val="21"/>
                <w:highlight w:val="none"/>
              </w:rPr>
              <w:t>电子签章</w:t>
            </w:r>
            <w:r>
              <w:rPr>
                <w:rFonts w:hint="eastAsia" w:hAnsi="宋体" w:cs="宋体"/>
                <w:bCs/>
                <w:color w:val="auto"/>
                <w:sz w:val="21"/>
                <w:highlight w:val="none"/>
              </w:rPr>
              <w:t>”、“电子签名”</w:t>
            </w:r>
            <w:r>
              <w:rPr>
                <w:rFonts w:hint="eastAsia" w:hAnsi="宋体" w:cs="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7D0181F1">
            <w:pPr>
              <w:pStyle w:val="12"/>
              <w:snapToGrid w:val="0"/>
              <w:spacing w:line="360" w:lineRule="auto"/>
              <w:rPr>
                <w:rFonts w:hAnsi="宋体" w:cs="宋体"/>
                <w:bCs/>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rPr>
              <w:t>营业执照或者执业许可证等证照上</w:t>
            </w:r>
            <w:r>
              <w:rPr>
                <w:rFonts w:hint="eastAsia" w:hAnsi="宋体" w:cs="宋体"/>
                <w:color w:val="auto"/>
                <w:sz w:val="21"/>
                <w:highlight w:val="none"/>
              </w:rPr>
              <w:t>的负责人，本谈判文件所称自然人指参与竞标的自然人本人，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2B08E125">
            <w:pPr>
              <w:pStyle w:val="12"/>
              <w:snapToGrid w:val="0"/>
              <w:spacing w:line="360" w:lineRule="auto"/>
              <w:rPr>
                <w:rFonts w:hAnsi="宋体" w:cs="宋体"/>
                <w:color w:val="auto"/>
                <w:sz w:val="21"/>
                <w:highlight w:val="none"/>
              </w:rPr>
            </w:pPr>
            <w:r>
              <w:rPr>
                <w:rFonts w:hint="eastAsia" w:hAnsi="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45607723">
            <w:pPr>
              <w:pStyle w:val="12"/>
              <w:snapToGrid w:val="0"/>
              <w:spacing w:line="360" w:lineRule="auto"/>
              <w:rPr>
                <w:rFonts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本谈判文件所称的“以上”“以下”“以内”“届满”，包括本数；所称的“不满”“超过”“以外”，不包括本数。</w:t>
            </w:r>
          </w:p>
        </w:tc>
      </w:tr>
      <w:tr w14:paraId="32C26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45EDFEF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特别说明</w:t>
            </w:r>
          </w:p>
        </w:tc>
        <w:tc>
          <w:tcPr>
            <w:tcW w:w="7912" w:type="dxa"/>
            <w:vAlign w:val="center"/>
          </w:tcPr>
          <w:p w14:paraId="5B0BA827">
            <w:pPr>
              <w:pStyle w:val="12"/>
              <w:snapToGrid w:val="0"/>
              <w:spacing w:line="400" w:lineRule="exact"/>
              <w:rPr>
                <w:rFonts w:hAnsi="宋体" w:cs="宋体"/>
                <w:color w:val="auto"/>
                <w:sz w:val="21"/>
                <w:highlight w:val="none"/>
              </w:rPr>
            </w:pPr>
            <w:r>
              <w:rPr>
                <w:rFonts w:hint="eastAsia" w:hAnsi="宋体" w:cs="宋体"/>
                <w:color w:val="auto"/>
                <w:sz w:val="21"/>
                <w:highlight w:val="none"/>
              </w:rPr>
              <w:t>截标后将进行谈判：</w:t>
            </w:r>
          </w:p>
          <w:p w14:paraId="3407FC00">
            <w:pPr>
              <w:pStyle w:val="12"/>
              <w:snapToGrid w:val="0"/>
              <w:spacing w:line="400" w:lineRule="exact"/>
              <w:rPr>
                <w:rFonts w:hAnsi="宋体" w:cs="宋体"/>
                <w:color w:val="auto"/>
                <w:sz w:val="21"/>
                <w:highlight w:val="none"/>
              </w:rPr>
            </w:pPr>
            <w:r>
              <w:rPr>
                <w:rFonts w:hint="eastAsia" w:hAnsi="宋体" w:cs="宋体"/>
                <w:color w:val="auto"/>
                <w:sz w:val="21"/>
                <w:highlight w:val="none"/>
              </w:rPr>
              <w:t>（1）委托代理人（法定代表人）请注意预留的手机号码中广西政府采购云平台系统发送的短信提示，并按照要求进行响应及报价。</w:t>
            </w:r>
          </w:p>
          <w:p w14:paraId="30CA22D2">
            <w:pPr>
              <w:pStyle w:val="12"/>
              <w:snapToGrid w:val="0"/>
              <w:spacing w:line="400" w:lineRule="exact"/>
              <w:rPr>
                <w:rFonts w:hAnsi="宋体" w:cs="宋体"/>
                <w:color w:val="auto"/>
                <w:sz w:val="21"/>
                <w:highlight w:val="none"/>
              </w:rPr>
            </w:pPr>
            <w:r>
              <w:rPr>
                <w:rFonts w:hint="eastAsia" w:hAnsi="宋体" w:cs="宋体"/>
                <w:color w:val="auto"/>
                <w:sz w:val="21"/>
                <w:highlight w:val="none"/>
              </w:rPr>
              <w:t>（2）进入广西政府采购云平台系统，点击页面右上角的“待办”，找到对应的项目，按系统提示操作。</w:t>
            </w:r>
          </w:p>
          <w:p w14:paraId="4C55B6AE">
            <w:pPr>
              <w:pStyle w:val="12"/>
              <w:snapToGrid w:val="0"/>
              <w:spacing w:line="400" w:lineRule="exact"/>
              <w:rPr>
                <w:rFonts w:hAnsi="宋体" w:cs="宋体"/>
                <w:color w:val="auto"/>
                <w:sz w:val="21"/>
                <w:highlight w:val="none"/>
              </w:rPr>
            </w:pPr>
            <w:r>
              <w:rPr>
                <w:rFonts w:hint="eastAsia" w:hAnsi="宋体" w:cs="宋体"/>
                <w:color w:val="auto"/>
                <w:sz w:val="21"/>
                <w:highlight w:val="none"/>
              </w:rPr>
              <w:t>（3）如仍无法找到，请电话咨询广西同泽工程项目管理股份有限公司。</w:t>
            </w:r>
          </w:p>
        </w:tc>
      </w:tr>
      <w:tr w14:paraId="2D5F6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93A7714">
            <w:pPr>
              <w:spacing w:line="400" w:lineRule="exact"/>
              <w:jc w:val="center"/>
              <w:rPr>
                <w:rFonts w:ascii="宋体" w:hAnsi="宋体" w:cs="宋体"/>
                <w:color w:val="auto"/>
                <w:szCs w:val="21"/>
                <w:highlight w:val="none"/>
              </w:rPr>
            </w:pPr>
          </w:p>
        </w:tc>
        <w:tc>
          <w:tcPr>
            <w:tcW w:w="7912" w:type="dxa"/>
            <w:vAlign w:val="center"/>
          </w:tcPr>
          <w:p w14:paraId="03118F9C">
            <w:pPr>
              <w:pStyle w:val="12"/>
              <w:snapToGrid w:val="0"/>
              <w:spacing w:line="400" w:lineRule="exact"/>
              <w:rPr>
                <w:rFonts w:hAnsi="宋体" w:cs="宋体"/>
                <w:color w:val="auto"/>
                <w:sz w:val="21"/>
                <w:highlight w:val="none"/>
              </w:rPr>
            </w:pPr>
            <w:r>
              <w:rPr>
                <w:rFonts w:hint="eastAsia" w:hAnsi="宋体" w:cs="宋体"/>
                <w:color w:val="auto"/>
                <w:sz w:val="21"/>
                <w:highlight w:val="none"/>
              </w:rPr>
              <w:t>因项目存档需要，须按以下要求提供纸质投标响应文件：</w:t>
            </w:r>
          </w:p>
          <w:p w14:paraId="4733A3BE">
            <w:pPr>
              <w:pStyle w:val="12"/>
              <w:snapToGrid w:val="0"/>
              <w:spacing w:line="400" w:lineRule="exact"/>
              <w:rPr>
                <w:rFonts w:hAnsi="宋体" w:cs="宋体"/>
                <w:color w:val="auto"/>
                <w:sz w:val="21"/>
                <w:highlight w:val="none"/>
              </w:rPr>
            </w:pPr>
            <w:r>
              <w:rPr>
                <w:rFonts w:hint="eastAsia" w:hAnsi="宋体" w:cs="宋体"/>
                <w:color w:val="auto"/>
                <w:sz w:val="21"/>
                <w:highlight w:val="none"/>
              </w:rPr>
              <w:t>成交供应商在成交通知书发出后5天内须提交3套纸质版响应文件（含报价文件、资格证明文件、商务文件、技术文件。按要求加盖公章）给招标代理机构，一正二副。提交的纸质版响应文件文本必须与其上传系统的电子响应文件内容一致，不允许有篡改。如项目验收时因所提供的纸质响应文件与评标的响应文件不一致造成纠纷时，所有责任由成交人承担。</w:t>
            </w:r>
          </w:p>
        </w:tc>
      </w:tr>
    </w:tbl>
    <w:p w14:paraId="25C56037">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4B5EB4F0">
      <w:pPr>
        <w:spacing w:line="400" w:lineRule="exact"/>
        <w:jc w:val="center"/>
        <w:rPr>
          <w:rFonts w:ascii="宋体" w:hAnsi="宋体" w:cs="宋体"/>
          <w:b/>
          <w:color w:val="auto"/>
          <w:sz w:val="32"/>
          <w:szCs w:val="32"/>
          <w:highlight w:val="none"/>
        </w:rPr>
      </w:pPr>
    </w:p>
    <w:p w14:paraId="0EF98F7E">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一、总则</w:t>
      </w:r>
    </w:p>
    <w:p w14:paraId="6A84A84D">
      <w:pPr>
        <w:spacing w:line="400" w:lineRule="exact"/>
        <w:rPr>
          <w:rFonts w:ascii="宋体" w:hAnsi="宋体" w:cs="宋体"/>
          <w:color w:val="auto"/>
          <w:szCs w:val="21"/>
          <w:highlight w:val="none"/>
        </w:rPr>
      </w:pPr>
    </w:p>
    <w:p w14:paraId="3EF5E63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 适用范围</w:t>
      </w:r>
    </w:p>
    <w:p w14:paraId="66447F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5D509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7CF8097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 定义</w:t>
      </w:r>
    </w:p>
    <w:p w14:paraId="1577E4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46B9C996">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2.2“采购代理机构”</w:t>
      </w:r>
      <w:r>
        <w:rPr>
          <w:rFonts w:hint="eastAsia" w:ascii="宋体" w:hAnsi="宋体" w:cs="宋体"/>
          <w:b/>
          <w:color w:val="auto"/>
          <w:szCs w:val="21"/>
          <w:highlight w:val="none"/>
        </w:rPr>
        <w:t>是指政府采购集中采购机构和集中采购机构以外的采购代理机构。</w:t>
      </w:r>
    </w:p>
    <w:p w14:paraId="7FFABA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6C29FB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532B82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2.5“竞标”是指按照本项目竞争性谈判公告规定的方式供应商获取谈判文件、提交响应文件并希望获得成交资格的行为。</w:t>
      </w:r>
    </w:p>
    <w:p w14:paraId="654F21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65337A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7D74D9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431F9E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 “实质性要求”是指采购需求中带“▲”的条款或者不能负偏离的条款或者已经指明不满足按响应文件按无效处理的条款。</w:t>
      </w:r>
    </w:p>
    <w:p w14:paraId="22B9AF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2F43CC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347127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72933D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45B200DE">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3. 供应商的资格条件</w:t>
      </w:r>
    </w:p>
    <w:p w14:paraId="352C41C4">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753F83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 竞标费用</w:t>
      </w:r>
    </w:p>
    <w:p w14:paraId="2CA75B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04DC163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03234D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0C42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012399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86" w:name="_Hlk65857072"/>
      <w:r>
        <w:rPr>
          <w:rFonts w:hint="eastAsia" w:ascii="宋体" w:hAnsi="宋体" w:cs="宋体"/>
          <w:color w:val="auto"/>
          <w:szCs w:val="21"/>
          <w:highlight w:val="none"/>
        </w:rPr>
        <w:t>根据《政府采购促进中小企业发展管理办法》（财库〔2020〕46号）及《广西壮族自治区财政厅关于持续优化政府采购营商环境推动高质量发展的通知》（桂财采〔2024〕55号）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6"/>
    </w:p>
    <w:p w14:paraId="544A7C4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32A89BE5">
      <w:pPr>
        <w:pStyle w:val="4"/>
        <w:keepNext w:val="0"/>
        <w:keepLines w:val="0"/>
        <w:spacing w:before="0" w:after="0" w:line="360" w:lineRule="auto"/>
        <w:ind w:left="420" w:leftChars="200"/>
        <w:rPr>
          <w:rFonts w:ascii="宋体" w:hAnsi="宋体" w:cs="宋体"/>
          <w:b w:val="0"/>
          <w:color w:val="auto"/>
          <w:sz w:val="21"/>
          <w:szCs w:val="21"/>
          <w:highlight w:val="none"/>
        </w:rPr>
      </w:pPr>
      <w:bookmarkStart w:id="87" w:name="_Toc254970532"/>
      <w:bookmarkStart w:id="88" w:name="_Toc254970673"/>
      <w:r>
        <w:rPr>
          <w:rFonts w:hint="eastAsia" w:ascii="宋体" w:hAnsi="宋体" w:cs="宋体"/>
          <w:b w:val="0"/>
          <w:color w:val="auto"/>
          <w:sz w:val="21"/>
          <w:szCs w:val="21"/>
          <w:highlight w:val="none"/>
        </w:rPr>
        <w:t>6.1本项目不允许转包。</w:t>
      </w:r>
    </w:p>
    <w:p w14:paraId="37BCAB9F">
      <w:pPr>
        <w:pStyle w:val="4"/>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65593BA2">
      <w:pPr>
        <w:pStyle w:val="4"/>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77F08EA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7.特别说明</w:t>
      </w:r>
      <w:bookmarkEnd w:id="87"/>
      <w:bookmarkEnd w:id="88"/>
    </w:p>
    <w:p w14:paraId="2F10ED13">
      <w:pPr>
        <w:spacing w:line="360" w:lineRule="auto"/>
        <w:ind w:firstLine="420" w:firstLineChars="200"/>
        <w:rPr>
          <w:rFonts w:ascii="宋体" w:hAnsi="宋体" w:cs="宋体"/>
          <w:color w:val="auto"/>
          <w:szCs w:val="21"/>
          <w:highlight w:val="none"/>
        </w:rPr>
      </w:pPr>
      <w:bookmarkStart w:id="89" w:name="_8.1提供相同品牌产品且通过资格审查、符合性审查的不同投标人参加同一合"/>
      <w:bookmarkEnd w:id="89"/>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2AF68A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6ABC89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7.2如果本谈判文件要求提供供应商或制造商的资格、信誉、荣誉、业绩与企业认证等材料的，资格、信誉、荣誉、业绩与企业认证等必须为供应商或者制造商所拥有或自身获得 。</w:t>
      </w:r>
    </w:p>
    <w:p w14:paraId="3C4742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0BD5BD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50899C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44B7B9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99BEE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01C930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DC913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3EDBC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BDBE1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E80D8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58F16C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（1）不同供应商的响应文件由同一单位或者个人编制；或不同供应商报名的IP地址一致的；</w:t>
      </w:r>
    </w:p>
    <w:p w14:paraId="21FA29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221C9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7542D6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BAA18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E5E10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5F4585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90" w:name="_Hlk54682620"/>
      <w:r>
        <w:rPr>
          <w:rFonts w:hint="eastAsia" w:ascii="宋体" w:hAnsi="宋体" w:cs="宋体"/>
          <w:color w:val="auto"/>
          <w:szCs w:val="21"/>
          <w:highlight w:val="none"/>
        </w:rPr>
        <w:t>，将报同级监督管理部门</w:t>
      </w:r>
      <w:bookmarkEnd w:id="90"/>
      <w:r>
        <w:rPr>
          <w:rFonts w:hint="eastAsia" w:ascii="宋体" w:hAnsi="宋体" w:cs="宋体"/>
          <w:color w:val="auto"/>
          <w:szCs w:val="21"/>
          <w:highlight w:val="none"/>
        </w:rPr>
        <w:t>：</w:t>
      </w:r>
    </w:p>
    <w:p w14:paraId="52E0CB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AE98A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8005A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71ABD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DB75F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0FF46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85DE9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4FB8474">
      <w:pPr>
        <w:pStyle w:val="5"/>
        <w:spacing w:line="360" w:lineRule="auto"/>
        <w:rPr>
          <w:rFonts w:ascii="宋体" w:hAnsi="宋体" w:cs="宋体"/>
          <w:color w:val="auto"/>
          <w:highlight w:val="none"/>
        </w:rPr>
      </w:pPr>
      <w:r>
        <w:rPr>
          <w:rFonts w:hint="eastAsia" w:ascii="宋体" w:hAnsi="宋体" w:cs="宋体"/>
          <w:color w:val="auto"/>
          <w:highlight w:val="none"/>
        </w:rPr>
        <w:t>7.8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826B2DF">
      <w:pPr>
        <w:pStyle w:val="5"/>
        <w:spacing w:line="360" w:lineRule="auto"/>
        <w:rPr>
          <w:rFonts w:ascii="宋体" w:hAnsi="宋体" w:cs="宋体"/>
          <w:color w:val="auto"/>
          <w:highlight w:val="none"/>
        </w:rPr>
      </w:pPr>
      <w:r>
        <w:rPr>
          <w:rFonts w:hint="eastAsia" w:ascii="宋体" w:hAnsi="宋体" w:cs="宋体"/>
          <w:color w:val="auto"/>
          <w:highlight w:val="none"/>
        </w:rPr>
        <w:t>产品在中国境内生产的组件成本占比应当达到规定比例，计算公式为：</w:t>
      </w:r>
    </w:p>
    <w:p w14:paraId="21F18A47">
      <w:pPr>
        <w:widowControl/>
        <w:spacing w:before="30" w:after="30" w:line="360" w:lineRule="auto"/>
        <w:jc w:val="center"/>
        <w:rPr>
          <w:rFonts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r:link="rId9"/>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67135CBD">
      <w:pPr>
        <w:pStyle w:val="5"/>
        <w:spacing w:line="360" w:lineRule="auto"/>
        <w:rPr>
          <w:rFonts w:ascii="宋体" w:hAnsi="宋体" w:cs="宋体"/>
          <w:color w:val="auto"/>
          <w:highlight w:val="none"/>
        </w:rPr>
      </w:pPr>
      <w:r>
        <w:rPr>
          <w:rFonts w:hint="eastAsia" w:ascii="宋体" w:hAnsi="宋体" w:cs="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02786CDB">
      <w:pPr>
        <w:pStyle w:val="5"/>
        <w:spacing w:line="360" w:lineRule="auto"/>
        <w:rPr>
          <w:rFonts w:ascii="宋体" w:hAnsi="宋体" w:cs="宋体"/>
          <w:color w:val="auto"/>
          <w:highlight w:val="none"/>
        </w:rPr>
      </w:pPr>
      <w:r>
        <w:rPr>
          <w:rFonts w:hint="eastAsia" w:ascii="宋体" w:hAnsi="宋体" w:cs="宋体"/>
          <w:color w:val="auto"/>
          <w:highlight w:val="none"/>
        </w:rPr>
        <w:t>政府采购活动中既有本国产品又有非本国产品参与竞争的，依法对本国产品给予价格评审优惠，对本国产品的报价给予20%的价格扣除，用扣除后的价格参与评审。</w:t>
      </w:r>
    </w:p>
    <w:p w14:paraId="61BA8401">
      <w:pPr>
        <w:pStyle w:val="5"/>
        <w:spacing w:line="360" w:lineRule="auto"/>
        <w:rPr>
          <w:rFonts w:ascii="宋体" w:hAnsi="宋体" w:cs="宋体"/>
          <w:color w:val="auto"/>
          <w:highlight w:val="none"/>
        </w:rPr>
      </w:pPr>
      <w:r>
        <w:rPr>
          <w:rFonts w:hint="eastAsia" w:ascii="宋体" w:hAnsi="宋体" w:cs="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B435AB0">
      <w:pPr>
        <w:spacing w:line="360" w:lineRule="auto"/>
        <w:ind w:left="1" w:firstLine="417" w:firstLineChars="199"/>
        <w:jc w:val="center"/>
        <w:rPr>
          <w:rFonts w:ascii="宋体" w:hAnsi="宋体" w:cs="宋体"/>
          <w:color w:val="auto"/>
          <w:highlight w:val="none"/>
        </w:rPr>
      </w:pPr>
      <w:bookmarkStart w:id="91" w:name="_Toc254970534"/>
      <w:bookmarkStart w:id="92" w:name="_Toc254970675"/>
    </w:p>
    <w:p w14:paraId="53A1EFD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二、谈判文件</w:t>
      </w:r>
      <w:bookmarkEnd w:id="91"/>
      <w:bookmarkEnd w:id="92"/>
    </w:p>
    <w:p w14:paraId="7EEAE5A9">
      <w:pPr>
        <w:spacing w:line="360" w:lineRule="auto"/>
        <w:jc w:val="center"/>
        <w:rPr>
          <w:rFonts w:ascii="宋体" w:hAnsi="宋体" w:cs="宋体"/>
          <w:color w:val="auto"/>
          <w:szCs w:val="21"/>
          <w:highlight w:val="none"/>
        </w:rPr>
      </w:pPr>
    </w:p>
    <w:p w14:paraId="29B1AF6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8.谈判文件的构成</w:t>
      </w:r>
    </w:p>
    <w:p w14:paraId="2ED3D1D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（1）竞争性谈判公告；</w:t>
      </w:r>
    </w:p>
    <w:p w14:paraId="53CA320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（2）供应商须知； </w:t>
      </w:r>
    </w:p>
    <w:p w14:paraId="3E88D00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5B5515A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（4）响应文件格式</w:t>
      </w:r>
    </w:p>
    <w:p w14:paraId="5B60E4B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（5）合同文本；</w:t>
      </w:r>
    </w:p>
    <w:p w14:paraId="42811B2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（6）评审程序和评定成交的标准；</w:t>
      </w:r>
    </w:p>
    <w:p w14:paraId="71294A4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593A36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供应商应认真阅读谈判文件的采购需求，如供应商对谈判文件有疑问的，如要求采购人作出澄清或者修改的，供应商尽可能在提交首次响应文件截止之日前，以书面形式向采购人、采购代理机构提出。</w:t>
      </w:r>
    </w:p>
    <w:p w14:paraId="6D2E4F9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10.谈判文件的澄清和修改</w:t>
      </w:r>
    </w:p>
    <w:p w14:paraId="3B7778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25B3CBEF">
      <w:pPr>
        <w:spacing w:line="360" w:lineRule="auto"/>
        <w:rPr>
          <w:rFonts w:ascii="宋体" w:hAnsi="宋体" w:cs="宋体"/>
          <w:color w:val="auto"/>
          <w:szCs w:val="21"/>
          <w:highlight w:val="none"/>
        </w:rPr>
      </w:pPr>
    </w:p>
    <w:p w14:paraId="7AEF9DC1">
      <w:pPr>
        <w:spacing w:line="360" w:lineRule="auto"/>
        <w:jc w:val="center"/>
        <w:rPr>
          <w:rFonts w:ascii="宋体" w:hAnsi="宋体" w:cs="宋体"/>
          <w:b/>
          <w:color w:val="auto"/>
          <w:szCs w:val="21"/>
          <w:highlight w:val="none"/>
        </w:rPr>
      </w:pPr>
      <w:r>
        <w:rPr>
          <w:rFonts w:hint="eastAsia" w:ascii="宋体" w:hAnsi="宋体" w:cs="宋体"/>
          <w:b/>
          <w:color w:val="auto"/>
          <w:sz w:val="32"/>
          <w:szCs w:val="32"/>
          <w:highlight w:val="none"/>
        </w:rPr>
        <w:t>三、响应文件的编制</w:t>
      </w:r>
    </w:p>
    <w:p w14:paraId="7231A6A7">
      <w:pPr>
        <w:spacing w:line="360" w:lineRule="auto"/>
        <w:rPr>
          <w:rFonts w:ascii="宋体" w:hAnsi="宋体" w:cs="宋体"/>
          <w:color w:val="auto"/>
          <w:szCs w:val="21"/>
          <w:highlight w:val="none"/>
        </w:rPr>
      </w:pPr>
    </w:p>
    <w:p w14:paraId="5CFC613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6E9AC3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5A279D2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11E201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5912DCB5">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4FC9F0CD">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1A5EF69C">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A9EFC8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01ECC2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56609F8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7D1CE5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5B20AA4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w:t>
      </w:r>
    </w:p>
    <w:p w14:paraId="2FA2E9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59100627">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38CCCF9A">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2977F9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6FA59FD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5D1CF16C">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127F95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177B87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3D92BA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竞标报价（包含首次报价、最后报价）超过分项采购预算金额或者最高限价的，其响应文件将按无效处理。</w:t>
      </w:r>
    </w:p>
    <w:p w14:paraId="3FA9CDC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43E712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3AC59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B7EEF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E1E476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17.竞标保证金</w:t>
      </w:r>
    </w:p>
    <w:p w14:paraId="67F5F76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2413970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17.2竞标保证金的退还</w:t>
      </w:r>
    </w:p>
    <w:p w14:paraId="4D9934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 xml:space="preserve">；成交供应商的竞标保证金自签订合同之日起5个工作日内退还。 </w:t>
      </w:r>
    </w:p>
    <w:p w14:paraId="4F57686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17.3竞标保证金不计息。</w:t>
      </w:r>
    </w:p>
    <w:p w14:paraId="5F7C1E6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1663663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7E84D59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2FEA52D2">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31EDD4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09DE01E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459F867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2AC2E0B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 响应文件编制的要求</w:t>
      </w:r>
    </w:p>
    <w:p w14:paraId="18EFD6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75D913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6B6D51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048CFA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56CDFB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6F25A8E0">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19.电子</w:t>
      </w:r>
      <w:r>
        <w:rPr>
          <w:rFonts w:hint="eastAsia" w:ascii="宋体" w:hAnsi="宋体" w:cs="宋体"/>
          <w:b/>
          <w:color w:val="auto"/>
          <w:sz w:val="24"/>
          <w:highlight w:val="none"/>
        </w:rPr>
        <w:t>备份响应文件</w:t>
      </w:r>
    </w:p>
    <w:p w14:paraId="000D8948">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电子备份响应文件是指通过“广西政府采购云平台电子投标客户端”在线编制生成且后缀名为“bfbs”的文件，是否接受电子备份响应文件</w:t>
      </w:r>
      <w:r>
        <w:rPr>
          <w:rFonts w:hint="eastAsia" w:ascii="宋体" w:hAnsi="宋体" w:cs="宋体"/>
          <w:bCs/>
          <w:color w:val="auto"/>
          <w:szCs w:val="21"/>
          <w:highlight w:val="none"/>
        </w:rPr>
        <w:t>详见“供应商须知前附表”。</w:t>
      </w:r>
    </w:p>
    <w:p w14:paraId="098590B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79644A1C">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6D3C37F3">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20.2未在规定时间内提交或者未按照谈判文件要求加密的电子响应文件，广西政府采购云平台将拒收。</w:t>
      </w:r>
    </w:p>
    <w:p w14:paraId="0B1EB8C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17042361">
      <w:pPr>
        <w:snapToGrid w:val="0"/>
        <w:spacing w:line="360" w:lineRule="auto"/>
        <w:ind w:firstLine="420"/>
        <w:jc w:val="left"/>
        <w:rPr>
          <w:rFonts w:ascii="宋体" w:hAnsi="宋体" w:cs="宋体"/>
          <w:color w:val="auto"/>
          <w:szCs w:val="21"/>
          <w:highlight w:val="none"/>
        </w:rPr>
      </w:pPr>
      <w:bookmarkStart w:id="93" w:name="_Toc254970684"/>
      <w:bookmarkStart w:id="94"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进入“服务中心”中查看 “电子投标文件制作与投送教程”）</w:t>
      </w:r>
    </w:p>
    <w:bookmarkEnd w:id="93"/>
    <w:bookmarkEnd w:id="94"/>
    <w:p w14:paraId="4B9D4069">
      <w:pPr>
        <w:pStyle w:val="25"/>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0BD955B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22.响应文件的退回</w:t>
      </w:r>
    </w:p>
    <w:p w14:paraId="3ECEA1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2A3E5AE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p w14:paraId="41497D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2DC96F7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四、评审及谈判</w:t>
      </w:r>
    </w:p>
    <w:p w14:paraId="0CE870CB">
      <w:pPr>
        <w:spacing w:line="360" w:lineRule="auto"/>
        <w:ind w:left="420" w:firstLine="420"/>
        <w:rPr>
          <w:rFonts w:ascii="宋体" w:hAnsi="宋体" w:cs="宋体"/>
          <w:color w:val="auto"/>
          <w:szCs w:val="21"/>
          <w:highlight w:val="none"/>
        </w:rPr>
      </w:pPr>
    </w:p>
    <w:p w14:paraId="178A7CB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24.谈判小组成立</w:t>
      </w:r>
    </w:p>
    <w:p w14:paraId="569A29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0A5C6F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7F9315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w:t>
      </w:r>
      <w:r>
        <w:rPr>
          <w:rFonts w:hint="eastAsia" w:ascii="宋体" w:hAnsi="宋体" w:cs="宋体"/>
          <w:bCs/>
          <w:color w:val="auto"/>
          <w:highlight w:val="none"/>
        </w:rPr>
        <w:t>应当</w:t>
      </w:r>
      <w:r>
        <w:rPr>
          <w:rFonts w:hint="eastAsia" w:ascii="宋体" w:hAnsi="宋体" w:cs="宋体"/>
          <w:bCs/>
          <w:color w:val="auto"/>
          <w:szCs w:val="21"/>
          <w:highlight w:val="none"/>
        </w:rPr>
        <w:t>基于广西政府采购云平台</w:t>
      </w:r>
      <w:r>
        <w:rPr>
          <w:rFonts w:hint="eastAsia" w:ascii="宋体" w:hAnsi="宋体" w:cs="宋体"/>
          <w:bCs/>
          <w:color w:val="auto"/>
          <w:highlight w:val="none"/>
        </w:rPr>
        <w:t>抽（选）取</w:t>
      </w:r>
      <w:r>
        <w:rPr>
          <w:rFonts w:hint="eastAsia" w:ascii="宋体" w:hAnsi="宋体" w:cs="宋体"/>
          <w:bCs/>
          <w:color w:val="auto"/>
          <w:szCs w:val="21"/>
          <w:highlight w:val="none"/>
        </w:rPr>
        <w:t>评审专家。</w:t>
      </w:r>
    </w:p>
    <w:p w14:paraId="643A6EC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 首次响应文件的开启和解密</w:t>
      </w:r>
    </w:p>
    <w:p w14:paraId="2B1D802D">
      <w:pPr>
        <w:spacing w:line="360" w:lineRule="auto"/>
        <w:ind w:firstLine="420"/>
        <w:rPr>
          <w:rFonts w:ascii="宋体" w:hAnsi="宋体" w:cs="宋体"/>
          <w:b/>
          <w:bCs/>
          <w:color w:val="auto"/>
          <w:sz w:val="24"/>
          <w:highlight w:val="none"/>
        </w:rPr>
      </w:pPr>
      <w:r>
        <w:rPr>
          <w:rFonts w:hint="eastAsia" w:ascii="宋体" w:hAnsi="宋体" w:cs="宋体"/>
          <w:bCs/>
          <w:color w:val="auto"/>
          <w:highlight w:val="none"/>
        </w:rPr>
        <w:t>采购代理机构将在“供应商须知前附表”规定的时</w:t>
      </w:r>
      <w:r>
        <w:rPr>
          <w:rFonts w:hint="eastAsia" w:ascii="宋体" w:hAnsi="宋体" w:cs="宋体"/>
          <w:color w:val="auto"/>
          <w:highlight w:val="none"/>
        </w:rPr>
        <w:t>间通过电子交易平台组织响应文件开启，供应商的法定代表人或其委托代理人须携带加密时所用的CA锁，按平台提示和谈判文件的规定登录到广西政府采购云平台电子开标大厅签到，采购代理机构依托广西政府采购云平台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highlight w:val="none"/>
        </w:rPr>
        <w:t>规定的时间内自行进行响应文件解密。</w:t>
      </w:r>
      <w:r>
        <w:rPr>
          <w:rFonts w:hint="eastAsia" w:ascii="宋体" w:hAnsi="宋体" w:cs="宋体"/>
          <w:b/>
          <w:color w:val="auto"/>
          <w:highlight w:val="none"/>
        </w:rPr>
        <w:t>供应商未在规定的时间内解密响应文件或者解密失败的，供应商</w:t>
      </w:r>
      <w:r>
        <w:rPr>
          <w:rFonts w:hint="eastAsia" w:ascii="宋体" w:hAnsi="宋体" w:cs="宋体"/>
          <w:b/>
          <w:color w:val="auto"/>
          <w:szCs w:val="21"/>
          <w:highlight w:val="none"/>
        </w:rPr>
        <w:t>的响应文件作无效处理</w:t>
      </w:r>
      <w:r>
        <w:rPr>
          <w:rFonts w:hint="eastAsia" w:ascii="宋体" w:hAnsi="宋体" w:cs="宋体"/>
          <w:b/>
          <w:color w:val="auto"/>
          <w:highlight w:val="none"/>
        </w:rPr>
        <w:t>。</w:t>
      </w:r>
    </w:p>
    <w:p w14:paraId="6008193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 评审程序和评定成交的标准</w:t>
      </w:r>
    </w:p>
    <w:p w14:paraId="5F5D038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s="宋体"/>
          <w:color w:val="auto"/>
          <w:szCs w:val="21"/>
          <w:highlight w:val="none"/>
        </w:rPr>
        <w:t>“供应商须知前附表”。</w:t>
      </w:r>
    </w:p>
    <w:p w14:paraId="6372CE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商务/技术要求允许负偏离的条款数详见“供应商须知前附表”。</w:t>
      </w:r>
    </w:p>
    <w:p w14:paraId="559DD0ED">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1CEAF2B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0CEA59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363226B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500384C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08E54B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1B438D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6B74EAA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F237F4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4FCB1F5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14966D97">
      <w:pPr>
        <w:pStyle w:val="7"/>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11F95B25">
      <w:pPr>
        <w:pStyle w:val="7"/>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27.3</w:t>
      </w:r>
      <w:r>
        <w:rPr>
          <w:rFonts w:hint="eastAsia" w:ascii="宋体" w:hAnsi="宋体" w:cs="宋体"/>
          <w:color w:val="auto"/>
          <w:szCs w:val="21"/>
          <w:highlight w:val="none"/>
        </w:rPr>
        <w:t>采购人、采购代理机构应当随成交结果公开成交供应商的《关于符合本国产品标准的声明函》或有关证明文件。</w:t>
      </w:r>
    </w:p>
    <w:p w14:paraId="757A2F95">
      <w:pPr>
        <w:pStyle w:val="7"/>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27.4出现下列情形之一的，采购人或者采购代理机构应当终止竞争性谈判采购活动，发布项目终止公告并说明原因，重新开展采购活动：</w:t>
      </w:r>
    </w:p>
    <w:p w14:paraId="512BA19A">
      <w:pPr>
        <w:pStyle w:val="7"/>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（1）因情况变化，不再符合规定的竞争性谈判采购方式适用情形的；</w:t>
      </w:r>
    </w:p>
    <w:p w14:paraId="14DE8279">
      <w:pPr>
        <w:pStyle w:val="7"/>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（2）出现影响采购公正的违法、违规行为的；</w:t>
      </w:r>
    </w:p>
    <w:p w14:paraId="0E05B9C9">
      <w:pPr>
        <w:pStyle w:val="7"/>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（3）在采购过程中符合竞争要求的供应商或者报价未超过采购预算的供应商不足3家的，但“第四章 评审程序和评定成交的标准”第3.7条规定的情形除外。</w:t>
      </w:r>
    </w:p>
    <w:p w14:paraId="14D85753">
      <w:pPr>
        <w:pStyle w:val="7"/>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27.5在采购活动中因重大变故，采购任务取消的，采购人或者采购代理机构应当终止采购活动，通知所有参加采购活动的供应商，并将项目实施情况和采购任务取消原因报送本级财政部门。</w:t>
      </w:r>
    </w:p>
    <w:p w14:paraId="6219862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0D3A4DB2">
      <w:pPr>
        <w:pStyle w:val="7"/>
        <w:spacing w:line="360" w:lineRule="auto"/>
        <w:ind w:firstLine="420" w:firstLineChars="200"/>
        <w:rPr>
          <w:rFonts w:ascii="宋体" w:hAnsi="宋体" w:cs="宋体"/>
          <w:color w:val="auto"/>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w:t>
      </w:r>
    </w:p>
    <w:p w14:paraId="5F11DD86">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602BC57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676671D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5FF08179">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0CFEFB7F">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2D273990">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E1C8F3A">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AF52949">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3A12B2A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634F9C2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73E7D9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3DCA92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F1FBF3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43FF4F73">
      <w:pPr>
        <w:pStyle w:val="5"/>
        <w:spacing w:after="120" w:line="360" w:lineRule="auto"/>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p>
    <w:p w14:paraId="3AD7E01C">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1E6636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550751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B62C28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FA4D520">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BDF07B8">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0715FC3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84ECCC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168DE76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5229031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17C5B93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0925EE7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42FD80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1261A1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40E003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5AE12A2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63B972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1589F6B">
      <w:pPr>
        <w:spacing w:line="360" w:lineRule="auto"/>
        <w:ind w:firstLine="420" w:firstLineChars="20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5F4149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3891FCCB">
      <w:pPr>
        <w:tabs>
          <w:tab w:val="left" w:pos="2835"/>
        </w:tabs>
        <w:spacing w:line="360" w:lineRule="auto"/>
        <w:ind w:firstLine="420" w:firstLineChars="200"/>
        <w:rPr>
          <w:rFonts w:ascii="宋体" w:hAnsi="宋体" w:cs="宋体"/>
          <w:b/>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.1代理服务费收取标准详见“供应商须知前附表”，供应商为联合体的，可以由联合体中的一方或者多方共同交纳代理服务费：</w:t>
      </w:r>
    </w:p>
    <w:tbl>
      <w:tblPr>
        <w:tblStyle w:val="19"/>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3"/>
        <w:gridCol w:w="1807"/>
        <w:gridCol w:w="1670"/>
        <w:gridCol w:w="1686"/>
      </w:tblGrid>
      <w:tr w14:paraId="250D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l2br w:val="single" w:color="auto" w:sz="4" w:space="0"/>
            </w:tcBorders>
          </w:tcPr>
          <w:p w14:paraId="13C69648">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费率</w:t>
            </w:r>
          </w:p>
          <w:p w14:paraId="5E94B2C6">
            <w:pPr>
              <w:spacing w:line="400" w:lineRule="exact"/>
              <w:rPr>
                <w:rFonts w:ascii="宋体" w:hAnsi="宋体" w:cs="宋体"/>
                <w:color w:val="auto"/>
                <w:szCs w:val="21"/>
                <w:highlight w:val="none"/>
              </w:rPr>
            </w:pPr>
            <w:r>
              <w:rPr>
                <w:rFonts w:hint="eastAsia" w:ascii="宋体" w:hAnsi="宋体" w:cs="宋体"/>
                <w:color w:val="auto"/>
                <w:szCs w:val="21"/>
                <w:highlight w:val="none"/>
              </w:rPr>
              <w:t>金额</w:t>
            </w:r>
          </w:p>
        </w:tc>
        <w:tc>
          <w:tcPr>
            <w:tcW w:w="1010" w:type="pct"/>
            <w:vAlign w:val="center"/>
          </w:tcPr>
          <w:p w14:paraId="73C14978">
            <w:pPr>
              <w:spacing w:line="40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933" w:type="pct"/>
            <w:vAlign w:val="center"/>
          </w:tcPr>
          <w:p w14:paraId="750247F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942" w:type="pct"/>
            <w:vAlign w:val="center"/>
          </w:tcPr>
          <w:p w14:paraId="7DFECA1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0A83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451BDFE9">
            <w:pPr>
              <w:spacing w:line="400" w:lineRule="exact"/>
              <w:rPr>
                <w:rFonts w:ascii="宋体" w:hAnsi="宋体" w:cs="宋体"/>
                <w:color w:val="auto"/>
                <w:szCs w:val="21"/>
                <w:highlight w:val="none"/>
              </w:rPr>
            </w:pPr>
            <w:r>
              <w:rPr>
                <w:rFonts w:hint="eastAsia" w:ascii="宋体" w:hAnsi="宋体" w:cs="宋体"/>
                <w:color w:val="auto"/>
                <w:szCs w:val="21"/>
                <w:highlight w:val="none"/>
              </w:rPr>
              <w:t>100万元以下</w:t>
            </w:r>
          </w:p>
        </w:tc>
        <w:tc>
          <w:tcPr>
            <w:tcW w:w="1010" w:type="pct"/>
          </w:tcPr>
          <w:p w14:paraId="29355D02">
            <w:pPr>
              <w:spacing w:line="400" w:lineRule="exact"/>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933" w:type="pct"/>
          </w:tcPr>
          <w:p w14:paraId="05F58D3D">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942" w:type="pct"/>
          </w:tcPr>
          <w:p w14:paraId="2D6CC019">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210F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6451E51D">
            <w:pPr>
              <w:spacing w:line="400" w:lineRule="exact"/>
              <w:rPr>
                <w:rFonts w:ascii="宋体" w:hAnsi="宋体" w:cs="宋体"/>
                <w:color w:val="auto"/>
                <w:szCs w:val="21"/>
                <w:highlight w:val="none"/>
              </w:rPr>
            </w:pPr>
            <w:r>
              <w:rPr>
                <w:rFonts w:hint="eastAsia" w:ascii="宋体" w:hAnsi="宋体" w:cs="宋体"/>
                <w:color w:val="auto"/>
                <w:szCs w:val="21"/>
                <w:highlight w:val="none"/>
              </w:rPr>
              <w:t>100～500万元</w:t>
            </w:r>
          </w:p>
        </w:tc>
        <w:tc>
          <w:tcPr>
            <w:tcW w:w="1010" w:type="pct"/>
          </w:tcPr>
          <w:p w14:paraId="1D138A9F">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933" w:type="pct"/>
          </w:tcPr>
          <w:p w14:paraId="0935A0C0">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942" w:type="pct"/>
          </w:tcPr>
          <w:p w14:paraId="15017BD4">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4025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20942432">
            <w:pPr>
              <w:spacing w:line="400" w:lineRule="exact"/>
              <w:rPr>
                <w:rFonts w:ascii="宋体" w:hAnsi="宋体" w:cs="宋体"/>
                <w:color w:val="auto"/>
                <w:szCs w:val="21"/>
                <w:highlight w:val="none"/>
              </w:rPr>
            </w:pPr>
            <w:r>
              <w:rPr>
                <w:rFonts w:hint="eastAsia" w:ascii="宋体" w:hAnsi="宋体" w:cs="宋体"/>
                <w:color w:val="auto"/>
                <w:szCs w:val="21"/>
                <w:highlight w:val="none"/>
              </w:rPr>
              <w:t>500～1000万元</w:t>
            </w:r>
          </w:p>
        </w:tc>
        <w:tc>
          <w:tcPr>
            <w:tcW w:w="1010" w:type="pct"/>
          </w:tcPr>
          <w:p w14:paraId="1978E79F">
            <w:pPr>
              <w:spacing w:line="400" w:lineRule="exact"/>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933" w:type="pct"/>
          </w:tcPr>
          <w:p w14:paraId="73CCBB88">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942" w:type="pct"/>
          </w:tcPr>
          <w:p w14:paraId="0D0D83E4">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5850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056A32B2">
            <w:pPr>
              <w:spacing w:line="400" w:lineRule="exact"/>
              <w:rPr>
                <w:rFonts w:ascii="宋体" w:hAnsi="宋体" w:cs="宋体"/>
                <w:color w:val="auto"/>
                <w:szCs w:val="21"/>
                <w:highlight w:val="none"/>
              </w:rPr>
            </w:pPr>
            <w:r>
              <w:rPr>
                <w:rFonts w:hint="eastAsia" w:ascii="宋体" w:hAnsi="宋体" w:cs="宋体"/>
                <w:color w:val="auto"/>
                <w:szCs w:val="21"/>
                <w:highlight w:val="none"/>
              </w:rPr>
              <w:t>1000～5000万元</w:t>
            </w:r>
          </w:p>
        </w:tc>
        <w:tc>
          <w:tcPr>
            <w:tcW w:w="1010" w:type="pct"/>
          </w:tcPr>
          <w:p w14:paraId="69027FC6">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933" w:type="pct"/>
          </w:tcPr>
          <w:p w14:paraId="610C3578">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942" w:type="pct"/>
          </w:tcPr>
          <w:p w14:paraId="4F8C624C">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0D61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7D68BFB6">
            <w:pPr>
              <w:spacing w:line="400" w:lineRule="exact"/>
              <w:rPr>
                <w:rFonts w:ascii="宋体" w:hAnsi="宋体" w:cs="宋体"/>
                <w:color w:val="auto"/>
                <w:szCs w:val="21"/>
                <w:highlight w:val="none"/>
              </w:rPr>
            </w:pPr>
            <w:r>
              <w:rPr>
                <w:rFonts w:hint="eastAsia" w:ascii="宋体" w:hAnsi="宋体" w:cs="宋体"/>
                <w:color w:val="auto"/>
                <w:szCs w:val="21"/>
                <w:highlight w:val="none"/>
              </w:rPr>
              <w:t>5000万元～1亿元</w:t>
            </w:r>
          </w:p>
        </w:tc>
        <w:tc>
          <w:tcPr>
            <w:tcW w:w="1010" w:type="pct"/>
          </w:tcPr>
          <w:p w14:paraId="50E968CC">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933" w:type="pct"/>
          </w:tcPr>
          <w:p w14:paraId="4739E2BB">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942" w:type="pct"/>
          </w:tcPr>
          <w:p w14:paraId="52693589">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513B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6FD24848">
            <w:pPr>
              <w:spacing w:line="400" w:lineRule="exact"/>
              <w:rPr>
                <w:rFonts w:ascii="宋体" w:hAnsi="宋体" w:cs="宋体"/>
                <w:color w:val="auto"/>
                <w:szCs w:val="21"/>
                <w:highlight w:val="none"/>
              </w:rPr>
            </w:pPr>
            <w:r>
              <w:rPr>
                <w:rFonts w:hint="eastAsia" w:ascii="宋体" w:hAnsi="宋体" w:cs="宋体"/>
                <w:color w:val="auto"/>
                <w:szCs w:val="21"/>
                <w:highlight w:val="none"/>
              </w:rPr>
              <w:t>1～5亿元</w:t>
            </w:r>
          </w:p>
        </w:tc>
        <w:tc>
          <w:tcPr>
            <w:tcW w:w="1010" w:type="pct"/>
          </w:tcPr>
          <w:p w14:paraId="6DC7CF82">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933" w:type="pct"/>
          </w:tcPr>
          <w:p w14:paraId="2B7F8198">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942" w:type="pct"/>
          </w:tcPr>
          <w:p w14:paraId="3442D94D">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7064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153A1B0D">
            <w:pPr>
              <w:spacing w:line="400" w:lineRule="exact"/>
              <w:rPr>
                <w:rFonts w:ascii="宋体" w:hAnsi="宋体" w:cs="宋体"/>
                <w:color w:val="auto"/>
                <w:szCs w:val="21"/>
                <w:highlight w:val="none"/>
              </w:rPr>
            </w:pPr>
            <w:r>
              <w:rPr>
                <w:rFonts w:hint="eastAsia" w:ascii="宋体" w:hAnsi="宋体" w:cs="宋体"/>
                <w:color w:val="auto"/>
                <w:szCs w:val="21"/>
                <w:highlight w:val="none"/>
              </w:rPr>
              <w:t>5～10亿元</w:t>
            </w:r>
          </w:p>
        </w:tc>
        <w:tc>
          <w:tcPr>
            <w:tcW w:w="1010" w:type="pct"/>
          </w:tcPr>
          <w:p w14:paraId="314D7900">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933" w:type="pct"/>
          </w:tcPr>
          <w:p w14:paraId="64FA8590">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942" w:type="pct"/>
          </w:tcPr>
          <w:p w14:paraId="60A5FA43">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5C0D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7C13EE03">
            <w:pPr>
              <w:spacing w:line="400" w:lineRule="exact"/>
              <w:rPr>
                <w:rFonts w:ascii="宋体" w:hAnsi="宋体" w:cs="宋体"/>
                <w:color w:val="auto"/>
                <w:szCs w:val="21"/>
                <w:highlight w:val="none"/>
              </w:rPr>
            </w:pPr>
            <w:r>
              <w:rPr>
                <w:rFonts w:hint="eastAsia" w:ascii="宋体" w:hAnsi="宋体" w:cs="宋体"/>
                <w:color w:val="auto"/>
                <w:szCs w:val="21"/>
                <w:highlight w:val="none"/>
              </w:rPr>
              <w:t>10～50亿元</w:t>
            </w:r>
          </w:p>
        </w:tc>
        <w:tc>
          <w:tcPr>
            <w:tcW w:w="1010" w:type="pct"/>
          </w:tcPr>
          <w:p w14:paraId="5B9E7EBE">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933" w:type="pct"/>
          </w:tcPr>
          <w:p w14:paraId="68C84DD7">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942" w:type="pct"/>
          </w:tcPr>
          <w:p w14:paraId="660922A8">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4F5D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10A5589D">
            <w:pPr>
              <w:spacing w:line="400" w:lineRule="exact"/>
              <w:rPr>
                <w:rFonts w:ascii="宋体" w:hAnsi="宋体" w:cs="宋体"/>
                <w:color w:val="auto"/>
                <w:szCs w:val="21"/>
                <w:highlight w:val="none"/>
              </w:rPr>
            </w:pPr>
            <w:r>
              <w:rPr>
                <w:rFonts w:hint="eastAsia" w:ascii="宋体" w:hAnsi="宋体" w:cs="宋体"/>
                <w:color w:val="auto"/>
                <w:szCs w:val="21"/>
                <w:highlight w:val="none"/>
              </w:rPr>
              <w:t>50～100亿元</w:t>
            </w:r>
          </w:p>
        </w:tc>
        <w:tc>
          <w:tcPr>
            <w:tcW w:w="1010" w:type="pct"/>
          </w:tcPr>
          <w:p w14:paraId="4C1D1707">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933" w:type="pct"/>
          </w:tcPr>
          <w:p w14:paraId="760A1B6C">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942" w:type="pct"/>
          </w:tcPr>
          <w:p w14:paraId="2EFA9AEB">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13FD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3945E181">
            <w:pPr>
              <w:spacing w:line="400" w:lineRule="exact"/>
              <w:rPr>
                <w:rFonts w:ascii="宋体" w:hAnsi="宋体" w:cs="宋体"/>
                <w:color w:val="auto"/>
                <w:szCs w:val="21"/>
                <w:highlight w:val="none"/>
              </w:rPr>
            </w:pPr>
            <w:r>
              <w:rPr>
                <w:rFonts w:hint="eastAsia" w:ascii="宋体" w:hAnsi="宋体" w:cs="宋体"/>
                <w:color w:val="auto"/>
                <w:szCs w:val="21"/>
                <w:highlight w:val="none"/>
              </w:rPr>
              <w:t>100亿元以上</w:t>
            </w:r>
          </w:p>
        </w:tc>
        <w:tc>
          <w:tcPr>
            <w:tcW w:w="1010" w:type="pct"/>
          </w:tcPr>
          <w:p w14:paraId="6171DD21">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933" w:type="pct"/>
          </w:tcPr>
          <w:p w14:paraId="39753791">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942" w:type="pct"/>
          </w:tcPr>
          <w:p w14:paraId="1196D306">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4E5CD1E1">
      <w:pPr>
        <w:tabs>
          <w:tab w:val="left" w:pos="283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注：代理服务收费按差额定率累进法计算。</w:t>
      </w:r>
    </w:p>
    <w:p w14:paraId="6B946EFE">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33. 需要补充的其他内容</w:t>
      </w:r>
    </w:p>
    <w:p w14:paraId="67723E5C">
      <w:pPr>
        <w:pStyle w:val="12"/>
        <w:spacing w:line="360" w:lineRule="exact"/>
        <w:ind w:firstLine="420" w:firstLineChars="200"/>
        <w:contextualSpacing/>
        <w:rPr>
          <w:rFonts w:hAnsi="宋体" w:cs="宋体"/>
          <w:color w:val="auto"/>
          <w:sz w:val="21"/>
          <w:highlight w:val="none"/>
        </w:rPr>
      </w:pPr>
      <w:r>
        <w:rPr>
          <w:rFonts w:hint="eastAsia" w:hAnsi="宋体" w:cs="宋体"/>
          <w:color w:val="auto"/>
          <w:sz w:val="21"/>
          <w:highlight w:val="none"/>
        </w:rPr>
        <w:t>33.1本谈判文件解释规则详见“供应商须知前附表”。</w:t>
      </w:r>
    </w:p>
    <w:p w14:paraId="3ED4B21E">
      <w:pPr>
        <w:spacing w:line="360" w:lineRule="exact"/>
        <w:ind w:firstLine="420" w:firstLineChars="200"/>
        <w:contextualSpacing/>
        <w:rPr>
          <w:rFonts w:ascii="宋体" w:hAnsi="宋体" w:cs="宋体"/>
          <w:color w:val="auto"/>
          <w:szCs w:val="21"/>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 xml:space="preserve"> 其他事</w:t>
      </w:r>
      <w:r>
        <w:rPr>
          <w:rFonts w:hint="eastAsia" w:ascii="宋体" w:hAnsi="宋体" w:cs="宋体"/>
          <w:color w:val="auto"/>
          <w:szCs w:val="21"/>
          <w:highlight w:val="none"/>
        </w:rPr>
        <w:t>项详见“供应商须知前附表”。</w:t>
      </w:r>
    </w:p>
    <w:p w14:paraId="3692A7EA">
      <w:pPr>
        <w:pStyle w:val="12"/>
        <w:spacing w:line="360" w:lineRule="exact"/>
        <w:ind w:firstLine="420" w:firstLineChars="200"/>
        <w:contextualSpacing/>
        <w:rPr>
          <w:rFonts w:hAnsi="宋体" w:cs="宋体"/>
          <w:color w:val="auto"/>
          <w:sz w:val="21"/>
          <w:highlight w:val="none"/>
        </w:rPr>
      </w:pPr>
      <w:r>
        <w:rPr>
          <w:rFonts w:hint="eastAsia" w:hAnsi="宋体" w:cs="宋体"/>
          <w:color w:val="auto"/>
          <w:sz w:val="21"/>
          <w:highlight w:val="none"/>
        </w:rPr>
        <w:t>33.3</w:t>
      </w:r>
      <w:bookmarkStart w:id="95" w:name="_Hlk65857140"/>
      <w:r>
        <w:rPr>
          <w:rFonts w:hint="eastAsia" w:hAnsi="宋体" w:cs="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13F6EFF8">
      <w:pPr>
        <w:pStyle w:val="12"/>
        <w:spacing w:line="360" w:lineRule="exact"/>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F4A2F09">
      <w:pPr>
        <w:pStyle w:val="12"/>
        <w:spacing w:line="360" w:lineRule="exact"/>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5F8B0053">
      <w:pPr>
        <w:pStyle w:val="12"/>
        <w:spacing w:line="360" w:lineRule="exact"/>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0405D1B">
      <w:pPr>
        <w:pStyle w:val="12"/>
        <w:spacing w:line="360" w:lineRule="exact"/>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64BCD60A">
      <w:pPr>
        <w:spacing w:line="36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依据本谈判文件规定享受扶持政策获得政府采购合同的，小微企业不得将合同分包给大中型企业，中型企业不得将合同分包给大型企业。</w:t>
      </w:r>
      <w:bookmarkEnd w:id="95"/>
    </w:p>
    <w:p w14:paraId="76ECCDAE">
      <w:pPr>
        <w:pStyle w:val="9"/>
        <w:ind w:left="1" w:firstLine="3" w:firstLineChars="1"/>
        <w:rPr>
          <w:rFonts w:ascii="宋体" w:hAnsi="宋体" w:cs="宋体"/>
          <w:b/>
          <w:color w:val="auto"/>
          <w:sz w:val="32"/>
          <w:szCs w:val="32"/>
          <w:highlight w:val="none"/>
        </w:rPr>
      </w:pPr>
      <w:r>
        <w:rPr>
          <w:rFonts w:hint="eastAsia" w:ascii="宋体" w:hAnsi="宋体" w:cs="宋体"/>
          <w:bCs/>
          <w:color w:val="auto"/>
          <w:sz w:val="32"/>
          <w:szCs w:val="32"/>
          <w:highlight w:val="none"/>
        </w:rPr>
        <w:br w:type="page"/>
      </w:r>
    </w:p>
    <w:p w14:paraId="58DF027A">
      <w:pPr>
        <w:pStyle w:val="2"/>
        <w:jc w:val="center"/>
        <w:rPr>
          <w:rFonts w:ascii="宋体" w:hAnsi="宋体" w:cs="宋体"/>
          <w:color w:val="auto"/>
          <w:highlight w:val="none"/>
        </w:rPr>
      </w:pPr>
      <w:bookmarkStart w:id="96" w:name="_Toc74322010"/>
      <w:r>
        <w:rPr>
          <w:rFonts w:hint="eastAsia" w:ascii="宋体" w:hAnsi="宋体" w:cs="宋体"/>
          <w:color w:val="auto"/>
          <w:highlight w:val="none"/>
        </w:rPr>
        <w:t>第三章 采购需求</w:t>
      </w:r>
      <w:bookmarkEnd w:id="96"/>
    </w:p>
    <w:p w14:paraId="30AF47C1">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采购项目技术规格、参数及要求</w:t>
      </w:r>
    </w:p>
    <w:p w14:paraId="77679E58">
      <w:pPr>
        <w:spacing w:line="440" w:lineRule="exact"/>
        <w:jc w:val="left"/>
        <w:rPr>
          <w:rFonts w:ascii="宋体" w:hAnsi="宋体" w:cs="宋体"/>
          <w:color w:val="auto"/>
          <w:szCs w:val="21"/>
          <w:highlight w:val="none"/>
        </w:rPr>
      </w:pPr>
    </w:p>
    <w:p w14:paraId="70647531">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1C92664C">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1838496A">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14:paraId="60833DF9">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竞标供应商电子签章），否则响应文件按无效处理。如本项目包含的货物属于品目清单内非标注“★”的产品时，应优先采购，具体详见“第四章 评审程序和评定成交的标准”。</w:t>
      </w:r>
    </w:p>
    <w:p w14:paraId="13E5CA82">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7F3EE86">
      <w:pPr>
        <w:spacing w:line="36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4）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的，响应无效。如属于《网络关键设备和网络安全专用产品目录》中“二、网络安全专用产品”内“产品类别”中的所描述的产品，但不属于所列“产品描述”情形的，应提供相应的说明及证明材料。</w:t>
      </w:r>
    </w:p>
    <w:p w14:paraId="149953EF">
      <w:pPr>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2.“实质性要求”是指采购需求中带“▲”的条款或者不能负偏离的条款或者已经指明不满足按响应文件按无效处理的条款。</w:t>
      </w:r>
    </w:p>
    <w:p w14:paraId="5C6EF48B">
      <w:pPr>
        <w:spacing w:line="360" w:lineRule="exact"/>
        <w:ind w:firstLine="426" w:firstLineChars="202"/>
        <w:jc w:val="left"/>
        <w:rPr>
          <w:rFonts w:ascii="宋体" w:hAnsi="宋体" w:cs="宋体"/>
          <w:color w:val="auto"/>
          <w:szCs w:val="21"/>
          <w:highlight w:val="none"/>
        </w:rPr>
      </w:pPr>
      <w:r>
        <w:rPr>
          <w:rFonts w:hint="eastAsia" w:ascii="宋体" w:hAnsi="宋体" w:cs="宋体"/>
          <w:b/>
          <w:color w:val="auto"/>
          <w:szCs w:val="21"/>
          <w:highlight w:val="none"/>
          <w:u w:val="single"/>
        </w:rPr>
        <w:t>下表“技术要求”和“商务要求”中标注“▲”的条款或要求不响应或不满足的，其响应文件即作无效竞标处理</w:t>
      </w:r>
      <w:r>
        <w:rPr>
          <w:rFonts w:hint="eastAsia" w:ascii="宋体" w:hAnsi="宋体" w:cs="宋体"/>
          <w:b/>
          <w:color w:val="auto"/>
          <w:szCs w:val="21"/>
          <w:highlight w:val="none"/>
        </w:rPr>
        <w:t>；</w:t>
      </w:r>
      <w:r>
        <w:rPr>
          <w:rFonts w:hint="eastAsia" w:ascii="宋体" w:hAnsi="宋体" w:cs="宋体"/>
          <w:b/>
          <w:color w:val="auto"/>
          <w:szCs w:val="21"/>
          <w:highlight w:val="none"/>
          <w:u w:val="single"/>
        </w:rPr>
        <w:t>“技术要求”中未标注“▲”符号的参数或技术要求，负偏离超过0项（含0项）以上的即作无效竞标处理</w:t>
      </w:r>
      <w:r>
        <w:rPr>
          <w:rFonts w:hint="eastAsia" w:ascii="宋体" w:hAnsi="宋体" w:cs="宋体"/>
          <w:color w:val="auto"/>
          <w:szCs w:val="21"/>
          <w:highlight w:val="none"/>
        </w:rPr>
        <w:t>。</w:t>
      </w:r>
      <w:r>
        <w:rPr>
          <w:rFonts w:hint="eastAsia" w:ascii="宋体" w:hAnsi="宋体" w:cs="宋体"/>
          <w:b/>
          <w:color w:val="auto"/>
          <w:spacing w:val="-6"/>
          <w:szCs w:val="21"/>
          <w:highlight w:val="none"/>
        </w:rPr>
        <w:t>其他标注“</w:t>
      </w:r>
      <w:r>
        <w:rPr>
          <w:rFonts w:hint="eastAsia" w:ascii="宋体" w:hAnsi="宋体" w:cs="宋体"/>
          <w:b/>
          <w:color w:val="auto"/>
          <w:szCs w:val="21"/>
          <w:highlight w:val="none"/>
        </w:rPr>
        <w:t>▲</w:t>
      </w:r>
      <w:r>
        <w:rPr>
          <w:rFonts w:hint="eastAsia" w:ascii="宋体" w:hAnsi="宋体" w:cs="宋体"/>
          <w:b/>
          <w:color w:val="auto"/>
          <w:spacing w:val="-6"/>
          <w:szCs w:val="21"/>
          <w:highlight w:val="none"/>
        </w:rPr>
        <w:t>”的事项或说明，供应商的响应文件不符合要求的即作无效处理。</w:t>
      </w:r>
    </w:p>
    <w:p w14:paraId="493BFEE4">
      <w:pPr>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58CA1DF4">
      <w:pPr>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4.供应商必须自行为其竞标产品侵犯他人的知识产权或者专利成果的行为承担相应法律责任。</w:t>
      </w:r>
    </w:p>
    <w:p w14:paraId="179C6725">
      <w:pPr>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5.竞争性谈判文件中所要求提供的证明材料，如为英文文本的请提供中文翻译文本。</w:t>
      </w:r>
    </w:p>
    <w:p w14:paraId="527D8310">
      <w:pPr>
        <w:spacing w:line="360" w:lineRule="exact"/>
        <w:ind w:firstLine="424" w:firstLineChars="202"/>
        <w:jc w:val="left"/>
        <w:rPr>
          <w:rFonts w:ascii="宋体" w:hAnsi="宋体" w:cs="宋体"/>
          <w:b/>
          <w:bCs/>
          <w:color w:val="auto"/>
          <w:szCs w:val="21"/>
          <w:highlight w:val="none"/>
          <w:u w:val="single"/>
        </w:rPr>
      </w:pPr>
      <w:r>
        <w:rPr>
          <w:rFonts w:hint="eastAsia" w:ascii="宋体" w:hAnsi="宋体" w:cs="宋体"/>
          <w:color w:val="auto"/>
          <w:szCs w:val="21"/>
          <w:highlight w:val="none"/>
        </w:rPr>
        <w:t>6.所属行业依照《中小企业划型标准规定》（工信部联企业〔2011〕300号）及《国民经济行业分类》（GB/T4754-2017）的有关规定执行。</w:t>
      </w:r>
    </w:p>
    <w:p w14:paraId="6F2B02AA">
      <w:pPr>
        <w:spacing w:line="360" w:lineRule="exact"/>
        <w:ind w:firstLine="426" w:firstLineChars="202"/>
        <w:jc w:val="left"/>
        <w:rPr>
          <w:rFonts w:ascii="宋体" w:hAnsi="宋体" w:cs="宋体"/>
          <w:b/>
          <w:color w:val="auto"/>
          <w:szCs w:val="21"/>
          <w:highlight w:val="none"/>
          <w:u w:val="single"/>
        </w:rPr>
      </w:pPr>
      <w:r>
        <w:rPr>
          <w:rFonts w:hint="eastAsia" w:ascii="宋体" w:hAnsi="宋体" w:cs="宋体"/>
          <w:b/>
          <w:color w:val="auto"/>
          <w:szCs w:val="21"/>
          <w:highlight w:val="none"/>
        </w:rPr>
        <w:t>7.</w:t>
      </w:r>
      <w:r>
        <w:rPr>
          <w:rFonts w:hint="eastAsia" w:ascii="宋体" w:hAnsi="宋体" w:cs="宋体"/>
          <w:b/>
          <w:color w:val="auto"/>
          <w:szCs w:val="21"/>
          <w:highlight w:val="none"/>
          <w:u w:val="single"/>
        </w:rPr>
        <w:t>本项目采购需求表中若有要求提供的文件材料或承诺书，请在《技术要求偏离表》或《商务要求偏离表》中应答时，注明相关文件材料或承诺书放置的页码。</w:t>
      </w:r>
      <w:bookmarkStart w:id="97" w:name="_Hlk48036094"/>
    </w:p>
    <w:p w14:paraId="5A2B771F">
      <w:pPr>
        <w:tabs>
          <w:tab w:val="left" w:pos="312"/>
        </w:tabs>
        <w:spacing w:line="360" w:lineRule="auto"/>
        <w:ind w:firstLine="422" w:firstLineChars="200"/>
        <w:jc w:val="left"/>
        <w:rPr>
          <w:rFonts w:ascii="宋体" w:hAnsi="宋体" w:cs="Arial"/>
          <w:color w:val="auto"/>
          <w:szCs w:val="21"/>
          <w:highlight w:val="none"/>
        </w:rPr>
      </w:pPr>
      <w:r>
        <w:rPr>
          <w:rFonts w:hint="eastAsia" w:ascii="宋体" w:hAnsi="宋体" w:cs="宋体"/>
          <w:b/>
          <w:color w:val="auto"/>
          <w:szCs w:val="21"/>
          <w:highlight w:val="none"/>
          <w:u w:val="single"/>
        </w:rPr>
        <w:t>8.</w:t>
      </w:r>
      <w:r>
        <w:rPr>
          <w:rFonts w:hint="eastAsia"/>
          <w:color w:val="auto"/>
          <w:highlight w:val="none"/>
        </w:rPr>
        <w:t>本项目采购标的的中小企业划分标准所属行业名称（行业名称及划分见本章附件</w:t>
      </w:r>
      <w:r>
        <w:rPr>
          <w:color w:val="auto"/>
          <w:highlight w:val="none"/>
        </w:rPr>
        <w:t>2</w:t>
      </w:r>
      <w:r>
        <w:rPr>
          <w:rFonts w:hint="eastAsia"/>
          <w:color w:val="auto"/>
          <w:highlight w:val="none"/>
        </w:rPr>
        <w:t>）：</w:t>
      </w:r>
      <w:r>
        <w:rPr>
          <w:rFonts w:hint="eastAsia" w:ascii="宋体" w:hAnsi="宋体" w:cs="Arial"/>
          <w:color w:val="auto"/>
          <w:szCs w:val="21"/>
          <w:highlight w:val="none"/>
        </w:rPr>
        <w:t>工业。</w:t>
      </w:r>
    </w:p>
    <w:bookmarkEnd w:id="97"/>
    <w:tbl>
      <w:tblPr>
        <w:tblStyle w:val="19"/>
        <w:tblW w:w="89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8"/>
        <w:gridCol w:w="1271"/>
        <w:gridCol w:w="851"/>
        <w:gridCol w:w="850"/>
        <w:gridCol w:w="5436"/>
      </w:tblGrid>
      <w:tr w14:paraId="7D9B5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8" w:type="dxa"/>
            <w:vAlign w:val="center"/>
          </w:tcPr>
          <w:p w14:paraId="044AA47F">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71" w:type="dxa"/>
            <w:vAlign w:val="center"/>
          </w:tcPr>
          <w:p w14:paraId="6F08C7B2">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851" w:type="dxa"/>
            <w:vAlign w:val="center"/>
          </w:tcPr>
          <w:p w14:paraId="5E795FA7">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850" w:type="dxa"/>
            <w:vAlign w:val="center"/>
          </w:tcPr>
          <w:p w14:paraId="6258664F">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5436" w:type="dxa"/>
            <w:vAlign w:val="center"/>
          </w:tcPr>
          <w:p w14:paraId="4D5C9EB5">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技术参数及规格要求</w:t>
            </w:r>
          </w:p>
        </w:tc>
      </w:tr>
      <w:tr w14:paraId="0F8B0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8" w:type="dxa"/>
            <w:vAlign w:val="center"/>
          </w:tcPr>
          <w:p w14:paraId="4C91F88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71" w:type="dxa"/>
            <w:vAlign w:val="center"/>
          </w:tcPr>
          <w:p w14:paraId="64C26C7E">
            <w:pPr>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网络优化与流量控制系统</w:t>
            </w:r>
          </w:p>
        </w:tc>
        <w:tc>
          <w:tcPr>
            <w:tcW w:w="851" w:type="dxa"/>
            <w:vAlign w:val="center"/>
          </w:tcPr>
          <w:p w14:paraId="7221FA2D">
            <w:pPr>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2</w:t>
            </w:r>
          </w:p>
        </w:tc>
        <w:tc>
          <w:tcPr>
            <w:tcW w:w="850" w:type="dxa"/>
            <w:vAlign w:val="center"/>
          </w:tcPr>
          <w:p w14:paraId="4B3C4D2C">
            <w:pP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套</w:t>
            </w:r>
          </w:p>
        </w:tc>
        <w:tc>
          <w:tcPr>
            <w:tcW w:w="5436" w:type="dxa"/>
          </w:tcPr>
          <w:p w14:paraId="33F1428C">
            <w:pPr>
              <w:spacing w:line="400" w:lineRule="exact"/>
              <w:rPr>
                <w:rFonts w:ascii="宋体" w:hAnsi="宋体" w:cs="宋体"/>
                <w:color w:val="auto"/>
                <w:szCs w:val="21"/>
                <w:highlight w:val="none"/>
              </w:rPr>
            </w:pPr>
            <w:r>
              <w:rPr>
                <w:rFonts w:hint="eastAsia" w:ascii="宋体" w:hAnsi="宋体" w:cs="宋体"/>
                <w:color w:val="auto"/>
                <w:szCs w:val="21"/>
                <w:highlight w:val="none"/>
              </w:rPr>
              <w:t>一、基础配置及性能参数要求：</w:t>
            </w:r>
          </w:p>
          <w:p w14:paraId="549D066F">
            <w:pPr>
              <w:spacing w:line="400" w:lineRule="exact"/>
              <w:rPr>
                <w:rFonts w:ascii="宋体" w:hAnsi="宋体" w:cs="宋体"/>
                <w:color w:val="auto"/>
                <w:szCs w:val="21"/>
                <w:highlight w:val="none"/>
              </w:rPr>
            </w:pPr>
            <w:r>
              <w:rPr>
                <w:rFonts w:hint="eastAsia" w:ascii="宋体" w:hAnsi="宋体" w:cs="宋体"/>
                <w:color w:val="auto"/>
                <w:szCs w:val="21"/>
                <w:highlight w:val="none"/>
              </w:rPr>
              <w:t>1.设备吞吐量：网络吞吐量≥7Gbps，2U，≥7个千兆电口，≥4个千兆光口（配置光模块）；≥6个SFP+万兆光口（配置光模块），扩展插槽≥1个；标配交流电源，并发连接数≥85万；每秒新建会话数≥50万/秒；</w:t>
            </w:r>
          </w:p>
          <w:p w14:paraId="1C1A6E66">
            <w:pPr>
              <w:spacing w:line="400" w:lineRule="exact"/>
              <w:rPr>
                <w:rFonts w:ascii="宋体" w:hAnsi="宋体" w:cs="宋体"/>
                <w:color w:val="auto"/>
                <w:szCs w:val="21"/>
                <w:highlight w:val="none"/>
              </w:rPr>
            </w:pPr>
            <w:r>
              <w:rPr>
                <w:rFonts w:hint="eastAsia" w:ascii="宋体" w:hAnsi="宋体" w:cs="宋体"/>
                <w:color w:val="auto"/>
                <w:szCs w:val="21"/>
                <w:highlight w:val="none"/>
              </w:rPr>
              <w:t>2.标配并发IP数≥4500个。</w:t>
            </w:r>
          </w:p>
          <w:p w14:paraId="592E8C2C">
            <w:pPr>
              <w:pStyle w:val="27"/>
              <w:adjustRightInd w:val="0"/>
              <w:snapToGrid w:val="0"/>
              <w:ind w:firstLine="0" w:firstLineChars="0"/>
              <w:jc w:val="left"/>
              <w:textAlignment w:val="baseline"/>
              <w:rPr>
                <w:rFonts w:ascii="宋体" w:hAnsi="宋体" w:cs="宋体"/>
                <w:b/>
                <w:bCs/>
                <w:color w:val="auto"/>
                <w:szCs w:val="21"/>
                <w:highlight w:val="none"/>
              </w:rPr>
            </w:pPr>
            <w:r>
              <w:rPr>
                <w:rFonts w:hint="eastAsia" w:ascii="宋体" w:hAnsi="宋体" w:cs="宋体"/>
                <w:b/>
                <w:bCs/>
                <w:color w:val="auto"/>
                <w:szCs w:val="21"/>
                <w:highlight w:val="none"/>
              </w:rPr>
              <w:t>二、稳定性要求：</w:t>
            </w:r>
          </w:p>
          <w:p w14:paraId="7B760788">
            <w:pPr>
              <w:pStyle w:val="27"/>
              <w:adjustRightInd w:val="0"/>
              <w:snapToGrid w:val="0"/>
              <w:ind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1.内置电口bypass；支持软件bypass；支持双OS备份，主OS故障时，备份OS自动切换，切换时间小于500毫秒；</w:t>
            </w:r>
          </w:p>
          <w:p w14:paraId="63B91E22">
            <w:pPr>
              <w:pStyle w:val="27"/>
              <w:adjustRightInd w:val="0"/>
              <w:snapToGrid w:val="0"/>
              <w:ind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2.升级特征库不需要重启；编辑或修改策略不需要重启。</w:t>
            </w:r>
          </w:p>
          <w:p w14:paraId="4632598E">
            <w:pPr>
              <w:adjustRightInd w:val="0"/>
              <w:snapToGrid w:val="0"/>
              <w:jc w:val="left"/>
              <w:textAlignment w:val="baseline"/>
              <w:rPr>
                <w:rFonts w:ascii="宋体" w:hAnsi="宋体" w:cs="宋体"/>
                <w:b/>
                <w:bCs/>
                <w:color w:val="auto"/>
                <w:szCs w:val="21"/>
                <w:highlight w:val="none"/>
              </w:rPr>
            </w:pPr>
            <w:r>
              <w:rPr>
                <w:rFonts w:hint="eastAsia" w:ascii="宋体" w:hAnsi="宋体" w:cs="宋体"/>
                <w:b/>
                <w:bCs/>
                <w:color w:val="auto"/>
                <w:szCs w:val="21"/>
                <w:highlight w:val="none"/>
              </w:rPr>
              <w:t>三、链路管理要求：</w:t>
            </w:r>
          </w:p>
          <w:p w14:paraId="329A4D98">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1、支持的N（N≥12）条物理链路，数目和硬件接口数有关，不受软件限制。</w:t>
            </w:r>
          </w:p>
          <w:p w14:paraId="00548CC1">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2、支持对整个系统进行全局策略管理和分析统计。</w:t>
            </w:r>
          </w:p>
          <w:p w14:paraId="035823C0">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3、支持对各条链路进行独立的策略管理和分析统计。</w:t>
            </w:r>
          </w:p>
          <w:p w14:paraId="5EA3DFA2">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4、支持≥4条虚拟链路，基于物理接口、IP组定义并对其统计。</w:t>
            </w:r>
          </w:p>
          <w:p w14:paraId="701718DB">
            <w:pPr>
              <w:adjustRightInd w:val="0"/>
              <w:snapToGrid w:val="0"/>
              <w:jc w:val="left"/>
              <w:textAlignment w:val="baseline"/>
              <w:rPr>
                <w:rFonts w:ascii="宋体" w:hAnsi="宋体" w:cs="宋体"/>
                <w:b/>
                <w:bCs/>
                <w:color w:val="auto"/>
                <w:szCs w:val="21"/>
                <w:highlight w:val="none"/>
              </w:rPr>
            </w:pPr>
            <w:r>
              <w:rPr>
                <w:rFonts w:hint="eastAsia" w:ascii="宋体" w:hAnsi="宋体" w:cs="宋体"/>
                <w:b/>
                <w:bCs/>
                <w:color w:val="auto"/>
                <w:szCs w:val="21"/>
                <w:highlight w:val="none"/>
              </w:rPr>
              <w:t>四、工作模式要求：</w:t>
            </w:r>
          </w:p>
          <w:p w14:paraId="50B4BCAB">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1.支持透明网桥模式；支持路由模式；支持NAT模式；支持旁路分析模式。</w:t>
            </w:r>
          </w:p>
          <w:p w14:paraId="282BD2B6">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2.支持路由、NAT、网桥和旁路分析的混合模式；支持物理链静态捆绑。</w:t>
            </w:r>
          </w:p>
          <w:p w14:paraId="49A9BBA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3.能部署在MPLS链路中，并至少对具备2级标签的MPLS格式报文按应用进行识别、管理和统计。</w:t>
            </w:r>
          </w:p>
          <w:p w14:paraId="2AEA0B5C">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4.支持CGNAT功能；支持UPnP功能。</w:t>
            </w:r>
          </w:p>
          <w:p w14:paraId="03C3E7B7">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五、网络接入要求：</w:t>
            </w:r>
          </w:p>
          <w:p w14:paraId="2B02FA7E">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1.支持路由功能；支持NAT功能。</w:t>
            </w:r>
          </w:p>
          <w:p w14:paraId="6101DC08">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2.虚拟LAN接口和WAN线路支持≥2000条（2048条）。</w:t>
            </w:r>
          </w:p>
          <w:p w14:paraId="4B080A5A">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3.WAN口支持PPPOE拨号功能，自动检测链路状态，断线后自动拨号和支持计划定时重拨。</w:t>
            </w:r>
          </w:p>
          <w:p w14:paraId="5911AA72">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4.LAN线路支持Standby功能，增加可靠性。</w:t>
            </w:r>
          </w:p>
          <w:p w14:paraId="5BC8B045">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5.每条WAN线路独立健康检查，同时支持地址池，地址池里的每个IP可以做健康检查。</w:t>
            </w:r>
          </w:p>
          <w:p w14:paraId="048B3E61">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6.支持WAN线路的批量导入和导出。</w:t>
            </w:r>
          </w:p>
          <w:p w14:paraId="0AE89297">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7.支持WAN线路独立对外ping的功能。</w:t>
            </w:r>
          </w:p>
          <w:p w14:paraId="6485378C">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8.支持端口映射，可以设置映射内网ip的某个端口或者某段连续的端口（如映射端口5000-6000）到某个WAN接口，或者某些WAN线路组成的线路群组上，同一条策略里可以支持多个离散端口映射设置，减少策略条数。</w:t>
            </w:r>
          </w:p>
          <w:p w14:paraId="3C5F2610">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9.支持DHCP SERVER，可以基于VLAN等条件分配IP地址，可以支持多个DHCP SERVER。</w:t>
            </w:r>
          </w:p>
          <w:p w14:paraId="686FA12E">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10.支持PPPOE SERVER，单台支持在线用户≥20000。</w:t>
            </w:r>
          </w:p>
          <w:p w14:paraId="02BF0DAB">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11.支持L2TP VPN接入。</w:t>
            </w:r>
          </w:p>
          <w:p w14:paraId="3FB0EE0B">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六、应用路由要求：</w:t>
            </w:r>
          </w:p>
          <w:p w14:paraId="48F125E5">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1.支持基于5元组，应用协议，DSCP标签等条件对流量做路由牵引。</w:t>
            </w:r>
          </w:p>
          <w:p w14:paraId="14B86E01">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2.支持对P2P下载、网络电视、网络游戏、Web视频和HTTP流量做分流。</w:t>
            </w:r>
          </w:p>
          <w:p w14:paraId="31B4868A">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七、应用分流要求：</w:t>
            </w:r>
          </w:p>
          <w:p w14:paraId="663E01F5">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1.支持利用≥1000条WAN线路进行分流；支持基于域名的路由分流状态及信息的实时统计；在SNAT的同时可以做DNAT。</w:t>
            </w:r>
          </w:p>
          <w:p w14:paraId="442809F6">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八、负载均衡要求：</w:t>
            </w:r>
          </w:p>
          <w:p w14:paraId="2F32C046">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1.支持≥1024条WAN线路之间的负载均衡。</w:t>
            </w:r>
          </w:p>
          <w:p w14:paraId="2F0772FA">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2.负载均衡模式支持源IP、目标IP、源IP加目标IP、4元组（源IP、源端口、目标IP、目标端口）四种方式。</w:t>
            </w:r>
          </w:p>
          <w:p w14:paraId="012868A5">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3.支持基于域名的负载均衡；支持基于应用的负载均衡；支持基于时间的负载均衡；支持基于应用、域名混合模式的负载均衡； </w:t>
            </w:r>
          </w:p>
          <w:p w14:paraId="23FF9961">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4.实现非对称链路的链路聚合及负载均衡。</w:t>
            </w:r>
          </w:p>
          <w:p w14:paraId="6498E04E">
            <w:pPr>
              <w:adjustRightInd w:val="0"/>
              <w:snapToGrid w:val="0"/>
              <w:jc w:val="left"/>
              <w:textAlignment w:val="baseline"/>
              <w:rPr>
                <w:rFonts w:ascii="宋体" w:hAnsi="宋体" w:cs="宋体"/>
                <w:b/>
                <w:bCs/>
                <w:color w:val="auto"/>
                <w:szCs w:val="21"/>
                <w:highlight w:val="none"/>
              </w:rPr>
            </w:pPr>
            <w:r>
              <w:rPr>
                <w:rFonts w:hint="eastAsia" w:ascii="宋体" w:hAnsi="宋体" w:cs="宋体"/>
                <w:b/>
                <w:bCs/>
                <w:color w:val="auto"/>
                <w:szCs w:val="21"/>
                <w:highlight w:val="none"/>
              </w:rPr>
              <w:t>九、协议识别要求：</w:t>
            </w:r>
          </w:p>
          <w:p w14:paraId="74C06BCC">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支持对2～7层流量的识别能力，特别是针对第7层的应用识别能力，能够识别主要应用协议，并逐级细分P2P下载、网络视频、网络电话、游戏、HTTP协议的子类别和具体客户端名称，比如HTP协议---Web视频---土豆、网络游戏---移动游戏等。</w:t>
            </w:r>
          </w:p>
          <w:p w14:paraId="24A81BCE">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2.支持国内各类常见协议≥1000种，其中大型游戏≥300种，移动APP应用≥30种（将持续新增至≥200种移动APP应用），现网协议识别率≥95%。</w:t>
            </w:r>
          </w:p>
          <w:p w14:paraId="6BCDA60B">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3.支持DPI、DFI、节点跟踪、主动探测、加密分析等多种技术，对已经采用加密技术的P2P类应用比如BT、迅雷、Skype、eDonkey、Qvod、PPFilm、百度影音等精确识别。</w:t>
            </w:r>
          </w:p>
          <w:p w14:paraId="55F3DDB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4.可以区分迅雷、网际快车等下载工具的HTTP下载和IE浏览器下载；</w:t>
            </w:r>
          </w:p>
          <w:p w14:paraId="5471563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5.支持“迅雷增强识别”，改进对迅雷加密流量识别。</w:t>
            </w:r>
          </w:p>
          <w:p w14:paraId="60E7A6B3">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6.支持“P2P智能识别”，改进P2P加密协议识别，协议精细分类且包含：移动浏览器（如iPhone手机上网）、应用商店（如安卓市场、手机报等）、云服务、网络支付（招商银行、兴业银行等）、移动游戏（手机游戏、iPad游戏）。</w:t>
            </w:r>
          </w:p>
          <w:p w14:paraId="6EEBD381">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7.支持虚拟身份的识别，如QQ号码、MSN账号、POP3账号、新浪微博、百度贴吧等。</w:t>
            </w:r>
          </w:p>
          <w:p w14:paraId="4CCECD27">
            <w:pPr>
              <w:adjustRightInd w:val="0"/>
              <w:snapToGrid w:val="0"/>
              <w:jc w:val="left"/>
              <w:textAlignment w:val="baseline"/>
              <w:rPr>
                <w:rFonts w:ascii="宋体" w:hAnsi="宋体" w:cs="宋体"/>
                <w:b/>
                <w:bCs/>
                <w:color w:val="auto"/>
                <w:szCs w:val="21"/>
                <w:highlight w:val="none"/>
              </w:rPr>
            </w:pPr>
            <w:r>
              <w:rPr>
                <w:rFonts w:hint="eastAsia" w:ascii="宋体" w:hAnsi="宋体" w:cs="宋体"/>
                <w:b/>
                <w:bCs/>
                <w:color w:val="auto"/>
                <w:szCs w:val="21"/>
                <w:highlight w:val="none"/>
              </w:rPr>
              <w:t>十、流量控制和上网行为管控要求：</w:t>
            </w:r>
          </w:p>
          <w:p w14:paraId="635918FA">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1.支持基于全局、链路、数据流向、共享用户、移动终端、应用协议/协议组和IP/IP群组的速率控制。</w:t>
            </w:r>
          </w:p>
          <w:p w14:paraId="727674F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2.支持允许、阻断、带宽限速等控制动作，可根据时间和在线用户数等条件使用不同的策略组来控制流量。</w:t>
            </w:r>
          </w:p>
          <w:p w14:paraId="2AF21142">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3.支持单条策略总控和单IP限速，可分别设置总控带宽和单IP带宽，可设置为一个具体的数值如50 kbits/s，也可设置为一个范围如10-100 kbits/s。</w:t>
            </w:r>
          </w:p>
          <w:p w14:paraId="33111278">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4.支持策略嵌套，在同一条策略中，既可以针对特定对象（IP或应用）进行总的数据通道控制，也可以单IP限速，同时可并列匹配“DSCP标记”等参数。</w:t>
            </w:r>
          </w:p>
          <w:p w14:paraId="2A92E1B9">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5.支持基于5元组、VLAN、应用协议、用户特征（共享用户数、QQ用户数和移动终端数等条件，对数据包做DSCP标记 ，控制参数包含：线路、数据流向、内网地址、外网地址、传输协议、应用协议、内网端口、外网端口、共享用户数、QQ用户数、移动终端数、执行动作、优先级、内网IP限速等。限速的最小控制粒度为1kbps。</w:t>
            </w:r>
          </w:p>
          <w:p w14:paraId="6132CD92">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▲6.支持共享检测功能，并能以“共享IP数”如“共享用户超过3人”为触发条件，对宿主IP进行两大类控制动作：流量控制和HTTP管控【必须在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提供证明材料，包括但不限于以下证明材料:第三方检测机构出具的带(CMA或CNAS)标识的检测报告扫描件，或者产品说明书相关功能页面及封面扫描件，或者官网相关功能页面截图(提供完整网页网址)，或者产品功能截图)】。</w:t>
            </w:r>
          </w:p>
          <w:p w14:paraId="5371096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7.支持基于IP地址的“优先级”调度功能，支持0-6七个优先级支持同时基于应用协议和IP地址的优先级调度功能。</w:t>
            </w:r>
          </w:p>
          <w:p w14:paraId="0D43EA10">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8.支持“动态IP限速”功能（智能调控）， 可在启用此功能的链路中，针对单个IP设置“加速比”、“减速比”、“速度维持时间”等参数，百分比模式设置。</w:t>
            </w:r>
          </w:p>
          <w:p w14:paraId="22F3C197">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9.支持设置“带宽使用阈值”功能，可对具体链路设置“带宽使用下限”和“带宽使用上限”，百分比模式设置。</w:t>
            </w:r>
          </w:p>
          <w:p w14:paraId="27F1A95F">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10.支持策略“启用”和“禁用”功能。</w:t>
            </w:r>
          </w:p>
          <w:p w14:paraId="4B43DC1A">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11.支持根据内网用户MAC做控制（IP或MAC做备注，选择用户组/地址池），表项支持≥2048。</w:t>
            </w:r>
          </w:p>
          <w:p w14:paraId="48776108">
            <w:pPr>
              <w:adjustRightInd w:val="0"/>
              <w:snapToGrid w:val="0"/>
              <w:jc w:val="left"/>
              <w:textAlignment w:val="baseline"/>
              <w:rPr>
                <w:rFonts w:ascii="宋体" w:hAnsi="宋体" w:cs="宋体"/>
                <w:b/>
                <w:bCs/>
                <w:color w:val="auto"/>
                <w:szCs w:val="21"/>
                <w:highlight w:val="none"/>
              </w:rPr>
            </w:pPr>
            <w:r>
              <w:rPr>
                <w:rFonts w:hint="eastAsia" w:ascii="宋体" w:hAnsi="宋体" w:cs="宋体"/>
                <w:b/>
                <w:bCs/>
                <w:color w:val="auto"/>
                <w:szCs w:val="21"/>
                <w:highlight w:val="none"/>
              </w:rPr>
              <w:t>十一、HTTP管控要求：</w:t>
            </w:r>
          </w:p>
          <w:p w14:paraId="7BDD3780">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1.支持URL访问控制。</w:t>
            </w:r>
          </w:p>
          <w:p w14:paraId="1438EFEC">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2.支持第三方分类URL库手动上传，实现基于“类型”的URL过滤功能，URL库容量默认为10万条（可扩展）；串接模式下，支持URL重定向；旁路模式下，支持URL重定向。</w:t>
            </w:r>
          </w:p>
          <w:p w14:paraId="30D1599A">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3.支持Web信息提示；支持（HTTP方式）文件类型的访问控制，控制用户通过HTTP方式访问或下载.exe、 .rmvb、 .mp3等类型的文件。</w:t>
            </w:r>
          </w:p>
          <w:p w14:paraId="458495D7">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4.支持根据内网IP、文件类型、访问方法(GET或POST)和目标URL等参数设置控制策略。</w:t>
            </w:r>
          </w:p>
          <w:p w14:paraId="3F985626">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5.可根据时间和在线IP数等参数启用相应策略；支持策略“启用”和禁用功能。</w:t>
            </w:r>
          </w:p>
          <w:p w14:paraId="06F20A80">
            <w:pPr>
              <w:adjustRightInd w:val="0"/>
              <w:snapToGrid w:val="0"/>
              <w:jc w:val="left"/>
              <w:textAlignment w:val="baseline"/>
              <w:rPr>
                <w:rFonts w:ascii="宋体" w:hAnsi="宋体" w:cs="宋体"/>
                <w:b/>
                <w:bCs/>
                <w:color w:val="auto"/>
                <w:szCs w:val="21"/>
                <w:highlight w:val="none"/>
              </w:rPr>
            </w:pPr>
            <w:r>
              <w:rPr>
                <w:rFonts w:hint="eastAsia" w:ascii="宋体" w:hAnsi="宋体" w:cs="宋体"/>
                <w:b/>
                <w:bCs/>
                <w:color w:val="auto"/>
                <w:szCs w:val="21"/>
                <w:highlight w:val="none"/>
              </w:rPr>
              <w:t>十二、网络安全防护要求：</w:t>
            </w:r>
          </w:p>
          <w:p w14:paraId="7F8B7512">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1.内置网络威胁情报分析功能，学校可利用网络威胁情报识别潜在的网络威胁，并采取相应的防护措施，保护学校网络和信息系统的安全。</w:t>
            </w:r>
          </w:p>
          <w:p w14:paraId="1F9FCC98">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2.支持并标配7层应用防火墙功能，支持抗DDoS攻击。</w:t>
            </w:r>
          </w:p>
          <w:p w14:paraId="396E447F">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3、支持“内网伪IP”防护功能； 检测并控制内网中毒设备伪装假IP攻击网络的行为。</w:t>
            </w:r>
          </w:p>
          <w:p w14:paraId="1472898E">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4、支持“垃圾包”检测及过滤功能；支持“IP分片”攻击检测及过滤功能。</w:t>
            </w:r>
          </w:p>
          <w:p w14:paraId="029517E8">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5、支持对异常流量IP的实时查询功能。</w:t>
            </w:r>
          </w:p>
          <w:p w14:paraId="233D93C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6.支持对“挖矿”行为的管控。</w:t>
            </w:r>
          </w:p>
          <w:p w14:paraId="5C3671E8">
            <w:pPr>
              <w:adjustRightInd w:val="0"/>
              <w:snapToGrid w:val="0"/>
              <w:jc w:val="left"/>
              <w:textAlignment w:val="baseline"/>
              <w:rPr>
                <w:rFonts w:ascii="宋体" w:hAnsi="宋体" w:cs="宋体"/>
                <w:b/>
                <w:bCs/>
                <w:color w:val="auto"/>
                <w:szCs w:val="21"/>
                <w:highlight w:val="none"/>
              </w:rPr>
            </w:pPr>
            <w:r>
              <w:rPr>
                <w:rFonts w:hint="eastAsia" w:ascii="宋体" w:hAnsi="宋体" w:cs="宋体"/>
                <w:b/>
                <w:bCs/>
                <w:color w:val="auto"/>
                <w:szCs w:val="21"/>
                <w:highlight w:val="none"/>
              </w:rPr>
              <w:t>十三、网络质量分析功能：</w:t>
            </w:r>
          </w:p>
          <w:p w14:paraId="22FFF04F">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▲1.支持在线分析每一条TCP连接的客户时延（设备到客户端的网络时延），服务时延（设备到服务器的网络时延），应用时延（会话上下行首包时间差），最大包长（会话上下行最大包的长度）。【必须在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提供证明材料，包括但不限于以下证明材料:第三方检测机构出具的带(CMA或CNAS)标识的检测报告扫描件，或者产品说明书相关功能页面及封面扫描件，或者官网相关功能页面截图(提供完整网页网址)，或者产品功能截图)】</w:t>
            </w:r>
          </w:p>
          <w:p w14:paraId="49EC38AF">
            <w:pPr>
              <w:adjustRightInd w:val="0"/>
              <w:snapToGrid w:val="0"/>
              <w:jc w:val="left"/>
              <w:textAlignment w:val="baseline"/>
              <w:rPr>
                <w:rFonts w:ascii="宋体" w:hAnsi="宋体" w:cs="宋体"/>
                <w:b/>
                <w:bCs/>
                <w:color w:val="auto"/>
                <w:szCs w:val="21"/>
                <w:highlight w:val="none"/>
              </w:rPr>
            </w:pPr>
            <w:r>
              <w:rPr>
                <w:rFonts w:hint="eastAsia" w:ascii="宋体" w:hAnsi="宋体" w:cs="宋体"/>
                <w:b/>
                <w:bCs/>
                <w:color w:val="auto"/>
                <w:szCs w:val="21"/>
                <w:highlight w:val="none"/>
              </w:rPr>
              <w:t>十四、管理维护要求：</w:t>
            </w:r>
          </w:p>
          <w:p w14:paraId="2EB26E3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1.支持中英文Web管理界面；安全的HTTPS、SSH管理方式；支持Web方式的升级维护；</w:t>
            </w:r>
          </w:p>
          <w:p w14:paraId="7FC8F42C">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2.配置文件导入、导出功能。</w:t>
            </w:r>
          </w:p>
          <w:p w14:paraId="4A4DE12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3.支持“在线管理用户”显示及针对“非admin”强制下线功能；支持“系统告警”功能</w:t>
            </w:r>
          </w:p>
          <w:p w14:paraId="58A91D6C">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4.支持“系统告警”远程输出及记录文件导出功能；支持“DDNS”远程管理设备</w:t>
            </w:r>
          </w:p>
          <w:p w14:paraId="2BBBBFB6">
            <w:pPr>
              <w:adjustRightInd w:val="0"/>
              <w:snapToGrid w:val="0"/>
              <w:jc w:val="left"/>
              <w:textAlignment w:val="baseline"/>
              <w:rPr>
                <w:rFonts w:ascii="宋体" w:hAnsi="宋体" w:cs="宋体"/>
                <w:color w:val="auto"/>
                <w:szCs w:val="21"/>
                <w:highlight w:val="none"/>
              </w:rPr>
            </w:pPr>
            <w:r>
              <w:rPr>
                <w:rFonts w:hint="eastAsia" w:ascii="宋体" w:hAnsi="宋体" w:cs="宋体"/>
                <w:b/>
                <w:bCs/>
                <w:color w:val="auto"/>
                <w:szCs w:val="21"/>
                <w:highlight w:val="none"/>
              </w:rPr>
              <w:t>十五、质保及售后服务要求：</w:t>
            </w:r>
          </w:p>
          <w:p w14:paraId="46A8B482">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1.提供≥三年质保及特征库升级服务；</w:t>
            </w:r>
          </w:p>
          <w:p w14:paraId="1E73F5E5">
            <w:pPr>
              <w:spacing w:line="400" w:lineRule="exact"/>
              <w:rPr>
                <w:rFonts w:ascii="宋体" w:hAnsi="宋体" w:cs="宋体"/>
                <w:color w:val="auto"/>
                <w:szCs w:val="21"/>
                <w:highlight w:val="none"/>
              </w:rPr>
            </w:pPr>
            <w:r>
              <w:rPr>
                <w:rFonts w:hint="eastAsia" w:ascii="宋体" w:hAnsi="宋体" w:cs="宋体"/>
                <w:color w:val="auto"/>
                <w:szCs w:val="21"/>
                <w:highlight w:val="none"/>
              </w:rPr>
              <w:t>▲2.供货时，必须提供货物来源合法的供货证明，并加盖供应商公章，否则不予验收。</w:t>
            </w:r>
          </w:p>
        </w:tc>
      </w:tr>
      <w:tr w14:paraId="01E8C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8" w:type="dxa"/>
            <w:vAlign w:val="center"/>
          </w:tcPr>
          <w:p w14:paraId="1EFC1D8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271" w:type="dxa"/>
            <w:vAlign w:val="center"/>
          </w:tcPr>
          <w:p w14:paraId="02292E7B">
            <w:pPr>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网络大数据日志审计系统</w:t>
            </w:r>
          </w:p>
        </w:tc>
        <w:tc>
          <w:tcPr>
            <w:tcW w:w="851" w:type="dxa"/>
            <w:vAlign w:val="center"/>
          </w:tcPr>
          <w:p w14:paraId="648BA483">
            <w:pPr>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2</w:t>
            </w:r>
          </w:p>
        </w:tc>
        <w:tc>
          <w:tcPr>
            <w:tcW w:w="850" w:type="dxa"/>
            <w:vAlign w:val="center"/>
          </w:tcPr>
          <w:p w14:paraId="3B462979">
            <w:pP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套</w:t>
            </w:r>
          </w:p>
        </w:tc>
        <w:tc>
          <w:tcPr>
            <w:tcW w:w="5436" w:type="dxa"/>
          </w:tcPr>
          <w:p w14:paraId="34678AC0">
            <w:pPr>
              <w:spacing w:line="400" w:lineRule="exact"/>
              <w:rPr>
                <w:rFonts w:ascii="宋体" w:hAnsi="宋体" w:cs="宋体"/>
                <w:color w:val="auto"/>
                <w:szCs w:val="21"/>
                <w:highlight w:val="none"/>
              </w:rPr>
            </w:pPr>
            <w:r>
              <w:rPr>
                <w:rFonts w:hint="eastAsia" w:ascii="宋体" w:hAnsi="宋体" w:cs="宋体"/>
                <w:color w:val="auto"/>
                <w:szCs w:val="21"/>
                <w:highlight w:val="none"/>
              </w:rPr>
              <w:t>▲1.必须与本项目上述第1项标的网络优化与流量控制系统能互联互通，能采集该网关的流量，并实现对上网会话日志的留存及审计；满足《公安机关互联网安全监督检查规定》（公安部令第 151号）和《中华人民共和国网络安全法》等相关法令要求；</w:t>
            </w:r>
          </w:p>
          <w:p w14:paraId="024ACB6A">
            <w:pPr>
              <w:snapToGrid w:val="0"/>
              <w:jc w:val="left"/>
              <w:rPr>
                <w:rFonts w:ascii="宋体" w:hAnsi="宋体" w:cs="宋体"/>
                <w:color w:val="auto"/>
                <w:szCs w:val="21"/>
                <w:highlight w:val="none"/>
              </w:rPr>
            </w:pPr>
            <w:r>
              <w:rPr>
                <w:rFonts w:hint="eastAsia" w:ascii="宋体" w:hAnsi="宋体" w:cs="宋体"/>
                <w:color w:val="auto"/>
                <w:szCs w:val="21"/>
                <w:highlight w:val="none"/>
              </w:rPr>
              <w:t>2.纯软件部署方式，标配系统的永久使用许可。</w:t>
            </w:r>
          </w:p>
          <w:p w14:paraId="7086BD92">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3.支持“用户行为”统计功能，包括但不限于虚拟身份统计、域名统计、域名分类统计如社区类、交友类、体育类等。</w:t>
            </w:r>
          </w:p>
          <w:p w14:paraId="5F10900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4.IP日志：默认或指定时段的IP流量统计；针对上行流量的指定时段IP流量统计；</w:t>
            </w:r>
          </w:p>
          <w:p w14:paraId="46F0F5C4">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5.针对下行流量的指定时段IP流量统计；针对总流量的指定时段IP流量统计；</w:t>
            </w:r>
          </w:p>
          <w:p w14:paraId="66E77002">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6.针对并发连接数的指定时段IP统计；指定时段的IP流量趋势统计；</w:t>
            </w:r>
          </w:p>
          <w:p w14:paraId="68BCC2B3">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7.支持“IP定制”功能，跟踪统计指定的IP列表；支持根据指定“阈值”的IP统计；</w:t>
            </w:r>
          </w:p>
          <w:p w14:paraId="6FF6CC26">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8.支持“自定义查询”；（可指定设备、链路、时间段、IP段）；支持流量告警；</w:t>
            </w:r>
          </w:p>
          <w:p w14:paraId="05401CD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9.支持TOP目标IP查询，增加IP的流量趋势图和链接趋势图；支持TOP目标区域查询；</w:t>
            </w:r>
          </w:p>
          <w:p w14:paraId="3FF7E36F">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10.支持NAT日志查询；域名访问统计；共享用户统计；支持域名地图查询；支持内网用户轨迹查询；</w:t>
            </w:r>
          </w:p>
          <w:p w14:paraId="552F0CD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11.支持内网用户画像；支持TOP域名查询；支持用户过滤；支持会话日志查询；支持IPv6连接查询；</w:t>
            </w:r>
          </w:p>
          <w:p w14:paraId="605ED533">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12.支持分析每一条TCP连接的客户时延（设备到客户端的网络时延），服务时延（设备到服务器的网络时延），应用时延（会话上下行首包时间差），最大包长（会话上下行最大包的长度）。</w:t>
            </w:r>
          </w:p>
          <w:p w14:paraId="6DCB38FF">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13.提供≥三年质保及特征库升级服务；</w:t>
            </w:r>
          </w:p>
          <w:p w14:paraId="77A327B6">
            <w:pPr>
              <w:spacing w:line="400" w:lineRule="exact"/>
              <w:rPr>
                <w:rFonts w:ascii="宋体" w:hAnsi="宋体" w:cs="宋体"/>
                <w:color w:val="auto"/>
                <w:szCs w:val="21"/>
                <w:highlight w:val="none"/>
              </w:rPr>
            </w:pPr>
            <w:r>
              <w:rPr>
                <w:rFonts w:hint="eastAsia" w:ascii="宋体" w:hAnsi="宋体" w:cs="宋体"/>
                <w:color w:val="auto"/>
                <w:szCs w:val="21"/>
                <w:highlight w:val="none"/>
              </w:rPr>
              <w:t>▲14.供货时，必须提供货物来源合法的供货证明，并加盖供应商公章，否则不予验收。</w:t>
            </w:r>
          </w:p>
        </w:tc>
      </w:tr>
      <w:tr w14:paraId="2447A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8" w:type="dxa"/>
            <w:vAlign w:val="center"/>
          </w:tcPr>
          <w:p w14:paraId="7050E5DC">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3</w:t>
            </w:r>
          </w:p>
        </w:tc>
        <w:tc>
          <w:tcPr>
            <w:tcW w:w="1271" w:type="dxa"/>
            <w:vAlign w:val="center"/>
          </w:tcPr>
          <w:p w14:paraId="40E76AD7">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lang w:bidi="ar"/>
              </w:rPr>
              <w:t>全流量分析系统</w:t>
            </w:r>
          </w:p>
        </w:tc>
        <w:tc>
          <w:tcPr>
            <w:tcW w:w="851" w:type="dxa"/>
            <w:vAlign w:val="center"/>
          </w:tcPr>
          <w:p w14:paraId="40D41674">
            <w:pPr>
              <w:jc w:val="center"/>
              <w:rPr>
                <w:rFonts w:ascii="宋体" w:hAnsi="宋体" w:cs="宋体"/>
                <w:color w:val="auto"/>
                <w:kern w:val="0"/>
                <w:szCs w:val="21"/>
                <w:highlight w:val="none"/>
              </w:rPr>
            </w:pPr>
            <w:r>
              <w:rPr>
                <w:rFonts w:hint="eastAsia" w:ascii="宋体" w:hAnsi="宋体" w:cs="宋体"/>
                <w:color w:val="auto"/>
                <w:szCs w:val="21"/>
                <w:highlight w:val="none"/>
              </w:rPr>
              <w:t>1</w:t>
            </w:r>
          </w:p>
        </w:tc>
        <w:tc>
          <w:tcPr>
            <w:tcW w:w="850" w:type="dxa"/>
            <w:vAlign w:val="center"/>
          </w:tcPr>
          <w:p w14:paraId="5414D4E2">
            <w:pPr>
              <w:jc w:val="center"/>
              <w:rPr>
                <w:rFonts w:ascii="宋体" w:hAnsi="宋体" w:cs="宋体"/>
                <w:color w:val="auto"/>
                <w:szCs w:val="21"/>
                <w:highlight w:val="none"/>
              </w:rPr>
            </w:pPr>
            <w:r>
              <w:rPr>
                <w:rFonts w:hint="eastAsia" w:ascii="宋体" w:hAnsi="宋体" w:cs="宋体"/>
                <w:color w:val="auto"/>
                <w:szCs w:val="21"/>
                <w:highlight w:val="none"/>
                <w:lang w:bidi="ar"/>
              </w:rPr>
              <w:t>套</w:t>
            </w:r>
          </w:p>
        </w:tc>
        <w:tc>
          <w:tcPr>
            <w:tcW w:w="5436" w:type="dxa"/>
          </w:tcPr>
          <w:p w14:paraId="7EF382C5">
            <w:pPr>
              <w:spacing w:line="400" w:lineRule="exact"/>
              <w:rPr>
                <w:rFonts w:ascii="宋体" w:hAnsi="宋体" w:cs="宋体"/>
                <w:color w:val="auto"/>
                <w:szCs w:val="21"/>
                <w:highlight w:val="none"/>
              </w:rPr>
            </w:pPr>
            <w:r>
              <w:rPr>
                <w:rFonts w:hint="eastAsia" w:ascii="宋体" w:hAnsi="宋体" w:cs="宋体"/>
                <w:color w:val="auto"/>
                <w:szCs w:val="21"/>
                <w:highlight w:val="none"/>
              </w:rPr>
              <w:t>一、基础配置要求：</w:t>
            </w:r>
          </w:p>
          <w:p w14:paraId="1407F49D">
            <w:pPr>
              <w:spacing w:line="400" w:lineRule="exact"/>
              <w:rPr>
                <w:rFonts w:ascii="宋体" w:hAnsi="宋体" w:cs="宋体"/>
                <w:color w:val="auto"/>
                <w:szCs w:val="21"/>
                <w:highlight w:val="none"/>
              </w:rPr>
            </w:pPr>
            <w:r>
              <w:rPr>
                <w:rFonts w:hint="eastAsia" w:ascii="宋体" w:hAnsi="宋体" w:cs="宋体"/>
                <w:color w:val="auto"/>
                <w:szCs w:val="21"/>
                <w:highlight w:val="none"/>
              </w:rPr>
              <w:t>1.2U机架式设备，标配≥2个千兆电口、2个万兆光口，≥12个扩展盘位，存储空间≥32TB。</w:t>
            </w:r>
          </w:p>
          <w:p w14:paraId="058C9B8A">
            <w:pPr>
              <w:spacing w:line="400" w:lineRule="exact"/>
              <w:rPr>
                <w:rFonts w:ascii="宋体" w:hAnsi="宋体" w:cs="宋体"/>
                <w:color w:val="auto"/>
                <w:szCs w:val="21"/>
                <w:highlight w:val="none"/>
              </w:rPr>
            </w:pPr>
            <w:r>
              <w:rPr>
                <w:rFonts w:hint="eastAsia" w:ascii="宋体" w:hAnsi="宋体" w:cs="宋体"/>
                <w:color w:val="auto"/>
                <w:szCs w:val="21"/>
                <w:highlight w:val="none"/>
              </w:rPr>
              <w:t>2.配置≥128G SSD硬盘。</w:t>
            </w:r>
          </w:p>
          <w:p w14:paraId="637F0EC7">
            <w:pPr>
              <w:spacing w:line="400" w:lineRule="exact"/>
              <w:rPr>
                <w:rFonts w:ascii="宋体" w:hAnsi="宋体" w:cs="宋体"/>
                <w:color w:val="auto"/>
                <w:szCs w:val="21"/>
                <w:highlight w:val="none"/>
              </w:rPr>
            </w:pPr>
            <w:r>
              <w:rPr>
                <w:rFonts w:hint="eastAsia" w:ascii="宋体" w:hAnsi="宋体" w:cs="宋体"/>
                <w:color w:val="auto"/>
                <w:szCs w:val="21"/>
                <w:highlight w:val="none"/>
              </w:rPr>
              <w:t>3.网络流量采集分析能力≥8Gbps。</w:t>
            </w:r>
          </w:p>
          <w:p w14:paraId="033679B0">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二、功能配置要求：</w:t>
            </w:r>
          </w:p>
          <w:p w14:paraId="452DEEC0">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1.支持旁路分析模式部署；</w:t>
            </w:r>
          </w:p>
          <w:p w14:paraId="42908C07">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2.对国内互联网中的常见应用具有识别能力，至少能对≥1000种的常见互联网协议进行识别，并逐级细分P2P下载、网络视频、网络电话、游戏、HTTP协议的子类别和具体客户端名称，需提供识别具体类型清单；</w:t>
            </w:r>
          </w:p>
          <w:p w14:paraId="1C317F4E">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3.支持基于端口、IP+端口、域名、HOST等特征进行自定义协议、自定义协议组功能；</w:t>
            </w:r>
          </w:p>
          <w:p w14:paraId="2C560ACB">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▲4.原始数据包留存策略，支持定义基于每条会话的前N个数据包进行数据抓取存储；【必须在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提供证明材料，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12B7665C">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5.支持基于源IP地址、源端口、协议类型、源 ISP、源IP区域、域名信息、客户时延、服务时延、应用时延、时间范围等条件进行原始数据包查询和下载；</w:t>
            </w:r>
          </w:p>
          <w:p w14:paraId="6221AF9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6.支持存储空间循环，以滚动存储方式不断更新数据，当数据达到本地存储容量上限时能够按照时间顺序从前至后自动更替，保证存储数据的连贯性、实时性；</w:t>
            </w:r>
          </w:p>
          <w:p w14:paraId="0C4E1B84">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7.支持报文深度解析，并支持根据关键字或表达式过滤查找原始数据；</w:t>
            </w:r>
          </w:p>
          <w:p w14:paraId="53C81D20">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8.支持对HTTP、FTP、SMB协议传输的原始文件进行还原存储；</w:t>
            </w:r>
          </w:p>
          <w:p w14:paraId="51A9F68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9.支持对邮件类POP3、SMTP、IMAP4协议传输的邮件附件进行还原存储；</w:t>
            </w:r>
          </w:p>
          <w:p w14:paraId="514A064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10.支持批量文件还原，同时还原多条会话中的文件；</w:t>
            </w:r>
          </w:p>
          <w:p w14:paraId="4E39BAB9">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11.支持本地pcap、pcapng格式文件的数据包播放功能；</w:t>
            </w:r>
          </w:p>
          <w:p w14:paraId="03640BA7">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▲12.具有应用协议态势感知大屏展示功能、跨境监测态势感知大屏展示功能、DNS态势感知大屏展示功能。【必须在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提供证明材料，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1A768E1B">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13.支持基于源/目IP地址、端口、协议类型、源/目ISP、源/目IP区域、域名信息、客户时延、服务时延、应用时延、时间范围等条件进行会话的查询及导出；</w:t>
            </w:r>
          </w:p>
          <w:p w14:paraId="73C8C4E8">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14.支持多维度数据查询分析，包含但不限于源IP、源端口、目标IP、目标端口、传输协议、应用协议、源ISP、目标ISP、源IP区域、目标IP区域、请求域名、客户时延、服务时延、应用时延、时间、连接类型等16个维度进行质量诊断或流量诊断查询统计；</w:t>
            </w:r>
          </w:p>
          <w:p w14:paraId="6BC983CC">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15.支持在管理界面上图形化展示网络会话数曲线图，并按应用协议类别进行分类；</w:t>
            </w:r>
          </w:p>
          <w:p w14:paraId="66146893">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16.在管理页面图形化展现网络的应用协议的组成与趋势，支持所有应用协议质量分析，显示某应用当前在线连接数、最近新建连接数、失败率、最大时延、最小时延、平均时延、上下行速率等；</w:t>
            </w:r>
          </w:p>
          <w:p w14:paraId="2AFEE1E2">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17.支持应用协议态势感知大屏展示，支持对系统识别的应用协议，态势大屏将会展示相关速率趋势、用户使用趋势、协议服务端口，服务IP和服务域名等实时动态信息，以及该应用的业务质量实时测量和趋势；</w:t>
            </w:r>
          </w:p>
          <w:p w14:paraId="338DC271">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18.支持用户自定义应用，并对该应用进行业务的态势感知大屏展示；</w:t>
            </w:r>
          </w:p>
          <w:p w14:paraId="241B19C7">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19.支持境外连接会话动态大屏展示，态势大屏将会展示外连会话相关应用信息，实时展示访问境外的目标IP和域名信息，并在地图上动态展示流向信息；</w:t>
            </w:r>
          </w:p>
          <w:p w14:paraId="79547C66">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20.支持敏感应用分析，包含敏感协议类、VPN协议类、VPN应用类、远程控制类、代理应用类等分类，支持每种类型的上下行流量趋势以及会话连接数显示；</w:t>
            </w:r>
          </w:p>
          <w:p w14:paraId="4B382180">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21.支持敏感协议分析，敏感协议包含SYN、ICMP、NTP、SSDP、MSDS、SSH、Socks4/5、Telnet、NetBIOS等；</w:t>
            </w:r>
          </w:p>
          <w:p w14:paraId="66109E55">
            <w:pPr>
              <w:adjustRightInd w:val="0"/>
              <w:snapToGrid w:val="0"/>
              <w:jc w:val="left"/>
              <w:textAlignment w:val="baseline"/>
              <w:rPr>
                <w:rFonts w:ascii="宋体" w:hAnsi="宋体" w:cs="宋体"/>
                <w:color w:val="auto"/>
                <w:sz w:val="18"/>
                <w:szCs w:val="18"/>
                <w:highlight w:val="none"/>
              </w:rPr>
            </w:pPr>
            <w:r>
              <w:rPr>
                <w:rFonts w:hint="eastAsia" w:ascii="宋体" w:hAnsi="宋体" w:cs="宋体"/>
                <w:color w:val="auto"/>
                <w:szCs w:val="21"/>
                <w:highlight w:val="none"/>
              </w:rPr>
              <w:t>22</w:t>
            </w:r>
            <w:r>
              <w:rPr>
                <w:rFonts w:hint="eastAsia" w:ascii="宋体" w:hAnsi="宋体" w:cs="宋体"/>
                <w:color w:val="auto"/>
                <w:sz w:val="18"/>
                <w:szCs w:val="18"/>
                <w:highlight w:val="none"/>
              </w:rPr>
              <w:t>.</w:t>
            </w:r>
            <w:r>
              <w:rPr>
                <w:rFonts w:hint="eastAsia" w:ascii="宋体" w:hAnsi="宋体" w:cs="宋体"/>
                <w:color w:val="auto"/>
                <w:szCs w:val="21"/>
                <w:highlight w:val="none"/>
              </w:rPr>
              <w:t>支持敏感协议在某一时间范围内的连接数趋势查询；</w:t>
            </w:r>
          </w:p>
          <w:p w14:paraId="646F2EF6">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 w:val="18"/>
                <w:szCs w:val="18"/>
                <w:highlight w:val="none"/>
              </w:rPr>
              <w:t>▲23</w:t>
            </w:r>
            <w:r>
              <w:rPr>
                <w:rFonts w:hint="eastAsia" w:ascii="宋体" w:hAnsi="宋体" w:cs="宋体"/>
                <w:color w:val="auto"/>
                <w:szCs w:val="21"/>
                <w:highlight w:val="none"/>
              </w:rPr>
              <w:t>.支持敏感协议在某一时间范围内的客户时延信息、服务时延信息、应用时延信息查询；【必须在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提供证明材料，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4361FCEF">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24.支持VPN协议分析，VPN协议包含PPTP、L2TP、GRE、IPsec等；</w:t>
            </w:r>
          </w:p>
          <w:p w14:paraId="33B9EE7E">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25.支持VPN应用分析，VPN应用包含OpenVPN、V2ray、DroidVPN、Wireguard、FastVPN 等；</w:t>
            </w:r>
          </w:p>
          <w:p w14:paraId="7E719C84">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26.支持远程控制应用分析，远程控制应用包含向日葵、TeamViewer、PCAnyWhere 等；</w:t>
            </w:r>
          </w:p>
          <w:p w14:paraId="47339C6E">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27.支持代理应用分析，代理应用包含花生壳、FRP、ShadowSocks-R、SocksOnline 等；</w:t>
            </w:r>
          </w:p>
          <w:p w14:paraId="7FA5A162">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28.支持网络穿透分析，对网内疑似的穿透行为进行统计分析，展示疑似网络穿透行为的命中趋势、源目IP及请求的域名；</w:t>
            </w:r>
          </w:p>
          <w:p w14:paraId="0F896073">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29.支持详细展示疑似网络穿透行为的具体会话，并可提供原始数据包进行分析；</w:t>
            </w:r>
          </w:p>
          <w:p w14:paraId="240E9950">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30.支持对网络穿透行为建立流量模型进行分析，模型可区分高中低等疑似度，系统内置的模型不少于四种；</w:t>
            </w:r>
          </w:p>
          <w:p w14:paraId="3B7827E5">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31.支持威胁情报检测能力，支持包括但不限于数字货币、C&amp;C节点、APT攻击、网站后门、钓鱼网址、僵尸网络等16类威胁情报；</w:t>
            </w:r>
          </w:p>
          <w:p w14:paraId="3CA38B8F">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34.支持跨境访问应用监测统计功能，使用VPN应用模型展示网络环境中各类VPN应用使用情况，包括但不限于各类应用使用趋势与占比、应用使用流量/连接数、目标IP/域名访问情况等；</w:t>
            </w:r>
          </w:p>
          <w:p w14:paraId="42154E5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35.支持对跨境访问的原始数据包溯源功能：基于发现的跨境访问监测信息，提供快速下钻访问操作，直接关联的原始数据包的溯源分析，支持直接按需导出原始数据包进行取证，或者将原始数据包直接按需定制实时发送到第三方设备。</w:t>
            </w:r>
          </w:p>
          <w:p w14:paraId="7CBC3289">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36.支持对接校园网认证系统或radius等认证系统，将IP地址与认证账号进行关联，使监测到的基于IP地址的跨境会话以账号统计形式聚合展示，便于溯源时落实到人。应展示的内容包括但不限于：账号名、用户IP、连接数、上行流量、下行流量、总流量、域名、分析模型等。支持基于任意账号进行下钻，能够查看该账号的所有关联IP的跨境会话聚合统计后信息，每个聚合统计的IP地址能够再次进行下钻，能够查看该IP地址的所有跨境会话详情，每条会话可提供原始数据包进行在线分析或下载至本地分析。</w:t>
            </w:r>
          </w:p>
          <w:p w14:paraId="6D4D7522">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▲37.支持配置跨境行为触发告警，能够设置跨境统计时间间隔和告警阈值，并通过企业微信、钉钉、邮箱等方式实时通知运维人员处置；</w:t>
            </w:r>
          </w:p>
          <w:p w14:paraId="161C13EE">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▲38.定期自动生成跨境专题报表并通过邮件发送，以日报、周报、月报方式图形化地展示内网用户跨境行为，并且支持导出为word和PDF格式，为运维人员统计工作提供支撑。</w:t>
            </w:r>
          </w:p>
          <w:p w14:paraId="564C07F0">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三、质保及升级服务要求：</w:t>
            </w:r>
          </w:p>
          <w:p w14:paraId="47493AD6">
            <w:pPr>
              <w:spacing w:line="400" w:lineRule="exact"/>
              <w:rPr>
                <w:rFonts w:ascii="宋体" w:hAnsi="宋体" w:cs="宋体"/>
                <w:color w:val="auto"/>
                <w:szCs w:val="21"/>
                <w:highlight w:val="none"/>
              </w:rPr>
            </w:pPr>
            <w:r>
              <w:rPr>
                <w:rFonts w:hint="eastAsia" w:ascii="宋体" w:hAnsi="宋体" w:cs="宋体"/>
                <w:color w:val="auto"/>
                <w:szCs w:val="21"/>
                <w:highlight w:val="none"/>
              </w:rPr>
              <w:t>1.提供≥三年质保及特征库升级服务。</w:t>
            </w:r>
          </w:p>
        </w:tc>
      </w:tr>
      <w:tr w14:paraId="21025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8" w:type="dxa"/>
            <w:vAlign w:val="center"/>
          </w:tcPr>
          <w:p w14:paraId="26649CE1">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4</w:t>
            </w:r>
          </w:p>
        </w:tc>
        <w:tc>
          <w:tcPr>
            <w:tcW w:w="1271" w:type="dxa"/>
            <w:vAlign w:val="center"/>
          </w:tcPr>
          <w:p w14:paraId="3BB676EA">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lang w:bidi="ar"/>
              </w:rPr>
              <w:t>全流量分析系统</w:t>
            </w:r>
          </w:p>
        </w:tc>
        <w:tc>
          <w:tcPr>
            <w:tcW w:w="851" w:type="dxa"/>
            <w:vAlign w:val="center"/>
          </w:tcPr>
          <w:p w14:paraId="6FD25B99">
            <w:pPr>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2</w:t>
            </w:r>
          </w:p>
        </w:tc>
        <w:tc>
          <w:tcPr>
            <w:tcW w:w="850" w:type="dxa"/>
            <w:vAlign w:val="center"/>
          </w:tcPr>
          <w:p w14:paraId="68758F52">
            <w:pP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套</w:t>
            </w:r>
          </w:p>
        </w:tc>
        <w:tc>
          <w:tcPr>
            <w:tcW w:w="5436" w:type="dxa"/>
          </w:tcPr>
          <w:p w14:paraId="70EA275B">
            <w:pPr>
              <w:spacing w:line="400" w:lineRule="exact"/>
              <w:rPr>
                <w:rFonts w:ascii="宋体" w:hAnsi="宋体" w:cs="宋体"/>
                <w:color w:val="auto"/>
                <w:szCs w:val="21"/>
                <w:highlight w:val="none"/>
              </w:rPr>
            </w:pPr>
            <w:r>
              <w:rPr>
                <w:rFonts w:hint="eastAsia" w:ascii="宋体" w:hAnsi="宋体" w:cs="宋体"/>
                <w:color w:val="auto"/>
                <w:szCs w:val="21"/>
                <w:highlight w:val="none"/>
              </w:rPr>
              <w:t>一、基础配置要求：</w:t>
            </w:r>
          </w:p>
          <w:p w14:paraId="1AEB8E60">
            <w:pPr>
              <w:spacing w:line="400" w:lineRule="exact"/>
              <w:rPr>
                <w:rFonts w:ascii="宋体" w:hAnsi="宋体" w:cs="宋体"/>
                <w:color w:val="auto"/>
                <w:szCs w:val="21"/>
                <w:highlight w:val="none"/>
              </w:rPr>
            </w:pPr>
            <w:r>
              <w:rPr>
                <w:rFonts w:hint="eastAsia" w:ascii="宋体" w:hAnsi="宋体" w:cs="宋体"/>
                <w:color w:val="auto"/>
                <w:szCs w:val="21"/>
                <w:highlight w:val="none"/>
              </w:rPr>
              <w:t>1.2U机架式设备，标配≥2个千兆电口、2个万兆光口，≥12个扩展盘位，存储空间≥24TB；</w:t>
            </w:r>
          </w:p>
          <w:p w14:paraId="23B6C806">
            <w:pPr>
              <w:spacing w:line="400" w:lineRule="exact"/>
              <w:rPr>
                <w:rFonts w:ascii="宋体" w:hAnsi="宋体" w:cs="宋体"/>
                <w:color w:val="auto"/>
                <w:szCs w:val="21"/>
                <w:highlight w:val="none"/>
              </w:rPr>
            </w:pPr>
            <w:r>
              <w:rPr>
                <w:rFonts w:hint="eastAsia" w:ascii="宋体" w:hAnsi="宋体" w:cs="宋体"/>
                <w:color w:val="auto"/>
                <w:szCs w:val="21"/>
                <w:highlight w:val="none"/>
              </w:rPr>
              <w:t>2配置≥128G SSD硬盘。</w:t>
            </w:r>
          </w:p>
          <w:p w14:paraId="3F3A299A">
            <w:pPr>
              <w:spacing w:line="400" w:lineRule="exact"/>
              <w:rPr>
                <w:rFonts w:ascii="宋体" w:hAnsi="宋体" w:cs="宋体"/>
                <w:color w:val="auto"/>
                <w:szCs w:val="21"/>
                <w:highlight w:val="none"/>
              </w:rPr>
            </w:pPr>
            <w:r>
              <w:rPr>
                <w:rFonts w:hint="eastAsia" w:ascii="宋体" w:hAnsi="宋体" w:cs="宋体"/>
                <w:color w:val="auto"/>
                <w:szCs w:val="21"/>
                <w:highlight w:val="none"/>
              </w:rPr>
              <w:t>3.网络流量采集分析能力≥5Gbps。</w:t>
            </w:r>
          </w:p>
          <w:p w14:paraId="573C47E7">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二、功能配置要求：</w:t>
            </w:r>
          </w:p>
          <w:p w14:paraId="7C22162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1.支持旁路分析模式部署；</w:t>
            </w:r>
          </w:p>
          <w:p w14:paraId="6C30E9C5">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2.对国内互联网中的常见应用具有识别能力，至少能对≥1000种的常见互联网协议进行识别，并逐级细分P2P下载、网络视频、网络电话、游戏、HTTP协议的子类别和具体客户端名称，需提供识别具体类型清单；</w:t>
            </w:r>
          </w:p>
          <w:p w14:paraId="35BFE144">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3.支持基于端口、IP+端口、域名、HOST等特征进行自定义协议、自定义协议组功能；</w:t>
            </w:r>
          </w:p>
          <w:p w14:paraId="17E0DCB3">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▲4.原始数据包留存策略，支持定义基于每条会话的前N个数据包进行数据抓取存储；【必须在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提供证明材料，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0BFC8786">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5.支持基于源IP地址、源端口、协议类型、源 ISP、源IP区域、域名信息、客户时延、服务时延、应用时延、时间范围等条件进行原始数据包查询和下载；</w:t>
            </w:r>
          </w:p>
          <w:p w14:paraId="72067553">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6.支持存储空间循环，以滚动存储方式不断更新数据，当数据达到本地存储容量上限时能够按照时间顺序从前至后自动更替，保证存储数据的连贯性、实时性；</w:t>
            </w:r>
          </w:p>
          <w:p w14:paraId="6DFFB725">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7.支持报文深度解析，并支持根据关键字或表达式过滤查找原始数据；</w:t>
            </w:r>
          </w:p>
          <w:p w14:paraId="21360E13">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8.支持对HTTP、FTP、SMB协议传输的原始文件进行还原存储；</w:t>
            </w:r>
          </w:p>
          <w:p w14:paraId="40920056">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9.支持对邮件类POP3、SMTP、IMAP4协议传输的邮件附件进行还原存储；</w:t>
            </w:r>
          </w:p>
          <w:p w14:paraId="35E4D288">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10.支持批量文件还原，同时还原多条会话中的文件；</w:t>
            </w:r>
          </w:p>
          <w:p w14:paraId="0DA8DCFA">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11.支持本地pcap、pcapng格式文件的数据包播放功能；</w:t>
            </w:r>
          </w:p>
          <w:p w14:paraId="7E9DA196">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▲12.具有应用协议态势感知大屏展示功能、跨境监测态势感知大屏展示功能、DNS态势感知大屏展示功能。（响应文件中提供功能界面截图，并加盖竞标人公章）</w:t>
            </w:r>
          </w:p>
          <w:p w14:paraId="3A921495">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13.支持基于源/目IP地址、端口、协议类型、源/目ISP、源/目IP区域、域名信息、客户时延、服务时延、应用时延、时间范围等条件进行会话的查询及导出；</w:t>
            </w:r>
          </w:p>
          <w:p w14:paraId="1205B380">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14.支持多维度数据查询分析，包含但不限于源IP、源端口、目标IP、目标端口、传输协议、应用协议、源ISP、目标ISP、源IP区域、目标IP区域、请求域名、客户时延、服务时延、应用时延、时间、连接类型等16个维度进行质量诊断或流量诊断查询统计；</w:t>
            </w:r>
          </w:p>
          <w:p w14:paraId="2D19CA2E">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15.支持在管理界面上图形化展示网络会话数曲线图，并按应用协议类别进行分类；</w:t>
            </w:r>
          </w:p>
          <w:p w14:paraId="0743708E">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16.在管理页面图形化展现网络的应用协议的组成与趋势，支持所有应用协议质量分析，显示某应用当前在线连接数、最近新建连接数、失败率、最大时延、最小时延、平均时延、上下行速率等；</w:t>
            </w:r>
          </w:p>
          <w:p w14:paraId="5B94609F">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17.支持应用协议态势感知大屏展示，支持对系统识别的应用协议，态势大屏将会展示相关速率趋势、用户使用趋势、协议服务端口，服务IP和服务域名等实时动态信息，以及该应用的业务质量实时测量和趋势；</w:t>
            </w:r>
          </w:p>
          <w:p w14:paraId="4CE1CDD4">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18.支持用户自定义应用，并对该应用进行业务的态势感知大屏展示；</w:t>
            </w:r>
          </w:p>
          <w:p w14:paraId="2A39EC18">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19.支持境外连接会话动态大屏展示，态势大屏将会展示外连会话相关应用信息，实时展示访问境外的目标IP和域名信息，并在地图上动态展示流向信息；</w:t>
            </w:r>
          </w:p>
          <w:p w14:paraId="2BA14285">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20.支持敏感应用分析，包含敏感协议类、VPN协议类、VPN应用类、远程控制类、代理应用类等分类，支持每种类型的上下行流量趋势以及会话连接数显示；</w:t>
            </w:r>
          </w:p>
          <w:p w14:paraId="43FF45C6">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21.支持敏感协议分析，敏感协议包含SYN、ICMP、NTP、SSDP、MSDS、SSH、Socks4/5、Telnet、NetBIOS等；</w:t>
            </w:r>
          </w:p>
          <w:p w14:paraId="22FF01F9">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22.支持敏感协议在某一时间范围内的连接数趋势查询；</w:t>
            </w:r>
          </w:p>
          <w:p w14:paraId="6BB18988">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▲23.支持敏感协议在某一时间范围内的客户时延信息、服务时延信息、应用时延信息查询；【必须在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提供证明材料，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49224FF8">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24.支持VPN协议分析，VPN协议包含PPTP、L2TP、GRE、IPsec等；</w:t>
            </w:r>
          </w:p>
          <w:p w14:paraId="0D7E74B8">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25.支持VPN应用分析，VPN应用包含OpenVPN、V2ray、DroidVPN、Wireguard、FastVPN 等；</w:t>
            </w:r>
          </w:p>
          <w:p w14:paraId="77983268">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26.支持远程控制应用分析，远程控制应用包含向日葵、TeamViewer、PCAnyWhere 等；</w:t>
            </w:r>
          </w:p>
          <w:p w14:paraId="5D32FFFA">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27.支持代理应用分析，代理应用包含花生壳、FRP、ShadowSocks-R、SocksOnline 等；</w:t>
            </w:r>
          </w:p>
          <w:p w14:paraId="6C18C58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28.支持网络穿透分析，对网内疑似的穿透行为进行统计分析，展示疑似网络穿透行为的命中趋势、源目IP及请求的域名；</w:t>
            </w:r>
          </w:p>
          <w:p w14:paraId="3ECAAC99">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29.支持详细展示疑似网络穿透行为的具体会话，并可提供原始数据包进行分析；</w:t>
            </w:r>
          </w:p>
          <w:p w14:paraId="1ACD1DA8">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30.支持对网络穿透行为建立流量模型进行分析，模型可区分高中低等疑似度，系统内置的模型不少于四种；</w:t>
            </w:r>
          </w:p>
          <w:p w14:paraId="274EC44B">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▲31.支持威胁情报检测能力，支持包括但不限于数字货币、C&amp;C节点、APT攻击、网站后门、钓鱼网址、僵尸网络等16类威胁情报；</w:t>
            </w:r>
          </w:p>
          <w:p w14:paraId="1572C299">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32.支持跨境访问应用监测统计功能，使用VPN应用模型展示网络环境中各类VPN应用使用情况，包括但不限于各类应用使用趋势与占比、应用使用流量/连接数、目标IP/域名访问情况等；</w:t>
            </w:r>
          </w:p>
          <w:p w14:paraId="27E7758E">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33.支持对跨境访问的原始数据包溯源功能：基于发现的跨境访问监测信息，提供快速下钻访问操作，直接关联的原始数据包的溯源分析，支持直接按需导出原始数据包进行取证，或者将原始数据包直接按需定制实时发送到第三方设备。</w:t>
            </w:r>
          </w:p>
          <w:p w14:paraId="214AE4AA">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▲34.支持对接校园网认证系统或</w:t>
            </w:r>
            <w:r>
              <w:rPr>
                <w:rFonts w:ascii="宋体" w:hAnsi="宋体" w:cs="宋体"/>
                <w:color w:val="auto"/>
                <w:szCs w:val="21"/>
                <w:highlight w:val="none"/>
              </w:rPr>
              <w:t>radius</w:t>
            </w:r>
            <w:r>
              <w:rPr>
                <w:rFonts w:hint="eastAsia" w:ascii="宋体" w:hAnsi="宋体" w:cs="宋体"/>
                <w:color w:val="auto"/>
                <w:szCs w:val="21"/>
                <w:highlight w:val="none"/>
              </w:rPr>
              <w:t>等认证系统，将IP地址与认证账号进行关联，使监测到的基于IP地址的跨境会话以账号统计形式聚合展示，便于溯源时落实到人。应展示的内容包括但不限于：账号名、用户IP、连接数、上行流量、下行流量、总流量、域名、分析模型等。支持基于任意账号进行下钻，能够查看该账号的所有关联IP的跨境会话聚合统计后信息，每个聚合统计的IP地址能够再次进行下钻，能够查看该IP地址的所有跨境会话详情，每条会话可提供原始数据包进行在线分析或下载至本地分析。【必须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提供证明材料，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FE54CD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▲35.支持配置跨境行为触发告警，能够设置跨境统计时间间隔和告警阈值，并通过企业微信、钉钉、邮箱等方式实时通知运维人员处置；</w:t>
            </w:r>
          </w:p>
          <w:p w14:paraId="0F64C6D7">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▲36.定期自动生成跨境专题报表并通过邮件发送，以日报、周报、月报方式图形化地展示内网用户跨境行为，并且支持导出为word和PDF格式，为运维人员统计工作提供支撑。</w:t>
            </w:r>
          </w:p>
          <w:p w14:paraId="34E3CD53">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三、质保及升级服务要求：</w:t>
            </w:r>
          </w:p>
          <w:p w14:paraId="52215F82">
            <w:pPr>
              <w:spacing w:line="400" w:lineRule="exact"/>
              <w:rPr>
                <w:rFonts w:ascii="宋体" w:hAnsi="宋体" w:cs="宋体"/>
                <w:color w:val="auto"/>
                <w:szCs w:val="21"/>
                <w:highlight w:val="none"/>
              </w:rPr>
            </w:pPr>
            <w:r>
              <w:rPr>
                <w:rFonts w:hint="eastAsia" w:ascii="宋体" w:hAnsi="宋体" w:cs="宋体"/>
                <w:color w:val="auto"/>
                <w:szCs w:val="21"/>
                <w:highlight w:val="none"/>
              </w:rPr>
              <w:t>提供≥三年质保及特征库升级服务。</w:t>
            </w:r>
          </w:p>
        </w:tc>
      </w:tr>
      <w:tr w14:paraId="3D248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8" w:type="dxa"/>
            <w:vAlign w:val="center"/>
          </w:tcPr>
          <w:p w14:paraId="52D4903F">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5</w:t>
            </w:r>
          </w:p>
        </w:tc>
        <w:tc>
          <w:tcPr>
            <w:tcW w:w="1271" w:type="dxa"/>
            <w:vAlign w:val="center"/>
          </w:tcPr>
          <w:p w14:paraId="10801352">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lang w:bidi="ar"/>
              </w:rPr>
              <w:t>维保及特征库升级服务</w:t>
            </w:r>
          </w:p>
        </w:tc>
        <w:tc>
          <w:tcPr>
            <w:tcW w:w="851" w:type="dxa"/>
            <w:vAlign w:val="center"/>
          </w:tcPr>
          <w:p w14:paraId="5168C647">
            <w:pPr>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1</w:t>
            </w:r>
          </w:p>
        </w:tc>
        <w:tc>
          <w:tcPr>
            <w:tcW w:w="850" w:type="dxa"/>
            <w:vAlign w:val="center"/>
          </w:tcPr>
          <w:p w14:paraId="2D28B9B8">
            <w:pP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项</w:t>
            </w:r>
          </w:p>
        </w:tc>
        <w:tc>
          <w:tcPr>
            <w:tcW w:w="5436" w:type="dxa"/>
          </w:tcPr>
          <w:p w14:paraId="70593765">
            <w:pPr>
              <w:spacing w:line="400" w:lineRule="exact"/>
              <w:rPr>
                <w:rFonts w:ascii="宋体" w:hAnsi="宋体" w:cs="宋体"/>
                <w:color w:val="auto"/>
                <w:szCs w:val="21"/>
                <w:highlight w:val="none"/>
              </w:rPr>
            </w:pPr>
            <w:r>
              <w:rPr>
                <w:rFonts w:hint="eastAsia" w:ascii="宋体" w:hAnsi="宋体" w:cs="宋体"/>
                <w:color w:val="auto"/>
                <w:szCs w:val="21"/>
                <w:highlight w:val="none"/>
              </w:rPr>
              <w:t>对现网运行的智能应用网关（派网或提供其他品牌可兼容维保的替代方案）进行软件升级，IP数≥8500个，软件对接服务、特征库升级服务。</w:t>
            </w:r>
          </w:p>
        </w:tc>
      </w:tr>
      <w:tr w14:paraId="76544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8" w:type="dxa"/>
            <w:vAlign w:val="center"/>
          </w:tcPr>
          <w:p w14:paraId="406A72E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1271" w:type="dxa"/>
            <w:vAlign w:val="center"/>
          </w:tcPr>
          <w:p w14:paraId="4CB992FD">
            <w:pPr>
              <w:widowControl/>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szCs w:val="21"/>
                <w:highlight w:val="none"/>
                <w:lang w:bidi="ar"/>
              </w:rPr>
              <w:t>网络认证计费管理系统</w:t>
            </w:r>
          </w:p>
        </w:tc>
        <w:tc>
          <w:tcPr>
            <w:tcW w:w="851" w:type="dxa"/>
            <w:vAlign w:val="center"/>
          </w:tcPr>
          <w:p w14:paraId="43174FF2">
            <w:pPr>
              <w:jc w:val="center"/>
              <w:rPr>
                <w:rFonts w:ascii="宋体" w:hAnsi="宋体" w:cs="宋体"/>
                <w:color w:val="auto"/>
                <w:kern w:val="0"/>
                <w:szCs w:val="21"/>
                <w:highlight w:val="none"/>
              </w:rPr>
            </w:pPr>
            <w:r>
              <w:rPr>
                <w:rFonts w:hint="eastAsia" w:ascii="宋体" w:hAnsi="宋体" w:cs="宋体"/>
                <w:color w:val="auto"/>
                <w:szCs w:val="21"/>
                <w:highlight w:val="none"/>
              </w:rPr>
              <w:t>1</w:t>
            </w:r>
          </w:p>
        </w:tc>
        <w:tc>
          <w:tcPr>
            <w:tcW w:w="850" w:type="dxa"/>
            <w:vAlign w:val="center"/>
          </w:tcPr>
          <w:p w14:paraId="358ED4AB">
            <w:pPr>
              <w:jc w:val="center"/>
              <w:rPr>
                <w:rFonts w:ascii="宋体" w:hAnsi="宋体" w:cs="宋体"/>
                <w:color w:val="auto"/>
                <w:szCs w:val="21"/>
                <w:highlight w:val="none"/>
              </w:rPr>
            </w:pPr>
            <w:r>
              <w:rPr>
                <w:rFonts w:hint="eastAsia" w:ascii="宋体" w:hAnsi="宋体" w:cs="宋体"/>
                <w:color w:val="auto"/>
                <w:szCs w:val="21"/>
                <w:highlight w:val="none"/>
                <w:lang w:bidi="ar"/>
              </w:rPr>
              <w:t>台</w:t>
            </w:r>
          </w:p>
        </w:tc>
        <w:tc>
          <w:tcPr>
            <w:tcW w:w="5436" w:type="dxa"/>
          </w:tcPr>
          <w:p w14:paraId="7B44C309">
            <w:pPr>
              <w:spacing w:line="400" w:lineRule="exact"/>
              <w:rPr>
                <w:rFonts w:ascii="宋体" w:hAnsi="宋体" w:cs="宋体"/>
                <w:color w:val="auto"/>
                <w:szCs w:val="21"/>
                <w:highlight w:val="none"/>
              </w:rPr>
            </w:pPr>
            <w:r>
              <w:rPr>
                <w:rFonts w:hint="eastAsia" w:ascii="宋体" w:hAnsi="宋体" w:cs="宋体"/>
                <w:color w:val="auto"/>
                <w:szCs w:val="21"/>
                <w:highlight w:val="none"/>
              </w:rPr>
              <w:t>（一）性能及功能参数</w:t>
            </w:r>
          </w:p>
          <w:p w14:paraId="224B208D">
            <w:pPr>
              <w:spacing w:line="400" w:lineRule="exact"/>
              <w:rPr>
                <w:rFonts w:ascii="宋体" w:hAnsi="宋体" w:cs="宋体"/>
                <w:color w:val="auto"/>
                <w:szCs w:val="21"/>
                <w:highlight w:val="none"/>
              </w:rPr>
            </w:pPr>
            <w:r>
              <w:rPr>
                <w:rFonts w:hint="eastAsia" w:ascii="宋体" w:hAnsi="宋体" w:cs="宋体"/>
                <w:color w:val="auto"/>
                <w:szCs w:val="21"/>
                <w:highlight w:val="none"/>
              </w:rPr>
              <w:t>▲1.要求能够兼容采购人现用的网络认证管理平台（采购人现用网络认证平台：城市热点Dr.COM）的扩容。可实现计费认证设备热备部署、有线无线统一身份认证管理、IPV4与IPV6联动登录、IPV4与IPV6联动代拨、日志管理和数据同步等功能。响应文件中须提供承诺函并加盖竞标人公章。</w:t>
            </w:r>
          </w:p>
          <w:p w14:paraId="1D2441B6">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2.license：支持≥5000账号并发，支持≥50000账号注册，含≥3年质保服务；</w:t>
            </w:r>
          </w:p>
          <w:p w14:paraId="48389327">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3.要求采用工控机架构的机架式服务器，配置1+1冗余电源，配置≥6个10G端口；</w:t>
            </w:r>
          </w:p>
          <w:p w14:paraId="5A3F01F3">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4.要求支持以下标准认证方式（包括但不限于WEB、PPPoE、802.1x、PPTP、</w:t>
            </w:r>
            <w:r>
              <w:rPr>
                <w:rFonts w:ascii="宋体" w:hAnsi="宋体" w:cs="宋体"/>
                <w:color w:val="auto"/>
                <w:sz w:val="24"/>
                <w:highlight w:val="none"/>
              </w:rPr>
              <w:t>RADIUS</w:t>
            </w:r>
            <w:r>
              <w:rPr>
                <w:rFonts w:hint="eastAsia" w:ascii="宋体" w:hAnsi="宋体" w:cs="宋体"/>
                <w:color w:val="auto"/>
                <w:szCs w:val="21"/>
                <w:highlight w:val="none"/>
              </w:rPr>
              <w:t>、WEB+VLAN、专线认证等），同时支持web、专用app、802.1X、PPPOE、混合同时接入；</w:t>
            </w:r>
          </w:p>
          <w:p w14:paraId="70654000">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5.支持多种计费模式：包月、固定天数、流量、时长；</w:t>
            </w:r>
          </w:p>
          <w:p w14:paraId="12764683">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6.支持eduroam访客认证；</w:t>
            </w:r>
          </w:p>
          <w:p w14:paraId="4FCF23A6">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7.支持与学校财务系统对接，使用微信支付或支付宝支付等方式，实现线上支付校园网费用；</w:t>
            </w:r>
          </w:p>
          <w:p w14:paraId="426656FF">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8.流量清零规则需支持：不清零；X月后清零（每次充值支持有效期X个月）；每月月结清零；剩余用量封顶（将多余部分清零，比如一个账号限50GB可用流量）；指定日期清零（支持四组日期配置，适用于假期策略等）；</w:t>
            </w:r>
          </w:p>
          <w:p w14:paraId="066A22A6">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9.要求支持用户上网的时段控制，基于不同时间段实现不同的控制策略；</w:t>
            </w:r>
          </w:p>
          <w:p w14:paraId="11E361BE">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10.网关支持RADIUS CLIENT、RADIUS SEVER、RADIUS CACHE功能，使网关与第三方无线控制器、第三方RADIUS SERVER（漫游账号）无缝联连；</w:t>
            </w:r>
          </w:p>
          <w:p w14:paraId="007CFD13">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11.用户可通过网上自助系统完成以下日常业务办理：用户账号预注册、登录记录查询、缴费记录查询、充值记录查询、账单查询、实时服务费查询、服务期限查询、开停机受理、组变更、充值卡充值、客户资料查询、密码修改等；</w:t>
            </w:r>
          </w:p>
          <w:p w14:paraId="2BF6E0FA">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12.支持FaceID、Windows Hello人脸识别和指纹登录认证；</w:t>
            </w:r>
          </w:p>
          <w:p w14:paraId="558C34BA">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13.支持本地认证、PORTAL协议、 RUCKUS、CISCO、MOTO、JUNIPER、ARUBA、TPlink等协议对接认证方式；</w:t>
            </w:r>
          </w:p>
          <w:p w14:paraId="26C8894E">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14.Portal页面需强制集中统一审核才可正式生效，确保内容发布合法合规；</w:t>
            </w:r>
          </w:p>
          <w:p w14:paraId="4A4E8026">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15.提供符合安全要求的移动端和PC端认证页面，认证界面可以定义修改，认证页面支持http和https一键切换管理，支持证书导入；</w:t>
            </w:r>
          </w:p>
          <w:p w14:paraId="79B738CA">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16.支持IPV4和IPV6联动或单独登录，支持运营商IPV6代拨以及IPV6的DNS转换。</w:t>
            </w:r>
          </w:p>
          <w:p w14:paraId="6420D769">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17.支持学生账号绑定多个运营商账号功能，并能根据选择的运营商出口转换对应的运营商账号进行认证；</w:t>
            </w:r>
          </w:p>
          <w:p w14:paraId="00A580FA">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18.支持基于账号特征选择出口路由功能，满足多运营商合营及多出口场景；</w:t>
            </w:r>
          </w:p>
          <w:p w14:paraId="759468BC">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19.支持基于账号特征Radius中继到指定认证服务器认证功能；</w:t>
            </w:r>
          </w:p>
          <w:p w14:paraId="59929FA8">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20.支持接收IPoE、Portal、802.1X、PPPoE等用户认证协议后，转换成PPPoE，以PPPoE拨号方式提交至运营商BRAS，以满足与运营商合营场景；</w:t>
            </w:r>
          </w:p>
          <w:p w14:paraId="2D6A4A6B">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21.能基于账号特征代理到指定DNS服务器功能；</w:t>
            </w:r>
          </w:p>
          <w:p w14:paraId="021D1950">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22.支持代认证哑终端在线表，显示在线的哑终端类别的MAC、IP、用户名、上线时间等；</w:t>
            </w:r>
          </w:p>
          <w:p w14:paraId="56F9CDB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23.提供代认证哑终端白名单配置，在此名单内的IP才可授权代认证；</w:t>
            </w:r>
          </w:p>
          <w:p w14:paraId="6BC19483">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24.支持终端用户在自助平台输入需要认证的哑终端IPv4或IPv6地址上线；</w:t>
            </w:r>
          </w:p>
          <w:p w14:paraId="38C619FE">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25.对超出共享接入策略的用户能进行行为控制，控制策略支持降速、下线、隔离、警告及组合；</w:t>
            </w:r>
          </w:p>
          <w:p w14:paraId="0A7E52BF">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26.支持起控次数阈值设置，即识别用户指定次数超出策略范围后才开始行为控制；</w:t>
            </w:r>
          </w:p>
          <w:p w14:paraId="55182BBC">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27.支持不同用户组不同共享接入控制策略；</w:t>
            </w:r>
          </w:p>
          <w:p w14:paraId="419422A0">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28.支持先提醒警告后行为控制，实现柔性控制；</w:t>
            </w:r>
          </w:p>
          <w:p w14:paraId="39B1DD00">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29.支持显示当前在线用户数、私接用户数、疑似私接用户数、私接用户处理数等指标，并以曲线显示变化趋势；</w:t>
            </w:r>
          </w:p>
          <w:p w14:paraId="0EA436C7">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30.支持按不同时间段统计历史在线用户数、私接用户数、疑似私接用户数、私接用户处理数等指标，并以曲线显示历史变化趋势。</w:t>
            </w:r>
          </w:p>
          <w:p w14:paraId="5232284D">
            <w:pPr>
              <w:adjustRightInd w:val="0"/>
              <w:snapToGrid w:val="0"/>
              <w:jc w:val="left"/>
              <w:textAlignment w:val="baseline"/>
              <w:rPr>
                <w:rFonts w:ascii="宋体" w:hAnsi="宋体" w:cs="宋体"/>
                <w:color w:val="auto"/>
                <w:szCs w:val="21"/>
                <w:highlight w:val="none"/>
              </w:rPr>
            </w:pPr>
            <w:r>
              <w:rPr>
                <w:rFonts w:hint="eastAsia" w:ascii="宋体" w:hAnsi="宋体" w:cs="宋体"/>
                <w:color w:val="auto"/>
                <w:szCs w:val="21"/>
                <w:highlight w:val="none"/>
              </w:rPr>
              <w:t>（二）其它要求</w:t>
            </w:r>
          </w:p>
          <w:p w14:paraId="33161267">
            <w:pPr>
              <w:wordWrap w:val="0"/>
              <w:spacing w:line="400" w:lineRule="exact"/>
              <w:rPr>
                <w:rFonts w:ascii="宋体" w:hAnsi="宋体" w:cs="宋体"/>
                <w:color w:val="auto"/>
                <w:szCs w:val="21"/>
                <w:highlight w:val="none"/>
              </w:rPr>
            </w:pPr>
            <w:r>
              <w:rPr>
                <w:rFonts w:hint="eastAsia" w:ascii="宋体" w:hAnsi="宋体" w:cs="宋体"/>
                <w:color w:val="auto"/>
                <w:szCs w:val="21"/>
                <w:highlight w:val="none"/>
              </w:rPr>
              <w:t>▲1.供货时及验收时提供成交产品移动客户端APP通过教育移动互联网应用程序备案管理的证明（教育移动互联网应用程序备案管理官网https://app.eduyun.cn/bmp-web/mapp/appRecordList截图证明并加盖竞标人公章）；</w:t>
            </w:r>
          </w:p>
        </w:tc>
      </w:tr>
      <w:tr w14:paraId="667FB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46" w:type="dxa"/>
            <w:gridSpan w:val="5"/>
            <w:tcBorders>
              <w:top w:val="single" w:color="auto" w:sz="4" w:space="0"/>
              <w:left w:val="single" w:color="auto" w:sz="4" w:space="0"/>
              <w:bottom w:val="single" w:color="auto" w:sz="4" w:space="0"/>
              <w:right w:val="single" w:color="auto" w:sz="4" w:space="0"/>
            </w:tcBorders>
          </w:tcPr>
          <w:p w14:paraId="597E07DD">
            <w:pPr>
              <w:spacing w:line="36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kern w:val="0"/>
                <w:szCs w:val="21"/>
                <w:highlight w:val="none"/>
                <w:lang w:bidi="ar"/>
              </w:rPr>
              <w:t>二</w:t>
            </w:r>
            <w:r>
              <w:rPr>
                <w:rFonts w:hint="eastAsia" w:ascii="宋体" w:hAnsi="宋体" w:cs="宋体"/>
                <w:b/>
                <w:color w:val="auto"/>
                <w:szCs w:val="21"/>
                <w:highlight w:val="none"/>
              </w:rPr>
              <w:t>、商务要求</w:t>
            </w:r>
          </w:p>
        </w:tc>
      </w:tr>
      <w:tr w14:paraId="24D1F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14:paraId="66EF9FB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合同签订期</w:t>
            </w:r>
          </w:p>
        </w:tc>
        <w:tc>
          <w:tcPr>
            <w:tcW w:w="7137" w:type="dxa"/>
            <w:gridSpan w:val="3"/>
            <w:tcBorders>
              <w:top w:val="single" w:color="auto" w:sz="4" w:space="0"/>
              <w:left w:val="single" w:color="auto" w:sz="4" w:space="0"/>
              <w:bottom w:val="single" w:color="auto" w:sz="4" w:space="0"/>
              <w:right w:val="single" w:color="auto" w:sz="4" w:space="0"/>
            </w:tcBorders>
            <w:vAlign w:val="center"/>
          </w:tcPr>
          <w:p w14:paraId="3797D42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自成交通知书发出之日起25日内。</w:t>
            </w:r>
          </w:p>
        </w:tc>
      </w:tr>
      <w:tr w14:paraId="7B449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14:paraId="1CDD069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交付时间及地点</w:t>
            </w:r>
          </w:p>
        </w:tc>
        <w:tc>
          <w:tcPr>
            <w:tcW w:w="7137" w:type="dxa"/>
            <w:gridSpan w:val="3"/>
            <w:tcBorders>
              <w:top w:val="single" w:color="auto" w:sz="4" w:space="0"/>
              <w:left w:val="single" w:color="auto" w:sz="4" w:space="0"/>
              <w:bottom w:val="single" w:color="auto" w:sz="4" w:space="0"/>
              <w:right w:val="single" w:color="auto" w:sz="4" w:space="0"/>
            </w:tcBorders>
            <w:vAlign w:val="center"/>
          </w:tcPr>
          <w:p w14:paraId="50D3EC2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1.交付时间：自合同签订之日起60个工作日内交付货物并完成所有的安装及调试；</w:t>
            </w:r>
          </w:p>
          <w:p w14:paraId="305A9CB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2.交付地点：广西南宁校区（南宁市西乡塘区秀灵路37号）、贵港校区（贵港市桂林路1118号）和武鸣校区（南宁市武鸣区城厢武缘大道87号）。</w:t>
            </w:r>
          </w:p>
        </w:tc>
      </w:tr>
      <w:tr w14:paraId="4F17F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14:paraId="0AFEC05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质保期限</w:t>
            </w:r>
          </w:p>
        </w:tc>
        <w:tc>
          <w:tcPr>
            <w:tcW w:w="7137" w:type="dxa"/>
            <w:gridSpan w:val="3"/>
            <w:tcBorders>
              <w:top w:val="single" w:color="auto" w:sz="4" w:space="0"/>
              <w:left w:val="single" w:color="auto" w:sz="4" w:space="0"/>
              <w:bottom w:val="single" w:color="auto" w:sz="4" w:space="0"/>
              <w:right w:val="single" w:color="auto" w:sz="4" w:space="0"/>
            </w:tcBorders>
            <w:vAlign w:val="center"/>
          </w:tcPr>
          <w:p w14:paraId="17C841C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按国家有关产品“三包”规定执行“三包”，自货物验收合格之日起计算，产品质保期3年（“技术参数要求”有要求的则按其要求）。若厂家质保期超过此年限的，合同履行过程中按厂家规定执行。</w:t>
            </w:r>
          </w:p>
        </w:tc>
      </w:tr>
      <w:tr w14:paraId="7E45A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14:paraId="54502AB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售后服务要求</w:t>
            </w:r>
          </w:p>
        </w:tc>
        <w:tc>
          <w:tcPr>
            <w:tcW w:w="7137" w:type="dxa"/>
            <w:gridSpan w:val="3"/>
            <w:tcBorders>
              <w:top w:val="single" w:color="auto" w:sz="4" w:space="0"/>
              <w:left w:val="single" w:color="auto" w:sz="4" w:space="0"/>
              <w:bottom w:val="single" w:color="auto" w:sz="4" w:space="0"/>
              <w:right w:val="single" w:color="auto" w:sz="4" w:space="0"/>
            </w:tcBorders>
            <w:vAlign w:val="center"/>
          </w:tcPr>
          <w:p w14:paraId="5BF1D63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1.成交供应商按采购人指定的地点负责送货上门、安装、调试，负责培训使用人员和维护人员。</w:t>
            </w:r>
          </w:p>
          <w:p w14:paraId="5478F4B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成交供应商必须在交货后10个工作日内进行安装、配线以及软硬件的测试和调整服务，并于合同签订之日起60个工作日内交付货物并安装及调试。提供用户管理人员的现场操作使用及基本维护的培训服务。成交供应商在施工、安装、调试等全过程中接受采购人的监督。</w:t>
            </w:r>
          </w:p>
          <w:p w14:paraId="453871D2">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3.在质保期内，供应商应对货物出现的质量及安全问题负责处理解决并承担一切费用。</w:t>
            </w:r>
          </w:p>
          <w:p w14:paraId="42B05F0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4.质保期内出现无法排除的故障，供应商无条件更换同型号产品。</w:t>
            </w:r>
          </w:p>
          <w:p w14:paraId="0093256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5.在质保期满后，根据双方协商另行签订维保合同。</w:t>
            </w:r>
          </w:p>
          <w:p w14:paraId="533FF29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6.因人为因素出现的故障不在免费保修范围内。</w:t>
            </w:r>
          </w:p>
          <w:p w14:paraId="23482CB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7.质保期外维修响应时间：如果系统出现故障，在接到维修服务的请求后，成交供应商工程师应在 2小时内作出响应，6小时内进行电话指导、网上诊断协助排除故障。必要时，在24 小时内到达现场，重大问题或其他无法迅速解决的问题应在 5 个工作日内解决或提出明确解决方案（具体以维保合同为准）。</w:t>
            </w:r>
          </w:p>
        </w:tc>
      </w:tr>
      <w:tr w14:paraId="34544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14:paraId="5F56438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7137" w:type="dxa"/>
            <w:gridSpan w:val="3"/>
            <w:tcBorders>
              <w:top w:val="single" w:color="auto" w:sz="4" w:space="0"/>
              <w:left w:val="single" w:color="auto" w:sz="4" w:space="0"/>
              <w:bottom w:val="single" w:color="auto" w:sz="4" w:space="0"/>
              <w:right w:val="single" w:color="auto" w:sz="4" w:space="0"/>
            </w:tcBorders>
            <w:vAlign w:val="center"/>
          </w:tcPr>
          <w:p w14:paraId="3BC642E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1.项目实施完毕且验收通过后，</w:t>
            </w:r>
            <w:r>
              <w:rPr>
                <w:rFonts w:hint="eastAsia" w:ascii="宋体" w:hAnsi="宋体" w:cs="宋体"/>
                <w:color w:val="auto"/>
                <w:szCs w:val="21"/>
                <w:highlight w:val="none"/>
                <w:lang w:val="en-US" w:eastAsia="zh-CN"/>
              </w:rPr>
              <w:t>一次性支付完合同款</w:t>
            </w:r>
            <w:r>
              <w:rPr>
                <w:rFonts w:hint="eastAsia" w:ascii="宋体" w:hAnsi="宋体" w:cs="宋体"/>
                <w:color w:val="auto"/>
                <w:szCs w:val="21"/>
                <w:highlight w:val="none"/>
              </w:rPr>
              <w:t>。</w:t>
            </w:r>
          </w:p>
          <w:p w14:paraId="6EDA19E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购人付款前，成交供应商应向采购人开具等额有效的增值税发票，采购人未收到合格有效发票的，有权不予支付相应款项直至成交供应商提供合格发票，并不承担延迟付款责任。发票认证通过是付款的必要前提之一。</w:t>
            </w:r>
          </w:p>
          <w:p w14:paraId="0516E83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3.付款方式：银行转账。</w:t>
            </w:r>
          </w:p>
        </w:tc>
      </w:tr>
      <w:tr w14:paraId="75F0C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14:paraId="49352FDE">
            <w:pPr>
              <w:spacing w:line="36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履约保证金</w:t>
            </w:r>
          </w:p>
        </w:tc>
        <w:tc>
          <w:tcPr>
            <w:tcW w:w="7137" w:type="dxa"/>
            <w:gridSpan w:val="3"/>
            <w:tcBorders>
              <w:top w:val="single" w:color="auto" w:sz="4" w:space="0"/>
              <w:left w:val="single" w:color="auto" w:sz="4" w:space="0"/>
              <w:bottom w:val="single" w:color="auto" w:sz="4" w:space="0"/>
              <w:right w:val="single" w:color="auto" w:sz="4" w:space="0"/>
            </w:tcBorders>
            <w:vAlign w:val="center"/>
          </w:tcPr>
          <w:p w14:paraId="43C6F5A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1.履约保证金金额：成交金额的5%。（若成交供应商被认定为中小企业的，履约保证金数额将按成交金额的2%收取）</w:t>
            </w:r>
          </w:p>
          <w:p w14:paraId="5CBF87E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2.履约保证金递交方式：银行转账、电汇、网上支付、支票、汇票、本票、保函等非现金形式。</w:t>
            </w:r>
          </w:p>
          <w:p w14:paraId="0C84897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3.履约保证金递交时间：签订合同前5个工作日内由成交供应商转入采购人指定保证金账户。</w:t>
            </w:r>
          </w:p>
          <w:p w14:paraId="375B0FF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履约保证金退还：履约完成并验收合格后无质量问题，成交供应商提供《政府采购项目履约保证金退付意见书》及《政府采购项目合同验收报告》，向采购人提出书面申请退还，采购人在收到申请后十五个工作日内以银行转账方式无息退还。保证金指定账户：</w:t>
            </w:r>
          </w:p>
          <w:p w14:paraId="2D678F1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开户名：广西工业职业技术学院</w:t>
            </w:r>
          </w:p>
          <w:p w14:paraId="0925CA7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开户行：广西北部湾银行南宁市衡阳路支行</w:t>
            </w:r>
          </w:p>
          <w:p w14:paraId="01B41D6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账  号：1702012200017200</w:t>
            </w:r>
          </w:p>
        </w:tc>
      </w:tr>
      <w:tr w14:paraId="6FBE1F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14:paraId="7C59F4B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报价及要求</w:t>
            </w:r>
          </w:p>
        </w:tc>
        <w:tc>
          <w:tcPr>
            <w:tcW w:w="7137" w:type="dxa"/>
            <w:gridSpan w:val="3"/>
            <w:tcBorders>
              <w:top w:val="single" w:color="auto" w:sz="4" w:space="0"/>
              <w:left w:val="single" w:color="auto" w:sz="4" w:space="0"/>
              <w:bottom w:val="single" w:color="auto" w:sz="4" w:space="0"/>
              <w:right w:val="single" w:color="auto" w:sz="4" w:space="0"/>
            </w:tcBorders>
            <w:vAlign w:val="center"/>
          </w:tcPr>
          <w:p w14:paraId="095E2AB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标供应商须就本项目需求清单中的所有实施内容作完整报价。总报价包括但不限于采购标的及相关配件的价格、运输费用、安装调试费用、安全文明施工费、系统对接费、项目技术支持费、项目使用培训费用、派出技术人员的交通费、住宿费、伙食及通信补助费、税金、售后服务费及其他所有可能发生的一切费用。合同实施时，采购人将不予支付成交供应商没有列入的项目费用，并认为此项目的费用已包括在总报价中。</w:t>
            </w:r>
          </w:p>
        </w:tc>
      </w:tr>
      <w:tr w14:paraId="74F62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14:paraId="5588058B">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规范标准</w:t>
            </w:r>
          </w:p>
        </w:tc>
        <w:tc>
          <w:tcPr>
            <w:tcW w:w="7137" w:type="dxa"/>
            <w:gridSpan w:val="3"/>
            <w:tcBorders>
              <w:top w:val="single" w:color="auto" w:sz="4" w:space="0"/>
              <w:left w:val="single" w:color="auto" w:sz="4" w:space="0"/>
              <w:bottom w:val="single" w:color="auto" w:sz="4" w:space="0"/>
              <w:right w:val="single" w:color="auto" w:sz="4" w:space="0"/>
            </w:tcBorders>
            <w:vAlign w:val="center"/>
          </w:tcPr>
          <w:p w14:paraId="34F721AC">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采购标的需执行的国家标准、行业标准、地方标准或者其他标准、规范。多项标准的，按最新标准或较高标准执行。</w:t>
            </w:r>
          </w:p>
        </w:tc>
      </w:tr>
      <w:tr w14:paraId="29FEE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14:paraId="5073D1D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验收标准及要求</w:t>
            </w:r>
          </w:p>
        </w:tc>
        <w:tc>
          <w:tcPr>
            <w:tcW w:w="7137" w:type="dxa"/>
            <w:gridSpan w:val="3"/>
            <w:tcBorders>
              <w:top w:val="single" w:color="auto" w:sz="4" w:space="0"/>
              <w:left w:val="single" w:color="auto" w:sz="4" w:space="0"/>
              <w:bottom w:val="single" w:color="auto" w:sz="4" w:space="0"/>
              <w:right w:val="single" w:color="auto" w:sz="4" w:space="0"/>
            </w:tcBorders>
            <w:vAlign w:val="center"/>
          </w:tcPr>
          <w:p w14:paraId="6BEBA82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1.验收依据</w:t>
            </w:r>
          </w:p>
          <w:p w14:paraId="4273867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按合同要求、成交供应商的项目响应文件及国家标准进行验收。</w:t>
            </w:r>
          </w:p>
          <w:p w14:paraId="3BC5BA4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2.验收标准</w:t>
            </w:r>
          </w:p>
          <w:p w14:paraId="1A9256A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（1）所有采购标的均已运输至指定地点，并安装调试完毕。</w:t>
            </w:r>
          </w:p>
          <w:p w14:paraId="53AA169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（2）采购文件采购需求及采购合同约定的附件、工具、技术资料等齐全；提供项目相关使用说明书、合格证。</w:t>
            </w:r>
          </w:p>
          <w:p w14:paraId="446B5CB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3、验收要求</w:t>
            </w:r>
          </w:p>
          <w:p w14:paraId="5B92E5E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（1）验收过程中所产生的一切费用均由成交供应商承担，报价时应考虑相关费用。</w:t>
            </w:r>
          </w:p>
          <w:p w14:paraId="2763938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购人可以根据采购项目具体情况自行组织验收，如委托第三方机构组织实施的，由验收小组对照采购文件的技术参数要求核对检验，如不符合采购文件的技术参数要求的，按合同约定执行，成交供应商承担所有责任和费用。采购人保留进一步追究责任的权利。</w:t>
            </w:r>
          </w:p>
          <w:p w14:paraId="6DA0AE3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①验收活动开始前，成交供应商应对货物作出全面检查和对验收文件进行整理，并列出清单，作为采购人收货验收和使用的技术条件依据。</w:t>
            </w:r>
          </w:p>
          <w:p w14:paraId="36CD138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②因验收不合格的，需要再次组织验收的，由此产生的相关成本费用由成交供应商承担。</w:t>
            </w:r>
          </w:p>
          <w:p w14:paraId="6ECF704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（3）验收时成交供应商提供验收文档，具体如下：技术方案、实施方案、售后服务方案、培训方案、测试文档、使用说明书、电子文档（如有）等。</w:t>
            </w:r>
          </w:p>
          <w:p w14:paraId="3BB6ECE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对所有要求出具的证明文件的原件进行核查，如不符合采购文件的技术需求及要求，以及提供虚假承诺的，按相关规定做退货处理及违约处理，成交供应商承担所有责任和费用，采购人保留进一步追究责任的权利。</w:t>
            </w:r>
          </w:p>
          <w:p w14:paraId="63153032">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（5）项目验收过程中，需委托第三方检测机构介入的，费用由成交供应商另行承担。</w:t>
            </w:r>
          </w:p>
          <w:p w14:paraId="0E92F1C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（6）在验收过程中发现成交供应商有违约问题，可暂缓资金结算，待违约问题解决后，方可办理资金结算事宜。</w:t>
            </w:r>
          </w:p>
          <w:p w14:paraId="2452E38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（7）成交供应商提交服务成果前应对提交的服务成果作出全面检查和对验收文件进行整理，并列出清单，作为采购人验收和使用的技术条件依据，检验的结果应随服务成果交给采购人。</w:t>
            </w:r>
          </w:p>
        </w:tc>
      </w:tr>
      <w:tr w14:paraId="36E96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14:paraId="06CF530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特殊说明</w:t>
            </w:r>
          </w:p>
        </w:tc>
        <w:tc>
          <w:tcPr>
            <w:tcW w:w="7137" w:type="dxa"/>
            <w:gridSpan w:val="3"/>
            <w:tcBorders>
              <w:top w:val="single" w:color="auto" w:sz="4" w:space="0"/>
              <w:left w:val="single" w:color="auto" w:sz="4" w:space="0"/>
              <w:bottom w:val="single" w:color="auto" w:sz="4" w:space="0"/>
              <w:right w:val="single" w:color="auto" w:sz="4" w:space="0"/>
            </w:tcBorders>
            <w:vAlign w:val="center"/>
          </w:tcPr>
          <w:p w14:paraId="401E9284">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本项目不接受进口产品竞标，</w:t>
            </w:r>
            <w:r>
              <w:rPr>
                <w:rFonts w:hint="eastAsia" w:ascii="宋体" w:hAnsi="宋体" w:cs="宋体"/>
                <w:b/>
                <w:bCs/>
                <w:color w:val="auto"/>
                <w:kern w:val="0"/>
                <w:szCs w:val="21"/>
                <w:highlight w:val="none"/>
                <w:lang w:bidi="ar"/>
              </w:rPr>
              <w:t>如竞标供应商采用进口产品竞标则作无效响应处理。</w:t>
            </w:r>
          </w:p>
        </w:tc>
      </w:tr>
      <w:tr w14:paraId="40B66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46" w:type="dxa"/>
            <w:gridSpan w:val="5"/>
            <w:tcBorders>
              <w:top w:val="single" w:color="auto" w:sz="4" w:space="0"/>
              <w:left w:val="single" w:color="auto" w:sz="4" w:space="0"/>
              <w:bottom w:val="single" w:color="auto" w:sz="4" w:space="0"/>
              <w:right w:val="single" w:color="auto" w:sz="4" w:space="0"/>
            </w:tcBorders>
          </w:tcPr>
          <w:p w14:paraId="46826CF3">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三、涉及项目的其他要求及说明</w:t>
            </w:r>
          </w:p>
        </w:tc>
      </w:tr>
      <w:tr w14:paraId="7CCC0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14:paraId="39045B22">
            <w:pPr>
              <w:widowControl/>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其他说明</w:t>
            </w:r>
          </w:p>
        </w:tc>
        <w:tc>
          <w:tcPr>
            <w:tcW w:w="7137" w:type="dxa"/>
            <w:gridSpan w:val="3"/>
            <w:tcBorders>
              <w:top w:val="single" w:color="auto" w:sz="4" w:space="0"/>
              <w:left w:val="single" w:color="auto" w:sz="4" w:space="0"/>
              <w:bottom w:val="single" w:color="auto" w:sz="4" w:space="0"/>
              <w:right w:val="single" w:color="auto" w:sz="4" w:space="0"/>
            </w:tcBorders>
            <w:vAlign w:val="center"/>
          </w:tcPr>
          <w:p w14:paraId="2DFFDC69">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竞标供应商可结合项目实际提供技术方案、安装调试实施方案。</w:t>
            </w:r>
          </w:p>
        </w:tc>
      </w:tr>
      <w:tr w14:paraId="7D006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14:paraId="37AC0E1B">
            <w:pPr>
              <w:spacing w:line="360" w:lineRule="exact"/>
              <w:jc w:val="center"/>
              <w:rPr>
                <w:rFonts w:ascii="宋体" w:hAnsi="宋体" w:cs="宋体"/>
                <w:color w:val="auto"/>
                <w:kern w:val="0"/>
                <w:szCs w:val="21"/>
                <w:highlight w:val="none"/>
                <w:lang w:bidi="ar"/>
              </w:rPr>
            </w:pPr>
            <w:r>
              <w:rPr>
                <w:rFonts w:hint="eastAsia" w:ascii="宋体" w:hAnsi="宋体" w:cs="宋体"/>
                <w:color w:val="auto"/>
                <w:szCs w:val="21"/>
                <w:highlight w:val="none"/>
              </w:rPr>
              <w:t>▲采购预算价</w:t>
            </w:r>
          </w:p>
        </w:tc>
        <w:tc>
          <w:tcPr>
            <w:tcW w:w="7137" w:type="dxa"/>
            <w:gridSpan w:val="3"/>
            <w:tcBorders>
              <w:top w:val="single" w:color="auto" w:sz="4" w:space="0"/>
              <w:left w:val="single" w:color="auto" w:sz="4" w:space="0"/>
              <w:bottom w:val="single" w:color="auto" w:sz="4" w:space="0"/>
              <w:right w:val="single" w:color="auto" w:sz="4" w:space="0"/>
            </w:tcBorders>
          </w:tcPr>
          <w:p w14:paraId="76ECFFA3">
            <w:pPr>
              <w:spacing w:line="360" w:lineRule="exact"/>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本项目以分标采购预算为最高限价，评审时以最高限价为评审依据，供应商竞标报价超所竞分标最高限价的作无效响应处理。</w:t>
            </w:r>
          </w:p>
        </w:tc>
      </w:tr>
      <w:tr w14:paraId="1A68B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14:paraId="7C89083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知识产权及其他</w:t>
            </w:r>
          </w:p>
        </w:tc>
        <w:tc>
          <w:tcPr>
            <w:tcW w:w="7137" w:type="dxa"/>
            <w:gridSpan w:val="3"/>
            <w:tcBorders>
              <w:top w:val="single" w:color="auto" w:sz="4" w:space="0"/>
              <w:left w:val="single" w:color="auto" w:sz="4" w:space="0"/>
              <w:bottom w:val="single" w:color="auto" w:sz="4" w:space="0"/>
              <w:right w:val="single" w:color="auto" w:sz="4" w:space="0"/>
            </w:tcBorders>
            <w:vAlign w:val="center"/>
          </w:tcPr>
          <w:p w14:paraId="1DF3ADB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成交供应商保证所提供的产品及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成交供应商负责解决由此引起的一切纠纷，采购人有权追究成交供应商的法律责任，其不利后果由成交供应商全部承担。</w:t>
            </w:r>
          </w:p>
          <w:p w14:paraId="7EB4FC9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2.成交供应商须同时遵守本项目“采购需求”要求及“合同”条款相关规定。</w:t>
            </w:r>
          </w:p>
        </w:tc>
      </w:tr>
    </w:tbl>
    <w:p w14:paraId="188AC8D8">
      <w:pPr>
        <w:spacing w:line="428" w:lineRule="exact"/>
        <w:ind w:left="119"/>
        <w:rPr>
          <w:rFonts w:ascii="宋体" w:hAnsi="宋体" w:cs="宋体"/>
          <w:color w:val="auto"/>
          <w:sz w:val="32"/>
          <w:szCs w:val="32"/>
          <w:highlight w:val="none"/>
        </w:rPr>
      </w:pPr>
    </w:p>
    <w:p w14:paraId="520F6D96">
      <w:pPr>
        <w:spacing w:line="428" w:lineRule="exact"/>
        <w:ind w:left="119"/>
        <w:rPr>
          <w:rFonts w:ascii="宋体" w:hAnsi="宋体" w:cs="宋体"/>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color w:val="auto"/>
          <w:sz w:val="32"/>
          <w:szCs w:val="32"/>
          <w:highlight w:val="none"/>
        </w:rPr>
        <w:t>附件1：</w:t>
      </w:r>
    </w:p>
    <w:p w14:paraId="056D0799">
      <w:pPr>
        <w:spacing w:line="428" w:lineRule="exact"/>
        <w:ind w:left="119"/>
        <w:rPr>
          <w:rFonts w:ascii="宋体" w:hAnsi="宋体" w:cs="宋体"/>
          <w:color w:val="auto"/>
          <w:sz w:val="32"/>
          <w:szCs w:val="32"/>
          <w:highlight w:val="none"/>
        </w:rPr>
      </w:pPr>
    </w:p>
    <w:p w14:paraId="3F9A982F">
      <w:pPr>
        <w:spacing w:line="428" w:lineRule="exact"/>
        <w:ind w:left="119"/>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节能产品政府采购品目清单</w:t>
      </w:r>
    </w:p>
    <w:tbl>
      <w:tblPr>
        <w:tblStyle w:val="19"/>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492"/>
        <w:gridCol w:w="1571"/>
        <w:gridCol w:w="1435"/>
        <w:gridCol w:w="3743"/>
      </w:tblGrid>
      <w:tr w14:paraId="72D7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1892A0C4">
            <w:pPr>
              <w:jc w:val="center"/>
              <w:rPr>
                <w:rFonts w:ascii="宋体" w:hAnsi="宋体" w:cs="宋体"/>
                <w:color w:val="auto"/>
                <w:szCs w:val="21"/>
                <w:highlight w:val="none"/>
              </w:rPr>
            </w:pPr>
            <w:r>
              <w:rPr>
                <w:rFonts w:hint="eastAsia" w:ascii="宋体" w:hAnsi="宋体" w:cs="宋体"/>
                <w:b/>
                <w:bCs/>
                <w:color w:val="auto"/>
                <w:highlight w:val="none"/>
              </w:rPr>
              <w:t>品目序号</w:t>
            </w:r>
          </w:p>
        </w:tc>
        <w:tc>
          <w:tcPr>
            <w:tcW w:w="2514" w:type="pct"/>
            <w:gridSpan w:val="3"/>
            <w:tcBorders>
              <w:top w:val="single" w:color="000000" w:sz="4" w:space="0"/>
              <w:left w:val="nil"/>
              <w:bottom w:val="single" w:color="000000" w:sz="4" w:space="0"/>
              <w:right w:val="single" w:color="000000" w:sz="4" w:space="0"/>
            </w:tcBorders>
            <w:vAlign w:val="center"/>
          </w:tcPr>
          <w:p w14:paraId="6BFD5D27">
            <w:pPr>
              <w:jc w:val="center"/>
              <w:rPr>
                <w:rFonts w:ascii="宋体" w:hAnsi="宋体" w:cs="宋体"/>
                <w:color w:val="auto"/>
                <w:highlight w:val="none"/>
              </w:rPr>
            </w:pPr>
            <w:r>
              <w:rPr>
                <w:rFonts w:hint="eastAsia" w:ascii="宋体" w:hAnsi="宋体" w:cs="宋体"/>
                <w:b/>
                <w:bCs/>
                <w:color w:val="auto"/>
                <w:highlight w:val="none"/>
              </w:rPr>
              <w:t>名称</w:t>
            </w:r>
          </w:p>
        </w:tc>
        <w:tc>
          <w:tcPr>
            <w:tcW w:w="2092" w:type="pct"/>
            <w:tcBorders>
              <w:top w:val="single" w:color="000000" w:sz="4" w:space="0"/>
              <w:left w:val="nil"/>
              <w:bottom w:val="single" w:color="000000" w:sz="4" w:space="0"/>
              <w:right w:val="single" w:color="000000" w:sz="4" w:space="0"/>
            </w:tcBorders>
            <w:vAlign w:val="center"/>
          </w:tcPr>
          <w:p w14:paraId="0D074DB6">
            <w:pPr>
              <w:jc w:val="center"/>
              <w:rPr>
                <w:rFonts w:ascii="宋体" w:hAnsi="宋体" w:cs="宋体"/>
                <w:color w:val="auto"/>
                <w:highlight w:val="none"/>
              </w:rPr>
            </w:pPr>
            <w:r>
              <w:rPr>
                <w:rFonts w:hint="eastAsia" w:ascii="宋体" w:hAnsi="宋体" w:cs="宋体"/>
                <w:b/>
                <w:bCs/>
                <w:color w:val="auto"/>
                <w:highlight w:val="none"/>
              </w:rPr>
              <w:t>依据的标准</w:t>
            </w:r>
          </w:p>
        </w:tc>
      </w:tr>
      <w:tr w14:paraId="2E32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tcBorders>
              <w:top w:val="nil"/>
              <w:left w:val="single" w:color="000000" w:sz="4" w:space="0"/>
              <w:bottom w:val="single" w:color="000000" w:sz="4" w:space="0"/>
              <w:right w:val="single" w:color="000000" w:sz="4" w:space="0"/>
            </w:tcBorders>
            <w:vAlign w:val="center"/>
          </w:tcPr>
          <w:p w14:paraId="2B95D23D">
            <w:pPr>
              <w:jc w:val="center"/>
              <w:rPr>
                <w:rFonts w:ascii="宋体" w:hAnsi="宋体" w:cs="宋体"/>
                <w:color w:val="auto"/>
                <w:highlight w:val="none"/>
              </w:rPr>
            </w:pPr>
            <w:r>
              <w:rPr>
                <w:rFonts w:hint="eastAsia" w:ascii="宋体" w:hAnsi="宋体" w:cs="宋体"/>
                <w:color w:val="auto"/>
                <w:highlight w:val="none"/>
              </w:rPr>
              <w:t>1</w:t>
            </w:r>
          </w:p>
        </w:tc>
        <w:tc>
          <w:tcPr>
            <w:tcW w:w="834" w:type="pct"/>
            <w:vMerge w:val="restart"/>
            <w:tcBorders>
              <w:top w:val="nil"/>
              <w:left w:val="nil"/>
              <w:bottom w:val="single" w:color="000000" w:sz="4" w:space="0"/>
              <w:right w:val="single" w:color="000000" w:sz="4" w:space="0"/>
            </w:tcBorders>
            <w:vAlign w:val="center"/>
          </w:tcPr>
          <w:p w14:paraId="3C0788E4">
            <w:pPr>
              <w:jc w:val="center"/>
              <w:rPr>
                <w:rFonts w:ascii="宋体" w:hAnsi="宋体" w:cs="宋体"/>
                <w:color w:val="auto"/>
                <w:highlight w:val="none"/>
              </w:rPr>
            </w:pPr>
            <w:r>
              <w:rPr>
                <w:rFonts w:hint="eastAsia" w:ascii="宋体" w:hAnsi="宋体" w:cs="宋体"/>
                <w:color w:val="auto"/>
                <w:highlight w:val="none"/>
              </w:rPr>
              <w:t>A02010100计算机</w:t>
            </w:r>
          </w:p>
        </w:tc>
        <w:tc>
          <w:tcPr>
            <w:tcW w:w="878" w:type="pct"/>
            <w:tcBorders>
              <w:top w:val="single" w:color="000000" w:sz="4" w:space="0"/>
              <w:left w:val="nil"/>
              <w:bottom w:val="single" w:color="000000" w:sz="4" w:space="0"/>
              <w:right w:val="single" w:color="000000" w:sz="4" w:space="0"/>
            </w:tcBorders>
            <w:vAlign w:val="center"/>
          </w:tcPr>
          <w:p w14:paraId="5B29E0CF">
            <w:pPr>
              <w:pStyle w:val="26"/>
              <w:spacing w:before="93"/>
              <w:ind w:left="7" w:right="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★A02010105台式计算机</w:t>
            </w:r>
          </w:p>
        </w:tc>
        <w:tc>
          <w:tcPr>
            <w:tcW w:w="802" w:type="pct"/>
            <w:tcBorders>
              <w:top w:val="single" w:color="000000" w:sz="4" w:space="0"/>
              <w:left w:val="nil"/>
              <w:bottom w:val="single" w:color="000000" w:sz="4" w:space="0"/>
              <w:right w:val="single" w:color="000000" w:sz="4" w:space="0"/>
            </w:tcBorders>
            <w:vAlign w:val="center"/>
          </w:tcPr>
          <w:p w14:paraId="21000D57">
            <w:pPr>
              <w:jc w:val="center"/>
              <w:rPr>
                <w:rFonts w:ascii="宋体" w:hAnsi="宋体" w:cs="宋体"/>
                <w:color w:val="auto"/>
                <w:szCs w:val="21"/>
                <w:highlight w:val="none"/>
              </w:rPr>
            </w:pPr>
          </w:p>
        </w:tc>
        <w:tc>
          <w:tcPr>
            <w:tcW w:w="2092" w:type="pct"/>
            <w:tcBorders>
              <w:top w:val="single" w:color="000000" w:sz="4" w:space="0"/>
              <w:left w:val="nil"/>
              <w:bottom w:val="single" w:color="000000" w:sz="4" w:space="0"/>
              <w:right w:val="single" w:color="000000" w:sz="4" w:space="0"/>
            </w:tcBorders>
          </w:tcPr>
          <w:p w14:paraId="03B2DF89">
            <w:pPr>
              <w:pStyle w:val="26"/>
              <w:spacing w:before="93"/>
              <w:ind w:left="7" w:right="4"/>
              <w:rPr>
                <w:rFonts w:ascii="宋体" w:hAnsi="宋体" w:cs="宋体"/>
                <w:color w:val="auto"/>
                <w:kern w:val="2"/>
                <w:sz w:val="21"/>
                <w:szCs w:val="21"/>
                <w:highlight w:val="none"/>
                <w:lang w:eastAsia="zh-CN"/>
              </w:rPr>
            </w:pPr>
            <w:r>
              <w:rPr>
                <w:rFonts w:hint="eastAsia" w:ascii="宋体" w:hAnsi="宋体" w:cs="宋体"/>
                <w:color w:val="auto"/>
                <w:spacing w:val="12"/>
                <w:kern w:val="2"/>
                <w:sz w:val="21"/>
                <w:szCs w:val="21"/>
                <w:highlight w:val="none"/>
                <w:lang w:eastAsia="zh-CN"/>
              </w:rPr>
              <w:t>《微型计算机能效限定</w:t>
            </w:r>
            <w:r>
              <w:rPr>
                <w:rFonts w:hint="eastAsia" w:ascii="宋体" w:hAnsi="宋体" w:cs="宋体"/>
                <w:color w:val="auto"/>
                <w:spacing w:val="9"/>
                <w:kern w:val="2"/>
                <w:sz w:val="21"/>
                <w:szCs w:val="21"/>
                <w:highlight w:val="none"/>
                <w:lang w:eastAsia="zh-CN"/>
              </w:rPr>
              <w:t>值</w:t>
            </w:r>
            <w:r>
              <w:rPr>
                <w:rFonts w:hint="eastAsia" w:ascii="宋体" w:hAnsi="宋体" w:cs="宋体"/>
                <w:color w:val="auto"/>
                <w:spacing w:val="12"/>
                <w:kern w:val="2"/>
                <w:sz w:val="21"/>
                <w:szCs w:val="21"/>
                <w:highlight w:val="none"/>
                <w:lang w:eastAsia="zh-CN"/>
              </w:rPr>
              <w:t>及能</w:t>
            </w:r>
            <w:r>
              <w:rPr>
                <w:rFonts w:hint="eastAsia" w:ascii="宋体" w:hAnsi="宋体" w:cs="宋体"/>
                <w:color w:val="auto"/>
                <w:kern w:val="2"/>
                <w:sz w:val="21"/>
                <w:szCs w:val="21"/>
                <w:highlight w:val="none"/>
                <w:lang w:eastAsia="zh-CN"/>
              </w:rPr>
              <w:t>效等级》（</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28380</w:t>
            </w:r>
            <w:r>
              <w:rPr>
                <w:rFonts w:hint="eastAsia" w:ascii="宋体" w:hAnsi="宋体" w:cs="宋体"/>
                <w:color w:val="auto"/>
                <w:kern w:val="2"/>
                <w:sz w:val="21"/>
                <w:szCs w:val="21"/>
                <w:highlight w:val="none"/>
                <w:lang w:eastAsia="zh-CN"/>
              </w:rPr>
              <w:t>）</w:t>
            </w:r>
          </w:p>
        </w:tc>
      </w:tr>
      <w:tr w14:paraId="3F4E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061D1CB8">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5169C4EC">
            <w:pPr>
              <w:widowControl/>
              <w:jc w:val="left"/>
              <w:rPr>
                <w:rFonts w:ascii="宋体" w:hAnsi="宋体" w:cs="宋体"/>
                <w:color w:val="auto"/>
                <w:szCs w:val="21"/>
                <w:highlight w:val="none"/>
              </w:rPr>
            </w:pPr>
          </w:p>
        </w:tc>
        <w:tc>
          <w:tcPr>
            <w:tcW w:w="878" w:type="pct"/>
            <w:tcBorders>
              <w:top w:val="single" w:color="000000" w:sz="4" w:space="0"/>
              <w:left w:val="nil"/>
              <w:bottom w:val="single" w:color="000000" w:sz="4" w:space="0"/>
              <w:right w:val="single" w:color="000000" w:sz="4" w:space="0"/>
            </w:tcBorders>
            <w:vAlign w:val="center"/>
          </w:tcPr>
          <w:p w14:paraId="3FA2D95F">
            <w:pPr>
              <w:pStyle w:val="26"/>
              <w:spacing w:before="44"/>
              <w:ind w:left="7" w:right="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★A02010108便携式计算机</w:t>
            </w:r>
          </w:p>
        </w:tc>
        <w:tc>
          <w:tcPr>
            <w:tcW w:w="802" w:type="pct"/>
            <w:tcBorders>
              <w:top w:val="single" w:color="000000" w:sz="4" w:space="0"/>
              <w:left w:val="nil"/>
              <w:bottom w:val="single" w:color="000000" w:sz="4" w:space="0"/>
              <w:right w:val="single" w:color="000000" w:sz="4" w:space="0"/>
            </w:tcBorders>
            <w:vAlign w:val="center"/>
          </w:tcPr>
          <w:p w14:paraId="0390837C">
            <w:pPr>
              <w:jc w:val="center"/>
              <w:rPr>
                <w:rFonts w:ascii="宋体" w:hAnsi="宋体" w:cs="宋体"/>
                <w:color w:val="auto"/>
                <w:szCs w:val="21"/>
                <w:highlight w:val="none"/>
              </w:rPr>
            </w:pPr>
          </w:p>
        </w:tc>
        <w:tc>
          <w:tcPr>
            <w:tcW w:w="2092" w:type="pct"/>
            <w:tcBorders>
              <w:top w:val="single" w:color="000000" w:sz="4" w:space="0"/>
              <w:left w:val="nil"/>
              <w:bottom w:val="single" w:color="000000" w:sz="4" w:space="0"/>
              <w:right w:val="single" w:color="000000" w:sz="4" w:space="0"/>
            </w:tcBorders>
          </w:tcPr>
          <w:p w14:paraId="53E5349D">
            <w:pPr>
              <w:pStyle w:val="26"/>
              <w:spacing w:before="44"/>
              <w:ind w:left="7" w:right="4"/>
              <w:rPr>
                <w:rFonts w:ascii="宋体" w:hAnsi="宋体" w:cs="宋体"/>
                <w:color w:val="auto"/>
                <w:kern w:val="2"/>
                <w:sz w:val="21"/>
                <w:szCs w:val="21"/>
                <w:highlight w:val="none"/>
                <w:lang w:eastAsia="zh-CN"/>
              </w:rPr>
            </w:pPr>
            <w:r>
              <w:rPr>
                <w:rFonts w:hint="eastAsia" w:ascii="宋体" w:hAnsi="宋体" w:cs="宋体"/>
                <w:color w:val="auto"/>
                <w:spacing w:val="12"/>
                <w:kern w:val="2"/>
                <w:sz w:val="21"/>
                <w:szCs w:val="21"/>
                <w:highlight w:val="none"/>
                <w:lang w:eastAsia="zh-CN"/>
              </w:rPr>
              <w:t>《微型计算机能效限定</w:t>
            </w:r>
            <w:r>
              <w:rPr>
                <w:rFonts w:hint="eastAsia" w:ascii="宋体" w:hAnsi="宋体" w:cs="宋体"/>
                <w:color w:val="auto"/>
                <w:spacing w:val="9"/>
                <w:kern w:val="2"/>
                <w:sz w:val="21"/>
                <w:szCs w:val="21"/>
                <w:highlight w:val="none"/>
                <w:lang w:eastAsia="zh-CN"/>
              </w:rPr>
              <w:t>值</w:t>
            </w:r>
            <w:r>
              <w:rPr>
                <w:rFonts w:hint="eastAsia" w:ascii="宋体" w:hAnsi="宋体" w:cs="宋体"/>
                <w:color w:val="auto"/>
                <w:spacing w:val="12"/>
                <w:kern w:val="2"/>
                <w:sz w:val="21"/>
                <w:szCs w:val="21"/>
                <w:highlight w:val="none"/>
                <w:lang w:eastAsia="zh-CN"/>
              </w:rPr>
              <w:t>及能</w:t>
            </w:r>
            <w:r>
              <w:rPr>
                <w:rFonts w:hint="eastAsia" w:ascii="宋体" w:hAnsi="宋体" w:cs="宋体"/>
                <w:color w:val="auto"/>
                <w:kern w:val="2"/>
                <w:sz w:val="21"/>
                <w:szCs w:val="21"/>
                <w:highlight w:val="none"/>
                <w:lang w:eastAsia="zh-CN"/>
              </w:rPr>
              <w:t>效等级》（</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28380</w:t>
            </w:r>
            <w:r>
              <w:rPr>
                <w:rFonts w:hint="eastAsia" w:ascii="宋体" w:hAnsi="宋体" w:cs="宋体"/>
                <w:color w:val="auto"/>
                <w:kern w:val="2"/>
                <w:sz w:val="21"/>
                <w:szCs w:val="21"/>
                <w:highlight w:val="none"/>
                <w:lang w:eastAsia="zh-CN"/>
              </w:rPr>
              <w:t>）</w:t>
            </w:r>
          </w:p>
        </w:tc>
      </w:tr>
      <w:tr w14:paraId="2CAE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7CA23F94">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5161ED82">
            <w:pPr>
              <w:widowControl/>
              <w:jc w:val="left"/>
              <w:rPr>
                <w:rFonts w:ascii="宋体" w:hAnsi="宋体" w:cs="宋体"/>
                <w:color w:val="auto"/>
                <w:szCs w:val="21"/>
                <w:highlight w:val="none"/>
              </w:rPr>
            </w:pPr>
          </w:p>
        </w:tc>
        <w:tc>
          <w:tcPr>
            <w:tcW w:w="878" w:type="pct"/>
            <w:tcBorders>
              <w:top w:val="single" w:color="000000" w:sz="4" w:space="0"/>
              <w:left w:val="nil"/>
              <w:bottom w:val="single" w:color="000000" w:sz="4" w:space="0"/>
              <w:right w:val="single" w:color="000000" w:sz="4" w:space="0"/>
            </w:tcBorders>
            <w:vAlign w:val="center"/>
          </w:tcPr>
          <w:p w14:paraId="6E84D4B8">
            <w:pPr>
              <w:pStyle w:val="26"/>
              <w:spacing w:before="64"/>
              <w:ind w:left="7" w:right="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★A02010109平板式计算机</w:t>
            </w:r>
          </w:p>
        </w:tc>
        <w:tc>
          <w:tcPr>
            <w:tcW w:w="802" w:type="pct"/>
            <w:tcBorders>
              <w:top w:val="single" w:color="000000" w:sz="4" w:space="0"/>
              <w:left w:val="nil"/>
              <w:bottom w:val="single" w:color="000000" w:sz="4" w:space="0"/>
              <w:right w:val="single" w:color="000000" w:sz="4" w:space="0"/>
            </w:tcBorders>
            <w:vAlign w:val="center"/>
          </w:tcPr>
          <w:p w14:paraId="701B07C6">
            <w:pPr>
              <w:jc w:val="center"/>
              <w:rPr>
                <w:rFonts w:ascii="宋体" w:hAnsi="宋体" w:cs="宋体"/>
                <w:color w:val="auto"/>
                <w:szCs w:val="21"/>
                <w:highlight w:val="none"/>
              </w:rPr>
            </w:pPr>
          </w:p>
        </w:tc>
        <w:tc>
          <w:tcPr>
            <w:tcW w:w="2092" w:type="pct"/>
            <w:tcBorders>
              <w:top w:val="single" w:color="000000" w:sz="4" w:space="0"/>
              <w:left w:val="nil"/>
              <w:bottom w:val="single" w:color="000000" w:sz="4" w:space="0"/>
              <w:right w:val="single" w:color="000000" w:sz="4" w:space="0"/>
            </w:tcBorders>
          </w:tcPr>
          <w:p w14:paraId="213AD019">
            <w:pPr>
              <w:pStyle w:val="26"/>
              <w:spacing w:before="64"/>
              <w:ind w:left="7" w:right="4"/>
              <w:rPr>
                <w:rFonts w:ascii="宋体" w:hAnsi="宋体" w:cs="宋体"/>
                <w:color w:val="auto"/>
                <w:kern w:val="2"/>
                <w:sz w:val="21"/>
                <w:szCs w:val="21"/>
                <w:highlight w:val="none"/>
                <w:lang w:eastAsia="zh-CN"/>
              </w:rPr>
            </w:pPr>
            <w:r>
              <w:rPr>
                <w:rFonts w:hint="eastAsia" w:ascii="宋体" w:hAnsi="宋体" w:cs="宋体"/>
                <w:color w:val="auto"/>
                <w:spacing w:val="12"/>
                <w:kern w:val="2"/>
                <w:sz w:val="21"/>
                <w:szCs w:val="21"/>
                <w:highlight w:val="none"/>
                <w:lang w:eastAsia="zh-CN"/>
              </w:rPr>
              <w:t>《微型计算机能效限定</w:t>
            </w:r>
            <w:r>
              <w:rPr>
                <w:rFonts w:hint="eastAsia" w:ascii="宋体" w:hAnsi="宋体" w:cs="宋体"/>
                <w:color w:val="auto"/>
                <w:spacing w:val="9"/>
                <w:kern w:val="2"/>
                <w:sz w:val="21"/>
                <w:szCs w:val="21"/>
                <w:highlight w:val="none"/>
                <w:lang w:eastAsia="zh-CN"/>
              </w:rPr>
              <w:t>值</w:t>
            </w:r>
            <w:r>
              <w:rPr>
                <w:rFonts w:hint="eastAsia" w:ascii="宋体" w:hAnsi="宋体" w:cs="宋体"/>
                <w:color w:val="auto"/>
                <w:spacing w:val="12"/>
                <w:kern w:val="2"/>
                <w:sz w:val="21"/>
                <w:szCs w:val="21"/>
                <w:highlight w:val="none"/>
                <w:lang w:eastAsia="zh-CN"/>
              </w:rPr>
              <w:t>及能</w:t>
            </w:r>
            <w:r>
              <w:rPr>
                <w:rFonts w:hint="eastAsia" w:ascii="宋体" w:hAnsi="宋体" w:cs="宋体"/>
                <w:color w:val="auto"/>
                <w:kern w:val="2"/>
                <w:sz w:val="21"/>
                <w:szCs w:val="21"/>
                <w:highlight w:val="none"/>
                <w:lang w:eastAsia="zh-CN"/>
              </w:rPr>
              <w:t>效等级》（</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28380</w:t>
            </w:r>
            <w:r>
              <w:rPr>
                <w:rFonts w:hint="eastAsia" w:ascii="宋体" w:hAnsi="宋体" w:cs="宋体"/>
                <w:color w:val="auto"/>
                <w:kern w:val="2"/>
                <w:sz w:val="21"/>
                <w:szCs w:val="21"/>
                <w:highlight w:val="none"/>
                <w:lang w:eastAsia="zh-CN"/>
              </w:rPr>
              <w:t>）</w:t>
            </w:r>
          </w:p>
        </w:tc>
      </w:tr>
      <w:tr w14:paraId="1ACE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tcBorders>
              <w:top w:val="nil"/>
              <w:left w:val="single" w:color="000000" w:sz="4" w:space="0"/>
              <w:bottom w:val="single" w:color="000000" w:sz="4" w:space="0"/>
              <w:right w:val="single" w:color="000000" w:sz="4" w:space="0"/>
            </w:tcBorders>
            <w:vAlign w:val="center"/>
          </w:tcPr>
          <w:p w14:paraId="31648438">
            <w:pPr>
              <w:jc w:val="center"/>
              <w:rPr>
                <w:rFonts w:ascii="宋体" w:hAnsi="宋体" w:cs="宋体"/>
                <w:color w:val="auto"/>
                <w:szCs w:val="21"/>
                <w:highlight w:val="none"/>
              </w:rPr>
            </w:pPr>
            <w:r>
              <w:rPr>
                <w:rFonts w:hint="eastAsia" w:ascii="宋体" w:hAnsi="宋体" w:cs="宋体"/>
                <w:color w:val="auto"/>
                <w:highlight w:val="none"/>
              </w:rPr>
              <w:t>2</w:t>
            </w:r>
          </w:p>
        </w:tc>
        <w:tc>
          <w:tcPr>
            <w:tcW w:w="834" w:type="pct"/>
            <w:vMerge w:val="restart"/>
            <w:tcBorders>
              <w:top w:val="nil"/>
              <w:left w:val="nil"/>
              <w:bottom w:val="single" w:color="000000" w:sz="4" w:space="0"/>
              <w:right w:val="single" w:color="000000" w:sz="4" w:space="0"/>
            </w:tcBorders>
            <w:vAlign w:val="center"/>
          </w:tcPr>
          <w:p w14:paraId="13936A33">
            <w:pPr>
              <w:pStyle w:val="2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A02020000办公设备</w:t>
            </w:r>
          </w:p>
        </w:tc>
        <w:tc>
          <w:tcPr>
            <w:tcW w:w="878" w:type="pct"/>
            <w:vMerge w:val="restart"/>
            <w:tcBorders>
              <w:top w:val="nil"/>
              <w:left w:val="nil"/>
              <w:bottom w:val="single" w:color="000000" w:sz="4" w:space="0"/>
              <w:right w:val="single" w:color="000000" w:sz="4" w:space="0"/>
            </w:tcBorders>
            <w:vAlign w:val="center"/>
          </w:tcPr>
          <w:p w14:paraId="730E6F6F">
            <w:pPr>
              <w:jc w:val="center"/>
              <w:rPr>
                <w:rFonts w:ascii="宋体" w:hAnsi="宋体" w:cs="宋体"/>
                <w:color w:val="auto"/>
                <w:szCs w:val="21"/>
                <w:highlight w:val="none"/>
              </w:rPr>
            </w:pPr>
            <w:r>
              <w:rPr>
                <w:rFonts w:hint="eastAsia" w:ascii="宋体" w:hAnsi="宋体" w:cs="宋体"/>
                <w:color w:val="auto"/>
                <w:spacing w:val="1"/>
                <w:highlight w:val="none"/>
              </w:rPr>
              <w:t>A02021000</w:t>
            </w:r>
            <w:r>
              <w:rPr>
                <w:rFonts w:hint="eastAsia" w:ascii="宋体" w:hAnsi="宋体" w:cs="宋体"/>
                <w:color w:val="auto"/>
                <w:highlight w:val="none"/>
                <w:shd w:val="clear" w:color="auto" w:fill="FFFFFF"/>
              </w:rPr>
              <w:t>打印机</w:t>
            </w:r>
          </w:p>
        </w:tc>
        <w:tc>
          <w:tcPr>
            <w:tcW w:w="802" w:type="pct"/>
            <w:tcBorders>
              <w:top w:val="single" w:color="000000" w:sz="4" w:space="0"/>
              <w:left w:val="nil"/>
              <w:bottom w:val="single" w:color="000000" w:sz="4" w:space="0"/>
              <w:right w:val="single" w:color="000000" w:sz="4" w:space="0"/>
            </w:tcBorders>
            <w:vAlign w:val="center"/>
          </w:tcPr>
          <w:p w14:paraId="1E2C7DFA">
            <w:pPr>
              <w:jc w:val="center"/>
              <w:rPr>
                <w:rFonts w:ascii="宋体" w:hAnsi="宋体" w:cs="宋体"/>
                <w:color w:val="auto"/>
                <w:highlight w:val="none"/>
              </w:rPr>
            </w:pPr>
            <w:r>
              <w:rPr>
                <w:rFonts w:hint="eastAsia" w:ascii="宋体" w:hAnsi="宋体" w:cs="宋体"/>
                <w:color w:val="auto"/>
                <w:highlight w:val="none"/>
              </w:rPr>
              <w:t>A02021001 A3黑白打印机</w:t>
            </w:r>
          </w:p>
        </w:tc>
        <w:tc>
          <w:tcPr>
            <w:tcW w:w="2092" w:type="pct"/>
            <w:tcBorders>
              <w:top w:val="single" w:color="000000" w:sz="4" w:space="0"/>
              <w:left w:val="nil"/>
              <w:bottom w:val="single" w:color="000000" w:sz="4" w:space="0"/>
              <w:right w:val="single" w:color="000000" w:sz="4" w:space="0"/>
            </w:tcBorders>
          </w:tcPr>
          <w:p w14:paraId="4FA96D55">
            <w:pPr>
              <w:pStyle w:val="26"/>
              <w:spacing w:before="52"/>
              <w:ind w:left="7" w:righ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《复印</w:t>
            </w:r>
            <w:r>
              <w:rPr>
                <w:rFonts w:hint="eastAsia" w:ascii="宋体" w:hAnsi="宋体" w:cs="宋体"/>
                <w:color w:val="auto"/>
                <w:spacing w:val="2"/>
                <w:kern w:val="2"/>
                <w:sz w:val="21"/>
                <w:szCs w:val="21"/>
                <w:highlight w:val="none"/>
                <w:lang w:eastAsia="zh-CN"/>
              </w:rPr>
              <w:t>机</w:t>
            </w:r>
            <w:r>
              <w:rPr>
                <w:rFonts w:hint="eastAsia" w:ascii="宋体" w:hAnsi="宋体" w:cs="宋体"/>
                <w:color w:val="auto"/>
                <w:spacing w:val="-58"/>
                <w:kern w:val="2"/>
                <w:sz w:val="21"/>
                <w:szCs w:val="21"/>
                <w:highlight w:val="none"/>
                <w:lang w:eastAsia="zh-CN"/>
              </w:rPr>
              <w:t>、</w:t>
            </w:r>
            <w:r>
              <w:rPr>
                <w:rFonts w:hint="eastAsia" w:ascii="宋体" w:hAnsi="宋体" w:cs="宋体"/>
                <w:color w:val="auto"/>
                <w:spacing w:val="2"/>
                <w:kern w:val="2"/>
                <w:sz w:val="21"/>
                <w:szCs w:val="21"/>
                <w:highlight w:val="none"/>
                <w:lang w:eastAsia="zh-CN"/>
              </w:rPr>
              <w:t>打</w:t>
            </w:r>
            <w:r>
              <w:rPr>
                <w:rFonts w:hint="eastAsia" w:ascii="宋体" w:hAnsi="宋体" w:cs="宋体"/>
                <w:color w:val="auto"/>
                <w:kern w:val="2"/>
                <w:sz w:val="21"/>
                <w:szCs w:val="21"/>
                <w:highlight w:val="none"/>
                <w:lang w:eastAsia="zh-CN"/>
              </w:rPr>
              <w:t>印机</w:t>
            </w:r>
            <w:r>
              <w:rPr>
                <w:rFonts w:hint="eastAsia" w:ascii="宋体" w:hAnsi="宋体" w:cs="宋体"/>
                <w:color w:val="auto"/>
                <w:spacing w:val="2"/>
                <w:kern w:val="2"/>
                <w:sz w:val="21"/>
                <w:szCs w:val="21"/>
                <w:highlight w:val="none"/>
                <w:lang w:eastAsia="zh-CN"/>
              </w:rPr>
              <w:t>和</w:t>
            </w:r>
            <w:r>
              <w:rPr>
                <w:rFonts w:hint="eastAsia" w:ascii="宋体" w:hAnsi="宋体" w:cs="宋体"/>
                <w:color w:val="auto"/>
                <w:kern w:val="2"/>
                <w:sz w:val="21"/>
                <w:szCs w:val="21"/>
                <w:highlight w:val="none"/>
                <w:lang w:eastAsia="zh-CN"/>
              </w:rPr>
              <w:t>传真</w:t>
            </w:r>
            <w:r>
              <w:rPr>
                <w:rFonts w:hint="eastAsia" w:ascii="宋体" w:hAnsi="宋体" w:cs="宋体"/>
                <w:color w:val="auto"/>
                <w:spacing w:val="2"/>
                <w:kern w:val="2"/>
                <w:sz w:val="21"/>
                <w:szCs w:val="21"/>
                <w:highlight w:val="none"/>
                <w:lang w:eastAsia="zh-CN"/>
              </w:rPr>
              <w:t>机</w:t>
            </w:r>
            <w:r>
              <w:rPr>
                <w:rFonts w:hint="eastAsia" w:ascii="宋体" w:hAnsi="宋体" w:cs="宋体"/>
                <w:color w:val="auto"/>
                <w:kern w:val="2"/>
                <w:sz w:val="21"/>
                <w:szCs w:val="21"/>
                <w:highlight w:val="none"/>
                <w:lang w:eastAsia="zh-CN"/>
              </w:rPr>
              <w:t>能效限定值及</w:t>
            </w:r>
            <w:r>
              <w:rPr>
                <w:rFonts w:hint="eastAsia" w:ascii="宋体" w:hAnsi="宋体" w:cs="宋体"/>
                <w:color w:val="auto"/>
                <w:spacing w:val="2"/>
                <w:kern w:val="2"/>
                <w:sz w:val="21"/>
                <w:szCs w:val="21"/>
                <w:highlight w:val="none"/>
                <w:lang w:eastAsia="zh-CN"/>
              </w:rPr>
              <w:t>能</w:t>
            </w:r>
            <w:r>
              <w:rPr>
                <w:rFonts w:hint="eastAsia" w:ascii="宋体" w:hAnsi="宋体" w:cs="宋体"/>
                <w:color w:val="auto"/>
                <w:kern w:val="2"/>
                <w:sz w:val="21"/>
                <w:szCs w:val="21"/>
                <w:highlight w:val="none"/>
                <w:lang w:eastAsia="zh-CN"/>
              </w:rPr>
              <w:t>效等</w:t>
            </w:r>
            <w:r>
              <w:rPr>
                <w:rFonts w:hint="eastAsia" w:ascii="宋体" w:hAnsi="宋体" w:cs="宋体"/>
                <w:color w:val="auto"/>
                <w:spacing w:val="2"/>
                <w:kern w:val="2"/>
                <w:sz w:val="21"/>
                <w:szCs w:val="21"/>
                <w:highlight w:val="none"/>
                <w:lang w:eastAsia="zh-CN"/>
              </w:rPr>
              <w:t>级</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21</w:t>
            </w:r>
            <w:r>
              <w:rPr>
                <w:rFonts w:hint="eastAsia" w:ascii="宋体" w:hAnsi="宋体" w:cs="宋体"/>
                <w:color w:val="auto"/>
                <w:kern w:val="2"/>
                <w:sz w:val="21"/>
                <w:szCs w:val="21"/>
                <w:highlight w:val="none"/>
                <w:lang w:eastAsia="zh-CN"/>
              </w:rPr>
              <w:t>52</w:t>
            </w:r>
            <w:r>
              <w:rPr>
                <w:rFonts w:hint="eastAsia" w:ascii="宋体" w:hAnsi="宋体" w:cs="宋体"/>
                <w:color w:val="auto"/>
                <w:spacing w:val="1"/>
                <w:kern w:val="2"/>
                <w:sz w:val="21"/>
                <w:szCs w:val="21"/>
                <w:highlight w:val="none"/>
                <w:lang w:eastAsia="zh-CN"/>
              </w:rPr>
              <w:t>1</w:t>
            </w:r>
            <w:r>
              <w:rPr>
                <w:rFonts w:hint="eastAsia" w:ascii="宋体" w:hAnsi="宋体" w:cs="宋体"/>
                <w:color w:val="auto"/>
                <w:kern w:val="2"/>
                <w:sz w:val="21"/>
                <w:szCs w:val="21"/>
                <w:highlight w:val="none"/>
                <w:lang w:eastAsia="zh-CN"/>
              </w:rPr>
              <w:t>）</w:t>
            </w:r>
          </w:p>
        </w:tc>
      </w:tr>
      <w:tr w14:paraId="46B4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4C4AB095">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66AC7C7D">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1ECC011E">
            <w:pPr>
              <w:widowControl/>
              <w:jc w:val="left"/>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6AE1823E">
            <w:pPr>
              <w:jc w:val="center"/>
              <w:rPr>
                <w:rFonts w:ascii="宋体" w:hAnsi="宋体" w:cs="宋体"/>
                <w:color w:val="auto"/>
                <w:szCs w:val="21"/>
                <w:highlight w:val="none"/>
              </w:rPr>
            </w:pPr>
            <w:r>
              <w:rPr>
                <w:rFonts w:hint="eastAsia" w:ascii="宋体" w:hAnsi="宋体" w:cs="宋体"/>
                <w:color w:val="auto"/>
                <w:highlight w:val="none"/>
              </w:rPr>
              <w:t>A02021002 A3彩色打印机</w:t>
            </w:r>
          </w:p>
        </w:tc>
        <w:tc>
          <w:tcPr>
            <w:tcW w:w="2092" w:type="pct"/>
            <w:tcBorders>
              <w:top w:val="single" w:color="000000" w:sz="4" w:space="0"/>
              <w:left w:val="nil"/>
              <w:bottom w:val="single" w:color="000000" w:sz="4" w:space="0"/>
              <w:right w:val="single" w:color="000000" w:sz="4" w:space="0"/>
            </w:tcBorders>
          </w:tcPr>
          <w:p w14:paraId="4548733D">
            <w:pPr>
              <w:pStyle w:val="26"/>
              <w:spacing w:before="52"/>
              <w:ind w:left="7" w:righ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《复印</w:t>
            </w:r>
            <w:r>
              <w:rPr>
                <w:rFonts w:hint="eastAsia" w:ascii="宋体" w:hAnsi="宋体" w:cs="宋体"/>
                <w:color w:val="auto"/>
                <w:spacing w:val="2"/>
                <w:kern w:val="2"/>
                <w:sz w:val="21"/>
                <w:szCs w:val="21"/>
                <w:highlight w:val="none"/>
                <w:lang w:eastAsia="zh-CN"/>
              </w:rPr>
              <w:t>机</w:t>
            </w:r>
            <w:r>
              <w:rPr>
                <w:rFonts w:hint="eastAsia" w:ascii="宋体" w:hAnsi="宋体" w:cs="宋体"/>
                <w:color w:val="auto"/>
                <w:spacing w:val="-58"/>
                <w:kern w:val="2"/>
                <w:sz w:val="21"/>
                <w:szCs w:val="21"/>
                <w:highlight w:val="none"/>
                <w:lang w:eastAsia="zh-CN"/>
              </w:rPr>
              <w:t>、</w:t>
            </w:r>
            <w:r>
              <w:rPr>
                <w:rFonts w:hint="eastAsia" w:ascii="宋体" w:hAnsi="宋体" w:cs="宋体"/>
                <w:color w:val="auto"/>
                <w:spacing w:val="2"/>
                <w:kern w:val="2"/>
                <w:sz w:val="21"/>
                <w:szCs w:val="21"/>
                <w:highlight w:val="none"/>
                <w:lang w:eastAsia="zh-CN"/>
              </w:rPr>
              <w:t>打</w:t>
            </w:r>
            <w:r>
              <w:rPr>
                <w:rFonts w:hint="eastAsia" w:ascii="宋体" w:hAnsi="宋体" w:cs="宋体"/>
                <w:color w:val="auto"/>
                <w:kern w:val="2"/>
                <w:sz w:val="21"/>
                <w:szCs w:val="21"/>
                <w:highlight w:val="none"/>
                <w:lang w:eastAsia="zh-CN"/>
              </w:rPr>
              <w:t>印机</w:t>
            </w:r>
            <w:r>
              <w:rPr>
                <w:rFonts w:hint="eastAsia" w:ascii="宋体" w:hAnsi="宋体" w:cs="宋体"/>
                <w:color w:val="auto"/>
                <w:spacing w:val="2"/>
                <w:kern w:val="2"/>
                <w:sz w:val="21"/>
                <w:szCs w:val="21"/>
                <w:highlight w:val="none"/>
                <w:lang w:eastAsia="zh-CN"/>
              </w:rPr>
              <w:t>和</w:t>
            </w:r>
            <w:r>
              <w:rPr>
                <w:rFonts w:hint="eastAsia" w:ascii="宋体" w:hAnsi="宋体" w:cs="宋体"/>
                <w:color w:val="auto"/>
                <w:kern w:val="2"/>
                <w:sz w:val="21"/>
                <w:szCs w:val="21"/>
                <w:highlight w:val="none"/>
                <w:lang w:eastAsia="zh-CN"/>
              </w:rPr>
              <w:t>传真</w:t>
            </w:r>
            <w:r>
              <w:rPr>
                <w:rFonts w:hint="eastAsia" w:ascii="宋体" w:hAnsi="宋体" w:cs="宋体"/>
                <w:color w:val="auto"/>
                <w:spacing w:val="2"/>
                <w:kern w:val="2"/>
                <w:sz w:val="21"/>
                <w:szCs w:val="21"/>
                <w:highlight w:val="none"/>
                <w:lang w:eastAsia="zh-CN"/>
              </w:rPr>
              <w:t>机</w:t>
            </w:r>
            <w:r>
              <w:rPr>
                <w:rFonts w:hint="eastAsia" w:ascii="宋体" w:hAnsi="宋体" w:cs="宋体"/>
                <w:color w:val="auto"/>
                <w:kern w:val="2"/>
                <w:sz w:val="21"/>
                <w:szCs w:val="21"/>
                <w:highlight w:val="none"/>
                <w:lang w:eastAsia="zh-CN"/>
              </w:rPr>
              <w:t>能效限定值及</w:t>
            </w:r>
            <w:r>
              <w:rPr>
                <w:rFonts w:hint="eastAsia" w:ascii="宋体" w:hAnsi="宋体" w:cs="宋体"/>
                <w:color w:val="auto"/>
                <w:spacing w:val="2"/>
                <w:kern w:val="2"/>
                <w:sz w:val="21"/>
                <w:szCs w:val="21"/>
                <w:highlight w:val="none"/>
                <w:lang w:eastAsia="zh-CN"/>
              </w:rPr>
              <w:t>能</w:t>
            </w:r>
            <w:r>
              <w:rPr>
                <w:rFonts w:hint="eastAsia" w:ascii="宋体" w:hAnsi="宋体" w:cs="宋体"/>
                <w:color w:val="auto"/>
                <w:kern w:val="2"/>
                <w:sz w:val="21"/>
                <w:szCs w:val="21"/>
                <w:highlight w:val="none"/>
                <w:lang w:eastAsia="zh-CN"/>
              </w:rPr>
              <w:t>效等</w:t>
            </w:r>
            <w:r>
              <w:rPr>
                <w:rFonts w:hint="eastAsia" w:ascii="宋体" w:hAnsi="宋体" w:cs="宋体"/>
                <w:color w:val="auto"/>
                <w:spacing w:val="2"/>
                <w:kern w:val="2"/>
                <w:sz w:val="21"/>
                <w:szCs w:val="21"/>
                <w:highlight w:val="none"/>
                <w:lang w:eastAsia="zh-CN"/>
              </w:rPr>
              <w:t>级</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21</w:t>
            </w:r>
            <w:r>
              <w:rPr>
                <w:rFonts w:hint="eastAsia" w:ascii="宋体" w:hAnsi="宋体" w:cs="宋体"/>
                <w:color w:val="auto"/>
                <w:kern w:val="2"/>
                <w:sz w:val="21"/>
                <w:szCs w:val="21"/>
                <w:highlight w:val="none"/>
                <w:lang w:eastAsia="zh-CN"/>
              </w:rPr>
              <w:t>52</w:t>
            </w:r>
            <w:r>
              <w:rPr>
                <w:rFonts w:hint="eastAsia" w:ascii="宋体" w:hAnsi="宋体" w:cs="宋体"/>
                <w:color w:val="auto"/>
                <w:spacing w:val="1"/>
                <w:kern w:val="2"/>
                <w:sz w:val="21"/>
                <w:szCs w:val="21"/>
                <w:highlight w:val="none"/>
                <w:lang w:eastAsia="zh-CN"/>
              </w:rPr>
              <w:t>1</w:t>
            </w:r>
            <w:r>
              <w:rPr>
                <w:rFonts w:hint="eastAsia" w:ascii="宋体" w:hAnsi="宋体" w:cs="宋体"/>
                <w:color w:val="auto"/>
                <w:kern w:val="2"/>
                <w:sz w:val="21"/>
                <w:szCs w:val="21"/>
                <w:highlight w:val="none"/>
                <w:lang w:eastAsia="zh-CN"/>
              </w:rPr>
              <w:t>）</w:t>
            </w:r>
          </w:p>
        </w:tc>
      </w:tr>
      <w:tr w14:paraId="62D6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7804E986">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4DB16DAD">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2852EC0F">
            <w:pPr>
              <w:widowControl/>
              <w:jc w:val="left"/>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30D5FA4A">
            <w:pPr>
              <w:jc w:val="center"/>
              <w:rPr>
                <w:rFonts w:ascii="宋体" w:hAnsi="宋体" w:cs="宋体"/>
                <w:color w:val="auto"/>
                <w:szCs w:val="21"/>
                <w:highlight w:val="none"/>
              </w:rPr>
            </w:pPr>
            <w:r>
              <w:rPr>
                <w:rFonts w:hint="eastAsia" w:ascii="宋体" w:hAnsi="宋体" w:cs="宋体"/>
                <w:color w:val="auto"/>
                <w:highlight w:val="none"/>
              </w:rPr>
              <w:t>A02021003 A4黑白打印机</w:t>
            </w:r>
          </w:p>
        </w:tc>
        <w:tc>
          <w:tcPr>
            <w:tcW w:w="2092" w:type="pct"/>
            <w:tcBorders>
              <w:top w:val="single" w:color="000000" w:sz="4" w:space="0"/>
              <w:left w:val="nil"/>
              <w:bottom w:val="single" w:color="000000" w:sz="4" w:space="0"/>
              <w:right w:val="single" w:color="000000" w:sz="4" w:space="0"/>
            </w:tcBorders>
          </w:tcPr>
          <w:p w14:paraId="00A38F35">
            <w:pPr>
              <w:pStyle w:val="26"/>
              <w:spacing w:before="52"/>
              <w:ind w:left="7" w:righ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《复印</w:t>
            </w:r>
            <w:r>
              <w:rPr>
                <w:rFonts w:hint="eastAsia" w:ascii="宋体" w:hAnsi="宋体" w:cs="宋体"/>
                <w:color w:val="auto"/>
                <w:spacing w:val="2"/>
                <w:kern w:val="2"/>
                <w:sz w:val="21"/>
                <w:szCs w:val="21"/>
                <w:highlight w:val="none"/>
                <w:lang w:eastAsia="zh-CN"/>
              </w:rPr>
              <w:t>机</w:t>
            </w:r>
            <w:r>
              <w:rPr>
                <w:rFonts w:hint="eastAsia" w:ascii="宋体" w:hAnsi="宋体" w:cs="宋体"/>
                <w:color w:val="auto"/>
                <w:spacing w:val="-58"/>
                <w:kern w:val="2"/>
                <w:sz w:val="21"/>
                <w:szCs w:val="21"/>
                <w:highlight w:val="none"/>
                <w:lang w:eastAsia="zh-CN"/>
              </w:rPr>
              <w:t>、</w:t>
            </w:r>
            <w:r>
              <w:rPr>
                <w:rFonts w:hint="eastAsia" w:ascii="宋体" w:hAnsi="宋体" w:cs="宋体"/>
                <w:color w:val="auto"/>
                <w:spacing w:val="2"/>
                <w:kern w:val="2"/>
                <w:sz w:val="21"/>
                <w:szCs w:val="21"/>
                <w:highlight w:val="none"/>
                <w:lang w:eastAsia="zh-CN"/>
              </w:rPr>
              <w:t>打</w:t>
            </w:r>
            <w:r>
              <w:rPr>
                <w:rFonts w:hint="eastAsia" w:ascii="宋体" w:hAnsi="宋体" w:cs="宋体"/>
                <w:color w:val="auto"/>
                <w:kern w:val="2"/>
                <w:sz w:val="21"/>
                <w:szCs w:val="21"/>
                <w:highlight w:val="none"/>
                <w:lang w:eastAsia="zh-CN"/>
              </w:rPr>
              <w:t>印机</w:t>
            </w:r>
            <w:r>
              <w:rPr>
                <w:rFonts w:hint="eastAsia" w:ascii="宋体" w:hAnsi="宋体" w:cs="宋体"/>
                <w:color w:val="auto"/>
                <w:spacing w:val="2"/>
                <w:kern w:val="2"/>
                <w:sz w:val="21"/>
                <w:szCs w:val="21"/>
                <w:highlight w:val="none"/>
                <w:lang w:eastAsia="zh-CN"/>
              </w:rPr>
              <w:t>和</w:t>
            </w:r>
            <w:r>
              <w:rPr>
                <w:rFonts w:hint="eastAsia" w:ascii="宋体" w:hAnsi="宋体" w:cs="宋体"/>
                <w:color w:val="auto"/>
                <w:kern w:val="2"/>
                <w:sz w:val="21"/>
                <w:szCs w:val="21"/>
                <w:highlight w:val="none"/>
                <w:lang w:eastAsia="zh-CN"/>
              </w:rPr>
              <w:t>传真</w:t>
            </w:r>
            <w:r>
              <w:rPr>
                <w:rFonts w:hint="eastAsia" w:ascii="宋体" w:hAnsi="宋体" w:cs="宋体"/>
                <w:color w:val="auto"/>
                <w:spacing w:val="2"/>
                <w:kern w:val="2"/>
                <w:sz w:val="21"/>
                <w:szCs w:val="21"/>
                <w:highlight w:val="none"/>
                <w:lang w:eastAsia="zh-CN"/>
              </w:rPr>
              <w:t>机</w:t>
            </w:r>
            <w:r>
              <w:rPr>
                <w:rFonts w:hint="eastAsia" w:ascii="宋体" w:hAnsi="宋体" w:cs="宋体"/>
                <w:color w:val="auto"/>
                <w:kern w:val="2"/>
                <w:sz w:val="21"/>
                <w:szCs w:val="21"/>
                <w:highlight w:val="none"/>
                <w:lang w:eastAsia="zh-CN"/>
              </w:rPr>
              <w:t>能效限定值及</w:t>
            </w:r>
            <w:r>
              <w:rPr>
                <w:rFonts w:hint="eastAsia" w:ascii="宋体" w:hAnsi="宋体" w:cs="宋体"/>
                <w:color w:val="auto"/>
                <w:spacing w:val="2"/>
                <w:kern w:val="2"/>
                <w:sz w:val="21"/>
                <w:szCs w:val="21"/>
                <w:highlight w:val="none"/>
                <w:lang w:eastAsia="zh-CN"/>
              </w:rPr>
              <w:t>能</w:t>
            </w:r>
            <w:r>
              <w:rPr>
                <w:rFonts w:hint="eastAsia" w:ascii="宋体" w:hAnsi="宋体" w:cs="宋体"/>
                <w:color w:val="auto"/>
                <w:kern w:val="2"/>
                <w:sz w:val="21"/>
                <w:szCs w:val="21"/>
                <w:highlight w:val="none"/>
                <w:lang w:eastAsia="zh-CN"/>
              </w:rPr>
              <w:t>效等</w:t>
            </w:r>
            <w:r>
              <w:rPr>
                <w:rFonts w:hint="eastAsia" w:ascii="宋体" w:hAnsi="宋体" w:cs="宋体"/>
                <w:color w:val="auto"/>
                <w:spacing w:val="2"/>
                <w:kern w:val="2"/>
                <w:sz w:val="21"/>
                <w:szCs w:val="21"/>
                <w:highlight w:val="none"/>
                <w:lang w:eastAsia="zh-CN"/>
              </w:rPr>
              <w:t>级</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21</w:t>
            </w:r>
            <w:r>
              <w:rPr>
                <w:rFonts w:hint="eastAsia" w:ascii="宋体" w:hAnsi="宋体" w:cs="宋体"/>
                <w:color w:val="auto"/>
                <w:kern w:val="2"/>
                <w:sz w:val="21"/>
                <w:szCs w:val="21"/>
                <w:highlight w:val="none"/>
                <w:lang w:eastAsia="zh-CN"/>
              </w:rPr>
              <w:t>52</w:t>
            </w:r>
            <w:r>
              <w:rPr>
                <w:rFonts w:hint="eastAsia" w:ascii="宋体" w:hAnsi="宋体" w:cs="宋体"/>
                <w:color w:val="auto"/>
                <w:spacing w:val="1"/>
                <w:kern w:val="2"/>
                <w:sz w:val="21"/>
                <w:szCs w:val="21"/>
                <w:highlight w:val="none"/>
                <w:lang w:eastAsia="zh-CN"/>
              </w:rPr>
              <w:t>1</w:t>
            </w:r>
            <w:r>
              <w:rPr>
                <w:rFonts w:hint="eastAsia" w:ascii="宋体" w:hAnsi="宋体" w:cs="宋体"/>
                <w:color w:val="auto"/>
                <w:kern w:val="2"/>
                <w:sz w:val="21"/>
                <w:szCs w:val="21"/>
                <w:highlight w:val="none"/>
                <w:lang w:eastAsia="zh-CN"/>
              </w:rPr>
              <w:t>）</w:t>
            </w:r>
          </w:p>
        </w:tc>
      </w:tr>
      <w:tr w14:paraId="158C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2A903BBF">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2BB7590B">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60F984E8">
            <w:pPr>
              <w:widowControl/>
              <w:jc w:val="left"/>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69A197AA">
            <w:pPr>
              <w:jc w:val="center"/>
              <w:rPr>
                <w:rFonts w:ascii="宋体" w:hAnsi="宋体" w:cs="宋体"/>
                <w:color w:val="auto"/>
                <w:szCs w:val="21"/>
                <w:highlight w:val="none"/>
              </w:rPr>
            </w:pPr>
            <w:r>
              <w:rPr>
                <w:rFonts w:hint="eastAsia" w:ascii="宋体" w:hAnsi="宋体" w:cs="宋体"/>
                <w:color w:val="auto"/>
                <w:highlight w:val="none"/>
              </w:rPr>
              <w:t>A02021004 A4彩色打印机</w:t>
            </w:r>
          </w:p>
        </w:tc>
        <w:tc>
          <w:tcPr>
            <w:tcW w:w="2092" w:type="pct"/>
            <w:tcBorders>
              <w:top w:val="single" w:color="000000" w:sz="4" w:space="0"/>
              <w:left w:val="nil"/>
              <w:bottom w:val="single" w:color="000000" w:sz="4" w:space="0"/>
              <w:right w:val="single" w:color="000000" w:sz="4" w:space="0"/>
            </w:tcBorders>
          </w:tcPr>
          <w:p w14:paraId="0D09F1A1">
            <w:pPr>
              <w:pStyle w:val="26"/>
              <w:spacing w:before="52"/>
              <w:ind w:left="7" w:righ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《复印</w:t>
            </w:r>
            <w:r>
              <w:rPr>
                <w:rFonts w:hint="eastAsia" w:ascii="宋体" w:hAnsi="宋体" w:cs="宋体"/>
                <w:color w:val="auto"/>
                <w:spacing w:val="2"/>
                <w:kern w:val="2"/>
                <w:sz w:val="21"/>
                <w:szCs w:val="21"/>
                <w:highlight w:val="none"/>
                <w:lang w:eastAsia="zh-CN"/>
              </w:rPr>
              <w:t>机</w:t>
            </w:r>
            <w:r>
              <w:rPr>
                <w:rFonts w:hint="eastAsia" w:ascii="宋体" w:hAnsi="宋体" w:cs="宋体"/>
                <w:color w:val="auto"/>
                <w:spacing w:val="-58"/>
                <w:kern w:val="2"/>
                <w:sz w:val="21"/>
                <w:szCs w:val="21"/>
                <w:highlight w:val="none"/>
                <w:lang w:eastAsia="zh-CN"/>
              </w:rPr>
              <w:t>、</w:t>
            </w:r>
            <w:r>
              <w:rPr>
                <w:rFonts w:hint="eastAsia" w:ascii="宋体" w:hAnsi="宋体" w:cs="宋体"/>
                <w:color w:val="auto"/>
                <w:spacing w:val="2"/>
                <w:kern w:val="2"/>
                <w:sz w:val="21"/>
                <w:szCs w:val="21"/>
                <w:highlight w:val="none"/>
                <w:lang w:eastAsia="zh-CN"/>
              </w:rPr>
              <w:t>打</w:t>
            </w:r>
            <w:r>
              <w:rPr>
                <w:rFonts w:hint="eastAsia" w:ascii="宋体" w:hAnsi="宋体" w:cs="宋体"/>
                <w:color w:val="auto"/>
                <w:kern w:val="2"/>
                <w:sz w:val="21"/>
                <w:szCs w:val="21"/>
                <w:highlight w:val="none"/>
                <w:lang w:eastAsia="zh-CN"/>
              </w:rPr>
              <w:t>印机</w:t>
            </w:r>
            <w:r>
              <w:rPr>
                <w:rFonts w:hint="eastAsia" w:ascii="宋体" w:hAnsi="宋体" w:cs="宋体"/>
                <w:color w:val="auto"/>
                <w:spacing w:val="2"/>
                <w:kern w:val="2"/>
                <w:sz w:val="21"/>
                <w:szCs w:val="21"/>
                <w:highlight w:val="none"/>
                <w:lang w:eastAsia="zh-CN"/>
              </w:rPr>
              <w:t>和</w:t>
            </w:r>
            <w:r>
              <w:rPr>
                <w:rFonts w:hint="eastAsia" w:ascii="宋体" w:hAnsi="宋体" w:cs="宋体"/>
                <w:color w:val="auto"/>
                <w:kern w:val="2"/>
                <w:sz w:val="21"/>
                <w:szCs w:val="21"/>
                <w:highlight w:val="none"/>
                <w:lang w:eastAsia="zh-CN"/>
              </w:rPr>
              <w:t>传真</w:t>
            </w:r>
            <w:r>
              <w:rPr>
                <w:rFonts w:hint="eastAsia" w:ascii="宋体" w:hAnsi="宋体" w:cs="宋体"/>
                <w:color w:val="auto"/>
                <w:spacing w:val="2"/>
                <w:kern w:val="2"/>
                <w:sz w:val="21"/>
                <w:szCs w:val="21"/>
                <w:highlight w:val="none"/>
                <w:lang w:eastAsia="zh-CN"/>
              </w:rPr>
              <w:t>机</w:t>
            </w:r>
            <w:r>
              <w:rPr>
                <w:rFonts w:hint="eastAsia" w:ascii="宋体" w:hAnsi="宋体" w:cs="宋体"/>
                <w:color w:val="auto"/>
                <w:kern w:val="2"/>
                <w:sz w:val="21"/>
                <w:szCs w:val="21"/>
                <w:highlight w:val="none"/>
                <w:lang w:eastAsia="zh-CN"/>
              </w:rPr>
              <w:t>能效限定值及</w:t>
            </w:r>
            <w:r>
              <w:rPr>
                <w:rFonts w:hint="eastAsia" w:ascii="宋体" w:hAnsi="宋体" w:cs="宋体"/>
                <w:color w:val="auto"/>
                <w:spacing w:val="2"/>
                <w:kern w:val="2"/>
                <w:sz w:val="21"/>
                <w:szCs w:val="21"/>
                <w:highlight w:val="none"/>
                <w:lang w:eastAsia="zh-CN"/>
              </w:rPr>
              <w:t>能</w:t>
            </w:r>
            <w:r>
              <w:rPr>
                <w:rFonts w:hint="eastAsia" w:ascii="宋体" w:hAnsi="宋体" w:cs="宋体"/>
                <w:color w:val="auto"/>
                <w:kern w:val="2"/>
                <w:sz w:val="21"/>
                <w:szCs w:val="21"/>
                <w:highlight w:val="none"/>
                <w:lang w:eastAsia="zh-CN"/>
              </w:rPr>
              <w:t>效等</w:t>
            </w:r>
            <w:r>
              <w:rPr>
                <w:rFonts w:hint="eastAsia" w:ascii="宋体" w:hAnsi="宋体" w:cs="宋体"/>
                <w:color w:val="auto"/>
                <w:spacing w:val="2"/>
                <w:kern w:val="2"/>
                <w:sz w:val="21"/>
                <w:szCs w:val="21"/>
                <w:highlight w:val="none"/>
                <w:lang w:eastAsia="zh-CN"/>
              </w:rPr>
              <w:t>级</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21</w:t>
            </w:r>
            <w:r>
              <w:rPr>
                <w:rFonts w:hint="eastAsia" w:ascii="宋体" w:hAnsi="宋体" w:cs="宋体"/>
                <w:color w:val="auto"/>
                <w:kern w:val="2"/>
                <w:sz w:val="21"/>
                <w:szCs w:val="21"/>
                <w:highlight w:val="none"/>
                <w:lang w:eastAsia="zh-CN"/>
              </w:rPr>
              <w:t>52</w:t>
            </w:r>
            <w:r>
              <w:rPr>
                <w:rFonts w:hint="eastAsia" w:ascii="宋体" w:hAnsi="宋体" w:cs="宋体"/>
                <w:color w:val="auto"/>
                <w:spacing w:val="1"/>
                <w:kern w:val="2"/>
                <w:sz w:val="21"/>
                <w:szCs w:val="21"/>
                <w:highlight w:val="none"/>
                <w:lang w:eastAsia="zh-CN"/>
              </w:rPr>
              <w:t>1</w:t>
            </w:r>
            <w:r>
              <w:rPr>
                <w:rFonts w:hint="eastAsia" w:ascii="宋体" w:hAnsi="宋体" w:cs="宋体"/>
                <w:color w:val="auto"/>
                <w:kern w:val="2"/>
                <w:sz w:val="21"/>
                <w:szCs w:val="21"/>
                <w:highlight w:val="none"/>
                <w:lang w:eastAsia="zh-CN"/>
              </w:rPr>
              <w:t>）</w:t>
            </w:r>
          </w:p>
        </w:tc>
      </w:tr>
      <w:tr w14:paraId="0B10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58B5663A">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537E2F89">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3E809DEA">
            <w:pPr>
              <w:widowControl/>
              <w:jc w:val="left"/>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699819A6">
            <w:pPr>
              <w:jc w:val="center"/>
              <w:rPr>
                <w:rFonts w:ascii="宋体" w:hAnsi="宋体" w:cs="宋体"/>
                <w:color w:val="auto"/>
                <w:szCs w:val="21"/>
                <w:highlight w:val="none"/>
              </w:rPr>
            </w:pPr>
            <w:r>
              <w:rPr>
                <w:rFonts w:hint="eastAsia" w:ascii="宋体" w:hAnsi="宋体" w:cs="宋体"/>
                <w:color w:val="auto"/>
                <w:highlight w:val="none"/>
              </w:rPr>
              <w:t>A02021005 3D打印机</w:t>
            </w:r>
          </w:p>
        </w:tc>
        <w:tc>
          <w:tcPr>
            <w:tcW w:w="2092" w:type="pct"/>
            <w:tcBorders>
              <w:top w:val="single" w:color="000000" w:sz="4" w:space="0"/>
              <w:left w:val="nil"/>
              <w:bottom w:val="single" w:color="000000" w:sz="4" w:space="0"/>
              <w:right w:val="single" w:color="000000" w:sz="4" w:space="0"/>
            </w:tcBorders>
          </w:tcPr>
          <w:p w14:paraId="100F7DA3">
            <w:pPr>
              <w:pStyle w:val="26"/>
              <w:spacing w:before="52"/>
              <w:ind w:left="7" w:righ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《复印</w:t>
            </w:r>
            <w:r>
              <w:rPr>
                <w:rFonts w:hint="eastAsia" w:ascii="宋体" w:hAnsi="宋体" w:cs="宋体"/>
                <w:color w:val="auto"/>
                <w:spacing w:val="2"/>
                <w:kern w:val="2"/>
                <w:sz w:val="21"/>
                <w:szCs w:val="21"/>
                <w:highlight w:val="none"/>
                <w:lang w:eastAsia="zh-CN"/>
              </w:rPr>
              <w:t>机</w:t>
            </w:r>
            <w:r>
              <w:rPr>
                <w:rFonts w:hint="eastAsia" w:ascii="宋体" w:hAnsi="宋体" w:cs="宋体"/>
                <w:color w:val="auto"/>
                <w:spacing w:val="-58"/>
                <w:kern w:val="2"/>
                <w:sz w:val="21"/>
                <w:szCs w:val="21"/>
                <w:highlight w:val="none"/>
                <w:lang w:eastAsia="zh-CN"/>
              </w:rPr>
              <w:t>、</w:t>
            </w:r>
            <w:r>
              <w:rPr>
                <w:rFonts w:hint="eastAsia" w:ascii="宋体" w:hAnsi="宋体" w:cs="宋体"/>
                <w:color w:val="auto"/>
                <w:spacing w:val="2"/>
                <w:kern w:val="2"/>
                <w:sz w:val="21"/>
                <w:szCs w:val="21"/>
                <w:highlight w:val="none"/>
                <w:lang w:eastAsia="zh-CN"/>
              </w:rPr>
              <w:t>打</w:t>
            </w:r>
            <w:r>
              <w:rPr>
                <w:rFonts w:hint="eastAsia" w:ascii="宋体" w:hAnsi="宋体" w:cs="宋体"/>
                <w:color w:val="auto"/>
                <w:kern w:val="2"/>
                <w:sz w:val="21"/>
                <w:szCs w:val="21"/>
                <w:highlight w:val="none"/>
                <w:lang w:eastAsia="zh-CN"/>
              </w:rPr>
              <w:t>印机</w:t>
            </w:r>
            <w:r>
              <w:rPr>
                <w:rFonts w:hint="eastAsia" w:ascii="宋体" w:hAnsi="宋体" w:cs="宋体"/>
                <w:color w:val="auto"/>
                <w:spacing w:val="2"/>
                <w:kern w:val="2"/>
                <w:sz w:val="21"/>
                <w:szCs w:val="21"/>
                <w:highlight w:val="none"/>
                <w:lang w:eastAsia="zh-CN"/>
              </w:rPr>
              <w:t>和</w:t>
            </w:r>
            <w:r>
              <w:rPr>
                <w:rFonts w:hint="eastAsia" w:ascii="宋体" w:hAnsi="宋体" w:cs="宋体"/>
                <w:color w:val="auto"/>
                <w:kern w:val="2"/>
                <w:sz w:val="21"/>
                <w:szCs w:val="21"/>
                <w:highlight w:val="none"/>
                <w:lang w:eastAsia="zh-CN"/>
              </w:rPr>
              <w:t>传真</w:t>
            </w:r>
            <w:r>
              <w:rPr>
                <w:rFonts w:hint="eastAsia" w:ascii="宋体" w:hAnsi="宋体" w:cs="宋体"/>
                <w:color w:val="auto"/>
                <w:spacing w:val="2"/>
                <w:kern w:val="2"/>
                <w:sz w:val="21"/>
                <w:szCs w:val="21"/>
                <w:highlight w:val="none"/>
                <w:lang w:eastAsia="zh-CN"/>
              </w:rPr>
              <w:t>机</w:t>
            </w:r>
            <w:r>
              <w:rPr>
                <w:rFonts w:hint="eastAsia" w:ascii="宋体" w:hAnsi="宋体" w:cs="宋体"/>
                <w:color w:val="auto"/>
                <w:kern w:val="2"/>
                <w:sz w:val="21"/>
                <w:szCs w:val="21"/>
                <w:highlight w:val="none"/>
                <w:lang w:eastAsia="zh-CN"/>
              </w:rPr>
              <w:t>能效限定值及</w:t>
            </w:r>
            <w:r>
              <w:rPr>
                <w:rFonts w:hint="eastAsia" w:ascii="宋体" w:hAnsi="宋体" w:cs="宋体"/>
                <w:color w:val="auto"/>
                <w:spacing w:val="2"/>
                <w:kern w:val="2"/>
                <w:sz w:val="21"/>
                <w:szCs w:val="21"/>
                <w:highlight w:val="none"/>
                <w:lang w:eastAsia="zh-CN"/>
              </w:rPr>
              <w:t>能</w:t>
            </w:r>
            <w:r>
              <w:rPr>
                <w:rFonts w:hint="eastAsia" w:ascii="宋体" w:hAnsi="宋体" w:cs="宋体"/>
                <w:color w:val="auto"/>
                <w:kern w:val="2"/>
                <w:sz w:val="21"/>
                <w:szCs w:val="21"/>
                <w:highlight w:val="none"/>
                <w:lang w:eastAsia="zh-CN"/>
              </w:rPr>
              <w:t>效等</w:t>
            </w:r>
            <w:r>
              <w:rPr>
                <w:rFonts w:hint="eastAsia" w:ascii="宋体" w:hAnsi="宋体" w:cs="宋体"/>
                <w:color w:val="auto"/>
                <w:spacing w:val="2"/>
                <w:kern w:val="2"/>
                <w:sz w:val="21"/>
                <w:szCs w:val="21"/>
                <w:highlight w:val="none"/>
                <w:lang w:eastAsia="zh-CN"/>
              </w:rPr>
              <w:t>级</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21</w:t>
            </w:r>
            <w:r>
              <w:rPr>
                <w:rFonts w:hint="eastAsia" w:ascii="宋体" w:hAnsi="宋体" w:cs="宋体"/>
                <w:color w:val="auto"/>
                <w:kern w:val="2"/>
                <w:sz w:val="21"/>
                <w:szCs w:val="21"/>
                <w:highlight w:val="none"/>
                <w:lang w:eastAsia="zh-CN"/>
              </w:rPr>
              <w:t>52</w:t>
            </w:r>
            <w:r>
              <w:rPr>
                <w:rFonts w:hint="eastAsia" w:ascii="宋体" w:hAnsi="宋体" w:cs="宋体"/>
                <w:color w:val="auto"/>
                <w:spacing w:val="1"/>
                <w:kern w:val="2"/>
                <w:sz w:val="21"/>
                <w:szCs w:val="21"/>
                <w:highlight w:val="none"/>
                <w:lang w:eastAsia="zh-CN"/>
              </w:rPr>
              <w:t>1</w:t>
            </w:r>
            <w:r>
              <w:rPr>
                <w:rFonts w:hint="eastAsia" w:ascii="宋体" w:hAnsi="宋体" w:cs="宋体"/>
                <w:color w:val="auto"/>
                <w:kern w:val="2"/>
                <w:sz w:val="21"/>
                <w:szCs w:val="21"/>
                <w:highlight w:val="none"/>
                <w:lang w:eastAsia="zh-CN"/>
              </w:rPr>
              <w:t>）</w:t>
            </w:r>
          </w:p>
        </w:tc>
      </w:tr>
      <w:tr w14:paraId="7F5D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194FC035">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594A6D8E">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48F0F6CE">
            <w:pPr>
              <w:widowControl/>
              <w:jc w:val="left"/>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0F8F7C75">
            <w:pPr>
              <w:jc w:val="center"/>
              <w:rPr>
                <w:rFonts w:ascii="宋体" w:hAnsi="宋体" w:cs="宋体"/>
                <w:color w:val="auto"/>
                <w:szCs w:val="21"/>
                <w:highlight w:val="none"/>
              </w:rPr>
            </w:pPr>
            <w:r>
              <w:rPr>
                <w:rFonts w:hint="eastAsia" w:ascii="宋体" w:hAnsi="宋体" w:cs="宋体"/>
                <w:color w:val="auto"/>
                <w:highlight w:val="none"/>
              </w:rPr>
              <w:t>A02021006票据打印机</w:t>
            </w:r>
          </w:p>
        </w:tc>
        <w:tc>
          <w:tcPr>
            <w:tcW w:w="2092" w:type="pct"/>
            <w:tcBorders>
              <w:top w:val="single" w:color="000000" w:sz="4" w:space="0"/>
              <w:left w:val="nil"/>
              <w:bottom w:val="single" w:color="000000" w:sz="4" w:space="0"/>
              <w:right w:val="single" w:color="000000" w:sz="4" w:space="0"/>
            </w:tcBorders>
          </w:tcPr>
          <w:p w14:paraId="0E6434D4">
            <w:pPr>
              <w:pStyle w:val="26"/>
              <w:spacing w:before="52"/>
              <w:ind w:left="7" w:righ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《复印</w:t>
            </w:r>
            <w:r>
              <w:rPr>
                <w:rFonts w:hint="eastAsia" w:ascii="宋体" w:hAnsi="宋体" w:cs="宋体"/>
                <w:color w:val="auto"/>
                <w:spacing w:val="2"/>
                <w:kern w:val="2"/>
                <w:sz w:val="21"/>
                <w:szCs w:val="21"/>
                <w:highlight w:val="none"/>
                <w:lang w:eastAsia="zh-CN"/>
              </w:rPr>
              <w:t>机</w:t>
            </w:r>
            <w:r>
              <w:rPr>
                <w:rFonts w:hint="eastAsia" w:ascii="宋体" w:hAnsi="宋体" w:cs="宋体"/>
                <w:color w:val="auto"/>
                <w:spacing w:val="-58"/>
                <w:kern w:val="2"/>
                <w:sz w:val="21"/>
                <w:szCs w:val="21"/>
                <w:highlight w:val="none"/>
                <w:lang w:eastAsia="zh-CN"/>
              </w:rPr>
              <w:t>、</w:t>
            </w:r>
            <w:r>
              <w:rPr>
                <w:rFonts w:hint="eastAsia" w:ascii="宋体" w:hAnsi="宋体" w:cs="宋体"/>
                <w:color w:val="auto"/>
                <w:spacing w:val="2"/>
                <w:kern w:val="2"/>
                <w:sz w:val="21"/>
                <w:szCs w:val="21"/>
                <w:highlight w:val="none"/>
                <w:lang w:eastAsia="zh-CN"/>
              </w:rPr>
              <w:t>打</w:t>
            </w:r>
            <w:r>
              <w:rPr>
                <w:rFonts w:hint="eastAsia" w:ascii="宋体" w:hAnsi="宋体" w:cs="宋体"/>
                <w:color w:val="auto"/>
                <w:kern w:val="2"/>
                <w:sz w:val="21"/>
                <w:szCs w:val="21"/>
                <w:highlight w:val="none"/>
                <w:lang w:eastAsia="zh-CN"/>
              </w:rPr>
              <w:t>印机</w:t>
            </w:r>
            <w:r>
              <w:rPr>
                <w:rFonts w:hint="eastAsia" w:ascii="宋体" w:hAnsi="宋体" w:cs="宋体"/>
                <w:color w:val="auto"/>
                <w:spacing w:val="2"/>
                <w:kern w:val="2"/>
                <w:sz w:val="21"/>
                <w:szCs w:val="21"/>
                <w:highlight w:val="none"/>
                <w:lang w:eastAsia="zh-CN"/>
              </w:rPr>
              <w:t>和</w:t>
            </w:r>
            <w:r>
              <w:rPr>
                <w:rFonts w:hint="eastAsia" w:ascii="宋体" w:hAnsi="宋体" w:cs="宋体"/>
                <w:color w:val="auto"/>
                <w:kern w:val="2"/>
                <w:sz w:val="21"/>
                <w:szCs w:val="21"/>
                <w:highlight w:val="none"/>
                <w:lang w:eastAsia="zh-CN"/>
              </w:rPr>
              <w:t>传真</w:t>
            </w:r>
            <w:r>
              <w:rPr>
                <w:rFonts w:hint="eastAsia" w:ascii="宋体" w:hAnsi="宋体" w:cs="宋体"/>
                <w:color w:val="auto"/>
                <w:spacing w:val="2"/>
                <w:kern w:val="2"/>
                <w:sz w:val="21"/>
                <w:szCs w:val="21"/>
                <w:highlight w:val="none"/>
                <w:lang w:eastAsia="zh-CN"/>
              </w:rPr>
              <w:t>机</w:t>
            </w:r>
            <w:r>
              <w:rPr>
                <w:rFonts w:hint="eastAsia" w:ascii="宋体" w:hAnsi="宋体" w:cs="宋体"/>
                <w:color w:val="auto"/>
                <w:kern w:val="2"/>
                <w:sz w:val="21"/>
                <w:szCs w:val="21"/>
                <w:highlight w:val="none"/>
                <w:lang w:eastAsia="zh-CN"/>
              </w:rPr>
              <w:t>能效限定值及</w:t>
            </w:r>
            <w:r>
              <w:rPr>
                <w:rFonts w:hint="eastAsia" w:ascii="宋体" w:hAnsi="宋体" w:cs="宋体"/>
                <w:color w:val="auto"/>
                <w:spacing w:val="2"/>
                <w:kern w:val="2"/>
                <w:sz w:val="21"/>
                <w:szCs w:val="21"/>
                <w:highlight w:val="none"/>
                <w:lang w:eastAsia="zh-CN"/>
              </w:rPr>
              <w:t>能</w:t>
            </w:r>
            <w:r>
              <w:rPr>
                <w:rFonts w:hint="eastAsia" w:ascii="宋体" w:hAnsi="宋体" w:cs="宋体"/>
                <w:color w:val="auto"/>
                <w:kern w:val="2"/>
                <w:sz w:val="21"/>
                <w:szCs w:val="21"/>
                <w:highlight w:val="none"/>
                <w:lang w:eastAsia="zh-CN"/>
              </w:rPr>
              <w:t>效等</w:t>
            </w:r>
            <w:r>
              <w:rPr>
                <w:rFonts w:hint="eastAsia" w:ascii="宋体" w:hAnsi="宋体" w:cs="宋体"/>
                <w:color w:val="auto"/>
                <w:spacing w:val="2"/>
                <w:kern w:val="2"/>
                <w:sz w:val="21"/>
                <w:szCs w:val="21"/>
                <w:highlight w:val="none"/>
                <w:lang w:eastAsia="zh-CN"/>
              </w:rPr>
              <w:t>级</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21</w:t>
            </w:r>
            <w:r>
              <w:rPr>
                <w:rFonts w:hint="eastAsia" w:ascii="宋体" w:hAnsi="宋体" w:cs="宋体"/>
                <w:color w:val="auto"/>
                <w:kern w:val="2"/>
                <w:sz w:val="21"/>
                <w:szCs w:val="21"/>
                <w:highlight w:val="none"/>
                <w:lang w:eastAsia="zh-CN"/>
              </w:rPr>
              <w:t>52</w:t>
            </w:r>
            <w:r>
              <w:rPr>
                <w:rFonts w:hint="eastAsia" w:ascii="宋体" w:hAnsi="宋体" w:cs="宋体"/>
                <w:color w:val="auto"/>
                <w:spacing w:val="1"/>
                <w:kern w:val="2"/>
                <w:sz w:val="21"/>
                <w:szCs w:val="21"/>
                <w:highlight w:val="none"/>
                <w:lang w:eastAsia="zh-CN"/>
              </w:rPr>
              <w:t>1</w:t>
            </w:r>
            <w:r>
              <w:rPr>
                <w:rFonts w:hint="eastAsia" w:ascii="宋体" w:hAnsi="宋体" w:cs="宋体"/>
                <w:color w:val="auto"/>
                <w:kern w:val="2"/>
                <w:sz w:val="21"/>
                <w:szCs w:val="21"/>
                <w:highlight w:val="none"/>
                <w:lang w:eastAsia="zh-CN"/>
              </w:rPr>
              <w:t>）</w:t>
            </w:r>
          </w:p>
        </w:tc>
      </w:tr>
      <w:tr w14:paraId="0770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02CDF98A">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38D09801">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17533799">
            <w:pPr>
              <w:widowControl/>
              <w:jc w:val="left"/>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4E96C9BA">
            <w:pPr>
              <w:jc w:val="center"/>
              <w:rPr>
                <w:rFonts w:ascii="宋体" w:hAnsi="宋体" w:cs="宋体"/>
                <w:color w:val="auto"/>
                <w:szCs w:val="21"/>
                <w:highlight w:val="none"/>
              </w:rPr>
            </w:pPr>
            <w:r>
              <w:rPr>
                <w:rFonts w:hint="eastAsia" w:ascii="宋体" w:hAnsi="宋体" w:cs="宋体"/>
                <w:color w:val="auto"/>
                <w:highlight w:val="none"/>
              </w:rPr>
              <w:t>A02021007条码打印机</w:t>
            </w:r>
          </w:p>
        </w:tc>
        <w:tc>
          <w:tcPr>
            <w:tcW w:w="2092" w:type="pct"/>
            <w:tcBorders>
              <w:top w:val="single" w:color="000000" w:sz="4" w:space="0"/>
              <w:left w:val="nil"/>
              <w:bottom w:val="single" w:color="000000" w:sz="4" w:space="0"/>
              <w:right w:val="single" w:color="000000" w:sz="4" w:space="0"/>
            </w:tcBorders>
          </w:tcPr>
          <w:p w14:paraId="7172FBC4">
            <w:pPr>
              <w:pStyle w:val="26"/>
              <w:spacing w:before="52"/>
              <w:ind w:left="7" w:righ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《复印</w:t>
            </w:r>
            <w:r>
              <w:rPr>
                <w:rFonts w:hint="eastAsia" w:ascii="宋体" w:hAnsi="宋体" w:cs="宋体"/>
                <w:color w:val="auto"/>
                <w:spacing w:val="2"/>
                <w:kern w:val="2"/>
                <w:sz w:val="21"/>
                <w:szCs w:val="21"/>
                <w:highlight w:val="none"/>
                <w:lang w:eastAsia="zh-CN"/>
              </w:rPr>
              <w:t>机</w:t>
            </w:r>
            <w:r>
              <w:rPr>
                <w:rFonts w:hint="eastAsia" w:ascii="宋体" w:hAnsi="宋体" w:cs="宋体"/>
                <w:color w:val="auto"/>
                <w:spacing w:val="-58"/>
                <w:kern w:val="2"/>
                <w:sz w:val="21"/>
                <w:szCs w:val="21"/>
                <w:highlight w:val="none"/>
                <w:lang w:eastAsia="zh-CN"/>
              </w:rPr>
              <w:t>、</w:t>
            </w:r>
            <w:r>
              <w:rPr>
                <w:rFonts w:hint="eastAsia" w:ascii="宋体" w:hAnsi="宋体" w:cs="宋体"/>
                <w:color w:val="auto"/>
                <w:spacing w:val="2"/>
                <w:kern w:val="2"/>
                <w:sz w:val="21"/>
                <w:szCs w:val="21"/>
                <w:highlight w:val="none"/>
                <w:lang w:eastAsia="zh-CN"/>
              </w:rPr>
              <w:t>打</w:t>
            </w:r>
            <w:r>
              <w:rPr>
                <w:rFonts w:hint="eastAsia" w:ascii="宋体" w:hAnsi="宋体" w:cs="宋体"/>
                <w:color w:val="auto"/>
                <w:kern w:val="2"/>
                <w:sz w:val="21"/>
                <w:szCs w:val="21"/>
                <w:highlight w:val="none"/>
                <w:lang w:eastAsia="zh-CN"/>
              </w:rPr>
              <w:t>印机</w:t>
            </w:r>
            <w:r>
              <w:rPr>
                <w:rFonts w:hint="eastAsia" w:ascii="宋体" w:hAnsi="宋体" w:cs="宋体"/>
                <w:color w:val="auto"/>
                <w:spacing w:val="2"/>
                <w:kern w:val="2"/>
                <w:sz w:val="21"/>
                <w:szCs w:val="21"/>
                <w:highlight w:val="none"/>
                <w:lang w:eastAsia="zh-CN"/>
              </w:rPr>
              <w:t>和</w:t>
            </w:r>
            <w:r>
              <w:rPr>
                <w:rFonts w:hint="eastAsia" w:ascii="宋体" w:hAnsi="宋体" w:cs="宋体"/>
                <w:color w:val="auto"/>
                <w:kern w:val="2"/>
                <w:sz w:val="21"/>
                <w:szCs w:val="21"/>
                <w:highlight w:val="none"/>
                <w:lang w:eastAsia="zh-CN"/>
              </w:rPr>
              <w:t>传真</w:t>
            </w:r>
            <w:r>
              <w:rPr>
                <w:rFonts w:hint="eastAsia" w:ascii="宋体" w:hAnsi="宋体" w:cs="宋体"/>
                <w:color w:val="auto"/>
                <w:spacing w:val="2"/>
                <w:kern w:val="2"/>
                <w:sz w:val="21"/>
                <w:szCs w:val="21"/>
                <w:highlight w:val="none"/>
                <w:lang w:eastAsia="zh-CN"/>
              </w:rPr>
              <w:t>机</w:t>
            </w:r>
            <w:r>
              <w:rPr>
                <w:rFonts w:hint="eastAsia" w:ascii="宋体" w:hAnsi="宋体" w:cs="宋体"/>
                <w:color w:val="auto"/>
                <w:kern w:val="2"/>
                <w:sz w:val="21"/>
                <w:szCs w:val="21"/>
                <w:highlight w:val="none"/>
                <w:lang w:eastAsia="zh-CN"/>
              </w:rPr>
              <w:t>能效限定值及</w:t>
            </w:r>
            <w:r>
              <w:rPr>
                <w:rFonts w:hint="eastAsia" w:ascii="宋体" w:hAnsi="宋体" w:cs="宋体"/>
                <w:color w:val="auto"/>
                <w:spacing w:val="2"/>
                <w:kern w:val="2"/>
                <w:sz w:val="21"/>
                <w:szCs w:val="21"/>
                <w:highlight w:val="none"/>
                <w:lang w:eastAsia="zh-CN"/>
              </w:rPr>
              <w:t>能</w:t>
            </w:r>
            <w:r>
              <w:rPr>
                <w:rFonts w:hint="eastAsia" w:ascii="宋体" w:hAnsi="宋体" w:cs="宋体"/>
                <w:color w:val="auto"/>
                <w:kern w:val="2"/>
                <w:sz w:val="21"/>
                <w:szCs w:val="21"/>
                <w:highlight w:val="none"/>
                <w:lang w:eastAsia="zh-CN"/>
              </w:rPr>
              <w:t>效等</w:t>
            </w:r>
            <w:r>
              <w:rPr>
                <w:rFonts w:hint="eastAsia" w:ascii="宋体" w:hAnsi="宋体" w:cs="宋体"/>
                <w:color w:val="auto"/>
                <w:spacing w:val="2"/>
                <w:kern w:val="2"/>
                <w:sz w:val="21"/>
                <w:szCs w:val="21"/>
                <w:highlight w:val="none"/>
                <w:lang w:eastAsia="zh-CN"/>
              </w:rPr>
              <w:t>级</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21</w:t>
            </w:r>
            <w:r>
              <w:rPr>
                <w:rFonts w:hint="eastAsia" w:ascii="宋体" w:hAnsi="宋体" w:cs="宋体"/>
                <w:color w:val="auto"/>
                <w:kern w:val="2"/>
                <w:sz w:val="21"/>
                <w:szCs w:val="21"/>
                <w:highlight w:val="none"/>
                <w:lang w:eastAsia="zh-CN"/>
              </w:rPr>
              <w:t>52</w:t>
            </w:r>
            <w:r>
              <w:rPr>
                <w:rFonts w:hint="eastAsia" w:ascii="宋体" w:hAnsi="宋体" w:cs="宋体"/>
                <w:color w:val="auto"/>
                <w:spacing w:val="1"/>
                <w:kern w:val="2"/>
                <w:sz w:val="21"/>
                <w:szCs w:val="21"/>
                <w:highlight w:val="none"/>
                <w:lang w:eastAsia="zh-CN"/>
              </w:rPr>
              <w:t>1</w:t>
            </w:r>
            <w:r>
              <w:rPr>
                <w:rFonts w:hint="eastAsia" w:ascii="宋体" w:hAnsi="宋体" w:cs="宋体"/>
                <w:color w:val="auto"/>
                <w:kern w:val="2"/>
                <w:sz w:val="21"/>
                <w:szCs w:val="21"/>
                <w:highlight w:val="none"/>
                <w:lang w:eastAsia="zh-CN"/>
              </w:rPr>
              <w:t>）</w:t>
            </w:r>
          </w:p>
        </w:tc>
      </w:tr>
      <w:tr w14:paraId="03D4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77031A09">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5889817F">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71882CB5">
            <w:pPr>
              <w:widowControl/>
              <w:jc w:val="left"/>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715C4750">
            <w:pPr>
              <w:jc w:val="center"/>
              <w:rPr>
                <w:rFonts w:ascii="宋体" w:hAnsi="宋体" w:cs="宋体"/>
                <w:color w:val="auto"/>
                <w:szCs w:val="21"/>
                <w:highlight w:val="none"/>
              </w:rPr>
            </w:pPr>
            <w:r>
              <w:rPr>
                <w:rFonts w:hint="eastAsia" w:ascii="宋体" w:hAnsi="宋体" w:cs="宋体"/>
                <w:color w:val="auto"/>
                <w:highlight w:val="none"/>
              </w:rPr>
              <w:t>A02021008地址打印机</w:t>
            </w:r>
          </w:p>
        </w:tc>
        <w:tc>
          <w:tcPr>
            <w:tcW w:w="2092" w:type="pct"/>
            <w:tcBorders>
              <w:top w:val="single" w:color="000000" w:sz="4" w:space="0"/>
              <w:left w:val="nil"/>
              <w:bottom w:val="single" w:color="000000" w:sz="4" w:space="0"/>
              <w:right w:val="single" w:color="000000" w:sz="4" w:space="0"/>
            </w:tcBorders>
          </w:tcPr>
          <w:p w14:paraId="01E52319">
            <w:pPr>
              <w:pStyle w:val="26"/>
              <w:spacing w:before="52"/>
              <w:ind w:left="7" w:righ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《复印</w:t>
            </w:r>
            <w:r>
              <w:rPr>
                <w:rFonts w:hint="eastAsia" w:ascii="宋体" w:hAnsi="宋体" w:cs="宋体"/>
                <w:color w:val="auto"/>
                <w:spacing w:val="2"/>
                <w:kern w:val="2"/>
                <w:sz w:val="21"/>
                <w:szCs w:val="21"/>
                <w:highlight w:val="none"/>
                <w:lang w:eastAsia="zh-CN"/>
              </w:rPr>
              <w:t>机</w:t>
            </w:r>
            <w:r>
              <w:rPr>
                <w:rFonts w:hint="eastAsia" w:ascii="宋体" w:hAnsi="宋体" w:cs="宋体"/>
                <w:color w:val="auto"/>
                <w:spacing w:val="-58"/>
                <w:kern w:val="2"/>
                <w:sz w:val="21"/>
                <w:szCs w:val="21"/>
                <w:highlight w:val="none"/>
                <w:lang w:eastAsia="zh-CN"/>
              </w:rPr>
              <w:t>、</w:t>
            </w:r>
            <w:r>
              <w:rPr>
                <w:rFonts w:hint="eastAsia" w:ascii="宋体" w:hAnsi="宋体" w:cs="宋体"/>
                <w:color w:val="auto"/>
                <w:spacing w:val="2"/>
                <w:kern w:val="2"/>
                <w:sz w:val="21"/>
                <w:szCs w:val="21"/>
                <w:highlight w:val="none"/>
                <w:lang w:eastAsia="zh-CN"/>
              </w:rPr>
              <w:t>打</w:t>
            </w:r>
            <w:r>
              <w:rPr>
                <w:rFonts w:hint="eastAsia" w:ascii="宋体" w:hAnsi="宋体" w:cs="宋体"/>
                <w:color w:val="auto"/>
                <w:kern w:val="2"/>
                <w:sz w:val="21"/>
                <w:szCs w:val="21"/>
                <w:highlight w:val="none"/>
                <w:lang w:eastAsia="zh-CN"/>
              </w:rPr>
              <w:t>印机</w:t>
            </w:r>
            <w:r>
              <w:rPr>
                <w:rFonts w:hint="eastAsia" w:ascii="宋体" w:hAnsi="宋体" w:cs="宋体"/>
                <w:color w:val="auto"/>
                <w:spacing w:val="2"/>
                <w:kern w:val="2"/>
                <w:sz w:val="21"/>
                <w:szCs w:val="21"/>
                <w:highlight w:val="none"/>
                <w:lang w:eastAsia="zh-CN"/>
              </w:rPr>
              <w:t>和</w:t>
            </w:r>
            <w:r>
              <w:rPr>
                <w:rFonts w:hint="eastAsia" w:ascii="宋体" w:hAnsi="宋体" w:cs="宋体"/>
                <w:color w:val="auto"/>
                <w:kern w:val="2"/>
                <w:sz w:val="21"/>
                <w:szCs w:val="21"/>
                <w:highlight w:val="none"/>
                <w:lang w:eastAsia="zh-CN"/>
              </w:rPr>
              <w:t>传真</w:t>
            </w:r>
            <w:r>
              <w:rPr>
                <w:rFonts w:hint="eastAsia" w:ascii="宋体" w:hAnsi="宋体" w:cs="宋体"/>
                <w:color w:val="auto"/>
                <w:spacing w:val="2"/>
                <w:kern w:val="2"/>
                <w:sz w:val="21"/>
                <w:szCs w:val="21"/>
                <w:highlight w:val="none"/>
                <w:lang w:eastAsia="zh-CN"/>
              </w:rPr>
              <w:t>机</w:t>
            </w:r>
            <w:r>
              <w:rPr>
                <w:rFonts w:hint="eastAsia" w:ascii="宋体" w:hAnsi="宋体" w:cs="宋体"/>
                <w:color w:val="auto"/>
                <w:kern w:val="2"/>
                <w:sz w:val="21"/>
                <w:szCs w:val="21"/>
                <w:highlight w:val="none"/>
                <w:lang w:eastAsia="zh-CN"/>
              </w:rPr>
              <w:t>能效限定值及</w:t>
            </w:r>
            <w:r>
              <w:rPr>
                <w:rFonts w:hint="eastAsia" w:ascii="宋体" w:hAnsi="宋体" w:cs="宋体"/>
                <w:color w:val="auto"/>
                <w:spacing w:val="2"/>
                <w:kern w:val="2"/>
                <w:sz w:val="21"/>
                <w:szCs w:val="21"/>
                <w:highlight w:val="none"/>
                <w:lang w:eastAsia="zh-CN"/>
              </w:rPr>
              <w:t>能</w:t>
            </w:r>
            <w:r>
              <w:rPr>
                <w:rFonts w:hint="eastAsia" w:ascii="宋体" w:hAnsi="宋体" w:cs="宋体"/>
                <w:color w:val="auto"/>
                <w:kern w:val="2"/>
                <w:sz w:val="21"/>
                <w:szCs w:val="21"/>
                <w:highlight w:val="none"/>
                <w:lang w:eastAsia="zh-CN"/>
              </w:rPr>
              <w:t>效等</w:t>
            </w:r>
            <w:r>
              <w:rPr>
                <w:rFonts w:hint="eastAsia" w:ascii="宋体" w:hAnsi="宋体" w:cs="宋体"/>
                <w:color w:val="auto"/>
                <w:spacing w:val="2"/>
                <w:kern w:val="2"/>
                <w:sz w:val="21"/>
                <w:szCs w:val="21"/>
                <w:highlight w:val="none"/>
                <w:lang w:eastAsia="zh-CN"/>
              </w:rPr>
              <w:t>级</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21</w:t>
            </w:r>
            <w:r>
              <w:rPr>
                <w:rFonts w:hint="eastAsia" w:ascii="宋体" w:hAnsi="宋体" w:cs="宋体"/>
                <w:color w:val="auto"/>
                <w:kern w:val="2"/>
                <w:sz w:val="21"/>
                <w:szCs w:val="21"/>
                <w:highlight w:val="none"/>
                <w:lang w:eastAsia="zh-CN"/>
              </w:rPr>
              <w:t>52</w:t>
            </w:r>
            <w:r>
              <w:rPr>
                <w:rFonts w:hint="eastAsia" w:ascii="宋体" w:hAnsi="宋体" w:cs="宋体"/>
                <w:color w:val="auto"/>
                <w:spacing w:val="1"/>
                <w:kern w:val="2"/>
                <w:sz w:val="21"/>
                <w:szCs w:val="21"/>
                <w:highlight w:val="none"/>
                <w:lang w:eastAsia="zh-CN"/>
              </w:rPr>
              <w:t>1</w:t>
            </w:r>
            <w:r>
              <w:rPr>
                <w:rFonts w:hint="eastAsia" w:ascii="宋体" w:hAnsi="宋体" w:cs="宋体"/>
                <w:color w:val="auto"/>
                <w:kern w:val="2"/>
                <w:sz w:val="21"/>
                <w:szCs w:val="21"/>
                <w:highlight w:val="none"/>
                <w:lang w:eastAsia="zh-CN"/>
              </w:rPr>
              <w:t>）</w:t>
            </w:r>
          </w:p>
        </w:tc>
      </w:tr>
      <w:tr w14:paraId="269D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3172D982">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1B4D8E3E">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0CB7AABF">
            <w:pPr>
              <w:widowControl/>
              <w:jc w:val="left"/>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719ADF38">
            <w:pPr>
              <w:jc w:val="center"/>
              <w:rPr>
                <w:rFonts w:ascii="宋体" w:hAnsi="宋体" w:cs="宋体"/>
                <w:color w:val="auto"/>
                <w:szCs w:val="21"/>
                <w:highlight w:val="none"/>
              </w:rPr>
            </w:pPr>
            <w:r>
              <w:rPr>
                <w:rFonts w:hint="eastAsia" w:ascii="宋体" w:hAnsi="宋体" w:cs="宋体"/>
                <w:color w:val="auto"/>
                <w:highlight w:val="none"/>
              </w:rPr>
              <w:t>A02021099其他打印机</w:t>
            </w:r>
          </w:p>
        </w:tc>
        <w:tc>
          <w:tcPr>
            <w:tcW w:w="2092" w:type="pct"/>
            <w:tcBorders>
              <w:top w:val="single" w:color="000000" w:sz="4" w:space="0"/>
              <w:left w:val="nil"/>
              <w:bottom w:val="single" w:color="000000" w:sz="4" w:space="0"/>
              <w:right w:val="single" w:color="000000" w:sz="4" w:space="0"/>
            </w:tcBorders>
          </w:tcPr>
          <w:p w14:paraId="402655C5">
            <w:pPr>
              <w:pStyle w:val="26"/>
              <w:spacing w:before="52"/>
              <w:ind w:left="7" w:righ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《复印</w:t>
            </w:r>
            <w:r>
              <w:rPr>
                <w:rFonts w:hint="eastAsia" w:ascii="宋体" w:hAnsi="宋体" w:cs="宋体"/>
                <w:color w:val="auto"/>
                <w:spacing w:val="2"/>
                <w:kern w:val="2"/>
                <w:sz w:val="21"/>
                <w:szCs w:val="21"/>
                <w:highlight w:val="none"/>
                <w:lang w:eastAsia="zh-CN"/>
              </w:rPr>
              <w:t>机</w:t>
            </w:r>
            <w:r>
              <w:rPr>
                <w:rFonts w:hint="eastAsia" w:ascii="宋体" w:hAnsi="宋体" w:cs="宋体"/>
                <w:color w:val="auto"/>
                <w:spacing w:val="-58"/>
                <w:kern w:val="2"/>
                <w:sz w:val="21"/>
                <w:szCs w:val="21"/>
                <w:highlight w:val="none"/>
                <w:lang w:eastAsia="zh-CN"/>
              </w:rPr>
              <w:t>、</w:t>
            </w:r>
            <w:r>
              <w:rPr>
                <w:rFonts w:hint="eastAsia" w:ascii="宋体" w:hAnsi="宋体" w:cs="宋体"/>
                <w:color w:val="auto"/>
                <w:spacing w:val="2"/>
                <w:kern w:val="2"/>
                <w:sz w:val="21"/>
                <w:szCs w:val="21"/>
                <w:highlight w:val="none"/>
                <w:lang w:eastAsia="zh-CN"/>
              </w:rPr>
              <w:t>打</w:t>
            </w:r>
            <w:r>
              <w:rPr>
                <w:rFonts w:hint="eastAsia" w:ascii="宋体" w:hAnsi="宋体" w:cs="宋体"/>
                <w:color w:val="auto"/>
                <w:kern w:val="2"/>
                <w:sz w:val="21"/>
                <w:szCs w:val="21"/>
                <w:highlight w:val="none"/>
                <w:lang w:eastAsia="zh-CN"/>
              </w:rPr>
              <w:t>印机</w:t>
            </w:r>
            <w:r>
              <w:rPr>
                <w:rFonts w:hint="eastAsia" w:ascii="宋体" w:hAnsi="宋体" w:cs="宋体"/>
                <w:color w:val="auto"/>
                <w:spacing w:val="2"/>
                <w:kern w:val="2"/>
                <w:sz w:val="21"/>
                <w:szCs w:val="21"/>
                <w:highlight w:val="none"/>
                <w:lang w:eastAsia="zh-CN"/>
              </w:rPr>
              <w:t>和</w:t>
            </w:r>
            <w:r>
              <w:rPr>
                <w:rFonts w:hint="eastAsia" w:ascii="宋体" w:hAnsi="宋体" w:cs="宋体"/>
                <w:color w:val="auto"/>
                <w:kern w:val="2"/>
                <w:sz w:val="21"/>
                <w:szCs w:val="21"/>
                <w:highlight w:val="none"/>
                <w:lang w:eastAsia="zh-CN"/>
              </w:rPr>
              <w:t>传真</w:t>
            </w:r>
            <w:r>
              <w:rPr>
                <w:rFonts w:hint="eastAsia" w:ascii="宋体" w:hAnsi="宋体" w:cs="宋体"/>
                <w:color w:val="auto"/>
                <w:spacing w:val="2"/>
                <w:kern w:val="2"/>
                <w:sz w:val="21"/>
                <w:szCs w:val="21"/>
                <w:highlight w:val="none"/>
                <w:lang w:eastAsia="zh-CN"/>
              </w:rPr>
              <w:t>机</w:t>
            </w:r>
            <w:r>
              <w:rPr>
                <w:rFonts w:hint="eastAsia" w:ascii="宋体" w:hAnsi="宋体" w:cs="宋体"/>
                <w:color w:val="auto"/>
                <w:kern w:val="2"/>
                <w:sz w:val="21"/>
                <w:szCs w:val="21"/>
                <w:highlight w:val="none"/>
                <w:lang w:eastAsia="zh-CN"/>
              </w:rPr>
              <w:t>能效限定值及</w:t>
            </w:r>
            <w:r>
              <w:rPr>
                <w:rFonts w:hint="eastAsia" w:ascii="宋体" w:hAnsi="宋体" w:cs="宋体"/>
                <w:color w:val="auto"/>
                <w:spacing w:val="2"/>
                <w:kern w:val="2"/>
                <w:sz w:val="21"/>
                <w:szCs w:val="21"/>
                <w:highlight w:val="none"/>
                <w:lang w:eastAsia="zh-CN"/>
              </w:rPr>
              <w:t>能</w:t>
            </w:r>
            <w:r>
              <w:rPr>
                <w:rFonts w:hint="eastAsia" w:ascii="宋体" w:hAnsi="宋体" w:cs="宋体"/>
                <w:color w:val="auto"/>
                <w:kern w:val="2"/>
                <w:sz w:val="21"/>
                <w:szCs w:val="21"/>
                <w:highlight w:val="none"/>
                <w:lang w:eastAsia="zh-CN"/>
              </w:rPr>
              <w:t>效等</w:t>
            </w:r>
            <w:r>
              <w:rPr>
                <w:rFonts w:hint="eastAsia" w:ascii="宋体" w:hAnsi="宋体" w:cs="宋体"/>
                <w:color w:val="auto"/>
                <w:spacing w:val="2"/>
                <w:kern w:val="2"/>
                <w:sz w:val="21"/>
                <w:szCs w:val="21"/>
                <w:highlight w:val="none"/>
                <w:lang w:eastAsia="zh-CN"/>
              </w:rPr>
              <w:t>级</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21</w:t>
            </w:r>
            <w:r>
              <w:rPr>
                <w:rFonts w:hint="eastAsia" w:ascii="宋体" w:hAnsi="宋体" w:cs="宋体"/>
                <w:color w:val="auto"/>
                <w:kern w:val="2"/>
                <w:sz w:val="21"/>
                <w:szCs w:val="21"/>
                <w:highlight w:val="none"/>
                <w:lang w:eastAsia="zh-CN"/>
              </w:rPr>
              <w:t>52</w:t>
            </w:r>
            <w:r>
              <w:rPr>
                <w:rFonts w:hint="eastAsia" w:ascii="宋体" w:hAnsi="宋体" w:cs="宋体"/>
                <w:color w:val="auto"/>
                <w:spacing w:val="1"/>
                <w:kern w:val="2"/>
                <w:sz w:val="21"/>
                <w:szCs w:val="21"/>
                <w:highlight w:val="none"/>
                <w:lang w:eastAsia="zh-CN"/>
              </w:rPr>
              <w:t>1</w:t>
            </w:r>
            <w:r>
              <w:rPr>
                <w:rFonts w:hint="eastAsia" w:ascii="宋体" w:hAnsi="宋体" w:cs="宋体"/>
                <w:color w:val="auto"/>
                <w:kern w:val="2"/>
                <w:sz w:val="21"/>
                <w:szCs w:val="21"/>
                <w:highlight w:val="none"/>
                <w:lang w:eastAsia="zh-CN"/>
              </w:rPr>
              <w:t>）</w:t>
            </w:r>
          </w:p>
        </w:tc>
      </w:tr>
      <w:tr w14:paraId="69D5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0CDB69BD">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224A89A3">
            <w:pPr>
              <w:widowControl/>
              <w:jc w:val="left"/>
              <w:rPr>
                <w:rFonts w:ascii="宋体" w:hAnsi="宋体" w:cs="宋体"/>
                <w:color w:val="auto"/>
                <w:szCs w:val="21"/>
                <w:highlight w:val="none"/>
              </w:rPr>
            </w:pPr>
          </w:p>
        </w:tc>
        <w:tc>
          <w:tcPr>
            <w:tcW w:w="878" w:type="pct"/>
            <w:vMerge w:val="restart"/>
            <w:tcBorders>
              <w:top w:val="nil"/>
              <w:left w:val="nil"/>
              <w:bottom w:val="single" w:color="000000" w:sz="4" w:space="0"/>
              <w:right w:val="single" w:color="000000" w:sz="4" w:space="0"/>
            </w:tcBorders>
            <w:vAlign w:val="center"/>
          </w:tcPr>
          <w:p w14:paraId="75AC4F17">
            <w:pPr>
              <w:jc w:val="center"/>
              <w:rPr>
                <w:rFonts w:ascii="宋体" w:hAnsi="宋体" w:cs="宋体"/>
                <w:color w:val="auto"/>
                <w:szCs w:val="21"/>
                <w:highlight w:val="none"/>
              </w:rPr>
            </w:pPr>
            <w:r>
              <w:rPr>
                <w:rFonts w:hint="eastAsia" w:ascii="宋体" w:hAnsi="宋体" w:cs="宋体"/>
                <w:color w:val="auto"/>
                <w:highlight w:val="none"/>
              </w:rPr>
              <w:t>A02021100输入输出设备</w:t>
            </w:r>
          </w:p>
        </w:tc>
        <w:tc>
          <w:tcPr>
            <w:tcW w:w="802" w:type="pct"/>
            <w:tcBorders>
              <w:top w:val="single" w:color="000000" w:sz="4" w:space="0"/>
              <w:left w:val="nil"/>
              <w:bottom w:val="single" w:color="000000" w:sz="4" w:space="0"/>
              <w:right w:val="single" w:color="000000" w:sz="4" w:space="0"/>
            </w:tcBorders>
            <w:vAlign w:val="center"/>
          </w:tcPr>
          <w:p w14:paraId="58C3976E">
            <w:pPr>
              <w:jc w:val="center"/>
              <w:rPr>
                <w:rFonts w:ascii="宋体" w:hAnsi="宋体" w:cs="宋体"/>
                <w:color w:val="auto"/>
                <w:highlight w:val="none"/>
              </w:rPr>
            </w:pPr>
            <w:r>
              <w:rPr>
                <w:rFonts w:hint="eastAsia" w:ascii="宋体" w:hAnsi="宋体" w:cs="宋体"/>
                <w:color w:val="auto"/>
                <w:highlight w:val="none"/>
              </w:rPr>
              <w:t>A02021104液晶显示器</w:t>
            </w:r>
          </w:p>
        </w:tc>
        <w:tc>
          <w:tcPr>
            <w:tcW w:w="2092" w:type="pct"/>
            <w:tcBorders>
              <w:top w:val="single" w:color="000000" w:sz="4" w:space="0"/>
              <w:left w:val="nil"/>
              <w:bottom w:val="single" w:color="000000" w:sz="4" w:space="0"/>
              <w:right w:val="single" w:color="000000" w:sz="4" w:space="0"/>
            </w:tcBorders>
            <w:vAlign w:val="center"/>
          </w:tcPr>
          <w:p w14:paraId="53D46F27">
            <w:pPr>
              <w:rPr>
                <w:rFonts w:ascii="宋体" w:hAnsi="宋体" w:cs="宋体"/>
                <w:color w:val="auto"/>
                <w:highlight w:val="none"/>
              </w:rPr>
            </w:pPr>
            <w:r>
              <w:rPr>
                <w:rFonts w:hint="eastAsia" w:ascii="宋体" w:hAnsi="宋体" w:cs="宋体"/>
                <w:color w:val="auto"/>
                <w:spacing w:val="12"/>
                <w:highlight w:val="none"/>
              </w:rPr>
              <w:t>《计算机显示器能效限</w:t>
            </w:r>
            <w:r>
              <w:rPr>
                <w:rFonts w:hint="eastAsia" w:ascii="宋体" w:hAnsi="宋体" w:cs="宋体"/>
                <w:color w:val="auto"/>
                <w:spacing w:val="9"/>
                <w:highlight w:val="none"/>
              </w:rPr>
              <w:t>定</w:t>
            </w:r>
            <w:r>
              <w:rPr>
                <w:rFonts w:hint="eastAsia" w:ascii="宋体" w:hAnsi="宋体" w:cs="宋体"/>
                <w:color w:val="auto"/>
                <w:spacing w:val="12"/>
                <w:highlight w:val="none"/>
              </w:rPr>
              <w:t>值及</w:t>
            </w:r>
            <w:r>
              <w:rPr>
                <w:rFonts w:hint="eastAsia" w:ascii="宋体" w:hAnsi="宋体" w:cs="宋体"/>
                <w:color w:val="auto"/>
                <w:highlight w:val="none"/>
              </w:rPr>
              <w:t>能效等级</w:t>
            </w:r>
            <w:r>
              <w:rPr>
                <w:rFonts w:hint="eastAsia" w:ascii="宋体" w:hAnsi="宋体" w:cs="宋体"/>
                <w:color w:val="auto"/>
                <w:spacing w:val="2"/>
                <w:highlight w:val="none"/>
              </w:rPr>
              <w:t>》</w:t>
            </w:r>
            <w:r>
              <w:rPr>
                <w:rFonts w:hint="eastAsia" w:ascii="宋体" w:hAnsi="宋体" w:cs="宋体"/>
                <w:color w:val="auto"/>
                <w:highlight w:val="none"/>
              </w:rPr>
              <w:t>（</w:t>
            </w:r>
            <w:r>
              <w:rPr>
                <w:rFonts w:hint="eastAsia" w:ascii="宋体" w:hAnsi="宋体" w:cs="宋体"/>
                <w:color w:val="auto"/>
                <w:spacing w:val="1"/>
                <w:highlight w:val="none"/>
              </w:rPr>
              <w:t>G</w:t>
            </w:r>
            <w:r>
              <w:rPr>
                <w:rFonts w:hint="eastAsia" w:ascii="宋体" w:hAnsi="宋体" w:cs="宋体"/>
                <w:color w:val="auto"/>
                <w:highlight w:val="none"/>
              </w:rPr>
              <w:t>B</w:t>
            </w:r>
            <w:r>
              <w:rPr>
                <w:rFonts w:hint="eastAsia" w:ascii="宋体" w:hAnsi="宋体" w:cs="宋体"/>
                <w:color w:val="auto"/>
                <w:spacing w:val="1"/>
                <w:highlight w:val="none"/>
              </w:rPr>
              <w:t>21</w:t>
            </w:r>
            <w:r>
              <w:rPr>
                <w:rFonts w:hint="eastAsia" w:ascii="宋体" w:hAnsi="宋体" w:cs="宋体"/>
                <w:color w:val="auto"/>
                <w:highlight w:val="none"/>
              </w:rPr>
              <w:t>52</w:t>
            </w:r>
            <w:r>
              <w:rPr>
                <w:rFonts w:hint="eastAsia" w:ascii="宋体" w:hAnsi="宋体" w:cs="宋体"/>
                <w:color w:val="auto"/>
                <w:spacing w:val="1"/>
                <w:highlight w:val="none"/>
              </w:rPr>
              <w:t>0</w:t>
            </w:r>
            <w:r>
              <w:rPr>
                <w:rFonts w:hint="eastAsia" w:ascii="宋体" w:hAnsi="宋体" w:cs="宋体"/>
                <w:color w:val="auto"/>
                <w:highlight w:val="none"/>
              </w:rPr>
              <w:t>）</w:t>
            </w:r>
          </w:p>
        </w:tc>
      </w:tr>
      <w:tr w14:paraId="58DC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198F0E48">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1CA79526">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1AFABDA5">
            <w:pPr>
              <w:widowControl/>
              <w:jc w:val="left"/>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5354BD21">
            <w:pPr>
              <w:jc w:val="center"/>
              <w:rPr>
                <w:rFonts w:ascii="宋体" w:hAnsi="宋体" w:cs="宋体"/>
                <w:color w:val="auto"/>
                <w:highlight w:val="none"/>
              </w:rPr>
            </w:pPr>
            <w:r>
              <w:rPr>
                <w:rFonts w:hint="eastAsia" w:ascii="宋体" w:hAnsi="宋体" w:cs="宋体"/>
                <w:color w:val="auto"/>
                <w:highlight w:val="none"/>
              </w:rPr>
              <w:t>A02021118扫描仪</w:t>
            </w:r>
          </w:p>
        </w:tc>
        <w:tc>
          <w:tcPr>
            <w:tcW w:w="2092" w:type="pct"/>
            <w:tcBorders>
              <w:top w:val="single" w:color="000000" w:sz="4" w:space="0"/>
              <w:left w:val="nil"/>
              <w:bottom w:val="single" w:color="000000" w:sz="4" w:space="0"/>
              <w:right w:val="single" w:color="000000" w:sz="4" w:space="0"/>
            </w:tcBorders>
            <w:vAlign w:val="center"/>
          </w:tcPr>
          <w:p w14:paraId="56FD7626">
            <w:pPr>
              <w:rPr>
                <w:rFonts w:ascii="宋体" w:hAnsi="宋体" w:cs="宋体"/>
                <w:color w:val="auto"/>
                <w:highlight w:val="none"/>
              </w:rPr>
            </w:pPr>
            <w:r>
              <w:rPr>
                <w:rFonts w:hint="eastAsia" w:ascii="宋体" w:hAnsi="宋体" w:cs="宋体"/>
                <w:color w:val="auto"/>
                <w:highlight w:val="none"/>
              </w:rPr>
              <w:t>参</w:t>
            </w:r>
            <w:r>
              <w:rPr>
                <w:rFonts w:hint="eastAsia" w:ascii="宋体" w:hAnsi="宋体" w:cs="宋体"/>
                <w:color w:val="auto"/>
                <w:spacing w:val="-29"/>
                <w:highlight w:val="none"/>
              </w:rPr>
              <w:t>照</w:t>
            </w:r>
            <w:r>
              <w:rPr>
                <w:rFonts w:hint="eastAsia" w:ascii="宋体" w:hAnsi="宋体" w:cs="宋体"/>
                <w:color w:val="auto"/>
                <w:highlight w:val="none"/>
              </w:rPr>
              <w:t>《</w:t>
            </w:r>
            <w:r>
              <w:rPr>
                <w:rFonts w:hint="eastAsia" w:ascii="宋体" w:hAnsi="宋体" w:cs="宋体"/>
                <w:color w:val="auto"/>
                <w:spacing w:val="2"/>
                <w:highlight w:val="none"/>
              </w:rPr>
              <w:t>复</w:t>
            </w:r>
            <w:r>
              <w:rPr>
                <w:rFonts w:hint="eastAsia" w:ascii="宋体" w:hAnsi="宋体" w:cs="宋体"/>
                <w:color w:val="auto"/>
                <w:highlight w:val="none"/>
              </w:rPr>
              <w:t>印</w:t>
            </w:r>
            <w:r>
              <w:rPr>
                <w:rFonts w:hint="eastAsia" w:ascii="宋体" w:hAnsi="宋体" w:cs="宋体"/>
                <w:color w:val="auto"/>
                <w:spacing w:val="2"/>
                <w:highlight w:val="none"/>
              </w:rPr>
              <w:t>机</w:t>
            </w:r>
            <w:r>
              <w:rPr>
                <w:rFonts w:hint="eastAsia" w:ascii="宋体" w:hAnsi="宋体" w:cs="宋体"/>
                <w:color w:val="auto"/>
                <w:spacing w:val="-29"/>
                <w:highlight w:val="none"/>
              </w:rPr>
              <w:t>、</w:t>
            </w:r>
            <w:r>
              <w:rPr>
                <w:rFonts w:hint="eastAsia" w:ascii="宋体" w:hAnsi="宋体" w:cs="宋体"/>
                <w:color w:val="auto"/>
                <w:highlight w:val="none"/>
              </w:rPr>
              <w:t>打</w:t>
            </w:r>
            <w:r>
              <w:rPr>
                <w:rFonts w:hint="eastAsia" w:ascii="宋体" w:hAnsi="宋体" w:cs="宋体"/>
                <w:color w:val="auto"/>
                <w:spacing w:val="2"/>
                <w:highlight w:val="none"/>
              </w:rPr>
              <w:t>印</w:t>
            </w:r>
            <w:r>
              <w:rPr>
                <w:rFonts w:hint="eastAsia" w:ascii="宋体" w:hAnsi="宋体" w:cs="宋体"/>
                <w:color w:val="auto"/>
                <w:highlight w:val="none"/>
              </w:rPr>
              <w:t>机和</w:t>
            </w:r>
            <w:r>
              <w:rPr>
                <w:rFonts w:hint="eastAsia" w:ascii="宋体" w:hAnsi="宋体" w:cs="宋体"/>
                <w:color w:val="auto"/>
                <w:spacing w:val="2"/>
                <w:highlight w:val="none"/>
              </w:rPr>
              <w:t>传</w:t>
            </w:r>
            <w:r>
              <w:rPr>
                <w:rFonts w:hint="eastAsia" w:ascii="宋体" w:hAnsi="宋体" w:cs="宋体"/>
                <w:color w:val="auto"/>
                <w:highlight w:val="none"/>
              </w:rPr>
              <w:t>真机能效限定</w:t>
            </w:r>
            <w:r>
              <w:rPr>
                <w:rFonts w:hint="eastAsia" w:ascii="宋体" w:hAnsi="宋体" w:cs="宋体"/>
                <w:color w:val="auto"/>
                <w:spacing w:val="2"/>
                <w:highlight w:val="none"/>
              </w:rPr>
              <w:t>值</w:t>
            </w:r>
            <w:r>
              <w:rPr>
                <w:rFonts w:hint="eastAsia" w:ascii="宋体" w:hAnsi="宋体" w:cs="宋体"/>
                <w:color w:val="auto"/>
                <w:highlight w:val="none"/>
              </w:rPr>
              <w:t>及能</w:t>
            </w:r>
            <w:r>
              <w:rPr>
                <w:rFonts w:hint="eastAsia" w:ascii="宋体" w:hAnsi="宋体" w:cs="宋体"/>
                <w:color w:val="auto"/>
                <w:spacing w:val="2"/>
                <w:highlight w:val="none"/>
              </w:rPr>
              <w:t>效</w:t>
            </w:r>
            <w:r>
              <w:rPr>
                <w:rFonts w:hint="eastAsia" w:ascii="宋体" w:hAnsi="宋体" w:cs="宋体"/>
                <w:color w:val="auto"/>
                <w:highlight w:val="none"/>
              </w:rPr>
              <w:t>等级</w:t>
            </w:r>
            <w:r>
              <w:rPr>
                <w:rFonts w:hint="eastAsia" w:ascii="宋体" w:hAnsi="宋体" w:cs="宋体"/>
                <w:color w:val="auto"/>
                <w:spacing w:val="-106"/>
                <w:highlight w:val="none"/>
              </w:rPr>
              <w:t>》</w:t>
            </w:r>
            <w:r>
              <w:rPr>
                <w:rFonts w:hint="eastAsia" w:ascii="宋体" w:hAnsi="宋体" w:cs="宋体"/>
                <w:color w:val="auto"/>
                <w:highlight w:val="none"/>
              </w:rPr>
              <w:t>（</w:t>
            </w:r>
            <w:r>
              <w:rPr>
                <w:rFonts w:hint="eastAsia" w:ascii="宋体" w:hAnsi="宋体" w:cs="宋体"/>
                <w:color w:val="auto"/>
                <w:spacing w:val="1"/>
                <w:highlight w:val="none"/>
              </w:rPr>
              <w:t>G</w:t>
            </w:r>
            <w:r>
              <w:rPr>
                <w:rFonts w:hint="eastAsia" w:ascii="宋体" w:hAnsi="宋体" w:cs="宋体"/>
                <w:color w:val="auto"/>
                <w:highlight w:val="none"/>
              </w:rPr>
              <w:t>B</w:t>
            </w:r>
            <w:r>
              <w:rPr>
                <w:rFonts w:hint="eastAsia" w:ascii="宋体" w:hAnsi="宋体" w:cs="宋体"/>
                <w:color w:val="auto"/>
                <w:spacing w:val="1"/>
                <w:highlight w:val="none"/>
              </w:rPr>
              <w:t>2152</w:t>
            </w:r>
            <w:r>
              <w:rPr>
                <w:rFonts w:hint="eastAsia" w:ascii="宋体" w:hAnsi="宋体" w:cs="宋体"/>
                <w:color w:val="auto"/>
                <w:highlight w:val="none"/>
              </w:rPr>
              <w:t>1）</w:t>
            </w:r>
            <w:r>
              <w:rPr>
                <w:rFonts w:hint="eastAsia" w:ascii="宋体" w:hAnsi="宋体" w:cs="宋体"/>
                <w:color w:val="auto"/>
                <w:spacing w:val="2"/>
                <w:highlight w:val="none"/>
              </w:rPr>
              <w:t>中</w:t>
            </w:r>
            <w:r>
              <w:rPr>
                <w:rFonts w:hint="eastAsia" w:ascii="宋体" w:hAnsi="宋体" w:cs="宋体"/>
                <w:color w:val="auto"/>
                <w:spacing w:val="4"/>
                <w:highlight w:val="none"/>
              </w:rPr>
              <w:t>打印速</w:t>
            </w:r>
            <w:r>
              <w:rPr>
                <w:rFonts w:hint="eastAsia" w:ascii="宋体" w:hAnsi="宋体" w:cs="宋体"/>
                <w:color w:val="auto"/>
                <w:spacing w:val="2"/>
                <w:highlight w:val="none"/>
              </w:rPr>
              <w:t>度</w:t>
            </w:r>
            <w:r>
              <w:rPr>
                <w:rFonts w:hint="eastAsia" w:ascii="宋体" w:hAnsi="宋体" w:cs="宋体"/>
                <w:color w:val="auto"/>
                <w:highlight w:val="none"/>
              </w:rPr>
              <w:t>为</w:t>
            </w:r>
            <w:r>
              <w:rPr>
                <w:rFonts w:hint="eastAsia" w:ascii="宋体" w:hAnsi="宋体" w:cs="宋体"/>
                <w:color w:val="auto"/>
                <w:spacing w:val="1"/>
                <w:highlight w:val="none"/>
              </w:rPr>
              <w:t>1</w:t>
            </w:r>
            <w:r>
              <w:rPr>
                <w:rFonts w:hint="eastAsia" w:ascii="宋体" w:hAnsi="宋体" w:cs="宋体"/>
                <w:color w:val="auto"/>
                <w:highlight w:val="none"/>
              </w:rPr>
              <w:t>5</w:t>
            </w:r>
            <w:r>
              <w:rPr>
                <w:rFonts w:hint="eastAsia" w:ascii="宋体" w:hAnsi="宋体" w:cs="宋体"/>
                <w:color w:val="auto"/>
                <w:spacing w:val="2"/>
                <w:highlight w:val="none"/>
              </w:rPr>
              <w:t>页</w:t>
            </w:r>
            <w:r>
              <w:rPr>
                <w:rFonts w:hint="eastAsia" w:ascii="宋体" w:hAnsi="宋体" w:cs="宋体"/>
                <w:color w:val="auto"/>
                <w:spacing w:val="5"/>
                <w:highlight w:val="none"/>
              </w:rPr>
              <w:t>/</w:t>
            </w:r>
            <w:r>
              <w:rPr>
                <w:rFonts w:hint="eastAsia" w:ascii="宋体" w:hAnsi="宋体" w:cs="宋体"/>
                <w:color w:val="auto"/>
                <w:spacing w:val="4"/>
                <w:highlight w:val="none"/>
              </w:rPr>
              <w:t>分的</w:t>
            </w:r>
            <w:r>
              <w:rPr>
                <w:rFonts w:hint="eastAsia" w:ascii="宋体" w:hAnsi="宋体" w:cs="宋体"/>
                <w:color w:val="auto"/>
                <w:spacing w:val="2"/>
                <w:highlight w:val="none"/>
              </w:rPr>
              <w:t>针</w:t>
            </w:r>
            <w:r>
              <w:rPr>
                <w:rFonts w:hint="eastAsia" w:ascii="宋体" w:hAnsi="宋体" w:cs="宋体"/>
                <w:color w:val="auto"/>
                <w:spacing w:val="4"/>
                <w:highlight w:val="none"/>
              </w:rPr>
              <w:t>式</w:t>
            </w:r>
            <w:r>
              <w:rPr>
                <w:rFonts w:hint="eastAsia" w:ascii="宋体" w:hAnsi="宋体" w:cs="宋体"/>
                <w:color w:val="auto"/>
                <w:highlight w:val="none"/>
              </w:rPr>
              <w:t>打印机相</w:t>
            </w:r>
            <w:r>
              <w:rPr>
                <w:rFonts w:hint="eastAsia" w:ascii="宋体" w:hAnsi="宋体" w:cs="宋体"/>
                <w:color w:val="auto"/>
                <w:spacing w:val="2"/>
                <w:highlight w:val="none"/>
              </w:rPr>
              <w:t>关</w:t>
            </w:r>
            <w:r>
              <w:rPr>
                <w:rFonts w:hint="eastAsia" w:ascii="宋体" w:hAnsi="宋体" w:cs="宋体"/>
                <w:color w:val="auto"/>
                <w:highlight w:val="none"/>
              </w:rPr>
              <w:t>要求</w:t>
            </w:r>
          </w:p>
        </w:tc>
      </w:tr>
      <w:tr w14:paraId="34C5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0B566B87">
            <w:pPr>
              <w:jc w:val="center"/>
              <w:rPr>
                <w:rFonts w:ascii="宋体" w:hAnsi="宋体" w:cs="宋体"/>
                <w:color w:val="auto"/>
                <w:highlight w:val="none"/>
              </w:rPr>
            </w:pPr>
            <w:r>
              <w:rPr>
                <w:rFonts w:hint="eastAsia" w:ascii="宋体" w:hAnsi="宋体" w:cs="宋体"/>
                <w:color w:val="auto"/>
                <w:highlight w:val="none"/>
              </w:rPr>
              <w:t>3</w:t>
            </w:r>
          </w:p>
        </w:tc>
        <w:tc>
          <w:tcPr>
            <w:tcW w:w="834" w:type="pct"/>
            <w:tcBorders>
              <w:top w:val="single" w:color="000000" w:sz="4" w:space="0"/>
              <w:left w:val="nil"/>
              <w:bottom w:val="single" w:color="000000" w:sz="4" w:space="0"/>
              <w:right w:val="single" w:color="000000" w:sz="4" w:space="0"/>
            </w:tcBorders>
            <w:vAlign w:val="center"/>
          </w:tcPr>
          <w:p w14:paraId="58314886">
            <w:pPr>
              <w:jc w:val="center"/>
              <w:rPr>
                <w:rFonts w:ascii="宋体" w:hAnsi="宋体" w:cs="宋体"/>
                <w:color w:val="auto"/>
                <w:highlight w:val="none"/>
              </w:rPr>
            </w:pPr>
            <w:r>
              <w:rPr>
                <w:rFonts w:hint="eastAsia" w:ascii="宋体" w:hAnsi="宋体" w:cs="宋体"/>
                <w:color w:val="auto"/>
                <w:highlight w:val="none"/>
              </w:rPr>
              <w:t>A02020200投影仪</w:t>
            </w:r>
          </w:p>
        </w:tc>
        <w:tc>
          <w:tcPr>
            <w:tcW w:w="878" w:type="pct"/>
            <w:tcBorders>
              <w:top w:val="single" w:color="000000" w:sz="4" w:space="0"/>
              <w:left w:val="nil"/>
              <w:bottom w:val="single" w:color="000000" w:sz="4" w:space="0"/>
              <w:right w:val="single" w:color="000000" w:sz="4" w:space="0"/>
            </w:tcBorders>
            <w:vAlign w:val="center"/>
          </w:tcPr>
          <w:p w14:paraId="58E6D122">
            <w:pPr>
              <w:jc w:val="center"/>
              <w:rPr>
                <w:rFonts w:ascii="宋体" w:hAnsi="宋体" w:cs="宋体"/>
                <w:color w:val="auto"/>
                <w:highlight w:val="none"/>
              </w:rPr>
            </w:pPr>
          </w:p>
        </w:tc>
        <w:tc>
          <w:tcPr>
            <w:tcW w:w="802" w:type="pct"/>
            <w:tcBorders>
              <w:top w:val="single" w:color="000000" w:sz="4" w:space="0"/>
              <w:left w:val="nil"/>
              <w:bottom w:val="single" w:color="000000" w:sz="4" w:space="0"/>
              <w:right w:val="single" w:color="000000" w:sz="4" w:space="0"/>
            </w:tcBorders>
            <w:vAlign w:val="center"/>
          </w:tcPr>
          <w:p w14:paraId="1B39CFDC">
            <w:pPr>
              <w:jc w:val="center"/>
              <w:rPr>
                <w:rFonts w:ascii="宋体" w:hAnsi="宋体" w:cs="宋体"/>
                <w:color w:val="auto"/>
                <w:highlight w:val="none"/>
              </w:rPr>
            </w:pPr>
          </w:p>
        </w:tc>
        <w:tc>
          <w:tcPr>
            <w:tcW w:w="2092" w:type="pct"/>
            <w:tcBorders>
              <w:top w:val="single" w:color="000000" w:sz="4" w:space="0"/>
              <w:left w:val="nil"/>
              <w:bottom w:val="single" w:color="000000" w:sz="4" w:space="0"/>
              <w:right w:val="single" w:color="000000" w:sz="4" w:space="0"/>
            </w:tcBorders>
            <w:vAlign w:val="center"/>
          </w:tcPr>
          <w:p w14:paraId="2FA525D7">
            <w:pPr>
              <w:rPr>
                <w:rFonts w:ascii="宋体" w:hAnsi="宋体" w:cs="宋体"/>
                <w:color w:val="auto"/>
                <w:highlight w:val="none"/>
              </w:rPr>
            </w:pPr>
            <w:r>
              <w:rPr>
                <w:rFonts w:hint="eastAsia" w:ascii="宋体" w:hAnsi="宋体" w:cs="宋体"/>
                <w:color w:val="auto"/>
                <w:highlight w:val="none"/>
              </w:rPr>
              <w:t>《投影</w:t>
            </w:r>
            <w:r>
              <w:rPr>
                <w:rFonts w:hint="eastAsia" w:ascii="宋体" w:hAnsi="宋体" w:cs="宋体"/>
                <w:color w:val="auto"/>
                <w:spacing w:val="2"/>
                <w:highlight w:val="none"/>
              </w:rPr>
              <w:t>机</w:t>
            </w:r>
            <w:r>
              <w:rPr>
                <w:rFonts w:hint="eastAsia" w:ascii="宋体" w:hAnsi="宋体" w:cs="宋体"/>
                <w:color w:val="auto"/>
                <w:highlight w:val="none"/>
              </w:rPr>
              <w:t>能效</w:t>
            </w:r>
            <w:r>
              <w:rPr>
                <w:rFonts w:hint="eastAsia" w:ascii="宋体" w:hAnsi="宋体" w:cs="宋体"/>
                <w:color w:val="auto"/>
                <w:spacing w:val="2"/>
                <w:highlight w:val="none"/>
              </w:rPr>
              <w:t>限</w:t>
            </w:r>
            <w:r>
              <w:rPr>
                <w:rFonts w:hint="eastAsia" w:ascii="宋体" w:hAnsi="宋体" w:cs="宋体"/>
                <w:color w:val="auto"/>
                <w:highlight w:val="none"/>
              </w:rPr>
              <w:t>定值</w:t>
            </w:r>
            <w:r>
              <w:rPr>
                <w:rFonts w:hint="eastAsia" w:ascii="宋体" w:hAnsi="宋体" w:cs="宋体"/>
                <w:color w:val="auto"/>
                <w:spacing w:val="2"/>
                <w:highlight w:val="none"/>
              </w:rPr>
              <w:t>及</w:t>
            </w:r>
            <w:r>
              <w:rPr>
                <w:rFonts w:hint="eastAsia" w:ascii="宋体" w:hAnsi="宋体" w:cs="宋体"/>
                <w:color w:val="auto"/>
                <w:highlight w:val="none"/>
              </w:rPr>
              <w:t>能</w:t>
            </w:r>
            <w:r>
              <w:rPr>
                <w:rFonts w:hint="eastAsia" w:ascii="宋体" w:hAnsi="宋体" w:cs="宋体"/>
                <w:color w:val="auto"/>
                <w:spacing w:val="2"/>
                <w:highlight w:val="none"/>
              </w:rPr>
              <w:t>效</w:t>
            </w:r>
            <w:r>
              <w:rPr>
                <w:rFonts w:hint="eastAsia" w:ascii="宋体" w:hAnsi="宋体" w:cs="宋体"/>
                <w:color w:val="auto"/>
                <w:highlight w:val="none"/>
              </w:rPr>
              <w:t>等级》（</w:t>
            </w:r>
            <w:r>
              <w:rPr>
                <w:rFonts w:hint="eastAsia" w:ascii="宋体" w:hAnsi="宋体" w:cs="宋体"/>
                <w:color w:val="auto"/>
                <w:spacing w:val="1"/>
                <w:highlight w:val="none"/>
              </w:rPr>
              <w:t>G</w:t>
            </w:r>
            <w:r>
              <w:rPr>
                <w:rFonts w:hint="eastAsia" w:ascii="宋体" w:hAnsi="宋体" w:cs="宋体"/>
                <w:color w:val="auto"/>
                <w:highlight w:val="none"/>
              </w:rPr>
              <w:t>B</w:t>
            </w:r>
            <w:r>
              <w:rPr>
                <w:rFonts w:hint="eastAsia" w:ascii="宋体" w:hAnsi="宋体" w:cs="宋体"/>
                <w:color w:val="auto"/>
                <w:spacing w:val="1"/>
                <w:highlight w:val="none"/>
              </w:rPr>
              <w:t>3</w:t>
            </w:r>
            <w:r>
              <w:rPr>
                <w:rFonts w:hint="eastAsia" w:ascii="宋体" w:hAnsi="宋体" w:cs="宋体"/>
                <w:color w:val="auto"/>
                <w:highlight w:val="none"/>
              </w:rPr>
              <w:t>20</w:t>
            </w:r>
            <w:r>
              <w:rPr>
                <w:rFonts w:hint="eastAsia" w:ascii="宋体" w:hAnsi="宋体" w:cs="宋体"/>
                <w:color w:val="auto"/>
                <w:spacing w:val="1"/>
                <w:highlight w:val="none"/>
              </w:rPr>
              <w:t>28</w:t>
            </w:r>
            <w:r>
              <w:rPr>
                <w:rFonts w:hint="eastAsia" w:ascii="宋体" w:hAnsi="宋体" w:cs="宋体"/>
                <w:color w:val="auto"/>
                <w:highlight w:val="none"/>
              </w:rPr>
              <w:t>）</w:t>
            </w:r>
          </w:p>
        </w:tc>
      </w:tr>
      <w:tr w14:paraId="3FAF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7B8A057E">
            <w:pPr>
              <w:jc w:val="center"/>
              <w:rPr>
                <w:rFonts w:ascii="宋体" w:hAnsi="宋体" w:cs="宋体"/>
                <w:color w:val="auto"/>
                <w:highlight w:val="none"/>
              </w:rPr>
            </w:pPr>
            <w:r>
              <w:rPr>
                <w:rFonts w:hint="eastAsia" w:ascii="宋体" w:hAnsi="宋体" w:cs="宋体"/>
                <w:color w:val="auto"/>
                <w:highlight w:val="none"/>
              </w:rPr>
              <w:t>4</w:t>
            </w:r>
          </w:p>
        </w:tc>
        <w:tc>
          <w:tcPr>
            <w:tcW w:w="834" w:type="pct"/>
            <w:tcBorders>
              <w:top w:val="single" w:color="000000" w:sz="4" w:space="0"/>
              <w:left w:val="nil"/>
              <w:bottom w:val="single" w:color="000000" w:sz="4" w:space="0"/>
              <w:right w:val="single" w:color="000000" w:sz="4" w:space="0"/>
            </w:tcBorders>
            <w:vAlign w:val="center"/>
          </w:tcPr>
          <w:p w14:paraId="2AD0AEE6">
            <w:pPr>
              <w:pStyle w:val="26"/>
              <w:spacing w:before="6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A02020400多功能一体机</w:t>
            </w:r>
          </w:p>
        </w:tc>
        <w:tc>
          <w:tcPr>
            <w:tcW w:w="878" w:type="pct"/>
            <w:tcBorders>
              <w:top w:val="single" w:color="000000" w:sz="4" w:space="0"/>
              <w:left w:val="nil"/>
              <w:bottom w:val="single" w:color="000000" w:sz="4" w:space="0"/>
              <w:right w:val="single" w:color="000000" w:sz="4" w:space="0"/>
            </w:tcBorders>
            <w:vAlign w:val="center"/>
          </w:tcPr>
          <w:p w14:paraId="5B2CF244">
            <w:pPr>
              <w:jc w:val="center"/>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17864B86">
            <w:pPr>
              <w:jc w:val="center"/>
              <w:rPr>
                <w:rFonts w:ascii="宋体" w:hAnsi="宋体" w:cs="宋体"/>
                <w:color w:val="auto"/>
                <w:highlight w:val="none"/>
              </w:rPr>
            </w:pPr>
          </w:p>
        </w:tc>
        <w:tc>
          <w:tcPr>
            <w:tcW w:w="2092" w:type="pct"/>
            <w:tcBorders>
              <w:top w:val="single" w:color="000000" w:sz="4" w:space="0"/>
              <w:left w:val="nil"/>
              <w:bottom w:val="single" w:color="000000" w:sz="4" w:space="0"/>
              <w:right w:val="single" w:color="000000" w:sz="4" w:space="0"/>
            </w:tcBorders>
            <w:vAlign w:val="center"/>
          </w:tcPr>
          <w:p w14:paraId="247C9CA8">
            <w:pPr>
              <w:rPr>
                <w:rFonts w:ascii="宋体" w:hAnsi="宋体" w:cs="宋体"/>
                <w:color w:val="auto"/>
                <w:highlight w:val="none"/>
              </w:rPr>
            </w:pPr>
            <w:r>
              <w:rPr>
                <w:rFonts w:hint="eastAsia" w:ascii="宋体" w:hAnsi="宋体" w:cs="宋体"/>
                <w:color w:val="auto"/>
                <w:highlight w:val="none"/>
              </w:rPr>
              <w:t>《复印</w:t>
            </w:r>
            <w:r>
              <w:rPr>
                <w:rFonts w:hint="eastAsia" w:ascii="宋体" w:hAnsi="宋体" w:cs="宋体"/>
                <w:color w:val="auto"/>
                <w:spacing w:val="2"/>
                <w:highlight w:val="none"/>
              </w:rPr>
              <w:t>机</w:t>
            </w:r>
            <w:r>
              <w:rPr>
                <w:rFonts w:hint="eastAsia" w:ascii="宋体" w:hAnsi="宋体" w:cs="宋体"/>
                <w:color w:val="auto"/>
                <w:spacing w:val="-58"/>
                <w:highlight w:val="none"/>
              </w:rPr>
              <w:t>、</w:t>
            </w:r>
            <w:r>
              <w:rPr>
                <w:rFonts w:hint="eastAsia" w:ascii="宋体" w:hAnsi="宋体" w:cs="宋体"/>
                <w:color w:val="auto"/>
                <w:spacing w:val="2"/>
                <w:highlight w:val="none"/>
              </w:rPr>
              <w:t>打</w:t>
            </w:r>
            <w:r>
              <w:rPr>
                <w:rFonts w:hint="eastAsia" w:ascii="宋体" w:hAnsi="宋体" w:cs="宋体"/>
                <w:color w:val="auto"/>
                <w:highlight w:val="none"/>
              </w:rPr>
              <w:t>印机</w:t>
            </w:r>
            <w:r>
              <w:rPr>
                <w:rFonts w:hint="eastAsia" w:ascii="宋体" w:hAnsi="宋体" w:cs="宋体"/>
                <w:color w:val="auto"/>
                <w:spacing w:val="2"/>
                <w:highlight w:val="none"/>
              </w:rPr>
              <w:t>和</w:t>
            </w:r>
            <w:r>
              <w:rPr>
                <w:rFonts w:hint="eastAsia" w:ascii="宋体" w:hAnsi="宋体" w:cs="宋体"/>
                <w:color w:val="auto"/>
                <w:highlight w:val="none"/>
              </w:rPr>
              <w:t>传真</w:t>
            </w:r>
            <w:r>
              <w:rPr>
                <w:rFonts w:hint="eastAsia" w:ascii="宋体" w:hAnsi="宋体" w:cs="宋体"/>
                <w:color w:val="auto"/>
                <w:spacing w:val="2"/>
                <w:highlight w:val="none"/>
              </w:rPr>
              <w:t>机</w:t>
            </w:r>
            <w:r>
              <w:rPr>
                <w:rFonts w:hint="eastAsia" w:ascii="宋体" w:hAnsi="宋体" w:cs="宋体"/>
                <w:color w:val="auto"/>
                <w:highlight w:val="none"/>
              </w:rPr>
              <w:t>能效限定值及</w:t>
            </w:r>
            <w:r>
              <w:rPr>
                <w:rFonts w:hint="eastAsia" w:ascii="宋体" w:hAnsi="宋体" w:cs="宋体"/>
                <w:color w:val="auto"/>
                <w:spacing w:val="2"/>
                <w:highlight w:val="none"/>
              </w:rPr>
              <w:t>能</w:t>
            </w:r>
            <w:r>
              <w:rPr>
                <w:rFonts w:hint="eastAsia" w:ascii="宋体" w:hAnsi="宋体" w:cs="宋体"/>
                <w:color w:val="auto"/>
                <w:highlight w:val="none"/>
              </w:rPr>
              <w:t>效等</w:t>
            </w:r>
            <w:r>
              <w:rPr>
                <w:rFonts w:hint="eastAsia" w:ascii="宋体" w:hAnsi="宋体" w:cs="宋体"/>
                <w:color w:val="auto"/>
                <w:spacing w:val="2"/>
                <w:highlight w:val="none"/>
              </w:rPr>
              <w:t>级</w:t>
            </w:r>
            <w:r>
              <w:rPr>
                <w:rFonts w:hint="eastAsia" w:ascii="宋体" w:hAnsi="宋体" w:cs="宋体"/>
                <w:color w:val="auto"/>
                <w:highlight w:val="none"/>
              </w:rPr>
              <w:t>》（</w:t>
            </w:r>
            <w:r>
              <w:rPr>
                <w:rFonts w:hint="eastAsia" w:ascii="宋体" w:hAnsi="宋体" w:cs="宋体"/>
                <w:color w:val="auto"/>
                <w:spacing w:val="1"/>
                <w:highlight w:val="none"/>
              </w:rPr>
              <w:t>G</w:t>
            </w:r>
            <w:r>
              <w:rPr>
                <w:rFonts w:hint="eastAsia" w:ascii="宋体" w:hAnsi="宋体" w:cs="宋体"/>
                <w:color w:val="auto"/>
                <w:highlight w:val="none"/>
              </w:rPr>
              <w:t>B</w:t>
            </w:r>
            <w:r>
              <w:rPr>
                <w:rFonts w:hint="eastAsia" w:ascii="宋体" w:hAnsi="宋体" w:cs="宋体"/>
                <w:color w:val="auto"/>
                <w:spacing w:val="1"/>
                <w:highlight w:val="none"/>
              </w:rPr>
              <w:t>21</w:t>
            </w:r>
            <w:r>
              <w:rPr>
                <w:rFonts w:hint="eastAsia" w:ascii="宋体" w:hAnsi="宋体" w:cs="宋体"/>
                <w:color w:val="auto"/>
                <w:highlight w:val="none"/>
              </w:rPr>
              <w:t>52</w:t>
            </w:r>
            <w:r>
              <w:rPr>
                <w:rFonts w:hint="eastAsia" w:ascii="宋体" w:hAnsi="宋体" w:cs="宋体"/>
                <w:color w:val="auto"/>
                <w:spacing w:val="1"/>
                <w:highlight w:val="none"/>
              </w:rPr>
              <w:t>1</w:t>
            </w:r>
            <w:r>
              <w:rPr>
                <w:rFonts w:hint="eastAsia" w:ascii="宋体" w:hAnsi="宋体" w:cs="宋体"/>
                <w:color w:val="auto"/>
                <w:highlight w:val="none"/>
              </w:rPr>
              <w:t>）</w:t>
            </w:r>
          </w:p>
        </w:tc>
      </w:tr>
      <w:tr w14:paraId="5317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4838853F">
            <w:pPr>
              <w:pStyle w:val="26"/>
              <w:spacing w:before="160"/>
              <w:ind w:right="1"/>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5</w:t>
            </w:r>
          </w:p>
        </w:tc>
        <w:tc>
          <w:tcPr>
            <w:tcW w:w="834" w:type="pct"/>
            <w:tcBorders>
              <w:top w:val="single" w:color="000000" w:sz="4" w:space="0"/>
              <w:left w:val="nil"/>
              <w:bottom w:val="single" w:color="000000" w:sz="4" w:space="0"/>
              <w:right w:val="single" w:color="000000" w:sz="4" w:space="0"/>
            </w:tcBorders>
            <w:vAlign w:val="center"/>
          </w:tcPr>
          <w:p w14:paraId="5A36EB5B">
            <w:pPr>
              <w:pStyle w:val="26"/>
              <w:spacing w:before="16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A02051900泵</w:t>
            </w:r>
          </w:p>
        </w:tc>
        <w:tc>
          <w:tcPr>
            <w:tcW w:w="878" w:type="pct"/>
            <w:tcBorders>
              <w:top w:val="single" w:color="000000" w:sz="4" w:space="0"/>
              <w:left w:val="nil"/>
              <w:bottom w:val="single" w:color="000000" w:sz="4" w:space="0"/>
              <w:right w:val="single" w:color="000000" w:sz="4" w:space="0"/>
            </w:tcBorders>
            <w:vAlign w:val="center"/>
          </w:tcPr>
          <w:p w14:paraId="3A23D18D">
            <w:pPr>
              <w:pStyle w:val="26"/>
              <w:spacing w:before="160"/>
              <w:ind w:left="7"/>
              <w:jc w:val="center"/>
              <w:rPr>
                <w:rFonts w:ascii="宋体" w:hAnsi="宋体" w:cs="宋体"/>
                <w:color w:val="auto"/>
                <w:kern w:val="2"/>
                <w:sz w:val="21"/>
                <w:szCs w:val="21"/>
                <w:highlight w:val="none"/>
              </w:rPr>
            </w:pPr>
            <w:r>
              <w:rPr>
                <w:rFonts w:hint="eastAsia" w:ascii="宋体" w:hAnsi="宋体" w:cs="宋体"/>
                <w:color w:val="auto"/>
                <w:spacing w:val="1"/>
                <w:kern w:val="2"/>
                <w:sz w:val="21"/>
                <w:szCs w:val="21"/>
                <w:highlight w:val="none"/>
              </w:rPr>
              <w:t>A02</w:t>
            </w:r>
            <w:r>
              <w:rPr>
                <w:rFonts w:hint="eastAsia" w:ascii="宋体" w:hAnsi="宋体" w:cs="宋体"/>
                <w:color w:val="auto"/>
                <w:kern w:val="2"/>
                <w:sz w:val="21"/>
                <w:szCs w:val="21"/>
                <w:highlight w:val="none"/>
              </w:rPr>
              <w:t>05</w:t>
            </w:r>
            <w:r>
              <w:rPr>
                <w:rFonts w:hint="eastAsia" w:ascii="宋体" w:hAnsi="宋体" w:cs="宋体"/>
                <w:color w:val="auto"/>
                <w:spacing w:val="1"/>
                <w:kern w:val="2"/>
                <w:sz w:val="21"/>
                <w:szCs w:val="21"/>
                <w:highlight w:val="none"/>
              </w:rPr>
              <w:t>1</w:t>
            </w:r>
            <w:r>
              <w:rPr>
                <w:rFonts w:hint="eastAsia" w:ascii="宋体" w:hAnsi="宋体" w:cs="宋体"/>
                <w:color w:val="auto"/>
                <w:kern w:val="2"/>
                <w:sz w:val="21"/>
                <w:szCs w:val="21"/>
                <w:highlight w:val="none"/>
              </w:rPr>
              <w:t>901离心泵</w:t>
            </w:r>
          </w:p>
        </w:tc>
        <w:tc>
          <w:tcPr>
            <w:tcW w:w="802" w:type="pct"/>
            <w:tcBorders>
              <w:top w:val="single" w:color="000000" w:sz="4" w:space="0"/>
              <w:left w:val="nil"/>
              <w:bottom w:val="single" w:color="000000" w:sz="4" w:space="0"/>
              <w:right w:val="single" w:color="000000" w:sz="4" w:space="0"/>
            </w:tcBorders>
            <w:vAlign w:val="center"/>
          </w:tcPr>
          <w:p w14:paraId="0E175DA9">
            <w:pPr>
              <w:jc w:val="center"/>
              <w:rPr>
                <w:rFonts w:ascii="宋体" w:hAnsi="宋体" w:cs="宋体"/>
                <w:color w:val="auto"/>
                <w:szCs w:val="21"/>
                <w:highlight w:val="none"/>
              </w:rPr>
            </w:pPr>
          </w:p>
        </w:tc>
        <w:tc>
          <w:tcPr>
            <w:tcW w:w="2092" w:type="pct"/>
            <w:tcBorders>
              <w:top w:val="single" w:color="000000" w:sz="4" w:space="0"/>
              <w:left w:val="nil"/>
              <w:bottom w:val="single" w:color="000000" w:sz="4" w:space="0"/>
              <w:right w:val="single" w:color="000000" w:sz="4" w:space="0"/>
            </w:tcBorders>
          </w:tcPr>
          <w:p w14:paraId="3A4266F1">
            <w:pPr>
              <w:pStyle w:val="26"/>
              <w:spacing w:before="4" w:line="273"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kern w:val="2"/>
                <w:sz w:val="21"/>
                <w:szCs w:val="21"/>
                <w:highlight w:val="none"/>
                <w:lang w:eastAsia="zh-CN"/>
              </w:rPr>
              <w:t>《清水离心泵能效限定</w:t>
            </w:r>
            <w:r>
              <w:rPr>
                <w:rFonts w:hint="eastAsia" w:ascii="宋体" w:hAnsi="宋体" w:cs="宋体"/>
                <w:color w:val="auto"/>
                <w:spacing w:val="9"/>
                <w:kern w:val="2"/>
                <w:sz w:val="21"/>
                <w:szCs w:val="21"/>
                <w:highlight w:val="none"/>
                <w:lang w:eastAsia="zh-CN"/>
              </w:rPr>
              <w:t>值</w:t>
            </w:r>
            <w:r>
              <w:rPr>
                <w:rFonts w:hint="eastAsia" w:ascii="宋体" w:hAnsi="宋体" w:cs="宋体"/>
                <w:color w:val="auto"/>
                <w:spacing w:val="12"/>
                <w:kern w:val="2"/>
                <w:sz w:val="21"/>
                <w:szCs w:val="21"/>
                <w:highlight w:val="none"/>
                <w:lang w:eastAsia="zh-CN"/>
              </w:rPr>
              <w:t>及节</w:t>
            </w:r>
            <w:r>
              <w:rPr>
                <w:rFonts w:hint="eastAsia" w:ascii="宋体" w:hAnsi="宋体" w:cs="宋体"/>
                <w:color w:val="auto"/>
                <w:kern w:val="2"/>
                <w:sz w:val="21"/>
                <w:szCs w:val="21"/>
                <w:highlight w:val="none"/>
                <w:lang w:eastAsia="zh-CN"/>
              </w:rPr>
              <w:t>能评价值</w:t>
            </w:r>
            <w:r>
              <w:rPr>
                <w:rFonts w:hint="eastAsia" w:ascii="宋体" w:hAnsi="宋体" w:cs="宋体"/>
                <w:color w:val="auto"/>
                <w:spacing w:val="2"/>
                <w:kern w:val="2"/>
                <w:sz w:val="21"/>
                <w:szCs w:val="21"/>
                <w:highlight w:val="none"/>
                <w:lang w:eastAsia="zh-CN"/>
              </w:rPr>
              <w:t>》</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19</w:t>
            </w:r>
            <w:r>
              <w:rPr>
                <w:rFonts w:hint="eastAsia" w:ascii="宋体" w:hAnsi="宋体" w:cs="宋体"/>
                <w:color w:val="auto"/>
                <w:kern w:val="2"/>
                <w:sz w:val="21"/>
                <w:szCs w:val="21"/>
                <w:highlight w:val="none"/>
                <w:lang w:eastAsia="zh-CN"/>
              </w:rPr>
              <w:t>76</w:t>
            </w:r>
            <w:r>
              <w:rPr>
                <w:rFonts w:hint="eastAsia" w:ascii="宋体" w:hAnsi="宋体" w:cs="宋体"/>
                <w:color w:val="auto"/>
                <w:spacing w:val="1"/>
                <w:kern w:val="2"/>
                <w:sz w:val="21"/>
                <w:szCs w:val="21"/>
                <w:highlight w:val="none"/>
                <w:lang w:eastAsia="zh-CN"/>
              </w:rPr>
              <w:t>2</w:t>
            </w:r>
            <w:r>
              <w:rPr>
                <w:rFonts w:hint="eastAsia" w:ascii="宋体" w:hAnsi="宋体" w:cs="宋体"/>
                <w:color w:val="auto"/>
                <w:kern w:val="2"/>
                <w:sz w:val="21"/>
                <w:szCs w:val="21"/>
                <w:highlight w:val="none"/>
                <w:lang w:eastAsia="zh-CN"/>
              </w:rPr>
              <w:t>）</w:t>
            </w:r>
          </w:p>
        </w:tc>
      </w:tr>
      <w:tr w14:paraId="0EE3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tcBorders>
              <w:top w:val="nil"/>
              <w:left w:val="single" w:color="000000" w:sz="4" w:space="0"/>
              <w:bottom w:val="single" w:color="000000" w:sz="4" w:space="0"/>
              <w:right w:val="single" w:color="000000" w:sz="4" w:space="0"/>
            </w:tcBorders>
            <w:vAlign w:val="center"/>
          </w:tcPr>
          <w:p w14:paraId="5B5427D0">
            <w:pPr>
              <w:jc w:val="center"/>
              <w:rPr>
                <w:rFonts w:ascii="宋体" w:hAnsi="宋体" w:cs="宋体"/>
                <w:color w:val="auto"/>
                <w:szCs w:val="21"/>
                <w:highlight w:val="none"/>
              </w:rPr>
            </w:pPr>
            <w:r>
              <w:rPr>
                <w:rFonts w:hint="eastAsia" w:ascii="宋体" w:hAnsi="宋体" w:cs="宋体"/>
                <w:color w:val="auto"/>
                <w:highlight w:val="none"/>
              </w:rPr>
              <w:t>6</w:t>
            </w:r>
          </w:p>
        </w:tc>
        <w:tc>
          <w:tcPr>
            <w:tcW w:w="834" w:type="pct"/>
            <w:vMerge w:val="restart"/>
            <w:tcBorders>
              <w:top w:val="nil"/>
              <w:left w:val="nil"/>
              <w:bottom w:val="single" w:color="000000" w:sz="4" w:space="0"/>
              <w:right w:val="single" w:color="000000" w:sz="4" w:space="0"/>
            </w:tcBorders>
            <w:vAlign w:val="center"/>
          </w:tcPr>
          <w:p w14:paraId="6B0E1A75">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A02052300制冷空调设备</w:t>
            </w:r>
          </w:p>
        </w:tc>
        <w:tc>
          <w:tcPr>
            <w:tcW w:w="878" w:type="pct"/>
            <w:vMerge w:val="restart"/>
            <w:tcBorders>
              <w:top w:val="nil"/>
              <w:left w:val="nil"/>
              <w:bottom w:val="single" w:color="000000" w:sz="4" w:space="0"/>
              <w:right w:val="single" w:color="000000" w:sz="4" w:space="0"/>
            </w:tcBorders>
            <w:vAlign w:val="center"/>
          </w:tcPr>
          <w:p w14:paraId="3D3E2889">
            <w:pPr>
              <w:pStyle w:val="26"/>
              <w:spacing w:line="273" w:lineRule="auto"/>
              <w:ind w:right="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宋体"/>
                <w:color w:val="auto"/>
                <w:spacing w:val="1"/>
                <w:kern w:val="2"/>
                <w:sz w:val="21"/>
                <w:szCs w:val="21"/>
                <w:highlight w:val="none"/>
              </w:rPr>
              <w:t>A020</w:t>
            </w:r>
            <w:r>
              <w:rPr>
                <w:rFonts w:hint="eastAsia" w:ascii="宋体" w:hAnsi="宋体" w:cs="宋体"/>
                <w:color w:val="auto"/>
                <w:kern w:val="2"/>
                <w:sz w:val="21"/>
                <w:szCs w:val="21"/>
                <w:highlight w:val="none"/>
              </w:rPr>
              <w:t>52</w:t>
            </w:r>
            <w:r>
              <w:rPr>
                <w:rFonts w:hint="eastAsia" w:ascii="宋体" w:hAnsi="宋体" w:cs="宋体"/>
                <w:color w:val="auto"/>
                <w:spacing w:val="1"/>
                <w:kern w:val="2"/>
                <w:sz w:val="21"/>
                <w:szCs w:val="21"/>
                <w:highlight w:val="none"/>
              </w:rPr>
              <w:t>3</w:t>
            </w:r>
            <w:r>
              <w:rPr>
                <w:rFonts w:hint="eastAsia" w:ascii="宋体" w:hAnsi="宋体" w:cs="宋体"/>
                <w:color w:val="auto"/>
                <w:kern w:val="2"/>
                <w:sz w:val="21"/>
                <w:szCs w:val="21"/>
                <w:highlight w:val="none"/>
              </w:rPr>
              <w:t>01制冷压缩机</w:t>
            </w:r>
          </w:p>
        </w:tc>
        <w:tc>
          <w:tcPr>
            <w:tcW w:w="802" w:type="pct"/>
            <w:tcBorders>
              <w:top w:val="single" w:color="000000" w:sz="4" w:space="0"/>
              <w:left w:val="nil"/>
              <w:bottom w:val="single" w:color="000000" w:sz="4" w:space="0"/>
              <w:right w:val="single" w:color="000000" w:sz="4" w:space="0"/>
            </w:tcBorders>
            <w:vAlign w:val="center"/>
          </w:tcPr>
          <w:p w14:paraId="6952B16C">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冷水机组</w:t>
            </w:r>
          </w:p>
        </w:tc>
        <w:tc>
          <w:tcPr>
            <w:tcW w:w="2092" w:type="pct"/>
            <w:tcBorders>
              <w:top w:val="single" w:color="000000" w:sz="4" w:space="0"/>
              <w:left w:val="nil"/>
              <w:bottom w:val="single" w:color="000000" w:sz="4" w:space="0"/>
              <w:right w:val="single" w:color="000000" w:sz="4" w:space="0"/>
            </w:tcBorders>
          </w:tcPr>
          <w:p w14:paraId="1C428340">
            <w:pPr>
              <w:pStyle w:val="26"/>
              <w:spacing w:before="30" w:line="273" w:lineRule="auto"/>
              <w:ind w:left="7" w:right="4"/>
              <w:jc w:val="both"/>
              <w:rPr>
                <w:rFonts w:ascii="宋体" w:hAnsi="宋体" w:cs="宋体"/>
                <w:color w:val="auto"/>
                <w:kern w:val="2"/>
                <w:sz w:val="21"/>
                <w:szCs w:val="21"/>
                <w:highlight w:val="none"/>
                <w:lang w:eastAsia="zh-CN"/>
              </w:rPr>
            </w:pPr>
            <w:r>
              <w:rPr>
                <w:rFonts w:hint="eastAsia" w:ascii="宋体" w:hAnsi="宋体" w:cs="宋体"/>
                <w:color w:val="auto"/>
                <w:spacing w:val="12"/>
                <w:kern w:val="2"/>
                <w:sz w:val="21"/>
                <w:szCs w:val="21"/>
                <w:highlight w:val="none"/>
                <w:lang w:eastAsia="zh-CN"/>
              </w:rPr>
              <w:t>《冷水机组能效限定值</w:t>
            </w:r>
            <w:r>
              <w:rPr>
                <w:rFonts w:hint="eastAsia" w:ascii="宋体" w:hAnsi="宋体" w:cs="宋体"/>
                <w:color w:val="auto"/>
                <w:spacing w:val="9"/>
                <w:kern w:val="2"/>
                <w:sz w:val="21"/>
                <w:szCs w:val="21"/>
                <w:highlight w:val="none"/>
                <w:lang w:eastAsia="zh-CN"/>
              </w:rPr>
              <w:t>及</w:t>
            </w:r>
            <w:r>
              <w:rPr>
                <w:rFonts w:hint="eastAsia" w:ascii="宋体" w:hAnsi="宋体" w:cs="宋体"/>
                <w:color w:val="auto"/>
                <w:spacing w:val="12"/>
                <w:kern w:val="2"/>
                <w:sz w:val="21"/>
                <w:szCs w:val="21"/>
                <w:highlight w:val="none"/>
                <w:lang w:eastAsia="zh-CN"/>
              </w:rPr>
              <w:t>能效</w:t>
            </w:r>
            <w:r>
              <w:rPr>
                <w:rFonts w:hint="eastAsia" w:ascii="宋体" w:hAnsi="宋体" w:cs="宋体"/>
                <w:color w:val="auto"/>
                <w:kern w:val="2"/>
                <w:sz w:val="21"/>
                <w:szCs w:val="21"/>
                <w:highlight w:val="none"/>
                <w:lang w:eastAsia="zh-CN"/>
              </w:rPr>
              <w:t>等级</w:t>
            </w:r>
            <w:r>
              <w:rPr>
                <w:rFonts w:hint="eastAsia" w:ascii="宋体" w:hAnsi="宋体" w:cs="宋体"/>
                <w:color w:val="auto"/>
                <w:spacing w:val="-3"/>
                <w:kern w:val="2"/>
                <w:sz w:val="21"/>
                <w:szCs w:val="21"/>
                <w:highlight w:val="none"/>
                <w:lang w:eastAsia="zh-CN"/>
              </w:rPr>
              <w:t>》</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195</w:t>
            </w:r>
            <w:r>
              <w:rPr>
                <w:rFonts w:hint="eastAsia" w:ascii="宋体" w:hAnsi="宋体" w:cs="宋体"/>
                <w:color w:val="auto"/>
                <w:kern w:val="2"/>
                <w:sz w:val="21"/>
                <w:szCs w:val="21"/>
                <w:highlight w:val="none"/>
                <w:lang w:eastAsia="zh-CN"/>
              </w:rPr>
              <w:t>77</w:t>
            </w:r>
            <w:r>
              <w:rPr>
                <w:rFonts w:hint="eastAsia" w:ascii="宋体" w:hAnsi="宋体" w:cs="宋体"/>
                <w:color w:val="auto"/>
                <w:spacing w:val="-3"/>
                <w:kern w:val="2"/>
                <w:sz w:val="21"/>
                <w:szCs w:val="21"/>
                <w:highlight w:val="none"/>
                <w:lang w:eastAsia="zh-CN"/>
              </w:rPr>
              <w:t>），</w:t>
            </w:r>
            <w:r>
              <w:rPr>
                <w:rFonts w:hint="eastAsia" w:ascii="宋体" w:hAnsi="宋体" w:cs="宋体"/>
                <w:color w:val="auto"/>
                <w:kern w:val="2"/>
                <w:sz w:val="21"/>
                <w:szCs w:val="21"/>
                <w:highlight w:val="none"/>
                <w:lang w:eastAsia="zh-CN"/>
              </w:rPr>
              <w:t>《低</w:t>
            </w:r>
            <w:r>
              <w:rPr>
                <w:rFonts w:hint="eastAsia" w:ascii="宋体" w:hAnsi="宋体" w:cs="宋体"/>
                <w:color w:val="auto"/>
                <w:spacing w:val="2"/>
                <w:kern w:val="2"/>
                <w:sz w:val="21"/>
                <w:szCs w:val="21"/>
                <w:highlight w:val="none"/>
                <w:lang w:eastAsia="zh-CN"/>
              </w:rPr>
              <w:t>环</w:t>
            </w:r>
            <w:r>
              <w:rPr>
                <w:rFonts w:hint="eastAsia" w:ascii="宋体" w:hAnsi="宋体" w:cs="宋体"/>
                <w:color w:val="auto"/>
                <w:kern w:val="2"/>
                <w:sz w:val="21"/>
                <w:szCs w:val="21"/>
                <w:highlight w:val="none"/>
                <w:lang w:eastAsia="zh-CN"/>
              </w:rPr>
              <w:t>境温度空气源</w:t>
            </w:r>
            <w:r>
              <w:rPr>
                <w:rFonts w:hint="eastAsia" w:ascii="宋体" w:hAnsi="宋体" w:cs="宋体"/>
                <w:color w:val="auto"/>
                <w:spacing w:val="2"/>
                <w:kern w:val="2"/>
                <w:sz w:val="21"/>
                <w:szCs w:val="21"/>
                <w:highlight w:val="none"/>
                <w:lang w:eastAsia="zh-CN"/>
              </w:rPr>
              <w:t>热</w:t>
            </w:r>
            <w:r>
              <w:rPr>
                <w:rFonts w:hint="eastAsia" w:ascii="宋体" w:hAnsi="宋体" w:cs="宋体"/>
                <w:color w:val="auto"/>
                <w:spacing w:val="-29"/>
                <w:kern w:val="2"/>
                <w:sz w:val="21"/>
                <w:szCs w:val="21"/>
                <w:highlight w:val="none"/>
                <w:lang w:eastAsia="zh-CN"/>
              </w:rPr>
              <w:t>泵</w:t>
            </w:r>
            <w:r>
              <w:rPr>
                <w:rFonts w:hint="eastAsia" w:ascii="宋体" w:hAnsi="宋体" w:cs="宋体"/>
                <w:color w:val="auto"/>
                <w:spacing w:val="2"/>
                <w:kern w:val="2"/>
                <w:sz w:val="21"/>
                <w:szCs w:val="21"/>
                <w:highlight w:val="none"/>
                <w:lang w:eastAsia="zh-CN"/>
              </w:rPr>
              <w:t>（</w:t>
            </w:r>
            <w:r>
              <w:rPr>
                <w:rFonts w:hint="eastAsia" w:ascii="宋体" w:hAnsi="宋体" w:cs="宋体"/>
                <w:color w:val="auto"/>
                <w:kern w:val="2"/>
                <w:sz w:val="21"/>
                <w:szCs w:val="21"/>
                <w:highlight w:val="none"/>
                <w:lang w:eastAsia="zh-CN"/>
              </w:rPr>
              <w:t>冷水</w:t>
            </w:r>
            <w:r>
              <w:rPr>
                <w:rFonts w:hint="eastAsia" w:ascii="宋体" w:hAnsi="宋体" w:cs="宋体"/>
                <w:color w:val="auto"/>
                <w:spacing w:val="-27"/>
                <w:kern w:val="2"/>
                <w:sz w:val="21"/>
                <w:szCs w:val="21"/>
                <w:highlight w:val="none"/>
                <w:lang w:eastAsia="zh-CN"/>
              </w:rPr>
              <w:t>）</w:t>
            </w:r>
            <w:r>
              <w:rPr>
                <w:rFonts w:hint="eastAsia" w:ascii="宋体" w:hAnsi="宋体" w:cs="宋体"/>
                <w:color w:val="auto"/>
                <w:kern w:val="2"/>
                <w:sz w:val="21"/>
                <w:szCs w:val="21"/>
                <w:highlight w:val="none"/>
                <w:lang w:eastAsia="zh-CN"/>
              </w:rPr>
              <w:t>机组</w:t>
            </w:r>
            <w:r>
              <w:rPr>
                <w:rFonts w:hint="eastAsia" w:ascii="宋体" w:hAnsi="宋体" w:cs="宋体"/>
                <w:color w:val="auto"/>
                <w:spacing w:val="2"/>
                <w:kern w:val="2"/>
                <w:sz w:val="21"/>
                <w:szCs w:val="21"/>
                <w:highlight w:val="none"/>
                <w:lang w:eastAsia="zh-CN"/>
              </w:rPr>
              <w:t>能</w:t>
            </w:r>
            <w:r>
              <w:rPr>
                <w:rFonts w:hint="eastAsia" w:ascii="宋体" w:hAnsi="宋体" w:cs="宋体"/>
                <w:color w:val="auto"/>
                <w:kern w:val="2"/>
                <w:sz w:val="21"/>
                <w:szCs w:val="21"/>
                <w:highlight w:val="none"/>
                <w:lang w:eastAsia="zh-CN"/>
              </w:rPr>
              <w:t>效限定值及能</w:t>
            </w:r>
            <w:r>
              <w:rPr>
                <w:rFonts w:hint="eastAsia" w:ascii="宋体" w:hAnsi="宋体" w:cs="宋体"/>
                <w:color w:val="auto"/>
                <w:spacing w:val="2"/>
                <w:kern w:val="2"/>
                <w:sz w:val="21"/>
                <w:szCs w:val="21"/>
                <w:highlight w:val="none"/>
                <w:lang w:eastAsia="zh-CN"/>
              </w:rPr>
              <w:t>效</w:t>
            </w:r>
            <w:r>
              <w:rPr>
                <w:rFonts w:hint="eastAsia" w:ascii="宋体" w:hAnsi="宋体" w:cs="宋体"/>
                <w:color w:val="auto"/>
                <w:kern w:val="2"/>
                <w:sz w:val="21"/>
                <w:szCs w:val="21"/>
                <w:highlight w:val="none"/>
                <w:lang w:eastAsia="zh-CN"/>
              </w:rPr>
              <w:t>等级</w:t>
            </w:r>
            <w:r>
              <w:rPr>
                <w:rFonts w:hint="eastAsia" w:ascii="宋体" w:hAnsi="宋体" w:cs="宋体"/>
                <w:color w:val="auto"/>
                <w:spacing w:val="2"/>
                <w:kern w:val="2"/>
                <w:sz w:val="21"/>
                <w:szCs w:val="21"/>
                <w:highlight w:val="none"/>
                <w:lang w:eastAsia="zh-CN"/>
              </w:rPr>
              <w:t>》</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37</w:t>
            </w:r>
            <w:r>
              <w:rPr>
                <w:rFonts w:hint="eastAsia" w:ascii="宋体" w:hAnsi="宋体" w:cs="宋体"/>
                <w:color w:val="auto"/>
                <w:kern w:val="2"/>
                <w:sz w:val="21"/>
                <w:szCs w:val="21"/>
                <w:highlight w:val="none"/>
                <w:lang w:eastAsia="zh-CN"/>
              </w:rPr>
              <w:t>48</w:t>
            </w:r>
            <w:r>
              <w:rPr>
                <w:rFonts w:hint="eastAsia" w:ascii="宋体" w:hAnsi="宋体" w:cs="宋体"/>
                <w:color w:val="auto"/>
                <w:spacing w:val="-2"/>
                <w:kern w:val="2"/>
                <w:sz w:val="21"/>
                <w:szCs w:val="21"/>
                <w:highlight w:val="none"/>
                <w:lang w:eastAsia="zh-CN"/>
              </w:rPr>
              <w:t>0</w:t>
            </w:r>
            <w:r>
              <w:rPr>
                <w:rFonts w:hint="eastAsia" w:ascii="宋体" w:hAnsi="宋体" w:cs="宋体"/>
                <w:color w:val="auto"/>
                <w:kern w:val="2"/>
                <w:sz w:val="21"/>
                <w:szCs w:val="21"/>
                <w:highlight w:val="none"/>
                <w:lang w:eastAsia="zh-CN"/>
              </w:rPr>
              <w:t>）</w:t>
            </w:r>
          </w:p>
        </w:tc>
      </w:tr>
      <w:tr w14:paraId="4CC4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1B7B5100">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211AEB42">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0A6EC8CD">
            <w:pPr>
              <w:widowControl/>
              <w:jc w:val="left"/>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53E7FDE2">
            <w:pPr>
              <w:jc w:val="center"/>
              <w:rPr>
                <w:rFonts w:ascii="宋体" w:hAnsi="宋体" w:cs="宋体"/>
                <w:color w:val="auto"/>
                <w:szCs w:val="21"/>
                <w:highlight w:val="none"/>
              </w:rPr>
            </w:pPr>
            <w:r>
              <w:rPr>
                <w:rFonts w:hint="eastAsia" w:ascii="宋体" w:hAnsi="宋体" w:cs="宋体"/>
                <w:color w:val="auto"/>
                <w:highlight w:val="none"/>
              </w:rPr>
              <w:t>溴化锂吸收式冷水机组</w:t>
            </w:r>
          </w:p>
        </w:tc>
        <w:tc>
          <w:tcPr>
            <w:tcW w:w="2092" w:type="pct"/>
            <w:tcBorders>
              <w:top w:val="single" w:color="000000" w:sz="4" w:space="0"/>
              <w:left w:val="nil"/>
              <w:bottom w:val="single" w:color="000000" w:sz="4" w:space="0"/>
              <w:right w:val="single" w:color="000000" w:sz="4" w:space="0"/>
            </w:tcBorders>
            <w:vAlign w:val="center"/>
          </w:tcPr>
          <w:p w14:paraId="7C93C039">
            <w:pPr>
              <w:pStyle w:val="26"/>
              <w:spacing w:before="93"/>
              <w:ind w:lef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《溴化锂吸收式冷水机组能效限</w:t>
            </w:r>
          </w:p>
          <w:p w14:paraId="3E090595">
            <w:pPr>
              <w:rPr>
                <w:rFonts w:ascii="宋体" w:hAnsi="宋体" w:cs="宋体"/>
                <w:color w:val="auto"/>
                <w:szCs w:val="21"/>
                <w:highlight w:val="none"/>
              </w:rPr>
            </w:pPr>
            <w:r>
              <w:rPr>
                <w:rFonts w:hint="eastAsia" w:ascii="宋体" w:hAnsi="宋体" w:cs="宋体"/>
                <w:color w:val="auto"/>
                <w:highlight w:val="none"/>
              </w:rPr>
              <w:t>定值及能效等级》（GB29540）</w:t>
            </w:r>
          </w:p>
        </w:tc>
      </w:tr>
      <w:tr w14:paraId="1B39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573A1592">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2719EE46">
            <w:pPr>
              <w:widowControl/>
              <w:jc w:val="left"/>
              <w:rPr>
                <w:rFonts w:ascii="宋体" w:hAnsi="宋体" w:cs="宋体"/>
                <w:color w:val="auto"/>
                <w:szCs w:val="21"/>
                <w:highlight w:val="none"/>
              </w:rPr>
            </w:pPr>
          </w:p>
        </w:tc>
        <w:tc>
          <w:tcPr>
            <w:tcW w:w="878" w:type="pct"/>
            <w:vMerge w:val="restart"/>
            <w:tcBorders>
              <w:top w:val="nil"/>
              <w:left w:val="nil"/>
              <w:bottom w:val="single" w:color="000000" w:sz="4" w:space="0"/>
              <w:right w:val="single" w:color="000000" w:sz="4" w:space="0"/>
            </w:tcBorders>
            <w:vAlign w:val="center"/>
          </w:tcPr>
          <w:p w14:paraId="78B4B2B8">
            <w:pPr>
              <w:pStyle w:val="26"/>
              <w:spacing w:line="273" w:lineRule="auto"/>
              <w:ind w:right="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★A02052305空调机组</w:t>
            </w:r>
          </w:p>
        </w:tc>
        <w:tc>
          <w:tcPr>
            <w:tcW w:w="802" w:type="pct"/>
            <w:tcBorders>
              <w:top w:val="single" w:color="000000" w:sz="4" w:space="0"/>
              <w:left w:val="nil"/>
              <w:bottom w:val="single" w:color="000000" w:sz="4" w:space="0"/>
              <w:right w:val="single" w:color="000000" w:sz="4" w:space="0"/>
            </w:tcBorders>
            <w:vAlign w:val="center"/>
          </w:tcPr>
          <w:p w14:paraId="559DB56E">
            <w:pPr>
              <w:pStyle w:val="26"/>
              <w:spacing w:before="4" w:line="273"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多联式空调（热泵）机组（制冷量&gt;14000W）</w:t>
            </w:r>
          </w:p>
        </w:tc>
        <w:tc>
          <w:tcPr>
            <w:tcW w:w="2092" w:type="pct"/>
            <w:tcBorders>
              <w:top w:val="single" w:color="000000" w:sz="4" w:space="0"/>
              <w:left w:val="nil"/>
              <w:bottom w:val="single" w:color="000000" w:sz="4" w:space="0"/>
              <w:right w:val="single" w:color="000000" w:sz="4" w:space="0"/>
            </w:tcBorders>
          </w:tcPr>
          <w:p w14:paraId="7C660DB7">
            <w:pPr>
              <w:pStyle w:val="26"/>
              <w:spacing w:before="160" w:line="273" w:lineRule="auto"/>
              <w:ind w:left="7" w:righ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《多联式空调（热泵）机组能效限定值及能源效率等级》（GB21454）</w:t>
            </w:r>
          </w:p>
        </w:tc>
      </w:tr>
      <w:tr w14:paraId="595A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5D60358B">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7B9BEE7E">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355F4061">
            <w:pPr>
              <w:widowControl/>
              <w:jc w:val="left"/>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5895B5B3">
            <w:pPr>
              <w:jc w:val="center"/>
              <w:rPr>
                <w:rFonts w:ascii="宋体" w:hAnsi="宋体" w:cs="宋体"/>
                <w:color w:val="auto"/>
                <w:szCs w:val="21"/>
                <w:highlight w:val="none"/>
              </w:rPr>
            </w:pPr>
            <w:r>
              <w:rPr>
                <w:rFonts w:hint="eastAsia" w:ascii="宋体" w:hAnsi="宋体" w:cs="宋体"/>
                <w:color w:val="auto"/>
                <w:highlight w:val="none"/>
              </w:rPr>
              <w:t>单元式空气调节机</w:t>
            </w:r>
          </w:p>
        </w:tc>
        <w:tc>
          <w:tcPr>
            <w:tcW w:w="2092" w:type="pct"/>
            <w:tcBorders>
              <w:top w:val="single" w:color="000000" w:sz="4" w:space="0"/>
              <w:left w:val="nil"/>
              <w:bottom w:val="single" w:color="000000" w:sz="4" w:space="0"/>
              <w:right w:val="single" w:color="000000" w:sz="4" w:space="0"/>
            </w:tcBorders>
          </w:tcPr>
          <w:p w14:paraId="2EDC410E">
            <w:pPr>
              <w:rPr>
                <w:rFonts w:ascii="宋体" w:hAnsi="宋体" w:cs="宋体"/>
                <w:color w:val="auto"/>
                <w:highlight w:val="none"/>
              </w:rPr>
            </w:pPr>
            <w:r>
              <w:rPr>
                <w:rFonts w:hint="eastAsia" w:ascii="宋体" w:hAnsi="宋体" w:cs="宋体"/>
                <w:color w:val="auto"/>
                <w:highlight w:val="none"/>
              </w:rPr>
              <w:t>《单元式空气调节机能效限定值及能效等级》（GB19576）《风管送风式空调机组能效限定值及能效等级》（GB37479）</w:t>
            </w:r>
          </w:p>
        </w:tc>
      </w:tr>
      <w:tr w14:paraId="36EB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36DE0AA8">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42803FB1">
            <w:pPr>
              <w:widowControl/>
              <w:jc w:val="left"/>
              <w:rPr>
                <w:rFonts w:ascii="宋体" w:hAnsi="宋体" w:cs="宋体"/>
                <w:color w:val="auto"/>
                <w:szCs w:val="21"/>
                <w:highlight w:val="none"/>
              </w:rPr>
            </w:pPr>
          </w:p>
        </w:tc>
        <w:tc>
          <w:tcPr>
            <w:tcW w:w="878" w:type="pct"/>
            <w:tcBorders>
              <w:top w:val="single" w:color="000000" w:sz="4" w:space="0"/>
              <w:left w:val="nil"/>
              <w:bottom w:val="single" w:color="000000" w:sz="4" w:space="0"/>
              <w:right w:val="single" w:color="000000" w:sz="4" w:space="0"/>
            </w:tcBorders>
            <w:vAlign w:val="center"/>
          </w:tcPr>
          <w:p w14:paraId="71D5D7EA">
            <w:pPr>
              <w:pStyle w:val="26"/>
              <w:spacing w:before="83"/>
              <w:ind w:left="7"/>
              <w:jc w:val="center"/>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★A02052309专用制冷、空调设备</w:t>
            </w:r>
          </w:p>
        </w:tc>
        <w:tc>
          <w:tcPr>
            <w:tcW w:w="802" w:type="pct"/>
            <w:tcBorders>
              <w:top w:val="single" w:color="000000" w:sz="4" w:space="0"/>
              <w:left w:val="nil"/>
              <w:bottom w:val="single" w:color="000000" w:sz="4" w:space="0"/>
              <w:right w:val="single" w:color="000000" w:sz="4" w:space="0"/>
            </w:tcBorders>
            <w:vAlign w:val="center"/>
          </w:tcPr>
          <w:p w14:paraId="3A8056B8">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机房空调</w:t>
            </w:r>
          </w:p>
        </w:tc>
        <w:tc>
          <w:tcPr>
            <w:tcW w:w="2092" w:type="pct"/>
            <w:tcBorders>
              <w:top w:val="single" w:color="000000" w:sz="4" w:space="0"/>
              <w:left w:val="nil"/>
              <w:bottom w:val="single" w:color="000000" w:sz="4" w:space="0"/>
              <w:right w:val="single" w:color="000000" w:sz="4" w:space="0"/>
            </w:tcBorders>
          </w:tcPr>
          <w:p w14:paraId="1A02D9B6">
            <w:pPr>
              <w:pStyle w:val="26"/>
              <w:spacing w:before="83"/>
              <w:ind w:lef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《单元式空气调节机能效限定值</w:t>
            </w:r>
          </w:p>
          <w:p w14:paraId="2AEF1789">
            <w:pPr>
              <w:pStyle w:val="26"/>
              <w:spacing w:before="83"/>
              <w:ind w:lef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及能效等级》（GB19576）</w:t>
            </w:r>
          </w:p>
        </w:tc>
      </w:tr>
      <w:tr w14:paraId="04E1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16E4FFB9">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1EF6251D">
            <w:pPr>
              <w:widowControl/>
              <w:jc w:val="left"/>
              <w:rPr>
                <w:rFonts w:ascii="宋体" w:hAnsi="宋体" w:cs="宋体"/>
                <w:color w:val="auto"/>
                <w:szCs w:val="21"/>
                <w:highlight w:val="none"/>
              </w:rPr>
            </w:pPr>
          </w:p>
        </w:tc>
        <w:tc>
          <w:tcPr>
            <w:tcW w:w="878" w:type="pct"/>
            <w:tcBorders>
              <w:top w:val="single" w:color="000000" w:sz="4" w:space="0"/>
              <w:left w:val="nil"/>
              <w:bottom w:val="single" w:color="000000" w:sz="4" w:space="0"/>
              <w:right w:val="single" w:color="000000" w:sz="4" w:space="0"/>
            </w:tcBorders>
            <w:vAlign w:val="center"/>
          </w:tcPr>
          <w:p w14:paraId="6CFDC329">
            <w:pPr>
              <w:pStyle w:val="26"/>
              <w:spacing w:line="254" w:lineRule="exact"/>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A02052399其他制冷</w:t>
            </w:r>
          </w:p>
          <w:p w14:paraId="5F92E775">
            <w:pPr>
              <w:pStyle w:val="26"/>
              <w:spacing w:line="254" w:lineRule="exact"/>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空调设备</w:t>
            </w:r>
          </w:p>
        </w:tc>
        <w:tc>
          <w:tcPr>
            <w:tcW w:w="802" w:type="pct"/>
            <w:tcBorders>
              <w:top w:val="single" w:color="000000" w:sz="4" w:space="0"/>
              <w:left w:val="nil"/>
              <w:bottom w:val="single" w:color="000000" w:sz="4" w:space="0"/>
              <w:right w:val="single" w:color="000000" w:sz="4" w:space="0"/>
            </w:tcBorders>
            <w:vAlign w:val="center"/>
          </w:tcPr>
          <w:p w14:paraId="0FDABE13">
            <w:pPr>
              <w:widowControl/>
              <w:jc w:val="center"/>
              <w:rPr>
                <w:rFonts w:ascii="宋体" w:hAnsi="宋体" w:cs="宋体"/>
                <w:color w:val="auto"/>
                <w:szCs w:val="21"/>
                <w:highlight w:val="none"/>
              </w:rPr>
            </w:pPr>
            <w:r>
              <w:rPr>
                <w:rFonts w:hint="eastAsia" w:ascii="宋体" w:hAnsi="宋体" w:cs="宋体"/>
                <w:color w:val="auto"/>
                <w:highlight w:val="none"/>
              </w:rPr>
              <w:t>冷却塔</w:t>
            </w:r>
          </w:p>
        </w:tc>
        <w:tc>
          <w:tcPr>
            <w:tcW w:w="2092" w:type="pct"/>
            <w:tcBorders>
              <w:top w:val="single" w:color="000000" w:sz="4" w:space="0"/>
              <w:left w:val="nil"/>
              <w:bottom w:val="single" w:color="000000" w:sz="4" w:space="0"/>
              <w:right w:val="single" w:color="000000" w:sz="4" w:space="0"/>
            </w:tcBorders>
          </w:tcPr>
          <w:p w14:paraId="4AD81980">
            <w:pPr>
              <w:pStyle w:val="26"/>
              <w:spacing w:line="254" w:lineRule="exact"/>
              <w:ind w:lef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《机械通风冷却塔第1部分：中小型开式冷却塔》（GB/T7190.1）</w:t>
            </w:r>
          </w:p>
          <w:p w14:paraId="3D2F9472">
            <w:pPr>
              <w:pStyle w:val="26"/>
              <w:spacing w:line="254" w:lineRule="exact"/>
              <w:ind w:lef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《机械通风冷却塔第2部分：大型开式冷却塔》（GB/T7190.2）</w:t>
            </w:r>
          </w:p>
        </w:tc>
      </w:tr>
      <w:tr w14:paraId="6A07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598A7F20">
            <w:pPr>
              <w:pStyle w:val="26"/>
              <w:ind w:right="1"/>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7</w:t>
            </w:r>
          </w:p>
        </w:tc>
        <w:tc>
          <w:tcPr>
            <w:tcW w:w="834" w:type="pct"/>
            <w:tcBorders>
              <w:top w:val="single" w:color="000000" w:sz="4" w:space="0"/>
              <w:left w:val="nil"/>
              <w:bottom w:val="single" w:color="000000" w:sz="4" w:space="0"/>
              <w:right w:val="single" w:color="000000" w:sz="4" w:space="0"/>
            </w:tcBorders>
            <w:vAlign w:val="center"/>
          </w:tcPr>
          <w:p w14:paraId="1637096F">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A02060100电机</w:t>
            </w:r>
          </w:p>
        </w:tc>
        <w:tc>
          <w:tcPr>
            <w:tcW w:w="878" w:type="pct"/>
            <w:tcBorders>
              <w:top w:val="single" w:color="000000" w:sz="4" w:space="0"/>
              <w:left w:val="nil"/>
              <w:bottom w:val="single" w:color="000000" w:sz="4" w:space="0"/>
              <w:right w:val="single" w:color="000000" w:sz="4" w:space="0"/>
            </w:tcBorders>
            <w:vAlign w:val="center"/>
          </w:tcPr>
          <w:p w14:paraId="265F060A">
            <w:pPr>
              <w:jc w:val="center"/>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0698B11B">
            <w:pPr>
              <w:jc w:val="center"/>
              <w:rPr>
                <w:rFonts w:ascii="宋体" w:hAnsi="宋体" w:cs="宋体"/>
                <w:color w:val="auto"/>
                <w:highlight w:val="none"/>
              </w:rPr>
            </w:pPr>
          </w:p>
        </w:tc>
        <w:tc>
          <w:tcPr>
            <w:tcW w:w="2092" w:type="pct"/>
            <w:tcBorders>
              <w:top w:val="single" w:color="000000" w:sz="4" w:space="0"/>
              <w:left w:val="nil"/>
              <w:bottom w:val="single" w:color="000000" w:sz="4" w:space="0"/>
              <w:right w:val="single" w:color="000000" w:sz="4" w:space="0"/>
            </w:tcBorders>
          </w:tcPr>
          <w:p w14:paraId="4DDA769C">
            <w:pPr>
              <w:pStyle w:val="26"/>
              <w:spacing w:before="52" w:line="273"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《中小型三相异步电动机能效限定值及能效等级》（GB18613）</w:t>
            </w:r>
          </w:p>
        </w:tc>
      </w:tr>
      <w:tr w14:paraId="190F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270FE220">
            <w:pPr>
              <w:pStyle w:val="26"/>
              <w:ind w:right="1"/>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8</w:t>
            </w:r>
          </w:p>
        </w:tc>
        <w:tc>
          <w:tcPr>
            <w:tcW w:w="834" w:type="pct"/>
            <w:tcBorders>
              <w:top w:val="single" w:color="000000" w:sz="4" w:space="0"/>
              <w:left w:val="nil"/>
              <w:bottom w:val="single" w:color="000000" w:sz="4" w:space="0"/>
              <w:right w:val="single" w:color="000000" w:sz="4" w:space="0"/>
            </w:tcBorders>
            <w:vAlign w:val="center"/>
          </w:tcPr>
          <w:p w14:paraId="70F8B4DA">
            <w:pPr>
              <w:pStyle w:val="26"/>
              <w:spacing w:before="3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A02060200变压</w:t>
            </w:r>
          </w:p>
        </w:tc>
        <w:tc>
          <w:tcPr>
            <w:tcW w:w="878" w:type="pct"/>
            <w:tcBorders>
              <w:top w:val="single" w:color="000000" w:sz="4" w:space="0"/>
              <w:left w:val="nil"/>
              <w:bottom w:val="single" w:color="000000" w:sz="4" w:space="0"/>
              <w:right w:val="single" w:color="000000" w:sz="4" w:space="0"/>
            </w:tcBorders>
            <w:vAlign w:val="center"/>
          </w:tcPr>
          <w:p w14:paraId="5D934C47">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配电变压器</w:t>
            </w:r>
          </w:p>
        </w:tc>
        <w:tc>
          <w:tcPr>
            <w:tcW w:w="802" w:type="pct"/>
            <w:tcBorders>
              <w:top w:val="single" w:color="000000" w:sz="4" w:space="0"/>
              <w:left w:val="nil"/>
              <w:bottom w:val="single" w:color="000000" w:sz="4" w:space="0"/>
              <w:right w:val="single" w:color="000000" w:sz="4" w:space="0"/>
            </w:tcBorders>
            <w:vAlign w:val="center"/>
          </w:tcPr>
          <w:p w14:paraId="077D13CB">
            <w:pPr>
              <w:jc w:val="center"/>
              <w:rPr>
                <w:rFonts w:ascii="宋体" w:hAnsi="宋体" w:cs="宋体"/>
                <w:color w:val="auto"/>
                <w:szCs w:val="21"/>
                <w:highlight w:val="none"/>
              </w:rPr>
            </w:pPr>
          </w:p>
        </w:tc>
        <w:tc>
          <w:tcPr>
            <w:tcW w:w="2092" w:type="pct"/>
            <w:tcBorders>
              <w:top w:val="single" w:color="000000" w:sz="4" w:space="0"/>
              <w:left w:val="nil"/>
              <w:bottom w:val="single" w:color="000000" w:sz="4" w:space="0"/>
              <w:right w:val="single" w:color="000000" w:sz="4" w:space="0"/>
            </w:tcBorders>
          </w:tcPr>
          <w:p w14:paraId="21632ECA">
            <w:pPr>
              <w:pStyle w:val="26"/>
              <w:spacing w:before="30"/>
              <w:ind w:lef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《三相配电变压器能效限定值及能效等级》（GB 20052）</w:t>
            </w:r>
          </w:p>
        </w:tc>
      </w:tr>
      <w:tr w14:paraId="0F19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0F4B2CB5">
            <w:pPr>
              <w:pStyle w:val="26"/>
              <w:ind w:right="1"/>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9</w:t>
            </w:r>
          </w:p>
        </w:tc>
        <w:tc>
          <w:tcPr>
            <w:tcW w:w="834" w:type="pct"/>
            <w:tcBorders>
              <w:top w:val="single" w:color="000000" w:sz="4" w:space="0"/>
              <w:left w:val="nil"/>
              <w:bottom w:val="single" w:color="000000" w:sz="4" w:space="0"/>
              <w:right w:val="single" w:color="000000" w:sz="4" w:space="0"/>
            </w:tcBorders>
            <w:vAlign w:val="center"/>
          </w:tcPr>
          <w:p w14:paraId="4CFC983D">
            <w:pPr>
              <w:pStyle w:val="26"/>
              <w:spacing w:before="12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★A02060900镇流器</w:t>
            </w:r>
          </w:p>
        </w:tc>
        <w:tc>
          <w:tcPr>
            <w:tcW w:w="878" w:type="pct"/>
            <w:tcBorders>
              <w:top w:val="single" w:color="000000" w:sz="4" w:space="0"/>
              <w:left w:val="nil"/>
              <w:bottom w:val="single" w:color="000000" w:sz="4" w:space="0"/>
              <w:right w:val="single" w:color="000000" w:sz="4" w:space="0"/>
            </w:tcBorders>
            <w:vAlign w:val="center"/>
          </w:tcPr>
          <w:p w14:paraId="5068B075">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管型荧光灯镇流器</w:t>
            </w:r>
          </w:p>
        </w:tc>
        <w:tc>
          <w:tcPr>
            <w:tcW w:w="802" w:type="pct"/>
            <w:tcBorders>
              <w:top w:val="single" w:color="000000" w:sz="4" w:space="0"/>
              <w:left w:val="nil"/>
              <w:bottom w:val="single" w:color="000000" w:sz="4" w:space="0"/>
              <w:right w:val="single" w:color="000000" w:sz="4" w:space="0"/>
            </w:tcBorders>
            <w:vAlign w:val="center"/>
          </w:tcPr>
          <w:p w14:paraId="658E012E">
            <w:pPr>
              <w:jc w:val="center"/>
              <w:rPr>
                <w:rFonts w:ascii="宋体" w:hAnsi="宋体" w:cs="宋体"/>
                <w:color w:val="auto"/>
                <w:szCs w:val="21"/>
                <w:highlight w:val="none"/>
              </w:rPr>
            </w:pPr>
          </w:p>
        </w:tc>
        <w:tc>
          <w:tcPr>
            <w:tcW w:w="2092" w:type="pct"/>
            <w:tcBorders>
              <w:top w:val="single" w:color="000000" w:sz="4" w:space="0"/>
              <w:left w:val="nil"/>
              <w:bottom w:val="single" w:color="000000" w:sz="4" w:space="0"/>
              <w:right w:val="single" w:color="000000" w:sz="4" w:space="0"/>
            </w:tcBorders>
          </w:tcPr>
          <w:p w14:paraId="7C6DA196">
            <w:pPr>
              <w:pStyle w:val="26"/>
              <w:spacing w:before="126"/>
              <w:ind w:lef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《管形荧光灯镇流器能效限定值及能效等级》（GB17896）</w:t>
            </w:r>
          </w:p>
        </w:tc>
      </w:tr>
      <w:tr w14:paraId="27E4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tcBorders>
              <w:top w:val="nil"/>
              <w:left w:val="single" w:color="000000" w:sz="4" w:space="0"/>
              <w:bottom w:val="single" w:color="000000" w:sz="4" w:space="0"/>
              <w:right w:val="single" w:color="000000" w:sz="4" w:space="0"/>
            </w:tcBorders>
            <w:vAlign w:val="center"/>
          </w:tcPr>
          <w:p w14:paraId="74D89A96">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10</w:t>
            </w:r>
          </w:p>
        </w:tc>
        <w:tc>
          <w:tcPr>
            <w:tcW w:w="834" w:type="pct"/>
            <w:vMerge w:val="restart"/>
            <w:tcBorders>
              <w:top w:val="nil"/>
              <w:left w:val="nil"/>
              <w:bottom w:val="single" w:color="000000" w:sz="4" w:space="0"/>
              <w:right w:val="single" w:color="000000" w:sz="4" w:space="0"/>
            </w:tcBorders>
            <w:vAlign w:val="center"/>
          </w:tcPr>
          <w:p w14:paraId="2719F51C">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A02061800生活用电器</w:t>
            </w:r>
          </w:p>
        </w:tc>
        <w:tc>
          <w:tcPr>
            <w:tcW w:w="878" w:type="pct"/>
            <w:tcBorders>
              <w:top w:val="single" w:color="000000" w:sz="4" w:space="0"/>
              <w:left w:val="nil"/>
              <w:bottom w:val="single" w:color="000000" w:sz="4" w:space="0"/>
              <w:right w:val="single" w:color="000000" w:sz="4" w:space="0"/>
            </w:tcBorders>
            <w:vAlign w:val="center"/>
          </w:tcPr>
          <w:p w14:paraId="34BC82C7">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A02061801电冰箱</w:t>
            </w:r>
          </w:p>
        </w:tc>
        <w:tc>
          <w:tcPr>
            <w:tcW w:w="802" w:type="pct"/>
            <w:tcBorders>
              <w:top w:val="single" w:color="000000" w:sz="4" w:space="0"/>
              <w:left w:val="nil"/>
              <w:bottom w:val="single" w:color="000000" w:sz="4" w:space="0"/>
              <w:right w:val="single" w:color="000000" w:sz="4" w:space="0"/>
            </w:tcBorders>
            <w:vAlign w:val="center"/>
          </w:tcPr>
          <w:p w14:paraId="50CDAC71">
            <w:pPr>
              <w:jc w:val="center"/>
              <w:rPr>
                <w:rFonts w:ascii="宋体" w:hAnsi="宋体" w:cs="宋体"/>
                <w:color w:val="auto"/>
                <w:szCs w:val="21"/>
                <w:highlight w:val="none"/>
              </w:rPr>
            </w:pPr>
          </w:p>
        </w:tc>
        <w:tc>
          <w:tcPr>
            <w:tcW w:w="2092" w:type="pct"/>
            <w:tcBorders>
              <w:top w:val="single" w:color="000000" w:sz="4" w:space="0"/>
              <w:left w:val="nil"/>
              <w:bottom w:val="single" w:color="000000" w:sz="4" w:space="0"/>
              <w:right w:val="single" w:color="000000" w:sz="4" w:space="0"/>
            </w:tcBorders>
          </w:tcPr>
          <w:p w14:paraId="183BFD72">
            <w:pPr>
              <w:pStyle w:val="26"/>
              <w:spacing w:before="126"/>
              <w:ind w:lef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《家用电冰箱耗电量限定值及能效等级》（GB12021.2）</w:t>
            </w:r>
          </w:p>
        </w:tc>
      </w:tr>
      <w:tr w14:paraId="18EC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4F1FAD2D">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333E8244">
            <w:pPr>
              <w:widowControl/>
              <w:jc w:val="left"/>
              <w:rPr>
                <w:rFonts w:ascii="宋体" w:hAnsi="宋体" w:cs="宋体"/>
                <w:color w:val="auto"/>
                <w:szCs w:val="21"/>
                <w:highlight w:val="none"/>
              </w:rPr>
            </w:pPr>
          </w:p>
        </w:tc>
        <w:tc>
          <w:tcPr>
            <w:tcW w:w="878" w:type="pct"/>
            <w:vMerge w:val="restart"/>
            <w:tcBorders>
              <w:top w:val="nil"/>
              <w:left w:val="nil"/>
              <w:bottom w:val="single" w:color="000000" w:sz="4" w:space="0"/>
              <w:right w:val="single" w:color="000000" w:sz="4" w:space="0"/>
            </w:tcBorders>
            <w:vAlign w:val="center"/>
          </w:tcPr>
          <w:p w14:paraId="3492ABBF">
            <w:pPr>
              <w:pStyle w:val="26"/>
              <w:spacing w:before="171"/>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★A02061804空调机</w:t>
            </w:r>
          </w:p>
        </w:tc>
        <w:tc>
          <w:tcPr>
            <w:tcW w:w="802" w:type="pct"/>
            <w:tcBorders>
              <w:top w:val="single" w:color="000000" w:sz="4" w:space="0"/>
              <w:left w:val="nil"/>
              <w:bottom w:val="single" w:color="000000" w:sz="4" w:space="0"/>
              <w:right w:val="single" w:color="000000" w:sz="4" w:space="0"/>
            </w:tcBorders>
            <w:vAlign w:val="center"/>
          </w:tcPr>
          <w:p w14:paraId="3F32B1DC">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房间空气调节器</w:t>
            </w:r>
          </w:p>
        </w:tc>
        <w:tc>
          <w:tcPr>
            <w:tcW w:w="2092" w:type="pct"/>
            <w:tcBorders>
              <w:top w:val="single" w:color="000000" w:sz="4" w:space="0"/>
              <w:left w:val="nil"/>
              <w:bottom w:val="single" w:color="000000" w:sz="4" w:space="0"/>
              <w:right w:val="single" w:color="000000" w:sz="4" w:space="0"/>
            </w:tcBorders>
          </w:tcPr>
          <w:p w14:paraId="00A15714">
            <w:pPr>
              <w:pStyle w:val="26"/>
              <w:spacing w:line="256" w:lineRule="exact"/>
              <w:ind w:lef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《房间空气调节器能效限定值及能效等级》（GB21455-2019）</w:t>
            </w:r>
          </w:p>
        </w:tc>
      </w:tr>
      <w:tr w14:paraId="0AC1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1C554780">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6774B932">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72B5A552">
            <w:pPr>
              <w:widowControl/>
              <w:jc w:val="left"/>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57773FFA">
            <w:pPr>
              <w:pStyle w:val="26"/>
              <w:spacing w:before="4" w:line="273"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多联式空调（热泵）机组（制冷量≤ 14000W）</w:t>
            </w:r>
          </w:p>
        </w:tc>
        <w:tc>
          <w:tcPr>
            <w:tcW w:w="2092" w:type="pct"/>
            <w:tcBorders>
              <w:top w:val="single" w:color="000000" w:sz="4" w:space="0"/>
              <w:left w:val="nil"/>
              <w:bottom w:val="single" w:color="000000" w:sz="4" w:space="0"/>
              <w:right w:val="single" w:color="000000" w:sz="4" w:space="0"/>
            </w:tcBorders>
          </w:tcPr>
          <w:p w14:paraId="10B031DF">
            <w:pPr>
              <w:pStyle w:val="26"/>
              <w:spacing w:before="160" w:line="273" w:lineRule="auto"/>
              <w:ind w:left="7" w:righ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《多联式空调（热泵）机组能效限定值及能源效率等级》（GB21454）</w:t>
            </w:r>
          </w:p>
        </w:tc>
      </w:tr>
      <w:tr w14:paraId="226D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28B0CF29">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67765BD9">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1FE72B52">
            <w:pPr>
              <w:widowControl/>
              <w:jc w:val="left"/>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4E0B9A39">
            <w:pPr>
              <w:pStyle w:val="26"/>
              <w:jc w:val="center"/>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单元式空气调节机（制冷量≤ 14000W）</w:t>
            </w:r>
          </w:p>
        </w:tc>
        <w:tc>
          <w:tcPr>
            <w:tcW w:w="2092" w:type="pct"/>
            <w:tcBorders>
              <w:top w:val="single" w:color="000000" w:sz="4" w:space="0"/>
              <w:left w:val="nil"/>
              <w:bottom w:val="single" w:color="000000" w:sz="4" w:space="0"/>
              <w:right w:val="single" w:color="000000" w:sz="4" w:space="0"/>
            </w:tcBorders>
          </w:tcPr>
          <w:p w14:paraId="19DE2248">
            <w:pPr>
              <w:pStyle w:val="26"/>
              <w:spacing w:before="4"/>
              <w:ind w:lef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《单元式空气调节机能效限定值及能源效率等级》（GB19576）《风管送风式空调机组能效限定值及能效等级》（GB37479）</w:t>
            </w:r>
          </w:p>
        </w:tc>
      </w:tr>
      <w:tr w14:paraId="1118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255C8916">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4AE88A79">
            <w:pPr>
              <w:widowControl/>
              <w:jc w:val="left"/>
              <w:rPr>
                <w:rFonts w:ascii="宋体" w:hAnsi="宋体" w:cs="宋体"/>
                <w:color w:val="auto"/>
                <w:szCs w:val="21"/>
                <w:highlight w:val="none"/>
              </w:rPr>
            </w:pPr>
          </w:p>
        </w:tc>
        <w:tc>
          <w:tcPr>
            <w:tcW w:w="878" w:type="pct"/>
            <w:tcBorders>
              <w:top w:val="single" w:color="000000" w:sz="4" w:space="0"/>
              <w:left w:val="nil"/>
              <w:bottom w:val="single" w:color="000000" w:sz="4" w:space="0"/>
              <w:right w:val="single" w:color="000000" w:sz="4" w:space="0"/>
            </w:tcBorders>
            <w:vAlign w:val="center"/>
          </w:tcPr>
          <w:p w14:paraId="4FD0DEF5">
            <w:pPr>
              <w:pStyle w:val="26"/>
              <w:spacing w:before="16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A02061810洗衣机</w:t>
            </w:r>
          </w:p>
        </w:tc>
        <w:tc>
          <w:tcPr>
            <w:tcW w:w="802" w:type="pct"/>
            <w:tcBorders>
              <w:top w:val="single" w:color="000000" w:sz="4" w:space="0"/>
              <w:left w:val="nil"/>
              <w:bottom w:val="single" w:color="000000" w:sz="4" w:space="0"/>
              <w:right w:val="single" w:color="000000" w:sz="4" w:space="0"/>
            </w:tcBorders>
            <w:vAlign w:val="center"/>
          </w:tcPr>
          <w:p w14:paraId="7C705A18">
            <w:pPr>
              <w:jc w:val="center"/>
              <w:rPr>
                <w:rFonts w:ascii="宋体" w:hAnsi="宋体" w:cs="宋体"/>
                <w:color w:val="auto"/>
                <w:szCs w:val="21"/>
                <w:highlight w:val="none"/>
              </w:rPr>
            </w:pPr>
          </w:p>
        </w:tc>
        <w:tc>
          <w:tcPr>
            <w:tcW w:w="2092" w:type="pct"/>
            <w:tcBorders>
              <w:top w:val="single" w:color="000000" w:sz="4" w:space="0"/>
              <w:left w:val="nil"/>
              <w:bottom w:val="single" w:color="000000" w:sz="4" w:space="0"/>
              <w:right w:val="single" w:color="000000" w:sz="4" w:space="0"/>
            </w:tcBorders>
          </w:tcPr>
          <w:p w14:paraId="57049DB8">
            <w:pPr>
              <w:pStyle w:val="26"/>
              <w:spacing w:before="6" w:line="273"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《电动洗衣机能效水效限定值及等级》（GB12021.4）</w:t>
            </w:r>
          </w:p>
        </w:tc>
      </w:tr>
      <w:tr w14:paraId="5CB6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5A82F46F">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35371D9C">
            <w:pPr>
              <w:widowControl/>
              <w:jc w:val="left"/>
              <w:rPr>
                <w:rFonts w:ascii="宋体" w:hAnsi="宋体" w:cs="宋体"/>
                <w:color w:val="auto"/>
                <w:szCs w:val="21"/>
                <w:highlight w:val="none"/>
              </w:rPr>
            </w:pPr>
          </w:p>
        </w:tc>
        <w:tc>
          <w:tcPr>
            <w:tcW w:w="878" w:type="pct"/>
            <w:vMerge w:val="restart"/>
            <w:tcBorders>
              <w:top w:val="nil"/>
              <w:left w:val="nil"/>
              <w:bottom w:val="single" w:color="000000" w:sz="4" w:space="0"/>
              <w:right w:val="single" w:color="000000" w:sz="4" w:space="0"/>
            </w:tcBorders>
            <w:vAlign w:val="center"/>
          </w:tcPr>
          <w:p w14:paraId="29F3499E">
            <w:pPr>
              <w:pStyle w:val="26"/>
              <w:spacing w:before="161"/>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A02061819热水器</w:t>
            </w:r>
          </w:p>
        </w:tc>
        <w:tc>
          <w:tcPr>
            <w:tcW w:w="802" w:type="pct"/>
            <w:tcBorders>
              <w:top w:val="single" w:color="000000" w:sz="4" w:space="0"/>
              <w:left w:val="nil"/>
              <w:bottom w:val="single" w:color="000000" w:sz="4" w:space="0"/>
              <w:right w:val="single" w:color="000000" w:sz="4" w:space="0"/>
            </w:tcBorders>
            <w:vAlign w:val="center"/>
          </w:tcPr>
          <w:p w14:paraId="5E648C63">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★电热</w:t>
            </w:r>
            <w:r>
              <w:rPr>
                <w:rFonts w:hint="eastAsia" w:ascii="宋体" w:hAnsi="宋体" w:cs="宋体"/>
                <w:color w:val="auto"/>
                <w:spacing w:val="2"/>
                <w:kern w:val="2"/>
                <w:sz w:val="21"/>
                <w:szCs w:val="21"/>
                <w:highlight w:val="none"/>
              </w:rPr>
              <w:t>水</w:t>
            </w:r>
            <w:r>
              <w:rPr>
                <w:rFonts w:hint="eastAsia" w:ascii="宋体" w:hAnsi="宋体" w:cs="宋体"/>
                <w:color w:val="auto"/>
                <w:kern w:val="2"/>
                <w:sz w:val="21"/>
                <w:szCs w:val="21"/>
                <w:highlight w:val="none"/>
              </w:rPr>
              <w:t>器</w:t>
            </w:r>
          </w:p>
        </w:tc>
        <w:tc>
          <w:tcPr>
            <w:tcW w:w="2092" w:type="pct"/>
            <w:tcBorders>
              <w:top w:val="single" w:color="000000" w:sz="4" w:space="0"/>
              <w:left w:val="nil"/>
              <w:bottom w:val="single" w:color="000000" w:sz="4" w:space="0"/>
              <w:right w:val="single" w:color="000000" w:sz="4" w:space="0"/>
            </w:tcBorders>
          </w:tcPr>
          <w:p w14:paraId="7F1127DF">
            <w:pPr>
              <w:pStyle w:val="26"/>
              <w:tabs>
                <w:tab w:val="left" w:pos="1608"/>
              </w:tabs>
              <w:spacing w:before="52" w:line="273"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kern w:val="2"/>
                <w:sz w:val="21"/>
                <w:szCs w:val="21"/>
                <w:highlight w:val="none"/>
                <w:lang w:eastAsia="zh-CN"/>
              </w:rPr>
              <w:t>《储水式电热水器能效</w:t>
            </w:r>
            <w:r>
              <w:rPr>
                <w:rFonts w:hint="eastAsia" w:ascii="宋体" w:hAnsi="宋体" w:cs="宋体"/>
                <w:color w:val="auto"/>
                <w:spacing w:val="9"/>
                <w:kern w:val="2"/>
                <w:sz w:val="21"/>
                <w:szCs w:val="21"/>
                <w:highlight w:val="none"/>
                <w:lang w:eastAsia="zh-CN"/>
              </w:rPr>
              <w:t>限</w:t>
            </w:r>
            <w:r>
              <w:rPr>
                <w:rFonts w:hint="eastAsia" w:ascii="宋体" w:hAnsi="宋体" w:cs="宋体"/>
                <w:color w:val="auto"/>
                <w:spacing w:val="12"/>
                <w:kern w:val="2"/>
                <w:sz w:val="21"/>
                <w:szCs w:val="21"/>
                <w:highlight w:val="none"/>
                <w:lang w:eastAsia="zh-CN"/>
              </w:rPr>
              <w:t>定值</w:t>
            </w:r>
            <w:r>
              <w:rPr>
                <w:rFonts w:hint="eastAsia" w:ascii="宋体" w:hAnsi="宋体" w:cs="宋体"/>
                <w:color w:val="auto"/>
                <w:kern w:val="2"/>
                <w:sz w:val="21"/>
                <w:szCs w:val="21"/>
                <w:highlight w:val="none"/>
                <w:lang w:eastAsia="zh-CN"/>
              </w:rPr>
              <w:t>及能效等</w:t>
            </w:r>
            <w:r>
              <w:rPr>
                <w:rFonts w:hint="eastAsia" w:ascii="宋体" w:hAnsi="宋体" w:cs="宋体"/>
                <w:color w:val="auto"/>
                <w:spacing w:val="2"/>
                <w:kern w:val="2"/>
                <w:sz w:val="21"/>
                <w:szCs w:val="21"/>
                <w:highlight w:val="none"/>
                <w:lang w:eastAsia="zh-CN"/>
              </w:rPr>
              <w:t>级</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21</w:t>
            </w:r>
            <w:r>
              <w:rPr>
                <w:rFonts w:hint="eastAsia" w:ascii="宋体" w:hAnsi="宋体" w:cs="宋体"/>
                <w:color w:val="auto"/>
                <w:kern w:val="2"/>
                <w:sz w:val="21"/>
                <w:szCs w:val="21"/>
                <w:highlight w:val="none"/>
                <w:lang w:eastAsia="zh-CN"/>
              </w:rPr>
              <w:t>51</w:t>
            </w:r>
            <w:r>
              <w:rPr>
                <w:rFonts w:hint="eastAsia" w:ascii="宋体" w:hAnsi="宋体" w:cs="宋体"/>
                <w:color w:val="auto"/>
                <w:spacing w:val="1"/>
                <w:kern w:val="2"/>
                <w:sz w:val="21"/>
                <w:szCs w:val="21"/>
                <w:highlight w:val="none"/>
                <w:lang w:eastAsia="zh-CN"/>
              </w:rPr>
              <w:t>9</w:t>
            </w:r>
            <w:r>
              <w:rPr>
                <w:rFonts w:hint="eastAsia" w:ascii="宋体" w:hAnsi="宋体" w:cs="宋体"/>
                <w:color w:val="auto"/>
                <w:kern w:val="2"/>
                <w:sz w:val="21"/>
                <w:szCs w:val="21"/>
                <w:highlight w:val="none"/>
                <w:lang w:eastAsia="zh-CN"/>
              </w:rPr>
              <w:t>）</w:t>
            </w:r>
          </w:p>
        </w:tc>
      </w:tr>
      <w:tr w14:paraId="6E2B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3BC3917A">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422F1AEB">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1A3B7701">
            <w:pPr>
              <w:widowControl/>
              <w:jc w:val="left"/>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629F1F0E">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燃气热</w:t>
            </w:r>
            <w:r>
              <w:rPr>
                <w:rFonts w:hint="eastAsia" w:ascii="宋体" w:hAnsi="宋体" w:cs="宋体"/>
                <w:color w:val="auto"/>
                <w:spacing w:val="2"/>
                <w:kern w:val="2"/>
                <w:sz w:val="21"/>
                <w:szCs w:val="21"/>
                <w:highlight w:val="none"/>
              </w:rPr>
              <w:t>水</w:t>
            </w:r>
            <w:r>
              <w:rPr>
                <w:rFonts w:hint="eastAsia" w:ascii="宋体" w:hAnsi="宋体" w:cs="宋体"/>
                <w:color w:val="auto"/>
                <w:kern w:val="2"/>
                <w:sz w:val="21"/>
                <w:szCs w:val="21"/>
                <w:highlight w:val="none"/>
              </w:rPr>
              <w:t>器</w:t>
            </w:r>
          </w:p>
        </w:tc>
        <w:tc>
          <w:tcPr>
            <w:tcW w:w="2092" w:type="pct"/>
            <w:tcBorders>
              <w:top w:val="single" w:color="000000" w:sz="4" w:space="0"/>
              <w:left w:val="nil"/>
              <w:bottom w:val="single" w:color="000000" w:sz="4" w:space="0"/>
              <w:right w:val="single" w:color="000000" w:sz="4" w:space="0"/>
            </w:tcBorders>
          </w:tcPr>
          <w:p w14:paraId="0D564A1B">
            <w:pPr>
              <w:pStyle w:val="26"/>
              <w:spacing w:before="4" w:line="273"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kern w:val="2"/>
                <w:sz w:val="21"/>
                <w:szCs w:val="21"/>
                <w:highlight w:val="none"/>
                <w:lang w:eastAsia="zh-CN"/>
              </w:rPr>
              <w:t>《家用燃气快速热水器</w:t>
            </w:r>
            <w:r>
              <w:rPr>
                <w:rFonts w:hint="eastAsia" w:ascii="宋体" w:hAnsi="宋体" w:cs="宋体"/>
                <w:color w:val="auto"/>
                <w:spacing w:val="9"/>
                <w:kern w:val="2"/>
                <w:sz w:val="21"/>
                <w:szCs w:val="21"/>
                <w:highlight w:val="none"/>
                <w:lang w:eastAsia="zh-CN"/>
              </w:rPr>
              <w:t>和</w:t>
            </w:r>
            <w:r>
              <w:rPr>
                <w:rFonts w:hint="eastAsia" w:ascii="宋体" w:hAnsi="宋体" w:cs="宋体"/>
                <w:color w:val="auto"/>
                <w:spacing w:val="12"/>
                <w:kern w:val="2"/>
                <w:sz w:val="21"/>
                <w:szCs w:val="21"/>
                <w:highlight w:val="none"/>
                <w:lang w:eastAsia="zh-CN"/>
              </w:rPr>
              <w:t>燃气</w:t>
            </w:r>
            <w:r>
              <w:rPr>
                <w:rFonts w:hint="eastAsia" w:ascii="宋体" w:hAnsi="宋体" w:cs="宋体"/>
                <w:color w:val="auto"/>
                <w:kern w:val="2"/>
                <w:sz w:val="21"/>
                <w:szCs w:val="21"/>
                <w:highlight w:val="none"/>
                <w:lang w:eastAsia="zh-CN"/>
              </w:rPr>
              <w:t>采暖热水</w:t>
            </w:r>
            <w:r>
              <w:rPr>
                <w:rFonts w:hint="eastAsia" w:ascii="宋体" w:hAnsi="宋体" w:cs="宋体"/>
                <w:color w:val="auto"/>
                <w:spacing w:val="2"/>
                <w:kern w:val="2"/>
                <w:sz w:val="21"/>
                <w:szCs w:val="21"/>
                <w:highlight w:val="none"/>
                <w:lang w:eastAsia="zh-CN"/>
              </w:rPr>
              <w:t>炉</w:t>
            </w:r>
            <w:r>
              <w:rPr>
                <w:rFonts w:hint="eastAsia" w:ascii="宋体" w:hAnsi="宋体" w:cs="宋体"/>
                <w:color w:val="auto"/>
                <w:kern w:val="2"/>
                <w:sz w:val="21"/>
                <w:szCs w:val="21"/>
                <w:highlight w:val="none"/>
                <w:lang w:eastAsia="zh-CN"/>
              </w:rPr>
              <w:t>能效</w:t>
            </w:r>
            <w:r>
              <w:rPr>
                <w:rFonts w:hint="eastAsia" w:ascii="宋体" w:hAnsi="宋体" w:cs="宋体"/>
                <w:color w:val="auto"/>
                <w:spacing w:val="2"/>
                <w:kern w:val="2"/>
                <w:sz w:val="21"/>
                <w:szCs w:val="21"/>
                <w:highlight w:val="none"/>
                <w:lang w:eastAsia="zh-CN"/>
              </w:rPr>
              <w:t>限</w:t>
            </w:r>
            <w:r>
              <w:rPr>
                <w:rFonts w:hint="eastAsia" w:ascii="宋体" w:hAnsi="宋体" w:cs="宋体"/>
                <w:color w:val="auto"/>
                <w:kern w:val="2"/>
                <w:sz w:val="21"/>
                <w:szCs w:val="21"/>
                <w:highlight w:val="none"/>
                <w:lang w:eastAsia="zh-CN"/>
              </w:rPr>
              <w:t>定值</w:t>
            </w:r>
            <w:r>
              <w:rPr>
                <w:rFonts w:hint="eastAsia" w:ascii="宋体" w:hAnsi="宋体" w:cs="宋体"/>
                <w:color w:val="auto"/>
                <w:spacing w:val="2"/>
                <w:kern w:val="2"/>
                <w:sz w:val="21"/>
                <w:szCs w:val="21"/>
                <w:highlight w:val="none"/>
                <w:lang w:eastAsia="zh-CN"/>
              </w:rPr>
              <w:t>及</w:t>
            </w:r>
            <w:r>
              <w:rPr>
                <w:rFonts w:hint="eastAsia" w:ascii="宋体" w:hAnsi="宋体" w:cs="宋体"/>
                <w:color w:val="auto"/>
                <w:kern w:val="2"/>
                <w:sz w:val="21"/>
                <w:szCs w:val="21"/>
                <w:highlight w:val="none"/>
                <w:lang w:eastAsia="zh-CN"/>
              </w:rPr>
              <w:t>能</w:t>
            </w:r>
            <w:r>
              <w:rPr>
                <w:rFonts w:hint="eastAsia" w:ascii="宋体" w:hAnsi="宋体" w:cs="宋体"/>
                <w:color w:val="auto"/>
                <w:spacing w:val="2"/>
                <w:kern w:val="2"/>
                <w:sz w:val="21"/>
                <w:szCs w:val="21"/>
                <w:highlight w:val="none"/>
                <w:lang w:eastAsia="zh-CN"/>
              </w:rPr>
              <w:t>效</w:t>
            </w:r>
            <w:r>
              <w:rPr>
                <w:rFonts w:hint="eastAsia" w:ascii="宋体" w:hAnsi="宋体" w:cs="宋体"/>
                <w:color w:val="auto"/>
                <w:kern w:val="2"/>
                <w:sz w:val="21"/>
                <w:szCs w:val="21"/>
                <w:highlight w:val="none"/>
                <w:lang w:eastAsia="zh-CN"/>
              </w:rPr>
              <w:t>等级》（</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w:t>
            </w:r>
            <w:r>
              <w:rPr>
                <w:rFonts w:hint="eastAsia" w:ascii="宋体" w:hAnsi="宋体" w:cs="宋体"/>
                <w:color w:val="auto"/>
                <w:kern w:val="2"/>
                <w:sz w:val="21"/>
                <w:szCs w:val="21"/>
                <w:highlight w:val="none"/>
                <w:lang w:eastAsia="zh-CN"/>
              </w:rPr>
              <w:t>06</w:t>
            </w:r>
            <w:r>
              <w:rPr>
                <w:rFonts w:hint="eastAsia" w:ascii="宋体" w:hAnsi="宋体" w:cs="宋体"/>
                <w:color w:val="auto"/>
                <w:spacing w:val="1"/>
                <w:kern w:val="2"/>
                <w:sz w:val="21"/>
                <w:szCs w:val="21"/>
                <w:highlight w:val="none"/>
                <w:lang w:eastAsia="zh-CN"/>
              </w:rPr>
              <w:t>65</w:t>
            </w:r>
            <w:r>
              <w:rPr>
                <w:rFonts w:hint="eastAsia" w:ascii="宋体" w:hAnsi="宋体" w:cs="宋体"/>
                <w:color w:val="auto"/>
                <w:kern w:val="2"/>
                <w:sz w:val="21"/>
                <w:szCs w:val="21"/>
                <w:highlight w:val="none"/>
                <w:lang w:eastAsia="zh-CN"/>
              </w:rPr>
              <w:t>）</w:t>
            </w:r>
          </w:p>
        </w:tc>
      </w:tr>
      <w:tr w14:paraId="6809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78D85F08">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4420E8FC">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48B3B636">
            <w:pPr>
              <w:widowControl/>
              <w:jc w:val="left"/>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6F49713A">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热泵热</w:t>
            </w:r>
            <w:r>
              <w:rPr>
                <w:rFonts w:hint="eastAsia" w:ascii="宋体" w:hAnsi="宋体" w:cs="宋体"/>
                <w:color w:val="auto"/>
                <w:spacing w:val="2"/>
                <w:kern w:val="2"/>
                <w:sz w:val="21"/>
                <w:szCs w:val="21"/>
                <w:highlight w:val="none"/>
              </w:rPr>
              <w:t>水</w:t>
            </w:r>
            <w:r>
              <w:rPr>
                <w:rFonts w:hint="eastAsia" w:ascii="宋体" w:hAnsi="宋体" w:cs="宋体"/>
                <w:color w:val="auto"/>
                <w:kern w:val="2"/>
                <w:sz w:val="21"/>
                <w:szCs w:val="21"/>
                <w:highlight w:val="none"/>
              </w:rPr>
              <w:t>器</w:t>
            </w:r>
          </w:p>
        </w:tc>
        <w:tc>
          <w:tcPr>
            <w:tcW w:w="2092" w:type="pct"/>
            <w:tcBorders>
              <w:top w:val="single" w:color="000000" w:sz="4" w:space="0"/>
              <w:left w:val="nil"/>
              <w:bottom w:val="single" w:color="000000" w:sz="4" w:space="0"/>
              <w:right w:val="single" w:color="000000" w:sz="4" w:space="0"/>
            </w:tcBorders>
          </w:tcPr>
          <w:p w14:paraId="5628DE1E">
            <w:pPr>
              <w:pStyle w:val="26"/>
              <w:spacing w:before="93" w:line="273" w:lineRule="auto"/>
              <w:ind w:left="7" w:righ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《热泵</w:t>
            </w:r>
            <w:r>
              <w:rPr>
                <w:rFonts w:hint="eastAsia" w:ascii="宋体" w:hAnsi="宋体" w:cs="宋体"/>
                <w:color w:val="auto"/>
                <w:spacing w:val="2"/>
                <w:kern w:val="2"/>
                <w:sz w:val="21"/>
                <w:szCs w:val="21"/>
                <w:highlight w:val="none"/>
                <w:lang w:eastAsia="zh-CN"/>
              </w:rPr>
              <w:t>热</w:t>
            </w:r>
            <w:r>
              <w:rPr>
                <w:rFonts w:hint="eastAsia" w:ascii="宋体" w:hAnsi="宋体" w:cs="宋体"/>
                <w:color w:val="auto"/>
                <w:kern w:val="2"/>
                <w:sz w:val="21"/>
                <w:szCs w:val="21"/>
                <w:highlight w:val="none"/>
                <w:lang w:eastAsia="zh-CN"/>
              </w:rPr>
              <w:t>水</w:t>
            </w:r>
            <w:r>
              <w:rPr>
                <w:rFonts w:hint="eastAsia" w:ascii="宋体" w:hAnsi="宋体" w:cs="宋体"/>
                <w:color w:val="auto"/>
                <w:spacing w:val="-27"/>
                <w:kern w:val="2"/>
                <w:sz w:val="21"/>
                <w:szCs w:val="21"/>
                <w:highlight w:val="none"/>
                <w:lang w:eastAsia="zh-CN"/>
              </w:rPr>
              <w:t>机</w:t>
            </w:r>
            <w:r>
              <w:rPr>
                <w:rFonts w:hint="eastAsia" w:ascii="宋体" w:hAnsi="宋体" w:cs="宋体"/>
                <w:color w:val="auto"/>
                <w:kern w:val="2"/>
                <w:sz w:val="21"/>
                <w:szCs w:val="21"/>
                <w:highlight w:val="none"/>
                <w:lang w:eastAsia="zh-CN"/>
              </w:rPr>
              <w:t>（器</w:t>
            </w:r>
            <w:r>
              <w:rPr>
                <w:rFonts w:hint="eastAsia" w:ascii="宋体" w:hAnsi="宋体" w:cs="宋体"/>
                <w:color w:val="auto"/>
                <w:spacing w:val="-27"/>
                <w:kern w:val="2"/>
                <w:sz w:val="21"/>
                <w:szCs w:val="21"/>
                <w:highlight w:val="none"/>
                <w:lang w:eastAsia="zh-CN"/>
              </w:rPr>
              <w:t>）</w:t>
            </w:r>
            <w:r>
              <w:rPr>
                <w:rFonts w:hint="eastAsia" w:ascii="宋体" w:hAnsi="宋体" w:cs="宋体"/>
                <w:color w:val="auto"/>
                <w:kern w:val="2"/>
                <w:sz w:val="21"/>
                <w:szCs w:val="21"/>
                <w:highlight w:val="none"/>
                <w:lang w:eastAsia="zh-CN"/>
              </w:rPr>
              <w:t>能效</w:t>
            </w:r>
            <w:r>
              <w:rPr>
                <w:rFonts w:hint="eastAsia" w:ascii="宋体" w:hAnsi="宋体" w:cs="宋体"/>
                <w:color w:val="auto"/>
                <w:spacing w:val="2"/>
                <w:kern w:val="2"/>
                <w:sz w:val="21"/>
                <w:szCs w:val="21"/>
                <w:highlight w:val="none"/>
                <w:lang w:eastAsia="zh-CN"/>
              </w:rPr>
              <w:t>限</w:t>
            </w:r>
            <w:r>
              <w:rPr>
                <w:rFonts w:hint="eastAsia" w:ascii="宋体" w:hAnsi="宋体" w:cs="宋体"/>
                <w:color w:val="auto"/>
                <w:kern w:val="2"/>
                <w:sz w:val="21"/>
                <w:szCs w:val="21"/>
                <w:highlight w:val="none"/>
                <w:lang w:eastAsia="zh-CN"/>
              </w:rPr>
              <w:t>定值及能效等</w:t>
            </w:r>
            <w:r>
              <w:rPr>
                <w:rFonts w:hint="eastAsia" w:ascii="宋体" w:hAnsi="宋体" w:cs="宋体"/>
                <w:color w:val="auto"/>
                <w:spacing w:val="2"/>
                <w:kern w:val="2"/>
                <w:sz w:val="21"/>
                <w:szCs w:val="21"/>
                <w:highlight w:val="none"/>
                <w:lang w:eastAsia="zh-CN"/>
              </w:rPr>
              <w:t>级</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295</w:t>
            </w:r>
            <w:r>
              <w:rPr>
                <w:rFonts w:hint="eastAsia" w:ascii="宋体" w:hAnsi="宋体" w:cs="宋体"/>
                <w:color w:val="auto"/>
                <w:kern w:val="2"/>
                <w:sz w:val="21"/>
                <w:szCs w:val="21"/>
                <w:highlight w:val="none"/>
                <w:lang w:eastAsia="zh-CN"/>
              </w:rPr>
              <w:t>4</w:t>
            </w:r>
            <w:r>
              <w:rPr>
                <w:rFonts w:hint="eastAsia" w:ascii="宋体" w:hAnsi="宋体" w:cs="宋体"/>
                <w:color w:val="auto"/>
                <w:spacing w:val="-1"/>
                <w:kern w:val="2"/>
                <w:sz w:val="21"/>
                <w:szCs w:val="21"/>
                <w:highlight w:val="none"/>
                <w:lang w:eastAsia="zh-CN"/>
              </w:rPr>
              <w:t>1</w:t>
            </w:r>
            <w:r>
              <w:rPr>
                <w:rFonts w:hint="eastAsia" w:ascii="宋体" w:hAnsi="宋体" w:cs="宋体"/>
                <w:color w:val="auto"/>
                <w:kern w:val="2"/>
                <w:sz w:val="21"/>
                <w:szCs w:val="21"/>
                <w:highlight w:val="none"/>
                <w:lang w:eastAsia="zh-CN"/>
              </w:rPr>
              <w:t>）</w:t>
            </w:r>
          </w:p>
        </w:tc>
      </w:tr>
      <w:tr w14:paraId="0346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4C970B67">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73D6AB2C">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506EE268">
            <w:pPr>
              <w:widowControl/>
              <w:jc w:val="left"/>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1BBFD084">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太阳能</w:t>
            </w:r>
            <w:r>
              <w:rPr>
                <w:rFonts w:hint="eastAsia" w:ascii="宋体" w:hAnsi="宋体" w:cs="宋体"/>
                <w:color w:val="auto"/>
                <w:spacing w:val="2"/>
                <w:kern w:val="2"/>
                <w:sz w:val="21"/>
                <w:szCs w:val="21"/>
                <w:highlight w:val="none"/>
              </w:rPr>
              <w:t>热</w:t>
            </w:r>
            <w:r>
              <w:rPr>
                <w:rFonts w:hint="eastAsia" w:ascii="宋体" w:hAnsi="宋体" w:cs="宋体"/>
                <w:color w:val="auto"/>
                <w:kern w:val="2"/>
                <w:sz w:val="21"/>
                <w:szCs w:val="21"/>
                <w:highlight w:val="none"/>
              </w:rPr>
              <w:t>水系统</w:t>
            </w:r>
          </w:p>
        </w:tc>
        <w:tc>
          <w:tcPr>
            <w:tcW w:w="2092" w:type="pct"/>
            <w:tcBorders>
              <w:top w:val="single" w:color="000000" w:sz="4" w:space="0"/>
              <w:left w:val="nil"/>
              <w:bottom w:val="single" w:color="000000" w:sz="4" w:space="0"/>
              <w:right w:val="single" w:color="000000" w:sz="4" w:space="0"/>
            </w:tcBorders>
          </w:tcPr>
          <w:p w14:paraId="4904CA47">
            <w:pPr>
              <w:pStyle w:val="26"/>
              <w:spacing w:before="52" w:line="273"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kern w:val="2"/>
                <w:sz w:val="21"/>
                <w:szCs w:val="21"/>
                <w:highlight w:val="none"/>
                <w:lang w:eastAsia="zh-CN"/>
              </w:rPr>
              <w:t>《家用太阳能热水系统</w:t>
            </w:r>
            <w:r>
              <w:rPr>
                <w:rFonts w:hint="eastAsia" w:ascii="宋体" w:hAnsi="宋体" w:cs="宋体"/>
                <w:color w:val="auto"/>
                <w:spacing w:val="9"/>
                <w:kern w:val="2"/>
                <w:sz w:val="21"/>
                <w:szCs w:val="21"/>
                <w:highlight w:val="none"/>
                <w:lang w:eastAsia="zh-CN"/>
              </w:rPr>
              <w:t>能</w:t>
            </w:r>
            <w:r>
              <w:rPr>
                <w:rFonts w:hint="eastAsia" w:ascii="宋体" w:hAnsi="宋体" w:cs="宋体"/>
                <w:color w:val="auto"/>
                <w:spacing w:val="12"/>
                <w:kern w:val="2"/>
                <w:sz w:val="21"/>
                <w:szCs w:val="21"/>
                <w:highlight w:val="none"/>
                <w:lang w:eastAsia="zh-CN"/>
              </w:rPr>
              <w:t>效限</w:t>
            </w:r>
            <w:r>
              <w:rPr>
                <w:rFonts w:hint="eastAsia" w:ascii="宋体" w:hAnsi="宋体" w:cs="宋体"/>
                <w:color w:val="auto"/>
                <w:kern w:val="2"/>
                <w:sz w:val="21"/>
                <w:szCs w:val="21"/>
                <w:highlight w:val="none"/>
                <w:lang w:eastAsia="zh-CN"/>
              </w:rPr>
              <w:t>定值及能</w:t>
            </w:r>
            <w:r>
              <w:rPr>
                <w:rFonts w:hint="eastAsia" w:ascii="宋体" w:hAnsi="宋体" w:cs="宋体"/>
                <w:color w:val="auto"/>
                <w:spacing w:val="2"/>
                <w:kern w:val="2"/>
                <w:sz w:val="21"/>
                <w:szCs w:val="21"/>
                <w:highlight w:val="none"/>
                <w:lang w:eastAsia="zh-CN"/>
              </w:rPr>
              <w:t>效</w:t>
            </w:r>
            <w:r>
              <w:rPr>
                <w:rFonts w:hint="eastAsia" w:ascii="宋体" w:hAnsi="宋体" w:cs="宋体"/>
                <w:color w:val="auto"/>
                <w:kern w:val="2"/>
                <w:sz w:val="21"/>
                <w:szCs w:val="21"/>
                <w:highlight w:val="none"/>
                <w:lang w:eastAsia="zh-CN"/>
              </w:rPr>
              <w:t>等级</w:t>
            </w:r>
            <w:r>
              <w:rPr>
                <w:rFonts w:hint="eastAsia" w:ascii="宋体" w:hAnsi="宋体" w:cs="宋体"/>
                <w:color w:val="auto"/>
                <w:spacing w:val="2"/>
                <w:kern w:val="2"/>
                <w:sz w:val="21"/>
                <w:szCs w:val="21"/>
                <w:highlight w:val="none"/>
                <w:lang w:eastAsia="zh-CN"/>
              </w:rPr>
              <w:t>》</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26</w:t>
            </w:r>
            <w:r>
              <w:rPr>
                <w:rFonts w:hint="eastAsia" w:ascii="宋体" w:hAnsi="宋体" w:cs="宋体"/>
                <w:color w:val="auto"/>
                <w:kern w:val="2"/>
                <w:sz w:val="21"/>
                <w:szCs w:val="21"/>
                <w:highlight w:val="none"/>
                <w:lang w:eastAsia="zh-CN"/>
              </w:rPr>
              <w:t>96</w:t>
            </w:r>
            <w:r>
              <w:rPr>
                <w:rFonts w:hint="eastAsia" w:ascii="宋体" w:hAnsi="宋体" w:cs="宋体"/>
                <w:color w:val="auto"/>
                <w:spacing w:val="-2"/>
                <w:kern w:val="2"/>
                <w:sz w:val="21"/>
                <w:szCs w:val="21"/>
                <w:highlight w:val="none"/>
                <w:lang w:eastAsia="zh-CN"/>
              </w:rPr>
              <w:t>9</w:t>
            </w:r>
            <w:r>
              <w:rPr>
                <w:rFonts w:hint="eastAsia" w:ascii="宋体" w:hAnsi="宋体" w:cs="宋体"/>
                <w:color w:val="auto"/>
                <w:kern w:val="2"/>
                <w:sz w:val="21"/>
                <w:szCs w:val="21"/>
                <w:highlight w:val="none"/>
                <w:lang w:eastAsia="zh-CN"/>
              </w:rPr>
              <w:t>）</w:t>
            </w:r>
          </w:p>
        </w:tc>
      </w:tr>
      <w:tr w14:paraId="7491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tcBorders>
              <w:top w:val="nil"/>
              <w:left w:val="single" w:color="000000" w:sz="4" w:space="0"/>
              <w:bottom w:val="single" w:color="000000" w:sz="4" w:space="0"/>
              <w:right w:val="single" w:color="000000" w:sz="4" w:space="0"/>
            </w:tcBorders>
            <w:vAlign w:val="center"/>
          </w:tcPr>
          <w:p w14:paraId="3EFF7BA6">
            <w:pPr>
              <w:pStyle w:val="26"/>
              <w:jc w:val="center"/>
              <w:rPr>
                <w:rFonts w:ascii="宋体" w:hAnsi="宋体" w:cs="宋体"/>
                <w:color w:val="auto"/>
                <w:kern w:val="2"/>
                <w:sz w:val="21"/>
                <w:szCs w:val="21"/>
                <w:highlight w:val="none"/>
              </w:rPr>
            </w:pPr>
            <w:r>
              <w:rPr>
                <w:rFonts w:hint="eastAsia" w:ascii="宋体" w:hAnsi="宋体" w:cs="宋体"/>
                <w:color w:val="auto"/>
                <w:spacing w:val="1"/>
                <w:kern w:val="2"/>
                <w:sz w:val="21"/>
                <w:szCs w:val="21"/>
                <w:highlight w:val="none"/>
              </w:rPr>
              <w:t>1</w:t>
            </w:r>
            <w:r>
              <w:rPr>
                <w:rFonts w:hint="eastAsia" w:ascii="宋体" w:hAnsi="宋体" w:cs="宋体"/>
                <w:color w:val="auto"/>
                <w:kern w:val="2"/>
                <w:sz w:val="21"/>
                <w:szCs w:val="21"/>
                <w:highlight w:val="none"/>
              </w:rPr>
              <w:t>1</w:t>
            </w:r>
          </w:p>
        </w:tc>
        <w:tc>
          <w:tcPr>
            <w:tcW w:w="834" w:type="pct"/>
            <w:vMerge w:val="restart"/>
            <w:tcBorders>
              <w:top w:val="nil"/>
              <w:left w:val="nil"/>
              <w:bottom w:val="single" w:color="000000" w:sz="4" w:space="0"/>
              <w:right w:val="single" w:color="000000" w:sz="4" w:space="0"/>
            </w:tcBorders>
            <w:vAlign w:val="center"/>
          </w:tcPr>
          <w:p w14:paraId="47DB8483">
            <w:pPr>
              <w:pStyle w:val="26"/>
              <w:spacing w:before="157"/>
              <w:jc w:val="center"/>
              <w:rPr>
                <w:rFonts w:ascii="宋体" w:hAnsi="宋体" w:cs="宋体"/>
                <w:color w:val="auto"/>
                <w:kern w:val="2"/>
                <w:sz w:val="21"/>
                <w:szCs w:val="21"/>
                <w:highlight w:val="none"/>
              </w:rPr>
            </w:pPr>
            <w:r>
              <w:rPr>
                <w:rFonts w:hint="eastAsia" w:ascii="宋体" w:hAnsi="宋体" w:cs="宋体"/>
                <w:color w:val="auto"/>
                <w:spacing w:val="1"/>
                <w:kern w:val="2"/>
                <w:sz w:val="21"/>
                <w:szCs w:val="21"/>
                <w:highlight w:val="none"/>
              </w:rPr>
              <w:t>A02</w:t>
            </w:r>
            <w:r>
              <w:rPr>
                <w:rFonts w:hint="eastAsia" w:ascii="宋体" w:hAnsi="宋体" w:cs="宋体"/>
                <w:color w:val="auto"/>
                <w:kern w:val="2"/>
                <w:sz w:val="21"/>
                <w:szCs w:val="21"/>
                <w:highlight w:val="none"/>
              </w:rPr>
              <w:t>06</w:t>
            </w:r>
            <w:r>
              <w:rPr>
                <w:rFonts w:hint="eastAsia" w:ascii="宋体" w:hAnsi="宋体" w:cs="宋体"/>
                <w:color w:val="auto"/>
                <w:spacing w:val="1"/>
                <w:kern w:val="2"/>
                <w:sz w:val="21"/>
                <w:szCs w:val="21"/>
                <w:highlight w:val="none"/>
              </w:rPr>
              <w:t>1</w:t>
            </w:r>
            <w:r>
              <w:rPr>
                <w:rFonts w:hint="eastAsia" w:ascii="宋体" w:hAnsi="宋体" w:cs="宋体"/>
                <w:color w:val="auto"/>
                <w:kern w:val="2"/>
                <w:sz w:val="21"/>
                <w:szCs w:val="21"/>
                <w:highlight w:val="none"/>
              </w:rPr>
              <w:t>900照明设备</w:t>
            </w:r>
          </w:p>
        </w:tc>
        <w:tc>
          <w:tcPr>
            <w:tcW w:w="878" w:type="pct"/>
            <w:tcBorders>
              <w:top w:val="single" w:color="000000" w:sz="4" w:space="0"/>
              <w:left w:val="nil"/>
              <w:bottom w:val="single" w:color="000000" w:sz="4" w:space="0"/>
              <w:right w:val="single" w:color="000000" w:sz="4" w:space="0"/>
            </w:tcBorders>
            <w:vAlign w:val="center"/>
          </w:tcPr>
          <w:p w14:paraId="387EA4DE">
            <w:pPr>
              <w:pStyle w:val="26"/>
              <w:spacing w:before="133" w:line="273"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802" w:type="pct"/>
            <w:tcBorders>
              <w:top w:val="single" w:color="000000" w:sz="4" w:space="0"/>
              <w:left w:val="nil"/>
              <w:bottom w:val="single" w:color="000000" w:sz="4" w:space="0"/>
              <w:right w:val="single" w:color="000000" w:sz="4" w:space="0"/>
            </w:tcBorders>
            <w:vAlign w:val="center"/>
          </w:tcPr>
          <w:p w14:paraId="6F9D919F">
            <w:pPr>
              <w:jc w:val="center"/>
              <w:rPr>
                <w:rFonts w:ascii="宋体" w:hAnsi="宋体" w:cs="宋体"/>
                <w:color w:val="auto"/>
                <w:szCs w:val="21"/>
                <w:highlight w:val="none"/>
              </w:rPr>
            </w:pPr>
          </w:p>
        </w:tc>
        <w:tc>
          <w:tcPr>
            <w:tcW w:w="2092" w:type="pct"/>
            <w:tcBorders>
              <w:top w:val="single" w:color="000000" w:sz="4" w:space="0"/>
              <w:left w:val="nil"/>
              <w:bottom w:val="single" w:color="000000" w:sz="4" w:space="0"/>
              <w:right w:val="single" w:color="000000" w:sz="4" w:space="0"/>
            </w:tcBorders>
          </w:tcPr>
          <w:p w14:paraId="577C658C">
            <w:pPr>
              <w:pStyle w:val="26"/>
              <w:spacing w:before="133" w:line="273"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2EFC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3C06DCF8">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3478B6D5">
            <w:pPr>
              <w:widowControl/>
              <w:jc w:val="left"/>
              <w:rPr>
                <w:rFonts w:ascii="宋体" w:hAnsi="宋体" w:cs="宋体"/>
                <w:color w:val="auto"/>
                <w:szCs w:val="21"/>
                <w:highlight w:val="none"/>
              </w:rPr>
            </w:pPr>
          </w:p>
        </w:tc>
        <w:tc>
          <w:tcPr>
            <w:tcW w:w="878" w:type="pct"/>
            <w:tcBorders>
              <w:top w:val="single" w:color="000000" w:sz="4" w:space="0"/>
              <w:left w:val="nil"/>
              <w:bottom w:val="single" w:color="000000" w:sz="4" w:space="0"/>
              <w:right w:val="single" w:color="000000" w:sz="4" w:space="0"/>
            </w:tcBorders>
            <w:vAlign w:val="center"/>
          </w:tcPr>
          <w:p w14:paraId="01910C6E">
            <w:pPr>
              <w:pStyle w:val="26"/>
              <w:spacing w:before="92" w:line="273"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802" w:type="pct"/>
            <w:tcBorders>
              <w:top w:val="single" w:color="000000" w:sz="4" w:space="0"/>
              <w:left w:val="nil"/>
              <w:bottom w:val="single" w:color="000000" w:sz="4" w:space="0"/>
              <w:right w:val="single" w:color="000000" w:sz="4" w:space="0"/>
            </w:tcBorders>
            <w:vAlign w:val="center"/>
          </w:tcPr>
          <w:p w14:paraId="16114D6A">
            <w:pPr>
              <w:jc w:val="center"/>
              <w:rPr>
                <w:rFonts w:ascii="宋体" w:hAnsi="宋体" w:cs="宋体"/>
                <w:color w:val="auto"/>
                <w:szCs w:val="21"/>
                <w:highlight w:val="none"/>
              </w:rPr>
            </w:pPr>
          </w:p>
        </w:tc>
        <w:tc>
          <w:tcPr>
            <w:tcW w:w="2092" w:type="pct"/>
            <w:tcBorders>
              <w:top w:val="single" w:color="000000" w:sz="4" w:space="0"/>
              <w:left w:val="nil"/>
              <w:bottom w:val="single" w:color="000000" w:sz="4" w:space="0"/>
              <w:right w:val="single" w:color="000000" w:sz="4" w:space="0"/>
            </w:tcBorders>
          </w:tcPr>
          <w:p w14:paraId="03D99F38">
            <w:pPr>
              <w:pStyle w:val="26"/>
              <w:spacing w:before="92" w:line="273"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r>
              <w:rPr>
                <w:rFonts w:ascii="宋体" w:hAnsi="宋体" w:cs="宋体"/>
                <w:color w:val="auto"/>
                <w:spacing w:val="10"/>
                <w:kern w:val="2"/>
                <w:sz w:val="21"/>
                <w:szCs w:val="21"/>
                <w:highlight w:val="none"/>
                <w:lang w:eastAsia="zh-CN"/>
              </w:rPr>
              <w:t>）</w:t>
            </w:r>
          </w:p>
        </w:tc>
      </w:tr>
      <w:tr w14:paraId="71F8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448643E9">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0AFDCC9E">
            <w:pPr>
              <w:widowControl/>
              <w:jc w:val="left"/>
              <w:rPr>
                <w:rFonts w:ascii="宋体" w:hAnsi="宋体" w:cs="宋体"/>
                <w:color w:val="auto"/>
                <w:szCs w:val="21"/>
                <w:highlight w:val="none"/>
              </w:rPr>
            </w:pPr>
          </w:p>
        </w:tc>
        <w:tc>
          <w:tcPr>
            <w:tcW w:w="878" w:type="pct"/>
            <w:tcBorders>
              <w:top w:val="single" w:color="000000" w:sz="4" w:space="0"/>
              <w:left w:val="nil"/>
              <w:bottom w:val="single" w:color="000000" w:sz="4" w:space="0"/>
              <w:right w:val="single" w:color="000000" w:sz="4" w:space="0"/>
            </w:tcBorders>
            <w:vAlign w:val="center"/>
          </w:tcPr>
          <w:p w14:paraId="393A59DD">
            <w:pPr>
              <w:pStyle w:val="26"/>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802" w:type="pct"/>
            <w:tcBorders>
              <w:top w:val="single" w:color="000000" w:sz="4" w:space="0"/>
              <w:left w:val="nil"/>
              <w:bottom w:val="single" w:color="000000" w:sz="4" w:space="0"/>
              <w:right w:val="single" w:color="000000" w:sz="4" w:space="0"/>
            </w:tcBorders>
            <w:vAlign w:val="center"/>
          </w:tcPr>
          <w:p w14:paraId="28957D7D">
            <w:pPr>
              <w:jc w:val="center"/>
              <w:rPr>
                <w:rFonts w:ascii="宋体" w:hAnsi="宋体" w:cs="宋体"/>
                <w:color w:val="auto"/>
                <w:szCs w:val="21"/>
                <w:highlight w:val="none"/>
              </w:rPr>
            </w:pPr>
          </w:p>
        </w:tc>
        <w:tc>
          <w:tcPr>
            <w:tcW w:w="2092" w:type="pct"/>
            <w:tcBorders>
              <w:top w:val="single" w:color="000000" w:sz="4" w:space="0"/>
              <w:left w:val="nil"/>
              <w:bottom w:val="single" w:color="000000" w:sz="4" w:space="0"/>
              <w:right w:val="single" w:color="000000" w:sz="4" w:space="0"/>
            </w:tcBorders>
          </w:tcPr>
          <w:p w14:paraId="75216BA3">
            <w:pPr>
              <w:pStyle w:val="26"/>
              <w:spacing w:before="83" w:line="273"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1454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67C63607">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57734D41">
            <w:pPr>
              <w:widowControl/>
              <w:jc w:val="left"/>
              <w:rPr>
                <w:rFonts w:ascii="宋体" w:hAnsi="宋体" w:cs="宋体"/>
                <w:color w:val="auto"/>
                <w:szCs w:val="21"/>
                <w:highlight w:val="none"/>
              </w:rPr>
            </w:pPr>
          </w:p>
        </w:tc>
        <w:tc>
          <w:tcPr>
            <w:tcW w:w="878" w:type="pct"/>
            <w:tcBorders>
              <w:top w:val="single" w:color="000000" w:sz="4" w:space="0"/>
              <w:left w:val="nil"/>
              <w:bottom w:val="single" w:color="000000" w:sz="4" w:space="0"/>
              <w:right w:val="single" w:color="000000" w:sz="4" w:space="0"/>
            </w:tcBorders>
            <w:vAlign w:val="center"/>
          </w:tcPr>
          <w:p w14:paraId="7754A75F">
            <w:pPr>
              <w:pStyle w:val="26"/>
              <w:spacing w:line="273"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802" w:type="pct"/>
            <w:tcBorders>
              <w:top w:val="single" w:color="000000" w:sz="4" w:space="0"/>
              <w:left w:val="nil"/>
              <w:bottom w:val="single" w:color="000000" w:sz="4" w:space="0"/>
              <w:right w:val="single" w:color="000000" w:sz="4" w:space="0"/>
            </w:tcBorders>
            <w:vAlign w:val="center"/>
          </w:tcPr>
          <w:p w14:paraId="388025D7">
            <w:pPr>
              <w:jc w:val="center"/>
              <w:rPr>
                <w:rFonts w:ascii="宋体" w:hAnsi="宋体" w:cs="宋体"/>
                <w:color w:val="auto"/>
                <w:szCs w:val="21"/>
                <w:highlight w:val="none"/>
              </w:rPr>
            </w:pPr>
          </w:p>
        </w:tc>
        <w:tc>
          <w:tcPr>
            <w:tcW w:w="2092" w:type="pct"/>
            <w:tcBorders>
              <w:top w:val="single" w:color="000000" w:sz="4" w:space="0"/>
              <w:left w:val="nil"/>
              <w:bottom w:val="single" w:color="000000" w:sz="4" w:space="0"/>
              <w:right w:val="single" w:color="000000" w:sz="4" w:space="0"/>
            </w:tcBorders>
          </w:tcPr>
          <w:p w14:paraId="4764F6D3">
            <w:pPr>
              <w:pStyle w:val="26"/>
              <w:spacing w:line="273"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062C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1FCD315C">
            <w:pPr>
              <w:pStyle w:val="26"/>
              <w:jc w:val="center"/>
              <w:rPr>
                <w:rFonts w:ascii="宋体" w:hAnsi="宋体" w:cs="宋体"/>
                <w:color w:val="auto"/>
                <w:kern w:val="2"/>
                <w:sz w:val="21"/>
                <w:szCs w:val="21"/>
                <w:highlight w:val="none"/>
              </w:rPr>
            </w:pPr>
            <w:r>
              <w:rPr>
                <w:rFonts w:hint="eastAsia" w:ascii="宋体" w:hAnsi="宋体" w:cs="宋体"/>
                <w:color w:val="auto"/>
                <w:spacing w:val="1"/>
                <w:kern w:val="2"/>
                <w:sz w:val="21"/>
                <w:szCs w:val="21"/>
                <w:highlight w:val="none"/>
              </w:rPr>
              <w:t>1</w:t>
            </w:r>
            <w:r>
              <w:rPr>
                <w:rFonts w:hint="eastAsia" w:ascii="宋体" w:hAnsi="宋体" w:cs="宋体"/>
                <w:color w:val="auto"/>
                <w:kern w:val="2"/>
                <w:sz w:val="21"/>
                <w:szCs w:val="21"/>
                <w:highlight w:val="none"/>
              </w:rPr>
              <w:t>2</w:t>
            </w:r>
          </w:p>
        </w:tc>
        <w:tc>
          <w:tcPr>
            <w:tcW w:w="834" w:type="pct"/>
            <w:tcBorders>
              <w:top w:val="single" w:color="000000" w:sz="4" w:space="0"/>
              <w:left w:val="nil"/>
              <w:bottom w:val="single" w:color="000000" w:sz="4" w:space="0"/>
              <w:right w:val="single" w:color="000000" w:sz="4" w:space="0"/>
            </w:tcBorders>
            <w:vAlign w:val="center"/>
          </w:tcPr>
          <w:p w14:paraId="7CB12503">
            <w:pPr>
              <w:pStyle w:val="26"/>
              <w:spacing w:before="81"/>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宋体"/>
                <w:color w:val="auto"/>
                <w:spacing w:val="1"/>
                <w:kern w:val="2"/>
                <w:sz w:val="21"/>
                <w:szCs w:val="21"/>
                <w:highlight w:val="none"/>
              </w:rPr>
              <w:t>A020</w:t>
            </w:r>
            <w:r>
              <w:rPr>
                <w:rFonts w:hint="eastAsia" w:ascii="宋体" w:hAnsi="宋体" w:cs="宋体"/>
                <w:color w:val="auto"/>
                <w:kern w:val="2"/>
                <w:sz w:val="21"/>
                <w:szCs w:val="21"/>
                <w:highlight w:val="none"/>
              </w:rPr>
              <w:t>91000电视设备</w:t>
            </w:r>
          </w:p>
        </w:tc>
        <w:tc>
          <w:tcPr>
            <w:tcW w:w="878" w:type="pct"/>
            <w:tcBorders>
              <w:top w:val="single" w:color="000000" w:sz="4" w:space="0"/>
              <w:left w:val="nil"/>
              <w:bottom w:val="single" w:color="000000" w:sz="4" w:space="0"/>
              <w:right w:val="single" w:color="000000" w:sz="4" w:space="0"/>
            </w:tcBorders>
            <w:vAlign w:val="center"/>
          </w:tcPr>
          <w:p w14:paraId="57AA3F77">
            <w:pPr>
              <w:pStyle w:val="26"/>
              <w:spacing w:before="81" w:line="273"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kern w:val="2"/>
                <w:sz w:val="21"/>
                <w:szCs w:val="21"/>
                <w:highlight w:val="none"/>
                <w:lang w:eastAsia="zh-CN"/>
              </w:rPr>
              <w:t>A02</w:t>
            </w:r>
            <w:r>
              <w:rPr>
                <w:rFonts w:hint="eastAsia" w:ascii="宋体" w:hAnsi="宋体" w:cs="宋体"/>
                <w:color w:val="auto"/>
                <w:kern w:val="2"/>
                <w:sz w:val="21"/>
                <w:szCs w:val="21"/>
                <w:highlight w:val="none"/>
                <w:lang w:eastAsia="zh-CN"/>
              </w:rPr>
              <w:t>09</w:t>
            </w:r>
            <w:r>
              <w:rPr>
                <w:rFonts w:hint="eastAsia" w:ascii="宋体" w:hAnsi="宋体" w:cs="宋体"/>
                <w:color w:val="auto"/>
                <w:spacing w:val="1"/>
                <w:kern w:val="2"/>
                <w:sz w:val="21"/>
                <w:szCs w:val="21"/>
                <w:highlight w:val="none"/>
                <w:lang w:eastAsia="zh-CN"/>
              </w:rPr>
              <w:t>1</w:t>
            </w:r>
            <w:r>
              <w:rPr>
                <w:rFonts w:hint="eastAsia" w:ascii="宋体" w:hAnsi="宋体" w:cs="宋体"/>
                <w:color w:val="auto"/>
                <w:kern w:val="2"/>
                <w:sz w:val="21"/>
                <w:szCs w:val="21"/>
                <w:highlight w:val="none"/>
                <w:lang w:eastAsia="zh-CN"/>
              </w:rPr>
              <w:t>001普通电视设备（</w:t>
            </w:r>
            <w:r>
              <w:rPr>
                <w:rFonts w:hint="eastAsia" w:ascii="宋体" w:hAnsi="宋体" w:cs="宋体"/>
                <w:color w:val="auto"/>
                <w:spacing w:val="2"/>
                <w:kern w:val="2"/>
                <w:sz w:val="21"/>
                <w:szCs w:val="21"/>
                <w:highlight w:val="none"/>
                <w:lang w:eastAsia="zh-CN"/>
              </w:rPr>
              <w:t>电</w:t>
            </w:r>
            <w:r>
              <w:rPr>
                <w:rFonts w:hint="eastAsia" w:ascii="宋体" w:hAnsi="宋体" w:cs="宋体"/>
                <w:color w:val="auto"/>
                <w:kern w:val="2"/>
                <w:sz w:val="21"/>
                <w:szCs w:val="21"/>
                <w:highlight w:val="none"/>
                <w:lang w:eastAsia="zh-CN"/>
              </w:rPr>
              <w:t>视机）</w:t>
            </w:r>
          </w:p>
        </w:tc>
        <w:tc>
          <w:tcPr>
            <w:tcW w:w="802" w:type="pct"/>
            <w:tcBorders>
              <w:top w:val="single" w:color="000000" w:sz="4" w:space="0"/>
              <w:left w:val="nil"/>
              <w:bottom w:val="single" w:color="000000" w:sz="4" w:space="0"/>
              <w:right w:val="single" w:color="000000" w:sz="4" w:space="0"/>
            </w:tcBorders>
            <w:vAlign w:val="center"/>
          </w:tcPr>
          <w:p w14:paraId="1F522406">
            <w:pPr>
              <w:jc w:val="center"/>
              <w:rPr>
                <w:rFonts w:ascii="宋体" w:hAnsi="宋体" w:cs="宋体"/>
                <w:color w:val="auto"/>
                <w:szCs w:val="21"/>
                <w:highlight w:val="none"/>
              </w:rPr>
            </w:pPr>
          </w:p>
        </w:tc>
        <w:tc>
          <w:tcPr>
            <w:tcW w:w="2092" w:type="pct"/>
            <w:tcBorders>
              <w:top w:val="single" w:color="000000" w:sz="4" w:space="0"/>
              <w:left w:val="nil"/>
              <w:bottom w:val="single" w:color="000000" w:sz="4" w:space="0"/>
              <w:right w:val="single" w:color="000000" w:sz="4" w:space="0"/>
            </w:tcBorders>
          </w:tcPr>
          <w:p w14:paraId="30B6A743">
            <w:pPr>
              <w:pStyle w:val="26"/>
              <w:spacing w:before="81" w:line="273"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kern w:val="2"/>
                <w:sz w:val="21"/>
                <w:szCs w:val="21"/>
                <w:highlight w:val="none"/>
                <w:lang w:eastAsia="zh-CN"/>
              </w:rPr>
              <w:t>《平板电视与机顶盒能效限定值及能效等级</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248</w:t>
            </w:r>
            <w:r>
              <w:rPr>
                <w:rFonts w:hint="eastAsia" w:ascii="宋体" w:hAnsi="宋体" w:cs="宋体"/>
                <w:color w:val="auto"/>
                <w:kern w:val="2"/>
                <w:sz w:val="21"/>
                <w:szCs w:val="21"/>
                <w:highlight w:val="none"/>
                <w:lang w:eastAsia="zh-CN"/>
              </w:rPr>
              <w:t>50）</w:t>
            </w:r>
          </w:p>
        </w:tc>
      </w:tr>
      <w:tr w14:paraId="4B00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6BE161A2">
            <w:pPr>
              <w:pStyle w:val="26"/>
              <w:jc w:val="center"/>
              <w:rPr>
                <w:rFonts w:ascii="宋体" w:hAnsi="宋体" w:cs="宋体"/>
                <w:color w:val="auto"/>
                <w:kern w:val="2"/>
                <w:sz w:val="21"/>
                <w:szCs w:val="21"/>
                <w:highlight w:val="none"/>
              </w:rPr>
            </w:pPr>
            <w:r>
              <w:rPr>
                <w:rFonts w:hint="eastAsia" w:ascii="宋体" w:hAnsi="宋体" w:cs="宋体"/>
                <w:color w:val="auto"/>
                <w:spacing w:val="1"/>
                <w:kern w:val="2"/>
                <w:sz w:val="21"/>
                <w:szCs w:val="21"/>
                <w:highlight w:val="none"/>
              </w:rPr>
              <w:t>1</w:t>
            </w:r>
            <w:r>
              <w:rPr>
                <w:rFonts w:hint="eastAsia" w:ascii="宋体" w:hAnsi="宋体" w:cs="宋体"/>
                <w:color w:val="auto"/>
                <w:kern w:val="2"/>
                <w:sz w:val="21"/>
                <w:szCs w:val="21"/>
                <w:highlight w:val="none"/>
              </w:rPr>
              <w:t>3</w:t>
            </w:r>
          </w:p>
        </w:tc>
        <w:tc>
          <w:tcPr>
            <w:tcW w:w="834" w:type="pct"/>
            <w:tcBorders>
              <w:top w:val="single" w:color="000000" w:sz="4" w:space="0"/>
              <w:left w:val="nil"/>
              <w:bottom w:val="single" w:color="000000" w:sz="4" w:space="0"/>
              <w:right w:val="single" w:color="000000" w:sz="4" w:space="0"/>
            </w:tcBorders>
            <w:vAlign w:val="center"/>
          </w:tcPr>
          <w:p w14:paraId="5E64958B">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宋体"/>
                <w:color w:val="auto"/>
                <w:spacing w:val="1"/>
                <w:kern w:val="2"/>
                <w:sz w:val="21"/>
                <w:szCs w:val="21"/>
                <w:highlight w:val="none"/>
              </w:rPr>
              <w:t>A020</w:t>
            </w:r>
            <w:r>
              <w:rPr>
                <w:rFonts w:hint="eastAsia" w:ascii="宋体" w:hAnsi="宋体" w:cs="宋体"/>
                <w:color w:val="auto"/>
                <w:kern w:val="2"/>
                <w:sz w:val="21"/>
                <w:szCs w:val="21"/>
                <w:highlight w:val="none"/>
              </w:rPr>
              <w:t>91100视频设备</w:t>
            </w:r>
          </w:p>
        </w:tc>
        <w:tc>
          <w:tcPr>
            <w:tcW w:w="878" w:type="pct"/>
            <w:tcBorders>
              <w:top w:val="single" w:color="000000" w:sz="4" w:space="0"/>
              <w:left w:val="nil"/>
              <w:bottom w:val="single" w:color="000000" w:sz="4" w:space="0"/>
              <w:right w:val="single" w:color="000000" w:sz="4" w:space="0"/>
            </w:tcBorders>
            <w:vAlign w:val="center"/>
          </w:tcPr>
          <w:p w14:paraId="79437125">
            <w:pPr>
              <w:pStyle w:val="26"/>
              <w:spacing w:line="273" w:lineRule="auto"/>
              <w:ind w:right="5"/>
              <w:jc w:val="center"/>
              <w:rPr>
                <w:rFonts w:ascii="宋体" w:hAnsi="宋体" w:cs="宋体"/>
                <w:color w:val="auto"/>
                <w:kern w:val="2"/>
                <w:sz w:val="21"/>
                <w:szCs w:val="21"/>
                <w:highlight w:val="none"/>
              </w:rPr>
            </w:pPr>
            <w:r>
              <w:rPr>
                <w:rFonts w:hint="eastAsia" w:ascii="宋体" w:hAnsi="宋体" w:cs="宋体"/>
                <w:color w:val="auto"/>
                <w:spacing w:val="1"/>
                <w:kern w:val="2"/>
                <w:sz w:val="21"/>
                <w:szCs w:val="21"/>
                <w:highlight w:val="none"/>
              </w:rPr>
              <w:t>A02</w:t>
            </w:r>
            <w:r>
              <w:rPr>
                <w:rFonts w:hint="eastAsia" w:ascii="宋体" w:hAnsi="宋体" w:cs="宋体"/>
                <w:color w:val="auto"/>
                <w:kern w:val="2"/>
                <w:sz w:val="21"/>
                <w:szCs w:val="21"/>
                <w:highlight w:val="none"/>
              </w:rPr>
              <w:t>09</w:t>
            </w:r>
            <w:r>
              <w:rPr>
                <w:rFonts w:hint="eastAsia" w:ascii="宋体" w:hAnsi="宋体" w:cs="宋体"/>
                <w:color w:val="auto"/>
                <w:spacing w:val="1"/>
                <w:kern w:val="2"/>
                <w:sz w:val="21"/>
                <w:szCs w:val="21"/>
                <w:highlight w:val="none"/>
              </w:rPr>
              <w:t>1</w:t>
            </w:r>
            <w:r>
              <w:rPr>
                <w:rFonts w:hint="eastAsia" w:ascii="宋体" w:hAnsi="宋体" w:cs="宋体"/>
                <w:color w:val="auto"/>
                <w:kern w:val="2"/>
                <w:sz w:val="21"/>
                <w:szCs w:val="21"/>
                <w:highlight w:val="none"/>
              </w:rPr>
              <w:t>107视频监控设备</w:t>
            </w:r>
          </w:p>
        </w:tc>
        <w:tc>
          <w:tcPr>
            <w:tcW w:w="802" w:type="pct"/>
            <w:tcBorders>
              <w:top w:val="single" w:color="000000" w:sz="4" w:space="0"/>
              <w:left w:val="nil"/>
              <w:bottom w:val="single" w:color="000000" w:sz="4" w:space="0"/>
              <w:right w:val="single" w:color="000000" w:sz="4" w:space="0"/>
            </w:tcBorders>
            <w:vAlign w:val="center"/>
          </w:tcPr>
          <w:p w14:paraId="4CDAF0CF">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监视器</w:t>
            </w:r>
          </w:p>
        </w:tc>
        <w:tc>
          <w:tcPr>
            <w:tcW w:w="2092" w:type="pct"/>
            <w:tcBorders>
              <w:top w:val="single" w:color="000000" w:sz="4" w:space="0"/>
              <w:left w:val="nil"/>
              <w:bottom w:val="single" w:color="000000" w:sz="4" w:space="0"/>
              <w:right w:val="single" w:color="000000" w:sz="4" w:space="0"/>
            </w:tcBorders>
          </w:tcPr>
          <w:p w14:paraId="0D9C3B14">
            <w:pPr>
              <w:pStyle w:val="26"/>
              <w:spacing w:before="28" w:line="273" w:lineRule="auto"/>
              <w:ind w:left="7" w:right="5"/>
              <w:rPr>
                <w:rFonts w:ascii="宋体" w:hAnsi="宋体" w:cs="宋体"/>
                <w:color w:val="auto"/>
                <w:kern w:val="2"/>
                <w:sz w:val="21"/>
                <w:szCs w:val="21"/>
                <w:highlight w:val="none"/>
                <w:lang w:eastAsia="zh-CN"/>
              </w:rPr>
            </w:pPr>
            <w:r>
              <w:rPr>
                <w:rFonts w:hint="eastAsia" w:ascii="宋体" w:hAnsi="宋体" w:cs="宋体"/>
                <w:color w:val="auto"/>
                <w:spacing w:val="12"/>
                <w:kern w:val="2"/>
                <w:sz w:val="21"/>
                <w:szCs w:val="21"/>
                <w:highlight w:val="none"/>
                <w:lang w:eastAsia="zh-CN"/>
              </w:rPr>
              <w:t>以射频信号为主要信号</w:t>
            </w:r>
            <w:r>
              <w:rPr>
                <w:rFonts w:hint="eastAsia" w:ascii="宋体" w:hAnsi="宋体" w:cs="宋体"/>
                <w:color w:val="auto"/>
                <w:spacing w:val="9"/>
                <w:kern w:val="2"/>
                <w:sz w:val="21"/>
                <w:szCs w:val="21"/>
                <w:highlight w:val="none"/>
                <w:lang w:eastAsia="zh-CN"/>
              </w:rPr>
              <w:t>输</w:t>
            </w:r>
            <w:r>
              <w:rPr>
                <w:rFonts w:hint="eastAsia" w:ascii="宋体" w:hAnsi="宋体" w:cs="宋体"/>
                <w:color w:val="auto"/>
                <w:spacing w:val="12"/>
                <w:kern w:val="2"/>
                <w:sz w:val="21"/>
                <w:szCs w:val="21"/>
                <w:highlight w:val="none"/>
                <w:lang w:eastAsia="zh-CN"/>
              </w:rPr>
              <w:t>入的</w:t>
            </w:r>
            <w:r>
              <w:rPr>
                <w:rFonts w:hint="eastAsia" w:ascii="宋体" w:hAnsi="宋体" w:cs="宋体"/>
                <w:color w:val="auto"/>
                <w:kern w:val="2"/>
                <w:sz w:val="21"/>
                <w:szCs w:val="21"/>
                <w:highlight w:val="none"/>
                <w:lang w:eastAsia="zh-CN"/>
              </w:rPr>
              <w:t>监视器应</w:t>
            </w:r>
            <w:r>
              <w:rPr>
                <w:rFonts w:hint="eastAsia" w:ascii="宋体" w:hAnsi="宋体" w:cs="宋体"/>
                <w:color w:val="auto"/>
                <w:spacing w:val="2"/>
                <w:kern w:val="2"/>
                <w:sz w:val="21"/>
                <w:szCs w:val="21"/>
                <w:highlight w:val="none"/>
                <w:lang w:eastAsia="zh-CN"/>
              </w:rPr>
              <w:t>符</w:t>
            </w:r>
            <w:r>
              <w:rPr>
                <w:rFonts w:hint="eastAsia" w:ascii="宋体" w:hAnsi="宋体" w:cs="宋体"/>
                <w:color w:val="auto"/>
                <w:spacing w:val="-58"/>
                <w:kern w:val="2"/>
                <w:sz w:val="21"/>
                <w:szCs w:val="21"/>
                <w:highlight w:val="none"/>
                <w:lang w:eastAsia="zh-CN"/>
              </w:rPr>
              <w:t>合</w:t>
            </w:r>
            <w:r>
              <w:rPr>
                <w:rFonts w:hint="eastAsia" w:ascii="宋体" w:hAnsi="宋体" w:cs="宋体"/>
                <w:color w:val="auto"/>
                <w:spacing w:val="2"/>
                <w:kern w:val="2"/>
                <w:sz w:val="21"/>
                <w:szCs w:val="21"/>
                <w:highlight w:val="none"/>
                <w:lang w:eastAsia="zh-CN"/>
              </w:rPr>
              <w:t>《</w:t>
            </w:r>
            <w:r>
              <w:rPr>
                <w:rFonts w:hint="eastAsia" w:ascii="宋体" w:hAnsi="宋体" w:cs="宋体"/>
                <w:color w:val="auto"/>
                <w:kern w:val="2"/>
                <w:sz w:val="21"/>
                <w:szCs w:val="21"/>
                <w:highlight w:val="none"/>
                <w:lang w:eastAsia="zh-CN"/>
              </w:rPr>
              <w:t>平板电视与机顶盒能效限定值及能效等级》（</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24850</w:t>
            </w:r>
            <w:r>
              <w:rPr>
                <w:rFonts w:hint="eastAsia" w:ascii="宋体" w:hAnsi="宋体" w:cs="宋体"/>
                <w:color w:val="auto"/>
                <w:spacing w:val="-3"/>
                <w:kern w:val="2"/>
                <w:sz w:val="21"/>
                <w:szCs w:val="21"/>
                <w:highlight w:val="none"/>
                <w:lang w:eastAsia="zh-CN"/>
              </w:rPr>
              <w:t>）</w:t>
            </w:r>
            <w:r>
              <w:rPr>
                <w:rFonts w:hint="eastAsia" w:ascii="宋体" w:hAnsi="宋体" w:cs="宋体"/>
                <w:color w:val="auto"/>
                <w:kern w:val="2"/>
                <w:sz w:val="21"/>
                <w:szCs w:val="21"/>
                <w:highlight w:val="none"/>
                <w:lang w:eastAsia="zh-CN"/>
              </w:rPr>
              <w:t>，</w:t>
            </w:r>
            <w:r>
              <w:rPr>
                <w:rFonts w:hint="eastAsia" w:ascii="宋体" w:hAnsi="宋体" w:cs="宋体"/>
                <w:color w:val="auto"/>
                <w:spacing w:val="12"/>
                <w:kern w:val="2"/>
                <w:sz w:val="21"/>
                <w:szCs w:val="21"/>
                <w:highlight w:val="none"/>
                <w:lang w:eastAsia="zh-CN"/>
              </w:rPr>
              <w:t>以数字信号为主要信号</w:t>
            </w:r>
            <w:r>
              <w:rPr>
                <w:rFonts w:hint="eastAsia" w:ascii="宋体" w:hAnsi="宋体" w:cs="宋体"/>
                <w:color w:val="auto"/>
                <w:spacing w:val="9"/>
                <w:kern w:val="2"/>
                <w:sz w:val="21"/>
                <w:szCs w:val="21"/>
                <w:highlight w:val="none"/>
                <w:lang w:eastAsia="zh-CN"/>
              </w:rPr>
              <w:t>输</w:t>
            </w:r>
            <w:r>
              <w:rPr>
                <w:rFonts w:hint="eastAsia" w:ascii="宋体" w:hAnsi="宋体" w:cs="宋体"/>
                <w:color w:val="auto"/>
                <w:spacing w:val="12"/>
                <w:kern w:val="2"/>
                <w:sz w:val="21"/>
                <w:szCs w:val="21"/>
                <w:highlight w:val="none"/>
                <w:lang w:eastAsia="zh-CN"/>
              </w:rPr>
              <w:t>入的</w:t>
            </w:r>
            <w:r>
              <w:rPr>
                <w:rFonts w:hint="eastAsia" w:ascii="宋体" w:hAnsi="宋体" w:cs="宋体"/>
                <w:color w:val="auto"/>
                <w:kern w:val="2"/>
                <w:sz w:val="21"/>
                <w:szCs w:val="21"/>
                <w:highlight w:val="none"/>
                <w:lang w:eastAsia="zh-CN"/>
              </w:rPr>
              <w:t>监视器应</w:t>
            </w:r>
            <w:r>
              <w:rPr>
                <w:rFonts w:hint="eastAsia" w:ascii="宋体" w:hAnsi="宋体" w:cs="宋体"/>
                <w:color w:val="auto"/>
                <w:spacing w:val="2"/>
                <w:kern w:val="2"/>
                <w:sz w:val="21"/>
                <w:szCs w:val="21"/>
                <w:highlight w:val="none"/>
                <w:lang w:eastAsia="zh-CN"/>
              </w:rPr>
              <w:t>符</w:t>
            </w:r>
            <w:r>
              <w:rPr>
                <w:rFonts w:hint="eastAsia" w:ascii="宋体" w:hAnsi="宋体" w:cs="宋体"/>
                <w:color w:val="auto"/>
                <w:spacing w:val="-58"/>
                <w:kern w:val="2"/>
                <w:sz w:val="21"/>
                <w:szCs w:val="21"/>
                <w:highlight w:val="none"/>
                <w:lang w:eastAsia="zh-CN"/>
              </w:rPr>
              <w:t>合</w:t>
            </w:r>
            <w:r>
              <w:rPr>
                <w:rFonts w:hint="eastAsia" w:ascii="宋体" w:hAnsi="宋体" w:cs="宋体"/>
                <w:color w:val="auto"/>
                <w:spacing w:val="2"/>
                <w:kern w:val="2"/>
                <w:sz w:val="21"/>
                <w:szCs w:val="21"/>
                <w:highlight w:val="none"/>
                <w:lang w:eastAsia="zh-CN"/>
              </w:rPr>
              <w:t>《</w:t>
            </w:r>
            <w:r>
              <w:rPr>
                <w:rFonts w:hint="eastAsia" w:ascii="宋体" w:hAnsi="宋体" w:cs="宋体"/>
                <w:color w:val="auto"/>
                <w:kern w:val="2"/>
                <w:sz w:val="21"/>
                <w:szCs w:val="21"/>
                <w:highlight w:val="none"/>
                <w:lang w:eastAsia="zh-CN"/>
              </w:rPr>
              <w:t>计算</w:t>
            </w:r>
            <w:r>
              <w:rPr>
                <w:rFonts w:hint="eastAsia" w:ascii="宋体" w:hAnsi="宋体" w:cs="宋体"/>
                <w:color w:val="auto"/>
                <w:spacing w:val="2"/>
                <w:kern w:val="2"/>
                <w:sz w:val="21"/>
                <w:szCs w:val="21"/>
                <w:highlight w:val="none"/>
                <w:lang w:eastAsia="zh-CN"/>
              </w:rPr>
              <w:t>机</w:t>
            </w:r>
            <w:r>
              <w:rPr>
                <w:rFonts w:hint="eastAsia" w:ascii="宋体" w:hAnsi="宋体" w:cs="宋体"/>
                <w:color w:val="auto"/>
                <w:kern w:val="2"/>
                <w:sz w:val="21"/>
                <w:szCs w:val="21"/>
                <w:highlight w:val="none"/>
                <w:lang w:eastAsia="zh-CN"/>
              </w:rPr>
              <w:t>显示</w:t>
            </w:r>
            <w:r>
              <w:rPr>
                <w:rFonts w:hint="eastAsia" w:ascii="宋体" w:hAnsi="宋体" w:cs="宋体"/>
                <w:color w:val="auto"/>
                <w:spacing w:val="2"/>
                <w:kern w:val="2"/>
                <w:sz w:val="21"/>
                <w:szCs w:val="21"/>
                <w:highlight w:val="none"/>
                <w:lang w:eastAsia="zh-CN"/>
              </w:rPr>
              <w:t>器</w:t>
            </w:r>
            <w:r>
              <w:rPr>
                <w:rFonts w:hint="eastAsia" w:ascii="宋体" w:hAnsi="宋体" w:cs="宋体"/>
                <w:color w:val="auto"/>
                <w:kern w:val="2"/>
                <w:sz w:val="21"/>
                <w:szCs w:val="21"/>
                <w:highlight w:val="none"/>
                <w:lang w:eastAsia="zh-CN"/>
              </w:rPr>
              <w:t>能效限定值及</w:t>
            </w:r>
            <w:r>
              <w:rPr>
                <w:rFonts w:hint="eastAsia" w:ascii="宋体" w:hAnsi="宋体" w:cs="宋体"/>
                <w:color w:val="auto"/>
                <w:spacing w:val="2"/>
                <w:kern w:val="2"/>
                <w:sz w:val="21"/>
                <w:szCs w:val="21"/>
                <w:highlight w:val="none"/>
                <w:lang w:eastAsia="zh-CN"/>
              </w:rPr>
              <w:t>能</w:t>
            </w:r>
            <w:r>
              <w:rPr>
                <w:rFonts w:hint="eastAsia" w:ascii="宋体" w:hAnsi="宋体" w:cs="宋体"/>
                <w:color w:val="auto"/>
                <w:kern w:val="2"/>
                <w:sz w:val="21"/>
                <w:szCs w:val="21"/>
                <w:highlight w:val="none"/>
                <w:lang w:eastAsia="zh-CN"/>
              </w:rPr>
              <w:t>效等</w:t>
            </w:r>
            <w:r>
              <w:rPr>
                <w:rFonts w:hint="eastAsia" w:ascii="宋体" w:hAnsi="宋体" w:cs="宋体"/>
                <w:color w:val="auto"/>
                <w:spacing w:val="2"/>
                <w:kern w:val="2"/>
                <w:sz w:val="21"/>
                <w:szCs w:val="21"/>
                <w:highlight w:val="none"/>
                <w:lang w:eastAsia="zh-CN"/>
              </w:rPr>
              <w:t>级</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21</w:t>
            </w:r>
            <w:r>
              <w:rPr>
                <w:rFonts w:hint="eastAsia" w:ascii="宋体" w:hAnsi="宋体" w:cs="宋体"/>
                <w:color w:val="auto"/>
                <w:kern w:val="2"/>
                <w:sz w:val="21"/>
                <w:szCs w:val="21"/>
                <w:highlight w:val="none"/>
                <w:lang w:eastAsia="zh-CN"/>
              </w:rPr>
              <w:t>52</w:t>
            </w:r>
            <w:r>
              <w:rPr>
                <w:rFonts w:hint="eastAsia" w:ascii="宋体" w:hAnsi="宋体" w:cs="宋体"/>
                <w:color w:val="auto"/>
                <w:spacing w:val="1"/>
                <w:kern w:val="2"/>
                <w:sz w:val="21"/>
                <w:szCs w:val="21"/>
                <w:highlight w:val="none"/>
                <w:lang w:eastAsia="zh-CN"/>
              </w:rPr>
              <w:t>0</w:t>
            </w:r>
            <w:r>
              <w:rPr>
                <w:rFonts w:hint="eastAsia" w:ascii="宋体" w:hAnsi="宋体" w:cs="宋体"/>
                <w:color w:val="auto"/>
                <w:kern w:val="2"/>
                <w:sz w:val="21"/>
                <w:szCs w:val="21"/>
                <w:highlight w:val="none"/>
                <w:lang w:eastAsia="zh-CN"/>
              </w:rPr>
              <w:t>）</w:t>
            </w:r>
          </w:p>
        </w:tc>
      </w:tr>
      <w:tr w14:paraId="66A7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52F44E62">
            <w:pPr>
              <w:pStyle w:val="26"/>
              <w:jc w:val="center"/>
              <w:rPr>
                <w:rFonts w:ascii="宋体" w:hAnsi="宋体" w:cs="宋体"/>
                <w:color w:val="auto"/>
                <w:kern w:val="2"/>
                <w:sz w:val="21"/>
                <w:szCs w:val="21"/>
                <w:highlight w:val="none"/>
              </w:rPr>
            </w:pPr>
            <w:r>
              <w:rPr>
                <w:rFonts w:hint="eastAsia" w:ascii="宋体" w:hAnsi="宋体" w:cs="宋体"/>
                <w:color w:val="auto"/>
                <w:spacing w:val="1"/>
                <w:kern w:val="2"/>
                <w:sz w:val="21"/>
                <w:szCs w:val="21"/>
                <w:highlight w:val="none"/>
              </w:rPr>
              <w:t>1</w:t>
            </w:r>
            <w:r>
              <w:rPr>
                <w:rFonts w:hint="eastAsia" w:ascii="宋体" w:hAnsi="宋体" w:cs="宋体"/>
                <w:color w:val="auto"/>
                <w:kern w:val="2"/>
                <w:sz w:val="21"/>
                <w:szCs w:val="21"/>
                <w:highlight w:val="none"/>
              </w:rPr>
              <w:t>4</w:t>
            </w:r>
          </w:p>
        </w:tc>
        <w:tc>
          <w:tcPr>
            <w:tcW w:w="834" w:type="pct"/>
            <w:tcBorders>
              <w:top w:val="single" w:color="000000" w:sz="4" w:space="0"/>
              <w:left w:val="nil"/>
              <w:bottom w:val="single" w:color="000000" w:sz="4" w:space="0"/>
              <w:right w:val="single" w:color="000000" w:sz="4" w:space="0"/>
            </w:tcBorders>
            <w:vAlign w:val="center"/>
          </w:tcPr>
          <w:p w14:paraId="77450835">
            <w:pPr>
              <w:pStyle w:val="26"/>
              <w:spacing w:before="7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A02241000饮食炊事机械</w:t>
            </w:r>
          </w:p>
        </w:tc>
        <w:tc>
          <w:tcPr>
            <w:tcW w:w="878" w:type="pct"/>
            <w:tcBorders>
              <w:top w:val="single" w:color="000000" w:sz="4" w:space="0"/>
              <w:left w:val="nil"/>
              <w:bottom w:val="single" w:color="000000" w:sz="4" w:space="0"/>
              <w:right w:val="single" w:color="000000" w:sz="4" w:space="0"/>
            </w:tcBorders>
            <w:vAlign w:val="center"/>
          </w:tcPr>
          <w:p w14:paraId="76B68396">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商用燃</w:t>
            </w:r>
            <w:r>
              <w:rPr>
                <w:rFonts w:hint="eastAsia" w:ascii="宋体" w:hAnsi="宋体" w:cs="宋体"/>
                <w:color w:val="auto"/>
                <w:spacing w:val="2"/>
                <w:kern w:val="2"/>
                <w:sz w:val="21"/>
                <w:szCs w:val="21"/>
                <w:highlight w:val="none"/>
              </w:rPr>
              <w:t>气</w:t>
            </w:r>
            <w:r>
              <w:rPr>
                <w:rFonts w:hint="eastAsia" w:ascii="宋体" w:hAnsi="宋体" w:cs="宋体"/>
                <w:color w:val="auto"/>
                <w:kern w:val="2"/>
                <w:sz w:val="21"/>
                <w:szCs w:val="21"/>
                <w:highlight w:val="none"/>
              </w:rPr>
              <w:t>灶具</w:t>
            </w:r>
          </w:p>
        </w:tc>
        <w:tc>
          <w:tcPr>
            <w:tcW w:w="802" w:type="pct"/>
            <w:tcBorders>
              <w:top w:val="single" w:color="000000" w:sz="4" w:space="0"/>
              <w:left w:val="nil"/>
              <w:bottom w:val="single" w:color="000000" w:sz="4" w:space="0"/>
              <w:right w:val="single" w:color="000000" w:sz="4" w:space="0"/>
            </w:tcBorders>
            <w:vAlign w:val="center"/>
          </w:tcPr>
          <w:p w14:paraId="23E767E9">
            <w:pPr>
              <w:jc w:val="center"/>
              <w:rPr>
                <w:rFonts w:ascii="宋体" w:hAnsi="宋体" w:cs="宋体"/>
                <w:color w:val="auto"/>
                <w:szCs w:val="21"/>
                <w:highlight w:val="none"/>
              </w:rPr>
            </w:pPr>
          </w:p>
        </w:tc>
        <w:tc>
          <w:tcPr>
            <w:tcW w:w="2092" w:type="pct"/>
            <w:tcBorders>
              <w:top w:val="single" w:color="000000" w:sz="4" w:space="0"/>
              <w:left w:val="nil"/>
              <w:bottom w:val="single" w:color="000000" w:sz="4" w:space="0"/>
              <w:right w:val="single" w:color="000000" w:sz="4" w:space="0"/>
            </w:tcBorders>
          </w:tcPr>
          <w:p w14:paraId="42B06A07">
            <w:pPr>
              <w:pStyle w:val="26"/>
              <w:spacing w:before="76" w:line="273"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kern w:val="2"/>
                <w:sz w:val="21"/>
                <w:szCs w:val="21"/>
                <w:highlight w:val="none"/>
                <w:lang w:eastAsia="zh-CN"/>
              </w:rPr>
              <w:t>《商用燃气灶具能效限</w:t>
            </w:r>
            <w:r>
              <w:rPr>
                <w:rFonts w:hint="eastAsia" w:ascii="宋体" w:hAnsi="宋体" w:cs="宋体"/>
                <w:color w:val="auto"/>
                <w:spacing w:val="9"/>
                <w:kern w:val="2"/>
                <w:sz w:val="21"/>
                <w:szCs w:val="21"/>
                <w:highlight w:val="none"/>
                <w:lang w:eastAsia="zh-CN"/>
              </w:rPr>
              <w:t>定</w:t>
            </w:r>
            <w:r>
              <w:rPr>
                <w:rFonts w:hint="eastAsia" w:ascii="宋体" w:hAnsi="宋体" w:cs="宋体"/>
                <w:color w:val="auto"/>
                <w:spacing w:val="12"/>
                <w:kern w:val="2"/>
                <w:sz w:val="21"/>
                <w:szCs w:val="21"/>
                <w:highlight w:val="none"/>
                <w:lang w:eastAsia="zh-CN"/>
              </w:rPr>
              <w:t>值及</w:t>
            </w:r>
            <w:r>
              <w:rPr>
                <w:rFonts w:hint="eastAsia" w:ascii="宋体" w:hAnsi="宋体" w:cs="宋体"/>
                <w:color w:val="auto"/>
                <w:kern w:val="2"/>
                <w:sz w:val="21"/>
                <w:szCs w:val="21"/>
                <w:highlight w:val="none"/>
                <w:lang w:eastAsia="zh-CN"/>
              </w:rPr>
              <w:t>能效等级</w:t>
            </w:r>
            <w:r>
              <w:rPr>
                <w:rFonts w:hint="eastAsia" w:ascii="宋体" w:hAnsi="宋体" w:cs="宋体"/>
                <w:color w:val="auto"/>
                <w:spacing w:val="2"/>
                <w:kern w:val="2"/>
                <w:sz w:val="21"/>
                <w:szCs w:val="21"/>
                <w:highlight w:val="none"/>
                <w:lang w:eastAsia="zh-CN"/>
              </w:rPr>
              <w:t>》</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30</w:t>
            </w:r>
            <w:r>
              <w:rPr>
                <w:rFonts w:hint="eastAsia" w:ascii="宋体" w:hAnsi="宋体" w:cs="宋体"/>
                <w:color w:val="auto"/>
                <w:kern w:val="2"/>
                <w:sz w:val="21"/>
                <w:szCs w:val="21"/>
                <w:highlight w:val="none"/>
                <w:lang w:eastAsia="zh-CN"/>
              </w:rPr>
              <w:t>53</w:t>
            </w:r>
            <w:r>
              <w:rPr>
                <w:rFonts w:hint="eastAsia" w:ascii="宋体" w:hAnsi="宋体" w:cs="宋体"/>
                <w:color w:val="auto"/>
                <w:spacing w:val="1"/>
                <w:kern w:val="2"/>
                <w:sz w:val="21"/>
                <w:szCs w:val="21"/>
                <w:highlight w:val="none"/>
                <w:lang w:eastAsia="zh-CN"/>
              </w:rPr>
              <w:t>1</w:t>
            </w:r>
            <w:r>
              <w:rPr>
                <w:rFonts w:hint="eastAsia" w:ascii="宋体" w:hAnsi="宋体" w:cs="宋体"/>
                <w:color w:val="auto"/>
                <w:kern w:val="2"/>
                <w:sz w:val="21"/>
                <w:szCs w:val="21"/>
                <w:highlight w:val="none"/>
                <w:lang w:eastAsia="zh-CN"/>
              </w:rPr>
              <w:t>）</w:t>
            </w:r>
          </w:p>
        </w:tc>
      </w:tr>
      <w:tr w14:paraId="6AD2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tcBorders>
              <w:top w:val="nil"/>
              <w:left w:val="single" w:color="000000" w:sz="4" w:space="0"/>
              <w:bottom w:val="single" w:color="000000" w:sz="4" w:space="0"/>
              <w:right w:val="single" w:color="000000" w:sz="4" w:space="0"/>
            </w:tcBorders>
            <w:vAlign w:val="center"/>
          </w:tcPr>
          <w:p w14:paraId="5A7A3F53">
            <w:pPr>
              <w:jc w:val="center"/>
              <w:rPr>
                <w:rFonts w:ascii="宋体" w:hAnsi="宋体" w:cs="宋体"/>
                <w:color w:val="auto"/>
                <w:szCs w:val="21"/>
                <w:highlight w:val="none"/>
              </w:rPr>
            </w:pPr>
            <w:r>
              <w:rPr>
                <w:rFonts w:hint="eastAsia" w:ascii="宋体" w:hAnsi="宋体" w:cs="宋体"/>
                <w:color w:val="auto"/>
                <w:highlight w:val="none"/>
              </w:rPr>
              <w:t>15</w:t>
            </w:r>
          </w:p>
        </w:tc>
        <w:tc>
          <w:tcPr>
            <w:tcW w:w="834" w:type="pct"/>
            <w:vMerge w:val="restart"/>
            <w:tcBorders>
              <w:top w:val="nil"/>
              <w:left w:val="nil"/>
              <w:bottom w:val="single" w:color="000000" w:sz="4" w:space="0"/>
              <w:right w:val="single" w:color="000000" w:sz="4" w:space="0"/>
            </w:tcBorders>
            <w:vAlign w:val="center"/>
          </w:tcPr>
          <w:p w14:paraId="61956CDB">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★A05020105便器</w:t>
            </w:r>
          </w:p>
        </w:tc>
        <w:tc>
          <w:tcPr>
            <w:tcW w:w="878" w:type="pct"/>
            <w:tcBorders>
              <w:top w:val="single" w:color="000000" w:sz="4" w:space="0"/>
              <w:left w:val="nil"/>
              <w:bottom w:val="single" w:color="000000" w:sz="4" w:space="0"/>
              <w:right w:val="single" w:color="000000" w:sz="4" w:space="0"/>
            </w:tcBorders>
            <w:vAlign w:val="center"/>
          </w:tcPr>
          <w:p w14:paraId="77A7CAF9">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坐便器</w:t>
            </w:r>
          </w:p>
        </w:tc>
        <w:tc>
          <w:tcPr>
            <w:tcW w:w="802" w:type="pct"/>
            <w:tcBorders>
              <w:top w:val="single" w:color="000000" w:sz="4" w:space="0"/>
              <w:left w:val="nil"/>
              <w:bottom w:val="single" w:color="000000" w:sz="4" w:space="0"/>
              <w:right w:val="single" w:color="000000" w:sz="4" w:space="0"/>
            </w:tcBorders>
            <w:vAlign w:val="center"/>
          </w:tcPr>
          <w:p w14:paraId="79D918D0">
            <w:pPr>
              <w:jc w:val="center"/>
              <w:rPr>
                <w:rFonts w:ascii="宋体" w:hAnsi="宋体" w:cs="宋体"/>
                <w:color w:val="auto"/>
                <w:szCs w:val="21"/>
                <w:highlight w:val="none"/>
              </w:rPr>
            </w:pPr>
          </w:p>
        </w:tc>
        <w:tc>
          <w:tcPr>
            <w:tcW w:w="2092" w:type="pct"/>
            <w:tcBorders>
              <w:top w:val="single" w:color="000000" w:sz="4" w:space="0"/>
              <w:left w:val="nil"/>
              <w:bottom w:val="single" w:color="000000" w:sz="4" w:space="0"/>
              <w:right w:val="single" w:color="000000" w:sz="4" w:space="0"/>
            </w:tcBorders>
          </w:tcPr>
          <w:p w14:paraId="6348E4D1">
            <w:pPr>
              <w:pStyle w:val="26"/>
              <w:spacing w:before="124"/>
              <w:ind w:left="7"/>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w:t>
            </w:r>
            <w:r>
              <w:rPr>
                <w:rFonts w:hint="eastAsia" w:ascii="宋体" w:hAnsi="宋体" w:cs="宋体"/>
                <w:color w:val="auto"/>
                <w:spacing w:val="2"/>
                <w:kern w:val="2"/>
                <w:sz w:val="21"/>
                <w:szCs w:val="21"/>
                <w:highlight w:val="none"/>
                <w:lang w:eastAsia="zh-CN"/>
              </w:rPr>
              <w:t>器</w:t>
            </w:r>
            <w:r>
              <w:rPr>
                <w:rFonts w:hint="eastAsia" w:ascii="宋体" w:hAnsi="宋体" w:cs="宋体"/>
                <w:color w:val="auto"/>
                <w:kern w:val="2"/>
                <w:sz w:val="21"/>
                <w:szCs w:val="21"/>
                <w:highlight w:val="none"/>
                <w:lang w:eastAsia="zh-CN"/>
              </w:rPr>
              <w:t>水效</w:t>
            </w:r>
            <w:r>
              <w:rPr>
                <w:rFonts w:hint="eastAsia" w:ascii="宋体" w:hAnsi="宋体" w:cs="宋体"/>
                <w:color w:val="auto"/>
                <w:spacing w:val="2"/>
                <w:kern w:val="2"/>
                <w:sz w:val="21"/>
                <w:szCs w:val="21"/>
                <w:highlight w:val="none"/>
                <w:lang w:eastAsia="zh-CN"/>
              </w:rPr>
              <w:t>限</w:t>
            </w:r>
            <w:r>
              <w:rPr>
                <w:rFonts w:hint="eastAsia" w:ascii="宋体" w:hAnsi="宋体" w:cs="宋体"/>
                <w:color w:val="auto"/>
                <w:kern w:val="2"/>
                <w:sz w:val="21"/>
                <w:szCs w:val="21"/>
                <w:highlight w:val="none"/>
                <w:lang w:eastAsia="zh-CN"/>
              </w:rPr>
              <w:t>定值</w:t>
            </w:r>
            <w:r>
              <w:rPr>
                <w:rFonts w:hint="eastAsia" w:ascii="宋体" w:hAnsi="宋体" w:cs="宋体"/>
                <w:color w:val="auto"/>
                <w:spacing w:val="2"/>
                <w:kern w:val="2"/>
                <w:sz w:val="21"/>
                <w:szCs w:val="21"/>
                <w:highlight w:val="none"/>
                <w:lang w:eastAsia="zh-CN"/>
              </w:rPr>
              <w:t>及</w:t>
            </w:r>
            <w:r>
              <w:rPr>
                <w:rFonts w:hint="eastAsia" w:ascii="宋体" w:hAnsi="宋体" w:cs="宋体"/>
                <w:color w:val="auto"/>
                <w:kern w:val="2"/>
                <w:sz w:val="21"/>
                <w:szCs w:val="21"/>
                <w:highlight w:val="none"/>
                <w:lang w:eastAsia="zh-CN"/>
              </w:rPr>
              <w:t>水</w:t>
            </w:r>
            <w:r>
              <w:rPr>
                <w:rFonts w:hint="eastAsia" w:ascii="宋体" w:hAnsi="宋体" w:cs="宋体"/>
                <w:color w:val="auto"/>
                <w:spacing w:val="2"/>
                <w:kern w:val="2"/>
                <w:sz w:val="21"/>
                <w:szCs w:val="21"/>
                <w:highlight w:val="none"/>
                <w:lang w:eastAsia="zh-CN"/>
              </w:rPr>
              <w:t>效</w:t>
            </w:r>
            <w:r>
              <w:rPr>
                <w:rFonts w:hint="eastAsia" w:ascii="宋体" w:hAnsi="宋体" w:cs="宋体"/>
                <w:color w:val="auto"/>
                <w:kern w:val="2"/>
                <w:sz w:val="21"/>
                <w:szCs w:val="21"/>
                <w:highlight w:val="none"/>
                <w:lang w:eastAsia="zh-CN"/>
              </w:rPr>
              <w:t>等级》</w:t>
            </w:r>
          </w:p>
          <w:p w14:paraId="158058B9">
            <w:pPr>
              <w:pStyle w:val="26"/>
              <w:spacing w:before="50"/>
              <w:ind w:left="7"/>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宋体"/>
                <w:color w:val="auto"/>
                <w:spacing w:val="1"/>
                <w:kern w:val="2"/>
                <w:sz w:val="21"/>
                <w:szCs w:val="21"/>
                <w:highlight w:val="none"/>
              </w:rPr>
              <w:t>G</w:t>
            </w:r>
            <w:r>
              <w:rPr>
                <w:rFonts w:hint="eastAsia" w:ascii="宋体" w:hAnsi="宋体" w:cs="宋体"/>
                <w:color w:val="auto"/>
                <w:kern w:val="2"/>
                <w:sz w:val="21"/>
                <w:szCs w:val="21"/>
                <w:highlight w:val="none"/>
              </w:rPr>
              <w:t>B</w:t>
            </w:r>
            <w:r>
              <w:rPr>
                <w:rFonts w:hint="eastAsia" w:ascii="宋体" w:hAnsi="宋体" w:cs="宋体"/>
                <w:color w:val="auto"/>
                <w:spacing w:val="1"/>
                <w:kern w:val="2"/>
                <w:sz w:val="21"/>
                <w:szCs w:val="21"/>
                <w:highlight w:val="none"/>
              </w:rPr>
              <w:t>2</w:t>
            </w:r>
            <w:r>
              <w:rPr>
                <w:rFonts w:hint="eastAsia" w:ascii="宋体" w:hAnsi="宋体" w:cs="宋体"/>
                <w:color w:val="auto"/>
                <w:kern w:val="2"/>
                <w:sz w:val="21"/>
                <w:szCs w:val="21"/>
                <w:highlight w:val="none"/>
              </w:rPr>
              <w:t>55</w:t>
            </w:r>
            <w:r>
              <w:rPr>
                <w:rFonts w:hint="eastAsia" w:ascii="宋体" w:hAnsi="宋体" w:cs="宋体"/>
                <w:color w:val="auto"/>
                <w:spacing w:val="1"/>
                <w:kern w:val="2"/>
                <w:sz w:val="21"/>
                <w:szCs w:val="21"/>
                <w:highlight w:val="none"/>
              </w:rPr>
              <w:t>02</w:t>
            </w:r>
            <w:r>
              <w:rPr>
                <w:rFonts w:hint="eastAsia" w:ascii="宋体" w:hAnsi="宋体" w:cs="宋体"/>
                <w:color w:val="auto"/>
                <w:kern w:val="2"/>
                <w:sz w:val="21"/>
                <w:szCs w:val="21"/>
                <w:highlight w:val="none"/>
              </w:rPr>
              <w:t>）</w:t>
            </w:r>
          </w:p>
        </w:tc>
      </w:tr>
      <w:tr w14:paraId="3586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4EFC1AD7">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243AC1AF">
            <w:pPr>
              <w:widowControl/>
              <w:jc w:val="left"/>
              <w:rPr>
                <w:rFonts w:ascii="宋体" w:hAnsi="宋体" w:cs="宋体"/>
                <w:color w:val="auto"/>
                <w:szCs w:val="21"/>
                <w:highlight w:val="none"/>
              </w:rPr>
            </w:pPr>
          </w:p>
        </w:tc>
        <w:tc>
          <w:tcPr>
            <w:tcW w:w="878" w:type="pct"/>
            <w:tcBorders>
              <w:top w:val="single" w:color="000000" w:sz="4" w:space="0"/>
              <w:left w:val="nil"/>
              <w:bottom w:val="single" w:color="000000" w:sz="4" w:space="0"/>
              <w:right w:val="single" w:color="000000" w:sz="4" w:space="0"/>
            </w:tcBorders>
            <w:vAlign w:val="center"/>
          </w:tcPr>
          <w:p w14:paraId="48488452">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蹲便器</w:t>
            </w:r>
          </w:p>
        </w:tc>
        <w:tc>
          <w:tcPr>
            <w:tcW w:w="802" w:type="pct"/>
            <w:tcBorders>
              <w:top w:val="single" w:color="000000" w:sz="4" w:space="0"/>
              <w:left w:val="nil"/>
              <w:bottom w:val="single" w:color="000000" w:sz="4" w:space="0"/>
              <w:right w:val="single" w:color="000000" w:sz="4" w:space="0"/>
            </w:tcBorders>
            <w:vAlign w:val="center"/>
          </w:tcPr>
          <w:p w14:paraId="061EB080">
            <w:pPr>
              <w:jc w:val="center"/>
              <w:rPr>
                <w:rFonts w:ascii="宋体" w:hAnsi="宋体" w:cs="宋体"/>
                <w:color w:val="auto"/>
                <w:szCs w:val="21"/>
                <w:highlight w:val="none"/>
              </w:rPr>
            </w:pPr>
          </w:p>
        </w:tc>
        <w:tc>
          <w:tcPr>
            <w:tcW w:w="2092" w:type="pct"/>
            <w:tcBorders>
              <w:top w:val="single" w:color="000000" w:sz="4" w:space="0"/>
              <w:left w:val="nil"/>
              <w:bottom w:val="single" w:color="000000" w:sz="4" w:space="0"/>
              <w:right w:val="single" w:color="000000" w:sz="4" w:space="0"/>
            </w:tcBorders>
          </w:tcPr>
          <w:p w14:paraId="4D300C1E">
            <w:pPr>
              <w:pStyle w:val="26"/>
              <w:spacing w:before="124" w:line="273"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kern w:val="2"/>
                <w:sz w:val="21"/>
                <w:szCs w:val="21"/>
                <w:highlight w:val="none"/>
                <w:lang w:eastAsia="zh-CN"/>
              </w:rPr>
              <w:t>《蹲便器用水效率限定</w:t>
            </w:r>
            <w:r>
              <w:rPr>
                <w:rFonts w:hint="eastAsia" w:ascii="宋体" w:hAnsi="宋体" w:cs="宋体"/>
                <w:color w:val="auto"/>
                <w:spacing w:val="9"/>
                <w:kern w:val="2"/>
                <w:sz w:val="21"/>
                <w:szCs w:val="21"/>
                <w:highlight w:val="none"/>
                <w:lang w:eastAsia="zh-CN"/>
              </w:rPr>
              <w:t>值</w:t>
            </w:r>
            <w:r>
              <w:rPr>
                <w:rFonts w:hint="eastAsia" w:ascii="宋体" w:hAnsi="宋体" w:cs="宋体"/>
                <w:color w:val="auto"/>
                <w:spacing w:val="12"/>
                <w:kern w:val="2"/>
                <w:sz w:val="21"/>
                <w:szCs w:val="21"/>
                <w:highlight w:val="none"/>
                <w:lang w:eastAsia="zh-CN"/>
              </w:rPr>
              <w:t>及用</w:t>
            </w:r>
            <w:r>
              <w:rPr>
                <w:rFonts w:hint="eastAsia" w:ascii="宋体" w:hAnsi="宋体" w:cs="宋体"/>
                <w:color w:val="auto"/>
                <w:kern w:val="2"/>
                <w:sz w:val="21"/>
                <w:szCs w:val="21"/>
                <w:highlight w:val="none"/>
                <w:lang w:eastAsia="zh-CN"/>
              </w:rPr>
              <w:t>水效率等</w:t>
            </w:r>
            <w:r>
              <w:rPr>
                <w:rFonts w:hint="eastAsia" w:ascii="宋体" w:hAnsi="宋体" w:cs="宋体"/>
                <w:color w:val="auto"/>
                <w:spacing w:val="2"/>
                <w:kern w:val="2"/>
                <w:sz w:val="21"/>
                <w:szCs w:val="21"/>
                <w:highlight w:val="none"/>
                <w:lang w:eastAsia="zh-CN"/>
              </w:rPr>
              <w:t>级</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307</w:t>
            </w:r>
            <w:r>
              <w:rPr>
                <w:rFonts w:hint="eastAsia" w:ascii="宋体" w:hAnsi="宋体" w:cs="宋体"/>
                <w:color w:val="auto"/>
                <w:kern w:val="2"/>
                <w:sz w:val="21"/>
                <w:szCs w:val="21"/>
                <w:highlight w:val="none"/>
                <w:lang w:eastAsia="zh-CN"/>
              </w:rPr>
              <w:t>1</w:t>
            </w:r>
            <w:r>
              <w:rPr>
                <w:rFonts w:hint="eastAsia" w:ascii="宋体" w:hAnsi="宋体" w:cs="宋体"/>
                <w:color w:val="auto"/>
                <w:spacing w:val="-1"/>
                <w:kern w:val="2"/>
                <w:sz w:val="21"/>
                <w:szCs w:val="21"/>
                <w:highlight w:val="none"/>
                <w:lang w:eastAsia="zh-CN"/>
              </w:rPr>
              <w:t>7</w:t>
            </w:r>
            <w:r>
              <w:rPr>
                <w:rFonts w:hint="eastAsia" w:ascii="宋体" w:hAnsi="宋体" w:cs="宋体"/>
                <w:color w:val="auto"/>
                <w:kern w:val="2"/>
                <w:sz w:val="21"/>
                <w:szCs w:val="21"/>
                <w:highlight w:val="none"/>
                <w:lang w:eastAsia="zh-CN"/>
              </w:rPr>
              <w:t>）</w:t>
            </w:r>
          </w:p>
        </w:tc>
      </w:tr>
      <w:tr w14:paraId="04B9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70FFAB89">
            <w:pPr>
              <w:widowControl/>
              <w:jc w:val="left"/>
              <w:rPr>
                <w:rFonts w:ascii="宋体" w:hAnsi="宋体" w:cs="宋体"/>
                <w:color w:val="auto"/>
                <w:szCs w:val="21"/>
                <w:highlight w:val="none"/>
              </w:rPr>
            </w:pPr>
          </w:p>
        </w:tc>
        <w:tc>
          <w:tcPr>
            <w:tcW w:w="0" w:type="auto"/>
            <w:vMerge w:val="continue"/>
            <w:tcBorders>
              <w:top w:val="nil"/>
              <w:left w:val="nil"/>
              <w:bottom w:val="single" w:color="000000" w:sz="4" w:space="0"/>
              <w:right w:val="single" w:color="000000" w:sz="4" w:space="0"/>
            </w:tcBorders>
            <w:vAlign w:val="center"/>
          </w:tcPr>
          <w:p w14:paraId="7298EC12">
            <w:pPr>
              <w:widowControl/>
              <w:jc w:val="left"/>
              <w:rPr>
                <w:rFonts w:ascii="宋体" w:hAnsi="宋体" w:cs="宋体"/>
                <w:color w:val="auto"/>
                <w:szCs w:val="21"/>
                <w:highlight w:val="none"/>
              </w:rPr>
            </w:pPr>
          </w:p>
        </w:tc>
        <w:tc>
          <w:tcPr>
            <w:tcW w:w="878" w:type="pct"/>
            <w:tcBorders>
              <w:top w:val="single" w:color="000000" w:sz="4" w:space="0"/>
              <w:left w:val="nil"/>
              <w:bottom w:val="single" w:color="000000" w:sz="4" w:space="0"/>
              <w:right w:val="single" w:color="000000" w:sz="4" w:space="0"/>
            </w:tcBorders>
            <w:vAlign w:val="center"/>
          </w:tcPr>
          <w:p w14:paraId="04BD9838">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小便器</w:t>
            </w:r>
          </w:p>
        </w:tc>
        <w:tc>
          <w:tcPr>
            <w:tcW w:w="802" w:type="pct"/>
            <w:tcBorders>
              <w:top w:val="single" w:color="000000" w:sz="4" w:space="0"/>
              <w:left w:val="nil"/>
              <w:bottom w:val="single" w:color="000000" w:sz="4" w:space="0"/>
              <w:right w:val="single" w:color="000000" w:sz="4" w:space="0"/>
            </w:tcBorders>
            <w:vAlign w:val="center"/>
          </w:tcPr>
          <w:p w14:paraId="7A45D9A3">
            <w:pPr>
              <w:jc w:val="center"/>
              <w:rPr>
                <w:rFonts w:ascii="宋体" w:hAnsi="宋体" w:cs="宋体"/>
                <w:color w:val="auto"/>
                <w:szCs w:val="21"/>
                <w:highlight w:val="none"/>
              </w:rPr>
            </w:pPr>
          </w:p>
        </w:tc>
        <w:tc>
          <w:tcPr>
            <w:tcW w:w="2092" w:type="pct"/>
            <w:tcBorders>
              <w:top w:val="single" w:color="000000" w:sz="4" w:space="0"/>
              <w:left w:val="nil"/>
              <w:bottom w:val="single" w:color="000000" w:sz="4" w:space="0"/>
              <w:right w:val="single" w:color="000000" w:sz="4" w:space="0"/>
            </w:tcBorders>
          </w:tcPr>
          <w:p w14:paraId="7ECE9BE3">
            <w:pPr>
              <w:pStyle w:val="26"/>
              <w:spacing w:before="124" w:line="273"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kern w:val="2"/>
                <w:sz w:val="21"/>
                <w:szCs w:val="21"/>
                <w:highlight w:val="none"/>
                <w:lang w:eastAsia="zh-CN"/>
              </w:rPr>
              <w:t>《小便器用水效率限定</w:t>
            </w:r>
            <w:r>
              <w:rPr>
                <w:rFonts w:hint="eastAsia" w:ascii="宋体" w:hAnsi="宋体" w:cs="宋体"/>
                <w:color w:val="auto"/>
                <w:spacing w:val="9"/>
                <w:kern w:val="2"/>
                <w:sz w:val="21"/>
                <w:szCs w:val="21"/>
                <w:highlight w:val="none"/>
                <w:lang w:eastAsia="zh-CN"/>
              </w:rPr>
              <w:t>值</w:t>
            </w:r>
            <w:r>
              <w:rPr>
                <w:rFonts w:hint="eastAsia" w:ascii="宋体" w:hAnsi="宋体" w:cs="宋体"/>
                <w:color w:val="auto"/>
                <w:spacing w:val="12"/>
                <w:kern w:val="2"/>
                <w:sz w:val="21"/>
                <w:szCs w:val="21"/>
                <w:highlight w:val="none"/>
                <w:lang w:eastAsia="zh-CN"/>
              </w:rPr>
              <w:t>及用</w:t>
            </w:r>
            <w:r>
              <w:rPr>
                <w:rFonts w:hint="eastAsia" w:ascii="宋体" w:hAnsi="宋体" w:cs="宋体"/>
                <w:color w:val="auto"/>
                <w:kern w:val="2"/>
                <w:sz w:val="21"/>
                <w:szCs w:val="21"/>
                <w:highlight w:val="none"/>
                <w:lang w:eastAsia="zh-CN"/>
              </w:rPr>
              <w:t>水效率等</w:t>
            </w:r>
            <w:r>
              <w:rPr>
                <w:rFonts w:hint="eastAsia" w:ascii="宋体" w:hAnsi="宋体" w:cs="宋体"/>
                <w:color w:val="auto"/>
                <w:spacing w:val="2"/>
                <w:kern w:val="2"/>
                <w:sz w:val="21"/>
                <w:szCs w:val="21"/>
                <w:highlight w:val="none"/>
                <w:lang w:eastAsia="zh-CN"/>
              </w:rPr>
              <w:t>级</w:t>
            </w:r>
            <w:r>
              <w:rPr>
                <w:rFonts w:hint="eastAsia" w:ascii="宋体" w:hAnsi="宋体" w:cs="宋体"/>
                <w:color w:val="auto"/>
                <w:kern w:val="2"/>
                <w:sz w:val="21"/>
                <w:szCs w:val="21"/>
                <w:highlight w:val="none"/>
                <w:lang w:eastAsia="zh-CN"/>
              </w:rPr>
              <w:t>》（</w:t>
            </w:r>
            <w:r>
              <w:rPr>
                <w:rFonts w:hint="eastAsia" w:ascii="宋体" w:hAnsi="宋体" w:cs="宋体"/>
                <w:color w:val="auto"/>
                <w:spacing w:val="1"/>
                <w:kern w:val="2"/>
                <w:sz w:val="21"/>
                <w:szCs w:val="21"/>
                <w:highlight w:val="none"/>
                <w:lang w:eastAsia="zh-CN"/>
              </w:rPr>
              <w:t>G</w:t>
            </w:r>
            <w:r>
              <w:rPr>
                <w:rFonts w:hint="eastAsia" w:ascii="宋体" w:hAnsi="宋体" w:cs="宋体"/>
                <w:color w:val="auto"/>
                <w:kern w:val="2"/>
                <w:sz w:val="21"/>
                <w:szCs w:val="21"/>
                <w:highlight w:val="none"/>
                <w:lang w:eastAsia="zh-CN"/>
              </w:rPr>
              <w:t>B</w:t>
            </w:r>
            <w:r>
              <w:rPr>
                <w:rFonts w:hint="eastAsia" w:ascii="宋体" w:hAnsi="宋体" w:cs="宋体"/>
                <w:color w:val="auto"/>
                <w:spacing w:val="1"/>
                <w:kern w:val="2"/>
                <w:sz w:val="21"/>
                <w:szCs w:val="21"/>
                <w:highlight w:val="none"/>
                <w:lang w:eastAsia="zh-CN"/>
              </w:rPr>
              <w:t>283</w:t>
            </w:r>
            <w:r>
              <w:rPr>
                <w:rFonts w:hint="eastAsia" w:ascii="宋体" w:hAnsi="宋体" w:cs="宋体"/>
                <w:color w:val="auto"/>
                <w:kern w:val="2"/>
                <w:sz w:val="21"/>
                <w:szCs w:val="21"/>
                <w:highlight w:val="none"/>
                <w:lang w:eastAsia="zh-CN"/>
              </w:rPr>
              <w:t>7</w:t>
            </w:r>
            <w:r>
              <w:rPr>
                <w:rFonts w:hint="eastAsia" w:ascii="宋体" w:hAnsi="宋体" w:cs="宋体"/>
                <w:color w:val="auto"/>
                <w:spacing w:val="-1"/>
                <w:kern w:val="2"/>
                <w:sz w:val="21"/>
                <w:szCs w:val="21"/>
                <w:highlight w:val="none"/>
                <w:lang w:eastAsia="zh-CN"/>
              </w:rPr>
              <w:t>7</w:t>
            </w:r>
            <w:r>
              <w:rPr>
                <w:rFonts w:hint="eastAsia" w:ascii="宋体" w:hAnsi="宋体" w:cs="宋体"/>
                <w:color w:val="auto"/>
                <w:kern w:val="2"/>
                <w:sz w:val="21"/>
                <w:szCs w:val="21"/>
                <w:highlight w:val="none"/>
                <w:lang w:eastAsia="zh-CN"/>
              </w:rPr>
              <w:t>）</w:t>
            </w:r>
          </w:p>
        </w:tc>
      </w:tr>
      <w:tr w14:paraId="3F48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6AFA6EB5">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16</w:t>
            </w:r>
          </w:p>
        </w:tc>
        <w:tc>
          <w:tcPr>
            <w:tcW w:w="834" w:type="pct"/>
            <w:tcBorders>
              <w:top w:val="single" w:color="000000" w:sz="4" w:space="0"/>
              <w:left w:val="nil"/>
              <w:bottom w:val="single" w:color="000000" w:sz="4" w:space="0"/>
              <w:right w:val="single" w:color="000000" w:sz="4" w:space="0"/>
            </w:tcBorders>
            <w:vAlign w:val="center"/>
          </w:tcPr>
          <w:p w14:paraId="791A0E95">
            <w:pPr>
              <w:pStyle w:val="26"/>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★A05020106水嘴</w:t>
            </w:r>
          </w:p>
        </w:tc>
        <w:tc>
          <w:tcPr>
            <w:tcW w:w="878" w:type="pct"/>
            <w:tcBorders>
              <w:top w:val="single" w:color="000000" w:sz="4" w:space="0"/>
              <w:left w:val="nil"/>
              <w:bottom w:val="single" w:color="000000" w:sz="4" w:space="0"/>
              <w:right w:val="single" w:color="000000" w:sz="4" w:space="0"/>
            </w:tcBorders>
            <w:vAlign w:val="center"/>
          </w:tcPr>
          <w:p w14:paraId="0672A302">
            <w:pPr>
              <w:jc w:val="center"/>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57F0570D">
            <w:pPr>
              <w:jc w:val="center"/>
              <w:rPr>
                <w:rFonts w:ascii="宋体" w:hAnsi="宋体" w:cs="宋体"/>
                <w:color w:val="auto"/>
                <w:highlight w:val="none"/>
              </w:rPr>
            </w:pPr>
          </w:p>
        </w:tc>
        <w:tc>
          <w:tcPr>
            <w:tcW w:w="2092" w:type="pct"/>
            <w:tcBorders>
              <w:top w:val="single" w:color="000000" w:sz="4" w:space="0"/>
              <w:left w:val="nil"/>
              <w:bottom w:val="single" w:color="000000" w:sz="4" w:space="0"/>
              <w:right w:val="single" w:color="000000" w:sz="4" w:space="0"/>
            </w:tcBorders>
          </w:tcPr>
          <w:p w14:paraId="4F085BCF">
            <w:pPr>
              <w:pStyle w:val="26"/>
              <w:spacing w:before="153" w:line="273"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1D2D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20185FC2">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17</w:t>
            </w:r>
          </w:p>
        </w:tc>
        <w:tc>
          <w:tcPr>
            <w:tcW w:w="834" w:type="pct"/>
            <w:tcBorders>
              <w:top w:val="single" w:color="000000" w:sz="4" w:space="0"/>
              <w:left w:val="nil"/>
              <w:bottom w:val="single" w:color="000000" w:sz="4" w:space="0"/>
              <w:right w:val="single" w:color="000000" w:sz="4" w:space="0"/>
            </w:tcBorders>
            <w:vAlign w:val="center"/>
          </w:tcPr>
          <w:p w14:paraId="37247C49">
            <w:pPr>
              <w:pStyle w:val="26"/>
              <w:spacing w:before="11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A05020107便器冲洗阀</w:t>
            </w:r>
          </w:p>
        </w:tc>
        <w:tc>
          <w:tcPr>
            <w:tcW w:w="878" w:type="pct"/>
            <w:tcBorders>
              <w:top w:val="single" w:color="000000" w:sz="4" w:space="0"/>
              <w:left w:val="nil"/>
              <w:bottom w:val="single" w:color="000000" w:sz="4" w:space="0"/>
              <w:right w:val="single" w:color="000000" w:sz="4" w:space="0"/>
            </w:tcBorders>
            <w:vAlign w:val="center"/>
          </w:tcPr>
          <w:p w14:paraId="746E3391">
            <w:pPr>
              <w:jc w:val="center"/>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6042233D">
            <w:pPr>
              <w:jc w:val="center"/>
              <w:rPr>
                <w:rFonts w:ascii="宋体" w:hAnsi="宋体" w:cs="宋体"/>
                <w:color w:val="auto"/>
                <w:highlight w:val="none"/>
              </w:rPr>
            </w:pPr>
          </w:p>
        </w:tc>
        <w:tc>
          <w:tcPr>
            <w:tcW w:w="2092" w:type="pct"/>
            <w:tcBorders>
              <w:top w:val="single" w:color="000000" w:sz="4" w:space="0"/>
              <w:left w:val="nil"/>
              <w:bottom w:val="single" w:color="000000" w:sz="4" w:space="0"/>
              <w:right w:val="single" w:color="000000" w:sz="4" w:space="0"/>
            </w:tcBorders>
          </w:tcPr>
          <w:p w14:paraId="2DA5A9C7">
            <w:pPr>
              <w:pStyle w:val="26"/>
              <w:spacing w:before="112" w:line="273"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5AD0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3B6A7D0B">
            <w:pPr>
              <w:pStyle w:val="26"/>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18</w:t>
            </w:r>
          </w:p>
        </w:tc>
        <w:tc>
          <w:tcPr>
            <w:tcW w:w="834" w:type="pct"/>
            <w:tcBorders>
              <w:top w:val="single" w:color="000000" w:sz="4" w:space="0"/>
              <w:left w:val="nil"/>
              <w:bottom w:val="single" w:color="000000" w:sz="4" w:space="0"/>
              <w:right w:val="single" w:color="000000" w:sz="4" w:space="0"/>
            </w:tcBorders>
            <w:vAlign w:val="center"/>
          </w:tcPr>
          <w:p w14:paraId="7DDD2ECB">
            <w:pPr>
              <w:pStyle w:val="26"/>
              <w:spacing w:before="131"/>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A05020110淋浴器</w:t>
            </w:r>
          </w:p>
        </w:tc>
        <w:tc>
          <w:tcPr>
            <w:tcW w:w="878" w:type="pct"/>
            <w:tcBorders>
              <w:top w:val="single" w:color="000000" w:sz="4" w:space="0"/>
              <w:left w:val="nil"/>
              <w:bottom w:val="single" w:color="000000" w:sz="4" w:space="0"/>
              <w:right w:val="single" w:color="000000" w:sz="4" w:space="0"/>
            </w:tcBorders>
            <w:vAlign w:val="center"/>
          </w:tcPr>
          <w:p w14:paraId="43216547">
            <w:pPr>
              <w:jc w:val="center"/>
              <w:rPr>
                <w:rFonts w:ascii="宋体" w:hAnsi="宋体" w:cs="宋体"/>
                <w:color w:val="auto"/>
                <w:szCs w:val="21"/>
                <w:highlight w:val="none"/>
              </w:rPr>
            </w:pPr>
          </w:p>
        </w:tc>
        <w:tc>
          <w:tcPr>
            <w:tcW w:w="802" w:type="pct"/>
            <w:tcBorders>
              <w:top w:val="single" w:color="000000" w:sz="4" w:space="0"/>
              <w:left w:val="nil"/>
              <w:bottom w:val="single" w:color="000000" w:sz="4" w:space="0"/>
              <w:right w:val="single" w:color="000000" w:sz="4" w:space="0"/>
            </w:tcBorders>
            <w:vAlign w:val="center"/>
          </w:tcPr>
          <w:p w14:paraId="2992A9F3">
            <w:pPr>
              <w:jc w:val="center"/>
              <w:rPr>
                <w:rFonts w:ascii="宋体" w:hAnsi="宋体" w:cs="宋体"/>
                <w:color w:val="auto"/>
                <w:highlight w:val="none"/>
              </w:rPr>
            </w:pPr>
          </w:p>
        </w:tc>
        <w:tc>
          <w:tcPr>
            <w:tcW w:w="2092" w:type="pct"/>
            <w:tcBorders>
              <w:top w:val="single" w:color="000000" w:sz="4" w:space="0"/>
              <w:left w:val="nil"/>
              <w:bottom w:val="single" w:color="000000" w:sz="4" w:space="0"/>
              <w:right w:val="single" w:color="000000" w:sz="4" w:space="0"/>
            </w:tcBorders>
          </w:tcPr>
          <w:p w14:paraId="557E5082">
            <w:pPr>
              <w:pStyle w:val="26"/>
              <w:spacing w:before="131" w:line="273"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6E3F0F87">
      <w:pPr>
        <w:pStyle w:val="9"/>
        <w:spacing w:line="360" w:lineRule="auto"/>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4E081139">
      <w:pPr>
        <w:pStyle w:val="9"/>
        <w:spacing w:line="360" w:lineRule="auto"/>
        <w:ind w:firstLine="465"/>
        <w:rPr>
          <w:rFonts w:ascii="宋体" w:hAnsi="宋体" w:cs="宋体"/>
          <w:color w:val="auto"/>
          <w:kern w:val="0"/>
          <w:szCs w:val="21"/>
          <w:highlight w:val="none"/>
        </w:rPr>
      </w:pPr>
      <w:r>
        <w:rPr>
          <w:rFonts w:hint="eastAsia" w:ascii="宋体" w:hAnsi="宋体" w:cs="宋体"/>
          <w:color w:val="auto"/>
          <w:szCs w:val="21"/>
          <w:highlight w:val="none"/>
        </w:rPr>
        <w:t>2.以“★”标注的为政府强制采购产品。</w:t>
      </w:r>
    </w:p>
    <w:p w14:paraId="0946F388">
      <w:pPr>
        <w:pStyle w:val="9"/>
        <w:spacing w:line="360" w:lineRule="auto"/>
        <w:ind w:firstLine="465"/>
        <w:rPr>
          <w:rFonts w:ascii="宋体" w:hAnsi="宋体" w:cs="宋体"/>
          <w:color w:val="auto"/>
          <w:szCs w:val="21"/>
          <w:highlight w:val="none"/>
        </w:rPr>
      </w:pPr>
      <w:r>
        <w:rPr>
          <w:rFonts w:hint="eastAsia" w:ascii="宋体" w:hAnsi="宋体" w:cs="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0EC7549D">
      <w:pPr>
        <w:spacing w:line="428" w:lineRule="exact"/>
        <w:ind w:left="119"/>
        <w:rPr>
          <w:rFonts w:ascii="宋体" w:hAnsi="宋体" w:cs="宋体"/>
          <w:color w:val="auto"/>
          <w:sz w:val="32"/>
          <w:szCs w:val="32"/>
          <w:highlight w:val="none"/>
        </w:rPr>
      </w:pPr>
      <w:r>
        <w:rPr>
          <w:rFonts w:ascii="宋体" w:hAnsi="宋体" w:cs="宋体"/>
          <w:color w:val="auto"/>
          <w:sz w:val="20"/>
          <w:szCs w:val="20"/>
          <w:highlight w:val="none"/>
        </w:rPr>
        <w:br w:type="page"/>
      </w:r>
      <w:r>
        <w:rPr>
          <w:rFonts w:hint="eastAsia" w:ascii="宋体" w:hAnsi="宋体" w:cs="宋体"/>
          <w:color w:val="auto"/>
          <w:sz w:val="32"/>
          <w:szCs w:val="32"/>
          <w:highlight w:val="none"/>
        </w:rPr>
        <w:t>附件2：</w:t>
      </w:r>
    </w:p>
    <w:p w14:paraId="275C7656">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p w14:paraId="002C6AA1">
      <w:pPr>
        <w:spacing w:line="528" w:lineRule="exact"/>
        <w:jc w:val="center"/>
        <w:rPr>
          <w:rFonts w:ascii="宋体" w:hAnsi="宋体" w:cs="宋体"/>
          <w:color w:val="auto"/>
          <w:sz w:val="40"/>
          <w:szCs w:val="40"/>
          <w:highlight w:val="none"/>
        </w:rPr>
      </w:pPr>
    </w:p>
    <w:tbl>
      <w:tblPr>
        <w:tblStyle w:val="19"/>
        <w:tblW w:w="5000" w:type="pct"/>
        <w:tblInd w:w="0" w:type="dxa"/>
        <w:tblLayout w:type="autofit"/>
        <w:tblCellMar>
          <w:top w:w="0" w:type="dxa"/>
          <w:left w:w="108" w:type="dxa"/>
          <w:bottom w:w="0" w:type="dxa"/>
          <w:right w:w="108" w:type="dxa"/>
        </w:tblCellMar>
      </w:tblPr>
      <w:tblGrid>
        <w:gridCol w:w="1750"/>
        <w:gridCol w:w="1487"/>
        <w:gridCol w:w="1338"/>
        <w:gridCol w:w="1721"/>
        <w:gridCol w:w="1614"/>
        <w:gridCol w:w="1036"/>
      </w:tblGrid>
      <w:tr w14:paraId="7A7B5486">
        <w:tblPrEx>
          <w:tblCellMar>
            <w:top w:w="0" w:type="dxa"/>
            <w:left w:w="108" w:type="dxa"/>
            <w:bottom w:w="0" w:type="dxa"/>
            <w:right w:w="108" w:type="dxa"/>
          </w:tblCellMar>
        </w:tblPrEx>
        <w:trPr>
          <w:trHeight w:val="284" w:hRule="atLeast"/>
        </w:trPr>
        <w:tc>
          <w:tcPr>
            <w:tcW w:w="978" w:type="pct"/>
            <w:tcBorders>
              <w:top w:val="single" w:color="auto" w:sz="4" w:space="0"/>
              <w:left w:val="single" w:color="auto" w:sz="4" w:space="0"/>
              <w:bottom w:val="single" w:color="auto" w:sz="4" w:space="0"/>
              <w:right w:val="single" w:color="auto" w:sz="4" w:space="0"/>
            </w:tcBorders>
            <w:vAlign w:val="center"/>
          </w:tcPr>
          <w:p w14:paraId="37944A4D">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831" w:type="pct"/>
            <w:tcBorders>
              <w:top w:val="single" w:color="auto" w:sz="4" w:space="0"/>
              <w:left w:val="nil"/>
              <w:bottom w:val="single" w:color="auto" w:sz="4" w:space="0"/>
              <w:right w:val="single" w:color="auto" w:sz="4" w:space="0"/>
            </w:tcBorders>
            <w:vAlign w:val="center"/>
          </w:tcPr>
          <w:p w14:paraId="0BDE4381">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748" w:type="pct"/>
            <w:tcBorders>
              <w:top w:val="single" w:color="auto" w:sz="4" w:space="0"/>
              <w:left w:val="nil"/>
              <w:bottom w:val="single" w:color="auto" w:sz="4" w:space="0"/>
              <w:right w:val="single" w:color="auto" w:sz="4" w:space="0"/>
            </w:tcBorders>
            <w:vAlign w:val="center"/>
          </w:tcPr>
          <w:p w14:paraId="7F9831BB">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962" w:type="pct"/>
            <w:tcBorders>
              <w:top w:val="single" w:color="auto" w:sz="4" w:space="0"/>
              <w:left w:val="nil"/>
              <w:bottom w:val="single" w:color="auto" w:sz="4" w:space="0"/>
              <w:right w:val="single" w:color="auto" w:sz="4" w:space="0"/>
            </w:tcBorders>
            <w:vAlign w:val="center"/>
          </w:tcPr>
          <w:p w14:paraId="0DA58A20">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902" w:type="pct"/>
            <w:tcBorders>
              <w:top w:val="single" w:color="auto" w:sz="4" w:space="0"/>
              <w:left w:val="nil"/>
              <w:bottom w:val="single" w:color="auto" w:sz="4" w:space="0"/>
              <w:right w:val="single" w:color="auto" w:sz="4" w:space="0"/>
            </w:tcBorders>
            <w:vAlign w:val="center"/>
          </w:tcPr>
          <w:p w14:paraId="327B9F8F">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579" w:type="pct"/>
            <w:tcBorders>
              <w:top w:val="single" w:color="auto" w:sz="4" w:space="0"/>
              <w:left w:val="nil"/>
              <w:bottom w:val="single" w:color="auto" w:sz="4" w:space="0"/>
              <w:right w:val="single" w:color="auto" w:sz="4" w:space="0"/>
            </w:tcBorders>
            <w:vAlign w:val="center"/>
          </w:tcPr>
          <w:p w14:paraId="74265914">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403F6B9F">
        <w:tblPrEx>
          <w:tblCellMar>
            <w:top w:w="0" w:type="dxa"/>
            <w:left w:w="108" w:type="dxa"/>
            <w:bottom w:w="0" w:type="dxa"/>
            <w:right w:w="108" w:type="dxa"/>
          </w:tblCellMar>
        </w:tblPrEx>
        <w:trPr>
          <w:trHeight w:val="284" w:hRule="atLeast"/>
        </w:trPr>
        <w:tc>
          <w:tcPr>
            <w:tcW w:w="978" w:type="pct"/>
            <w:tcBorders>
              <w:top w:val="nil"/>
              <w:left w:val="single" w:color="auto" w:sz="4" w:space="0"/>
              <w:bottom w:val="single" w:color="auto" w:sz="4" w:space="0"/>
              <w:right w:val="single" w:color="auto" w:sz="4" w:space="0"/>
            </w:tcBorders>
            <w:vAlign w:val="center"/>
          </w:tcPr>
          <w:p w14:paraId="7E75F7C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831" w:type="pct"/>
            <w:tcBorders>
              <w:top w:val="nil"/>
              <w:left w:val="nil"/>
              <w:bottom w:val="single" w:color="auto" w:sz="4" w:space="0"/>
              <w:right w:val="single" w:color="auto" w:sz="4" w:space="0"/>
            </w:tcBorders>
            <w:vAlign w:val="center"/>
          </w:tcPr>
          <w:p w14:paraId="50EA10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pct"/>
            <w:tcBorders>
              <w:top w:val="nil"/>
              <w:left w:val="nil"/>
              <w:bottom w:val="single" w:color="auto" w:sz="4" w:space="0"/>
              <w:right w:val="single" w:color="auto" w:sz="4" w:space="0"/>
            </w:tcBorders>
            <w:vAlign w:val="center"/>
          </w:tcPr>
          <w:p w14:paraId="6C5325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14:paraId="430DBF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902" w:type="pct"/>
            <w:tcBorders>
              <w:top w:val="nil"/>
              <w:left w:val="nil"/>
              <w:bottom w:val="single" w:color="auto" w:sz="4" w:space="0"/>
              <w:right w:val="single" w:color="auto" w:sz="4" w:space="0"/>
            </w:tcBorders>
            <w:vAlign w:val="center"/>
          </w:tcPr>
          <w:p w14:paraId="4FCEC4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579" w:type="pct"/>
            <w:tcBorders>
              <w:top w:val="nil"/>
              <w:left w:val="nil"/>
              <w:bottom w:val="single" w:color="auto" w:sz="4" w:space="0"/>
              <w:right w:val="single" w:color="auto" w:sz="4" w:space="0"/>
            </w:tcBorders>
            <w:vAlign w:val="center"/>
          </w:tcPr>
          <w:p w14:paraId="5BBE69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904676E">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36C7C7D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831" w:type="pct"/>
            <w:tcBorders>
              <w:top w:val="nil"/>
              <w:left w:val="nil"/>
              <w:bottom w:val="single" w:color="auto" w:sz="4" w:space="0"/>
              <w:right w:val="single" w:color="auto" w:sz="4" w:space="0"/>
            </w:tcBorders>
            <w:vAlign w:val="center"/>
          </w:tcPr>
          <w:p w14:paraId="4C029E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pct"/>
            <w:tcBorders>
              <w:top w:val="nil"/>
              <w:left w:val="nil"/>
              <w:bottom w:val="single" w:color="auto" w:sz="4" w:space="0"/>
              <w:right w:val="single" w:color="auto" w:sz="4" w:space="0"/>
            </w:tcBorders>
            <w:vAlign w:val="center"/>
          </w:tcPr>
          <w:p w14:paraId="6E47D0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14:paraId="1C4F7F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6209F4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244A4C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CC4F1BF">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27E6DBE9">
            <w:pPr>
              <w:widowControl/>
              <w:jc w:val="center"/>
              <w:rPr>
                <w:rFonts w:ascii="宋体" w:hAnsi="宋体"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14:paraId="27114E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pct"/>
            <w:tcBorders>
              <w:top w:val="nil"/>
              <w:left w:val="nil"/>
              <w:bottom w:val="single" w:color="auto" w:sz="4" w:space="0"/>
              <w:right w:val="single" w:color="auto" w:sz="4" w:space="0"/>
            </w:tcBorders>
            <w:vAlign w:val="center"/>
          </w:tcPr>
          <w:p w14:paraId="437486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14:paraId="07B167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902" w:type="pct"/>
            <w:tcBorders>
              <w:top w:val="nil"/>
              <w:left w:val="nil"/>
              <w:bottom w:val="single" w:color="auto" w:sz="4" w:space="0"/>
              <w:right w:val="single" w:color="auto" w:sz="4" w:space="0"/>
            </w:tcBorders>
            <w:vAlign w:val="center"/>
          </w:tcPr>
          <w:p w14:paraId="611F35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579" w:type="pct"/>
            <w:tcBorders>
              <w:top w:val="nil"/>
              <w:left w:val="nil"/>
              <w:bottom w:val="single" w:color="auto" w:sz="4" w:space="0"/>
              <w:right w:val="single" w:color="auto" w:sz="4" w:space="0"/>
            </w:tcBorders>
            <w:vAlign w:val="center"/>
          </w:tcPr>
          <w:p w14:paraId="31DA95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6E5A78A">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201EB0D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831" w:type="pct"/>
            <w:tcBorders>
              <w:top w:val="nil"/>
              <w:left w:val="nil"/>
              <w:bottom w:val="single" w:color="auto" w:sz="4" w:space="0"/>
              <w:right w:val="single" w:color="auto" w:sz="4" w:space="0"/>
            </w:tcBorders>
            <w:vAlign w:val="center"/>
          </w:tcPr>
          <w:p w14:paraId="4A3CCB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pct"/>
            <w:tcBorders>
              <w:top w:val="nil"/>
              <w:left w:val="nil"/>
              <w:bottom w:val="single" w:color="auto" w:sz="4" w:space="0"/>
              <w:right w:val="single" w:color="auto" w:sz="4" w:space="0"/>
            </w:tcBorders>
            <w:vAlign w:val="center"/>
          </w:tcPr>
          <w:p w14:paraId="49740A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14:paraId="1EBA11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902" w:type="pct"/>
            <w:tcBorders>
              <w:top w:val="nil"/>
              <w:left w:val="nil"/>
              <w:bottom w:val="single" w:color="auto" w:sz="4" w:space="0"/>
              <w:right w:val="single" w:color="auto" w:sz="4" w:space="0"/>
            </w:tcBorders>
            <w:vAlign w:val="center"/>
          </w:tcPr>
          <w:p w14:paraId="052E0B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579" w:type="pct"/>
            <w:tcBorders>
              <w:top w:val="nil"/>
              <w:left w:val="nil"/>
              <w:bottom w:val="single" w:color="auto" w:sz="4" w:space="0"/>
              <w:right w:val="single" w:color="auto" w:sz="4" w:space="0"/>
            </w:tcBorders>
            <w:vAlign w:val="center"/>
          </w:tcPr>
          <w:p w14:paraId="761437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B683B4C">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38799BE1">
            <w:pPr>
              <w:widowControl/>
              <w:jc w:val="center"/>
              <w:rPr>
                <w:rFonts w:ascii="宋体" w:hAnsi="宋体"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14:paraId="319063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48" w:type="pct"/>
            <w:tcBorders>
              <w:top w:val="nil"/>
              <w:left w:val="nil"/>
              <w:bottom w:val="single" w:color="auto" w:sz="4" w:space="0"/>
              <w:right w:val="single" w:color="auto" w:sz="4" w:space="0"/>
            </w:tcBorders>
            <w:vAlign w:val="center"/>
          </w:tcPr>
          <w:p w14:paraId="5062BE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14:paraId="7BD51C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902" w:type="pct"/>
            <w:tcBorders>
              <w:top w:val="nil"/>
              <w:left w:val="nil"/>
              <w:bottom w:val="single" w:color="auto" w:sz="4" w:space="0"/>
              <w:right w:val="single" w:color="auto" w:sz="4" w:space="0"/>
            </w:tcBorders>
            <w:vAlign w:val="center"/>
          </w:tcPr>
          <w:p w14:paraId="268233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579" w:type="pct"/>
            <w:tcBorders>
              <w:top w:val="nil"/>
              <w:left w:val="nil"/>
              <w:bottom w:val="single" w:color="auto" w:sz="4" w:space="0"/>
              <w:right w:val="single" w:color="auto" w:sz="4" w:space="0"/>
            </w:tcBorders>
            <w:vAlign w:val="center"/>
          </w:tcPr>
          <w:p w14:paraId="5D8D8F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28CD88B7">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691BF3F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831" w:type="pct"/>
            <w:tcBorders>
              <w:top w:val="nil"/>
              <w:left w:val="nil"/>
              <w:bottom w:val="single" w:color="auto" w:sz="4" w:space="0"/>
              <w:right w:val="single" w:color="auto" w:sz="4" w:space="0"/>
            </w:tcBorders>
            <w:vAlign w:val="center"/>
          </w:tcPr>
          <w:p w14:paraId="3F2207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pct"/>
            <w:tcBorders>
              <w:top w:val="nil"/>
              <w:left w:val="nil"/>
              <w:bottom w:val="single" w:color="auto" w:sz="4" w:space="0"/>
              <w:right w:val="single" w:color="auto" w:sz="4" w:space="0"/>
            </w:tcBorders>
            <w:vAlign w:val="center"/>
          </w:tcPr>
          <w:p w14:paraId="5A5AF3A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14:paraId="7274E1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902" w:type="pct"/>
            <w:tcBorders>
              <w:top w:val="nil"/>
              <w:left w:val="nil"/>
              <w:bottom w:val="single" w:color="auto" w:sz="4" w:space="0"/>
              <w:right w:val="single" w:color="auto" w:sz="4" w:space="0"/>
            </w:tcBorders>
            <w:vAlign w:val="center"/>
          </w:tcPr>
          <w:p w14:paraId="54D2E1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579" w:type="pct"/>
            <w:tcBorders>
              <w:top w:val="nil"/>
              <w:left w:val="nil"/>
              <w:bottom w:val="single" w:color="auto" w:sz="4" w:space="0"/>
              <w:right w:val="single" w:color="auto" w:sz="4" w:space="0"/>
            </w:tcBorders>
            <w:vAlign w:val="center"/>
          </w:tcPr>
          <w:p w14:paraId="3CD97A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E705CAB">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62AA113A">
            <w:pPr>
              <w:widowControl/>
              <w:jc w:val="center"/>
              <w:rPr>
                <w:rFonts w:ascii="宋体" w:hAnsi="宋体"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14:paraId="56AC51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pct"/>
            <w:tcBorders>
              <w:top w:val="nil"/>
              <w:left w:val="nil"/>
              <w:bottom w:val="single" w:color="auto" w:sz="4" w:space="0"/>
              <w:right w:val="single" w:color="auto" w:sz="4" w:space="0"/>
            </w:tcBorders>
            <w:vAlign w:val="center"/>
          </w:tcPr>
          <w:p w14:paraId="4CC140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14:paraId="3A05AD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902" w:type="pct"/>
            <w:tcBorders>
              <w:top w:val="nil"/>
              <w:left w:val="nil"/>
              <w:bottom w:val="single" w:color="auto" w:sz="4" w:space="0"/>
              <w:right w:val="single" w:color="auto" w:sz="4" w:space="0"/>
            </w:tcBorders>
            <w:vAlign w:val="center"/>
          </w:tcPr>
          <w:p w14:paraId="41B9ED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579" w:type="pct"/>
            <w:tcBorders>
              <w:top w:val="nil"/>
              <w:left w:val="nil"/>
              <w:bottom w:val="single" w:color="auto" w:sz="4" w:space="0"/>
              <w:right w:val="single" w:color="auto" w:sz="4" w:space="0"/>
            </w:tcBorders>
            <w:vAlign w:val="center"/>
          </w:tcPr>
          <w:p w14:paraId="3E1C2F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202E36D">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606CB80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831" w:type="pct"/>
            <w:tcBorders>
              <w:top w:val="nil"/>
              <w:left w:val="nil"/>
              <w:bottom w:val="single" w:color="auto" w:sz="4" w:space="0"/>
              <w:right w:val="single" w:color="auto" w:sz="4" w:space="0"/>
            </w:tcBorders>
            <w:vAlign w:val="center"/>
          </w:tcPr>
          <w:p w14:paraId="47C7E4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pct"/>
            <w:tcBorders>
              <w:top w:val="nil"/>
              <w:left w:val="nil"/>
              <w:bottom w:val="single" w:color="auto" w:sz="4" w:space="0"/>
              <w:right w:val="single" w:color="auto" w:sz="4" w:space="0"/>
            </w:tcBorders>
            <w:vAlign w:val="center"/>
          </w:tcPr>
          <w:p w14:paraId="590ECF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14:paraId="6874EF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902" w:type="pct"/>
            <w:tcBorders>
              <w:top w:val="nil"/>
              <w:left w:val="nil"/>
              <w:bottom w:val="single" w:color="auto" w:sz="4" w:space="0"/>
              <w:right w:val="single" w:color="auto" w:sz="4" w:space="0"/>
            </w:tcBorders>
            <w:vAlign w:val="center"/>
          </w:tcPr>
          <w:p w14:paraId="3EE4BF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579" w:type="pct"/>
            <w:tcBorders>
              <w:top w:val="nil"/>
              <w:left w:val="nil"/>
              <w:bottom w:val="single" w:color="auto" w:sz="4" w:space="0"/>
              <w:right w:val="single" w:color="auto" w:sz="4" w:space="0"/>
            </w:tcBorders>
            <w:vAlign w:val="center"/>
          </w:tcPr>
          <w:p w14:paraId="7CEED0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8D1A224">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148A550E">
            <w:pPr>
              <w:widowControl/>
              <w:jc w:val="center"/>
              <w:rPr>
                <w:rFonts w:ascii="宋体" w:hAnsi="宋体"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14:paraId="43D0A2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pct"/>
            <w:tcBorders>
              <w:top w:val="nil"/>
              <w:left w:val="nil"/>
              <w:bottom w:val="single" w:color="auto" w:sz="4" w:space="0"/>
              <w:right w:val="single" w:color="auto" w:sz="4" w:space="0"/>
            </w:tcBorders>
            <w:vAlign w:val="center"/>
          </w:tcPr>
          <w:p w14:paraId="40375E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14:paraId="6535A6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902" w:type="pct"/>
            <w:tcBorders>
              <w:top w:val="nil"/>
              <w:left w:val="nil"/>
              <w:bottom w:val="single" w:color="auto" w:sz="4" w:space="0"/>
              <w:right w:val="single" w:color="auto" w:sz="4" w:space="0"/>
            </w:tcBorders>
            <w:vAlign w:val="center"/>
          </w:tcPr>
          <w:p w14:paraId="7CA422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579" w:type="pct"/>
            <w:tcBorders>
              <w:top w:val="nil"/>
              <w:left w:val="nil"/>
              <w:bottom w:val="single" w:color="auto" w:sz="4" w:space="0"/>
              <w:right w:val="single" w:color="auto" w:sz="4" w:space="0"/>
            </w:tcBorders>
            <w:vAlign w:val="center"/>
          </w:tcPr>
          <w:p w14:paraId="5A995A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F3D7FA7">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0BD0296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831" w:type="pct"/>
            <w:tcBorders>
              <w:top w:val="nil"/>
              <w:left w:val="nil"/>
              <w:bottom w:val="single" w:color="auto" w:sz="4" w:space="0"/>
              <w:right w:val="single" w:color="auto" w:sz="4" w:space="0"/>
            </w:tcBorders>
            <w:vAlign w:val="center"/>
          </w:tcPr>
          <w:p w14:paraId="50853B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pct"/>
            <w:tcBorders>
              <w:top w:val="nil"/>
              <w:left w:val="nil"/>
              <w:bottom w:val="single" w:color="auto" w:sz="4" w:space="0"/>
              <w:right w:val="single" w:color="auto" w:sz="4" w:space="0"/>
            </w:tcBorders>
            <w:vAlign w:val="center"/>
          </w:tcPr>
          <w:p w14:paraId="70B0ED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14:paraId="0B54EB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4EB7F1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2E5704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067C214">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33058302">
            <w:pPr>
              <w:widowControl/>
              <w:jc w:val="center"/>
              <w:rPr>
                <w:rFonts w:ascii="宋体" w:hAnsi="宋体"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14:paraId="7B6142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pct"/>
            <w:tcBorders>
              <w:top w:val="nil"/>
              <w:left w:val="nil"/>
              <w:bottom w:val="single" w:color="auto" w:sz="4" w:space="0"/>
              <w:right w:val="single" w:color="auto" w:sz="4" w:space="0"/>
            </w:tcBorders>
            <w:vAlign w:val="center"/>
          </w:tcPr>
          <w:p w14:paraId="142FD7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14:paraId="6F6EB9E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902" w:type="pct"/>
            <w:tcBorders>
              <w:top w:val="nil"/>
              <w:left w:val="nil"/>
              <w:bottom w:val="single" w:color="auto" w:sz="4" w:space="0"/>
              <w:right w:val="single" w:color="auto" w:sz="4" w:space="0"/>
            </w:tcBorders>
            <w:vAlign w:val="center"/>
          </w:tcPr>
          <w:p w14:paraId="4F29E4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579" w:type="pct"/>
            <w:tcBorders>
              <w:top w:val="nil"/>
              <w:left w:val="nil"/>
              <w:bottom w:val="single" w:color="auto" w:sz="4" w:space="0"/>
              <w:right w:val="single" w:color="auto" w:sz="4" w:space="0"/>
            </w:tcBorders>
            <w:vAlign w:val="center"/>
          </w:tcPr>
          <w:p w14:paraId="7A500F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EC57838">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0521AAB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831" w:type="pct"/>
            <w:tcBorders>
              <w:top w:val="nil"/>
              <w:left w:val="nil"/>
              <w:bottom w:val="single" w:color="auto" w:sz="4" w:space="0"/>
              <w:right w:val="single" w:color="auto" w:sz="4" w:space="0"/>
            </w:tcBorders>
            <w:vAlign w:val="center"/>
          </w:tcPr>
          <w:p w14:paraId="21F19E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pct"/>
            <w:tcBorders>
              <w:top w:val="nil"/>
              <w:left w:val="nil"/>
              <w:bottom w:val="single" w:color="auto" w:sz="4" w:space="0"/>
              <w:right w:val="single" w:color="auto" w:sz="4" w:space="0"/>
            </w:tcBorders>
            <w:vAlign w:val="center"/>
          </w:tcPr>
          <w:p w14:paraId="591190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14:paraId="09AA9D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902" w:type="pct"/>
            <w:tcBorders>
              <w:top w:val="nil"/>
              <w:left w:val="nil"/>
              <w:bottom w:val="single" w:color="auto" w:sz="4" w:space="0"/>
              <w:right w:val="single" w:color="auto" w:sz="4" w:space="0"/>
            </w:tcBorders>
            <w:vAlign w:val="center"/>
          </w:tcPr>
          <w:p w14:paraId="08BFB3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579" w:type="pct"/>
            <w:tcBorders>
              <w:top w:val="nil"/>
              <w:left w:val="nil"/>
              <w:bottom w:val="single" w:color="auto" w:sz="4" w:space="0"/>
              <w:right w:val="single" w:color="auto" w:sz="4" w:space="0"/>
            </w:tcBorders>
            <w:vAlign w:val="center"/>
          </w:tcPr>
          <w:p w14:paraId="667EAB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3762FFB">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21C4BDE2">
            <w:pPr>
              <w:widowControl/>
              <w:jc w:val="center"/>
              <w:rPr>
                <w:rFonts w:ascii="宋体" w:hAnsi="宋体"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14:paraId="6EB74B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pct"/>
            <w:tcBorders>
              <w:top w:val="nil"/>
              <w:left w:val="nil"/>
              <w:bottom w:val="single" w:color="auto" w:sz="4" w:space="0"/>
              <w:right w:val="single" w:color="auto" w:sz="4" w:space="0"/>
            </w:tcBorders>
            <w:vAlign w:val="center"/>
          </w:tcPr>
          <w:p w14:paraId="118425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14:paraId="6FEE3B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902" w:type="pct"/>
            <w:tcBorders>
              <w:top w:val="nil"/>
              <w:left w:val="nil"/>
              <w:bottom w:val="single" w:color="auto" w:sz="4" w:space="0"/>
              <w:right w:val="single" w:color="auto" w:sz="4" w:space="0"/>
            </w:tcBorders>
            <w:vAlign w:val="center"/>
          </w:tcPr>
          <w:p w14:paraId="2D313D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579" w:type="pct"/>
            <w:tcBorders>
              <w:top w:val="nil"/>
              <w:left w:val="nil"/>
              <w:bottom w:val="single" w:color="auto" w:sz="4" w:space="0"/>
              <w:right w:val="single" w:color="auto" w:sz="4" w:space="0"/>
            </w:tcBorders>
            <w:vAlign w:val="center"/>
          </w:tcPr>
          <w:p w14:paraId="1F37DF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93EDCBE">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6B2F61F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831" w:type="pct"/>
            <w:tcBorders>
              <w:top w:val="nil"/>
              <w:left w:val="nil"/>
              <w:bottom w:val="single" w:color="auto" w:sz="4" w:space="0"/>
              <w:right w:val="single" w:color="auto" w:sz="4" w:space="0"/>
            </w:tcBorders>
            <w:vAlign w:val="center"/>
          </w:tcPr>
          <w:p w14:paraId="2483C4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pct"/>
            <w:tcBorders>
              <w:top w:val="nil"/>
              <w:left w:val="nil"/>
              <w:bottom w:val="single" w:color="auto" w:sz="4" w:space="0"/>
              <w:right w:val="single" w:color="auto" w:sz="4" w:space="0"/>
            </w:tcBorders>
            <w:vAlign w:val="center"/>
          </w:tcPr>
          <w:p w14:paraId="64700F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14:paraId="11C0F4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6D26DB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38D809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B99F9CD">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73498B7A">
            <w:pPr>
              <w:widowControl/>
              <w:jc w:val="center"/>
              <w:rPr>
                <w:rFonts w:ascii="宋体" w:hAnsi="宋体"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14:paraId="1F3B56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pct"/>
            <w:tcBorders>
              <w:top w:val="nil"/>
              <w:left w:val="nil"/>
              <w:bottom w:val="single" w:color="auto" w:sz="4" w:space="0"/>
              <w:right w:val="single" w:color="auto" w:sz="4" w:space="0"/>
            </w:tcBorders>
            <w:vAlign w:val="center"/>
          </w:tcPr>
          <w:p w14:paraId="210F13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14:paraId="1A8404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902" w:type="pct"/>
            <w:tcBorders>
              <w:top w:val="nil"/>
              <w:left w:val="nil"/>
              <w:bottom w:val="single" w:color="auto" w:sz="4" w:space="0"/>
              <w:right w:val="single" w:color="auto" w:sz="4" w:space="0"/>
            </w:tcBorders>
            <w:vAlign w:val="center"/>
          </w:tcPr>
          <w:p w14:paraId="12E01D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229B47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E5CEA95">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40B040F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831" w:type="pct"/>
            <w:tcBorders>
              <w:top w:val="nil"/>
              <w:left w:val="nil"/>
              <w:bottom w:val="single" w:color="auto" w:sz="4" w:space="0"/>
              <w:right w:val="single" w:color="auto" w:sz="4" w:space="0"/>
            </w:tcBorders>
            <w:vAlign w:val="center"/>
          </w:tcPr>
          <w:p w14:paraId="03B528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pct"/>
            <w:tcBorders>
              <w:top w:val="nil"/>
              <w:left w:val="nil"/>
              <w:bottom w:val="single" w:color="auto" w:sz="4" w:space="0"/>
              <w:right w:val="single" w:color="auto" w:sz="4" w:space="0"/>
            </w:tcBorders>
            <w:vAlign w:val="center"/>
          </w:tcPr>
          <w:p w14:paraId="183B30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14:paraId="7D5F43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24C64C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26ADD6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A942CA4">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0E6E07DB">
            <w:pPr>
              <w:widowControl/>
              <w:jc w:val="center"/>
              <w:rPr>
                <w:rFonts w:ascii="宋体" w:hAnsi="宋体"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14:paraId="1AA4BC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pct"/>
            <w:tcBorders>
              <w:top w:val="nil"/>
              <w:left w:val="nil"/>
              <w:bottom w:val="single" w:color="auto" w:sz="4" w:space="0"/>
              <w:right w:val="single" w:color="auto" w:sz="4" w:space="0"/>
            </w:tcBorders>
            <w:vAlign w:val="center"/>
          </w:tcPr>
          <w:p w14:paraId="329102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14:paraId="259981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902" w:type="pct"/>
            <w:tcBorders>
              <w:top w:val="nil"/>
              <w:left w:val="nil"/>
              <w:bottom w:val="single" w:color="auto" w:sz="4" w:space="0"/>
              <w:right w:val="single" w:color="auto" w:sz="4" w:space="0"/>
            </w:tcBorders>
            <w:vAlign w:val="center"/>
          </w:tcPr>
          <w:p w14:paraId="493FF3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30B85A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7F11554">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1E706D1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831" w:type="pct"/>
            <w:tcBorders>
              <w:top w:val="nil"/>
              <w:left w:val="nil"/>
              <w:bottom w:val="single" w:color="auto" w:sz="4" w:space="0"/>
              <w:right w:val="single" w:color="auto" w:sz="4" w:space="0"/>
            </w:tcBorders>
            <w:vAlign w:val="center"/>
          </w:tcPr>
          <w:p w14:paraId="052E00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pct"/>
            <w:tcBorders>
              <w:top w:val="nil"/>
              <w:left w:val="nil"/>
              <w:bottom w:val="single" w:color="auto" w:sz="4" w:space="0"/>
              <w:right w:val="single" w:color="auto" w:sz="4" w:space="0"/>
            </w:tcBorders>
            <w:vAlign w:val="center"/>
          </w:tcPr>
          <w:p w14:paraId="52E0D9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14:paraId="1ED7F8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7D09D0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09E362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70D1EF5">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03A5C4B3">
            <w:pPr>
              <w:widowControl/>
              <w:jc w:val="center"/>
              <w:rPr>
                <w:rFonts w:ascii="宋体" w:hAnsi="宋体"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14:paraId="618E8A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pct"/>
            <w:tcBorders>
              <w:top w:val="nil"/>
              <w:left w:val="nil"/>
              <w:bottom w:val="single" w:color="auto" w:sz="4" w:space="0"/>
              <w:right w:val="single" w:color="auto" w:sz="4" w:space="0"/>
            </w:tcBorders>
            <w:vAlign w:val="center"/>
          </w:tcPr>
          <w:p w14:paraId="2D5AC4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14:paraId="03AC93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902" w:type="pct"/>
            <w:tcBorders>
              <w:top w:val="nil"/>
              <w:left w:val="nil"/>
              <w:bottom w:val="single" w:color="auto" w:sz="4" w:space="0"/>
              <w:right w:val="single" w:color="auto" w:sz="4" w:space="0"/>
            </w:tcBorders>
            <w:vAlign w:val="center"/>
          </w:tcPr>
          <w:p w14:paraId="37AA2D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5EAA002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BD93FA2">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7BD372F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831" w:type="pct"/>
            <w:tcBorders>
              <w:top w:val="nil"/>
              <w:left w:val="nil"/>
              <w:bottom w:val="single" w:color="auto" w:sz="4" w:space="0"/>
              <w:right w:val="single" w:color="auto" w:sz="4" w:space="0"/>
            </w:tcBorders>
            <w:vAlign w:val="center"/>
          </w:tcPr>
          <w:p w14:paraId="5E894D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pct"/>
            <w:tcBorders>
              <w:top w:val="nil"/>
              <w:left w:val="nil"/>
              <w:bottom w:val="single" w:color="auto" w:sz="4" w:space="0"/>
              <w:right w:val="single" w:color="auto" w:sz="4" w:space="0"/>
            </w:tcBorders>
            <w:vAlign w:val="center"/>
          </w:tcPr>
          <w:p w14:paraId="2E267C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14:paraId="79EDD7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902" w:type="pct"/>
            <w:tcBorders>
              <w:top w:val="nil"/>
              <w:left w:val="nil"/>
              <w:bottom w:val="single" w:color="auto" w:sz="4" w:space="0"/>
              <w:right w:val="single" w:color="auto" w:sz="4" w:space="0"/>
            </w:tcBorders>
            <w:vAlign w:val="center"/>
          </w:tcPr>
          <w:p w14:paraId="6B3653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57BD8B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0BACE86">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25EC25C0">
            <w:pPr>
              <w:widowControl/>
              <w:jc w:val="center"/>
              <w:rPr>
                <w:rFonts w:ascii="宋体" w:hAnsi="宋体"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14:paraId="25709F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pct"/>
            <w:tcBorders>
              <w:top w:val="nil"/>
              <w:left w:val="nil"/>
              <w:bottom w:val="single" w:color="auto" w:sz="4" w:space="0"/>
              <w:right w:val="single" w:color="auto" w:sz="4" w:space="0"/>
            </w:tcBorders>
            <w:vAlign w:val="center"/>
          </w:tcPr>
          <w:p w14:paraId="2247DC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14:paraId="6D364B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902" w:type="pct"/>
            <w:tcBorders>
              <w:top w:val="nil"/>
              <w:left w:val="nil"/>
              <w:bottom w:val="single" w:color="auto" w:sz="4" w:space="0"/>
              <w:right w:val="single" w:color="auto" w:sz="4" w:space="0"/>
            </w:tcBorders>
            <w:vAlign w:val="center"/>
          </w:tcPr>
          <w:p w14:paraId="7D1CF9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579" w:type="pct"/>
            <w:tcBorders>
              <w:top w:val="nil"/>
              <w:left w:val="nil"/>
              <w:bottom w:val="single" w:color="auto" w:sz="4" w:space="0"/>
              <w:right w:val="single" w:color="auto" w:sz="4" w:space="0"/>
            </w:tcBorders>
            <w:vAlign w:val="center"/>
          </w:tcPr>
          <w:p w14:paraId="5400D7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A7FD9F3">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613CD51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831" w:type="pct"/>
            <w:tcBorders>
              <w:top w:val="nil"/>
              <w:left w:val="nil"/>
              <w:bottom w:val="single" w:color="auto" w:sz="4" w:space="0"/>
              <w:right w:val="single" w:color="auto" w:sz="4" w:space="0"/>
            </w:tcBorders>
            <w:vAlign w:val="center"/>
          </w:tcPr>
          <w:p w14:paraId="33A112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pct"/>
            <w:tcBorders>
              <w:top w:val="nil"/>
              <w:left w:val="nil"/>
              <w:bottom w:val="single" w:color="auto" w:sz="4" w:space="0"/>
              <w:right w:val="single" w:color="auto" w:sz="4" w:space="0"/>
            </w:tcBorders>
            <w:vAlign w:val="center"/>
          </w:tcPr>
          <w:p w14:paraId="301D55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14:paraId="42C729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305DBF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12F592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CAF8D00">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2E21FD21">
            <w:pPr>
              <w:widowControl/>
              <w:jc w:val="center"/>
              <w:rPr>
                <w:rFonts w:ascii="宋体" w:hAnsi="宋体"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14:paraId="2B1AF7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pct"/>
            <w:tcBorders>
              <w:top w:val="nil"/>
              <w:left w:val="nil"/>
              <w:bottom w:val="single" w:color="auto" w:sz="4" w:space="0"/>
              <w:right w:val="single" w:color="auto" w:sz="4" w:space="0"/>
            </w:tcBorders>
            <w:vAlign w:val="center"/>
          </w:tcPr>
          <w:p w14:paraId="1B9F20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14:paraId="7FB764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902" w:type="pct"/>
            <w:tcBorders>
              <w:top w:val="nil"/>
              <w:left w:val="nil"/>
              <w:bottom w:val="single" w:color="auto" w:sz="4" w:space="0"/>
              <w:right w:val="single" w:color="auto" w:sz="4" w:space="0"/>
            </w:tcBorders>
            <w:vAlign w:val="center"/>
          </w:tcPr>
          <w:p w14:paraId="670884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579" w:type="pct"/>
            <w:tcBorders>
              <w:top w:val="nil"/>
              <w:left w:val="nil"/>
              <w:bottom w:val="single" w:color="auto" w:sz="4" w:space="0"/>
              <w:right w:val="single" w:color="auto" w:sz="4" w:space="0"/>
            </w:tcBorders>
            <w:vAlign w:val="center"/>
          </w:tcPr>
          <w:p w14:paraId="3BCECF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A3D7F3F">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43F0507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831" w:type="pct"/>
            <w:tcBorders>
              <w:top w:val="nil"/>
              <w:left w:val="nil"/>
              <w:bottom w:val="single" w:color="auto" w:sz="4" w:space="0"/>
              <w:right w:val="single" w:color="auto" w:sz="4" w:space="0"/>
            </w:tcBorders>
            <w:vAlign w:val="center"/>
          </w:tcPr>
          <w:p w14:paraId="57FD3A7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pct"/>
            <w:tcBorders>
              <w:top w:val="nil"/>
              <w:left w:val="nil"/>
              <w:bottom w:val="single" w:color="auto" w:sz="4" w:space="0"/>
              <w:right w:val="single" w:color="auto" w:sz="4" w:space="0"/>
            </w:tcBorders>
            <w:vAlign w:val="center"/>
          </w:tcPr>
          <w:p w14:paraId="3E41C7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14:paraId="72CCF2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902" w:type="pct"/>
            <w:tcBorders>
              <w:top w:val="nil"/>
              <w:left w:val="nil"/>
              <w:bottom w:val="single" w:color="auto" w:sz="4" w:space="0"/>
              <w:right w:val="single" w:color="auto" w:sz="4" w:space="0"/>
            </w:tcBorders>
            <w:vAlign w:val="center"/>
          </w:tcPr>
          <w:p w14:paraId="510F05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579" w:type="pct"/>
            <w:tcBorders>
              <w:top w:val="nil"/>
              <w:left w:val="nil"/>
              <w:bottom w:val="single" w:color="auto" w:sz="4" w:space="0"/>
              <w:right w:val="single" w:color="auto" w:sz="4" w:space="0"/>
            </w:tcBorders>
            <w:vAlign w:val="center"/>
          </w:tcPr>
          <w:p w14:paraId="7595C8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7983D47">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4B0D5168">
            <w:pPr>
              <w:widowControl/>
              <w:jc w:val="center"/>
              <w:rPr>
                <w:rFonts w:ascii="宋体" w:hAnsi="宋体"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14:paraId="63210A7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48" w:type="pct"/>
            <w:tcBorders>
              <w:top w:val="nil"/>
              <w:left w:val="nil"/>
              <w:bottom w:val="single" w:color="auto" w:sz="4" w:space="0"/>
              <w:right w:val="single" w:color="auto" w:sz="4" w:space="0"/>
            </w:tcBorders>
            <w:vAlign w:val="center"/>
          </w:tcPr>
          <w:p w14:paraId="332BC9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14:paraId="1177FF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902" w:type="pct"/>
            <w:tcBorders>
              <w:top w:val="nil"/>
              <w:left w:val="nil"/>
              <w:bottom w:val="single" w:color="auto" w:sz="4" w:space="0"/>
              <w:right w:val="single" w:color="auto" w:sz="4" w:space="0"/>
            </w:tcBorders>
            <w:vAlign w:val="center"/>
          </w:tcPr>
          <w:p w14:paraId="6818B6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579" w:type="pct"/>
            <w:tcBorders>
              <w:top w:val="nil"/>
              <w:left w:val="nil"/>
              <w:bottom w:val="single" w:color="auto" w:sz="4" w:space="0"/>
              <w:right w:val="single" w:color="auto" w:sz="4" w:space="0"/>
            </w:tcBorders>
            <w:vAlign w:val="center"/>
          </w:tcPr>
          <w:p w14:paraId="6E0DE3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867C436">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6B2DAD3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831" w:type="pct"/>
            <w:tcBorders>
              <w:top w:val="nil"/>
              <w:left w:val="nil"/>
              <w:bottom w:val="single" w:color="auto" w:sz="4" w:space="0"/>
              <w:right w:val="single" w:color="auto" w:sz="4" w:space="0"/>
            </w:tcBorders>
            <w:vAlign w:val="center"/>
          </w:tcPr>
          <w:p w14:paraId="483B3C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pct"/>
            <w:tcBorders>
              <w:top w:val="nil"/>
              <w:left w:val="nil"/>
              <w:bottom w:val="single" w:color="auto" w:sz="4" w:space="0"/>
              <w:right w:val="single" w:color="auto" w:sz="4" w:space="0"/>
            </w:tcBorders>
            <w:vAlign w:val="center"/>
          </w:tcPr>
          <w:p w14:paraId="2CCC2A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14:paraId="294352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0E73485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579" w:type="pct"/>
            <w:tcBorders>
              <w:top w:val="nil"/>
              <w:left w:val="nil"/>
              <w:bottom w:val="single" w:color="auto" w:sz="4" w:space="0"/>
              <w:right w:val="single" w:color="auto" w:sz="4" w:space="0"/>
            </w:tcBorders>
            <w:vAlign w:val="center"/>
          </w:tcPr>
          <w:p w14:paraId="478F37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AE634A5">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0FA460EC">
            <w:pPr>
              <w:widowControl/>
              <w:jc w:val="center"/>
              <w:rPr>
                <w:rFonts w:ascii="宋体" w:hAnsi="宋体"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14:paraId="498991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48" w:type="pct"/>
            <w:tcBorders>
              <w:top w:val="nil"/>
              <w:left w:val="nil"/>
              <w:bottom w:val="single" w:color="auto" w:sz="4" w:space="0"/>
              <w:right w:val="single" w:color="auto" w:sz="4" w:space="0"/>
            </w:tcBorders>
            <w:vAlign w:val="center"/>
          </w:tcPr>
          <w:p w14:paraId="1B1019E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14:paraId="4D6450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02" w:type="pct"/>
            <w:tcBorders>
              <w:top w:val="nil"/>
              <w:left w:val="nil"/>
              <w:bottom w:val="single" w:color="auto" w:sz="4" w:space="0"/>
              <w:right w:val="single" w:color="auto" w:sz="4" w:space="0"/>
            </w:tcBorders>
            <w:vAlign w:val="center"/>
          </w:tcPr>
          <w:p w14:paraId="50C008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579" w:type="pct"/>
            <w:tcBorders>
              <w:top w:val="nil"/>
              <w:left w:val="nil"/>
              <w:bottom w:val="single" w:color="auto" w:sz="4" w:space="0"/>
              <w:right w:val="single" w:color="auto" w:sz="4" w:space="0"/>
            </w:tcBorders>
            <w:vAlign w:val="center"/>
          </w:tcPr>
          <w:p w14:paraId="1E3A91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0150D931">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39BF149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831" w:type="pct"/>
            <w:tcBorders>
              <w:top w:val="nil"/>
              <w:left w:val="nil"/>
              <w:bottom w:val="single" w:color="auto" w:sz="4" w:space="0"/>
              <w:right w:val="single" w:color="auto" w:sz="4" w:space="0"/>
            </w:tcBorders>
            <w:vAlign w:val="center"/>
          </w:tcPr>
          <w:p w14:paraId="6F24D0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pct"/>
            <w:tcBorders>
              <w:top w:val="nil"/>
              <w:left w:val="nil"/>
              <w:bottom w:val="single" w:color="auto" w:sz="4" w:space="0"/>
              <w:right w:val="single" w:color="auto" w:sz="4" w:space="0"/>
            </w:tcBorders>
            <w:vAlign w:val="center"/>
          </w:tcPr>
          <w:p w14:paraId="76F6E3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14:paraId="6FAE9D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436B28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72409D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10CBFCC">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371598B1">
            <w:pPr>
              <w:widowControl/>
              <w:jc w:val="center"/>
              <w:rPr>
                <w:rFonts w:ascii="宋体" w:hAnsi="宋体"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14:paraId="2200F62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48" w:type="pct"/>
            <w:tcBorders>
              <w:top w:val="nil"/>
              <w:left w:val="nil"/>
              <w:bottom w:val="single" w:color="auto" w:sz="4" w:space="0"/>
              <w:right w:val="single" w:color="auto" w:sz="4" w:space="0"/>
            </w:tcBorders>
            <w:vAlign w:val="center"/>
          </w:tcPr>
          <w:p w14:paraId="43F75B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14:paraId="7F2056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902" w:type="pct"/>
            <w:tcBorders>
              <w:top w:val="nil"/>
              <w:left w:val="nil"/>
              <w:bottom w:val="single" w:color="auto" w:sz="4" w:space="0"/>
              <w:right w:val="single" w:color="auto" w:sz="4" w:space="0"/>
            </w:tcBorders>
            <w:vAlign w:val="center"/>
          </w:tcPr>
          <w:p w14:paraId="275C9A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579" w:type="pct"/>
            <w:tcBorders>
              <w:top w:val="nil"/>
              <w:left w:val="nil"/>
              <w:bottom w:val="single" w:color="auto" w:sz="4" w:space="0"/>
              <w:right w:val="single" w:color="auto" w:sz="4" w:space="0"/>
            </w:tcBorders>
            <w:vAlign w:val="center"/>
          </w:tcPr>
          <w:p w14:paraId="139E912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76690BD">
        <w:tblPrEx>
          <w:tblCellMar>
            <w:top w:w="0" w:type="dxa"/>
            <w:left w:w="108" w:type="dxa"/>
            <w:bottom w:w="0" w:type="dxa"/>
            <w:right w:w="108" w:type="dxa"/>
          </w:tblCellMar>
        </w:tblPrEx>
        <w:trPr>
          <w:trHeight w:val="284" w:hRule="atLeast"/>
        </w:trPr>
        <w:tc>
          <w:tcPr>
            <w:tcW w:w="978" w:type="pct"/>
            <w:tcBorders>
              <w:top w:val="nil"/>
              <w:left w:val="single" w:color="auto" w:sz="4" w:space="0"/>
              <w:bottom w:val="single" w:color="auto" w:sz="4" w:space="0"/>
              <w:right w:val="single" w:color="auto" w:sz="4" w:space="0"/>
            </w:tcBorders>
            <w:vAlign w:val="center"/>
          </w:tcPr>
          <w:p w14:paraId="727F708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831" w:type="pct"/>
            <w:tcBorders>
              <w:top w:val="nil"/>
              <w:left w:val="nil"/>
              <w:bottom w:val="single" w:color="auto" w:sz="4" w:space="0"/>
              <w:right w:val="single" w:color="auto" w:sz="4" w:space="0"/>
            </w:tcBorders>
            <w:vAlign w:val="center"/>
          </w:tcPr>
          <w:p w14:paraId="113958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48" w:type="pct"/>
            <w:tcBorders>
              <w:top w:val="nil"/>
              <w:left w:val="nil"/>
              <w:bottom w:val="single" w:color="auto" w:sz="4" w:space="0"/>
              <w:right w:val="single" w:color="auto" w:sz="4" w:space="0"/>
            </w:tcBorders>
            <w:vAlign w:val="center"/>
          </w:tcPr>
          <w:p w14:paraId="3BDC30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14:paraId="54D04E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4BE976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101ED0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7CFEA2F5">
      <w:pPr>
        <w:widowControl/>
        <w:jc w:val="left"/>
        <w:rPr>
          <w:rFonts w:ascii="宋体" w:hAnsi="宋体" w:cs="宋体"/>
          <w:color w:val="auto"/>
          <w:sz w:val="20"/>
          <w:szCs w:val="20"/>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5462873">
      <w:pPr>
        <w:widowControl/>
        <w:jc w:val="left"/>
        <w:rPr>
          <w:rFonts w:ascii="宋体" w:hAnsi="宋体" w:cs="宋体"/>
          <w:color w:val="auto"/>
          <w:sz w:val="20"/>
          <w:szCs w:val="20"/>
          <w:highlight w:val="none"/>
        </w:rPr>
      </w:pPr>
    </w:p>
    <w:p w14:paraId="29BE43D6">
      <w:pPr>
        <w:pStyle w:val="2"/>
        <w:jc w:val="center"/>
        <w:rPr>
          <w:rFonts w:ascii="宋体" w:hAnsi="宋体" w:cs="宋体"/>
          <w:color w:val="auto"/>
          <w:highlight w:val="none"/>
        </w:rPr>
      </w:pPr>
      <w:r>
        <w:rPr>
          <w:rFonts w:ascii="宋体" w:hAnsi="宋体" w:cs="宋体"/>
          <w:color w:val="auto"/>
          <w:sz w:val="20"/>
          <w:szCs w:val="20"/>
          <w:highlight w:val="none"/>
        </w:rPr>
        <w:br w:type="page"/>
      </w:r>
      <w:bookmarkStart w:id="98" w:name="_Toc74322011"/>
      <w:r>
        <w:rPr>
          <w:rFonts w:hint="eastAsia" w:ascii="宋体" w:hAnsi="宋体" w:cs="宋体"/>
          <w:color w:val="auto"/>
          <w:highlight w:val="none"/>
        </w:rPr>
        <w:t xml:space="preserve">第四章  </w:t>
      </w:r>
      <w:bookmarkStart w:id="99" w:name="_Hlk68601507"/>
      <w:r>
        <w:rPr>
          <w:rFonts w:hint="eastAsia" w:ascii="宋体" w:hAnsi="宋体" w:cs="宋体"/>
          <w:color w:val="auto"/>
          <w:highlight w:val="none"/>
        </w:rPr>
        <w:t>评审程序和评定成交的标准</w:t>
      </w:r>
      <w:bookmarkEnd w:id="98"/>
      <w:bookmarkEnd w:id="99"/>
    </w:p>
    <w:p w14:paraId="1DAD636F">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w:t>
      </w:r>
    </w:p>
    <w:p w14:paraId="3DEEDA7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1.确认谈判文件</w:t>
      </w:r>
    </w:p>
    <w:p w14:paraId="6878D1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由谈判小组确认谈判文件。</w:t>
      </w:r>
    </w:p>
    <w:p w14:paraId="1582125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5B444A4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2230FE2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谈判小组</w:t>
      </w:r>
      <w:r>
        <w:rPr>
          <w:rFonts w:hint="eastAsia" w:ascii="宋体" w:hAnsi="宋体" w:cs="宋体"/>
          <w:color w:val="auto"/>
          <w:szCs w:val="21"/>
          <w:highlight w:val="none"/>
        </w:rPr>
        <w:t>在资格审查结束前，对供应商进行信用查询。</w:t>
      </w:r>
    </w:p>
    <w:p w14:paraId="5D51BFF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091512C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3F16194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4C7EAD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53E83A1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342E101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供应商有下列情形之一的，资格审查不通过，其响应文件按无效处理：</w:t>
      </w:r>
    </w:p>
    <w:p w14:paraId="6DFF32C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7B7969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2A5957C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5378A49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319FE2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5AF361F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3E61441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2A3D42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2EA180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064BA2E">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36DF27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298016D4">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3759AC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04C9B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63486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6188EF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BB2D4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6ADA81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40D80D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0A65C6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0DED9B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1E78ED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1F370E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644D79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72800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1ACAC3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3B775D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7E554C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697C7A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2EBC8DC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063EA9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7602195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2）虚假竞标，或者出现其他情形而导致被谈判小组认定无效的；</w:t>
      </w:r>
    </w:p>
    <w:p w14:paraId="046C21F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100"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100"/>
    </w:p>
    <w:p w14:paraId="0AC554D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4）响应文件标注的项目名称或者项目编号与谈判文件标注的项目名称或者项目编号不一致的；</w:t>
      </w:r>
    </w:p>
    <w:p w14:paraId="66C576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15）谈判文件明确不允许分包，响应文件拟分包的；</w:t>
      </w:r>
    </w:p>
    <w:p w14:paraId="4A2D46A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6）未响应谈判文件实质性要求；</w:t>
      </w:r>
    </w:p>
    <w:p w14:paraId="05DB9E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17）法律、法规和谈判文件规定的其他无效情形。</w:t>
      </w:r>
    </w:p>
    <w:p w14:paraId="11FFF8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220BC4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77AC81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370153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21C1FC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4E4C1C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6E0337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6）响应文件响应的标的数量及单位与竞争性谈判采购文件要求实质性不一致的。</w:t>
      </w:r>
    </w:p>
    <w:p w14:paraId="1C75669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07ABD4F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1F52CDB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2EDD23B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4.谈判程序</w:t>
      </w:r>
    </w:p>
    <w:p w14:paraId="4FD2415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788D16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488D122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7F3C33F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65E80E5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11E07A09">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221766AB">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7除本章第3.7条外，对谈判过程提交的响应文件进行有效性、完整性和响应程度审查，通过审查的合格供应商不足3家的，采购人或者采购代理机构应当重新开展采购活动。</w:t>
      </w:r>
    </w:p>
    <w:p w14:paraId="3D36B2E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 最后报价</w:t>
      </w:r>
    </w:p>
    <w:p w14:paraId="5D97B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0BF812B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174C070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70A97E7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已经提交响应文件的供应商，在提交最后报价之前，可以根据谈判情况退出谈判，退出谈判的供应商的响应文件按无效响应处理。采购人、采购代理机构将退还退出谈判的供应商的保证金。</w:t>
      </w:r>
    </w:p>
    <w:p w14:paraId="10AC538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供应商未在规定时间内提交最后报价的，视为退出谈判，其响应文件按无效处理。</w:t>
      </w:r>
    </w:p>
    <w:p w14:paraId="19D161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082A62B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68B2C00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修正后的报价出现下列情形的，按无效响应处理：</w:t>
      </w:r>
    </w:p>
    <w:p w14:paraId="45AE6E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0F500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71538F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509C2AB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10B155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，谈判小组应当告知有关供应商</w:t>
      </w:r>
      <w:r>
        <w:rPr>
          <w:rFonts w:hint="eastAsia" w:ascii="宋体" w:hAnsi="宋体" w:cs="宋体"/>
          <w:color w:val="auto"/>
          <w:szCs w:val="21"/>
          <w:highlight w:val="none"/>
        </w:rPr>
        <w:t>。</w:t>
      </w:r>
    </w:p>
    <w:p w14:paraId="55A1F18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1最后报价结束后，谈判小组不得再与供应商进行任何形式的商谈。</w:t>
      </w:r>
    </w:p>
    <w:p w14:paraId="49ED975C">
      <w:pPr>
        <w:spacing w:line="360" w:lineRule="auto"/>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6. 最后报价及政府采购政策性扣除</w:t>
      </w:r>
    </w:p>
    <w:p w14:paraId="6634C3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是否为专门面向中小微企业预留项目，具体见采购文件第一章“供应商的资格条件”。若项目为专门面向中小微企业预留项目，不重复享受政策，评审价＝最后报价。非中小微企业预留项目按以下进行政策认定：</w:t>
      </w:r>
    </w:p>
    <w:p w14:paraId="10E89D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0D7C32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6.2异常低价响应审查</w:t>
      </w:r>
    </w:p>
    <w:p w14:paraId="7DFB5F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（1）谈判小组在评审中发现下列情形之一的，应当启动异常低价响应审查程序：</w:t>
      </w:r>
    </w:p>
    <w:p w14:paraId="20D320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①响应报价低于全部通过符合性审查供应商响应报价平均值</w:t>
      </w:r>
      <w:bookmarkStart w:id="101" w:name="_Hlk221263232"/>
      <w:r>
        <w:rPr>
          <w:rFonts w:hint="eastAsia" w:ascii="宋体" w:hAnsi="宋体" w:cs="宋体"/>
          <w:color w:val="auto"/>
          <w:szCs w:val="21"/>
          <w:highlight w:val="none"/>
          <w:u w:val="single"/>
        </w:rPr>
        <w:t xml:space="preserve"> 65% </w:t>
      </w:r>
      <w:bookmarkEnd w:id="101"/>
      <w:r>
        <w:rPr>
          <w:rFonts w:hint="eastAsia" w:ascii="宋体" w:hAnsi="宋体" w:cs="宋体"/>
          <w:color w:val="auto"/>
          <w:szCs w:val="21"/>
          <w:highlight w:val="none"/>
        </w:rPr>
        <w:t>的，即响应报价＜全部通过符合性审查供应商响应报价平均值×</w:t>
      </w:r>
      <w:r>
        <w:rPr>
          <w:rFonts w:hint="eastAsia" w:ascii="宋体" w:hAnsi="宋体" w:cs="宋体"/>
          <w:color w:val="auto"/>
          <w:szCs w:val="21"/>
          <w:highlight w:val="none"/>
          <w:u w:val="single"/>
        </w:rPr>
        <w:t>65%</w:t>
      </w:r>
      <w:r>
        <w:rPr>
          <w:rFonts w:hint="eastAsia" w:ascii="宋体" w:hAnsi="宋体" w:cs="宋体"/>
          <w:color w:val="auto"/>
          <w:szCs w:val="21"/>
          <w:highlight w:val="none"/>
        </w:rPr>
        <w:t xml:space="preserve">； </w:t>
      </w:r>
    </w:p>
    <w:p w14:paraId="62A0FA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②响应报价低于通过符合性审查的次低报价供应商响应报价</w:t>
      </w:r>
      <w:r>
        <w:rPr>
          <w:rFonts w:hint="eastAsia" w:ascii="宋体" w:hAnsi="宋体" w:cs="宋体"/>
          <w:color w:val="auto"/>
          <w:szCs w:val="21"/>
          <w:highlight w:val="none"/>
          <w:u w:val="single"/>
        </w:rPr>
        <w:t>65%</w:t>
      </w:r>
      <w:r>
        <w:rPr>
          <w:rFonts w:hint="eastAsia" w:ascii="宋体" w:hAnsi="宋体" w:cs="宋体"/>
          <w:color w:val="auto"/>
          <w:szCs w:val="21"/>
          <w:highlight w:val="none"/>
        </w:rPr>
        <w:t>的，即响应报价＜通过符合性审查的次低报价供应商响应报价×</w:t>
      </w:r>
      <w:r>
        <w:rPr>
          <w:rFonts w:hint="eastAsia" w:ascii="宋体" w:hAnsi="宋体" w:cs="宋体"/>
          <w:color w:val="auto"/>
          <w:szCs w:val="21"/>
          <w:highlight w:val="none"/>
          <w:u w:val="single"/>
        </w:rPr>
        <w:t>65%</w:t>
      </w:r>
      <w:r>
        <w:rPr>
          <w:rFonts w:hint="eastAsia" w:ascii="宋体" w:hAnsi="宋体" w:cs="宋体"/>
          <w:color w:val="auto"/>
          <w:szCs w:val="21"/>
          <w:highlight w:val="none"/>
        </w:rPr>
        <w:t>；</w:t>
      </w:r>
    </w:p>
    <w:p w14:paraId="28551F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③响应报价低于采购项目最高限价</w:t>
      </w:r>
      <w:r>
        <w:rPr>
          <w:rFonts w:hint="eastAsia" w:ascii="宋体" w:hAnsi="宋体" w:cs="宋体"/>
          <w:color w:val="auto"/>
          <w:szCs w:val="21"/>
          <w:highlight w:val="none"/>
          <w:u w:val="single"/>
        </w:rPr>
        <w:t>65%</w:t>
      </w:r>
      <w:r>
        <w:rPr>
          <w:rFonts w:hint="eastAsia" w:ascii="宋体" w:hAnsi="宋体" w:cs="宋体"/>
          <w:color w:val="auto"/>
          <w:szCs w:val="21"/>
          <w:highlight w:val="none"/>
        </w:rPr>
        <w:t>的，即响应报价＜采购项目最高限价×</w:t>
      </w:r>
      <w:r>
        <w:rPr>
          <w:rFonts w:hint="eastAsia" w:ascii="宋体" w:hAnsi="宋体" w:cs="宋体"/>
          <w:color w:val="auto"/>
          <w:szCs w:val="21"/>
          <w:highlight w:val="none"/>
          <w:u w:val="single"/>
        </w:rPr>
        <w:t>65%</w:t>
      </w:r>
      <w:r>
        <w:rPr>
          <w:rFonts w:hint="eastAsia" w:ascii="宋体" w:hAnsi="宋体" w:cs="宋体"/>
          <w:color w:val="auto"/>
          <w:szCs w:val="21"/>
          <w:highlight w:val="none"/>
        </w:rPr>
        <w:t>；</w:t>
      </w:r>
    </w:p>
    <w:p w14:paraId="48937C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④谈判小组基于专业判断，认为供应商报价过低，有可能影响产品质量或者不能诚信履约的其他情形。</w:t>
      </w:r>
    </w:p>
    <w:p w14:paraId="74EC04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538750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bCs/>
          <w:color w:val="auto"/>
          <w:szCs w:val="21"/>
          <w:highlight w:val="none"/>
        </w:rPr>
        <w:t>相关供应商不能提供书面说明、证明材料，或者提供的书面说明、证明材料不能证明其报价合理性的，谈判小组应当将其作为无效响应处理</w:t>
      </w:r>
      <w:r>
        <w:rPr>
          <w:rFonts w:hint="eastAsia" w:ascii="宋体" w:hAnsi="宋体" w:cs="宋体"/>
          <w:color w:val="auto"/>
          <w:szCs w:val="21"/>
          <w:highlight w:val="none"/>
        </w:rPr>
        <w:t>。</w:t>
      </w:r>
    </w:p>
    <w:p w14:paraId="6F05A2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1E48FD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异常低价响应审查的启动原因、审查意见和审查结果应当在评审报告中记录，并随供应商提供的相关书面说明及证明材料，以及谈判小组有关互联网浏览、查询历史一并归档。</w:t>
      </w:r>
    </w:p>
    <w:p w14:paraId="407AAB5A">
      <w:pPr>
        <w:spacing w:line="360" w:lineRule="auto"/>
        <w:ind w:firstLine="420" w:firstLineChars="200"/>
        <w:rPr>
          <w:rFonts w:ascii="宋体" w:hAnsi="宋体" w:cs="宋体"/>
          <w:color w:val="auto"/>
          <w:highlight w:val="none"/>
        </w:rPr>
      </w:pPr>
      <w:r>
        <w:rPr>
          <w:rFonts w:ascii="宋体" w:hAnsi="宋体" w:cs="宋体"/>
          <w:color w:val="auto"/>
          <w:szCs w:val="21"/>
          <w:highlight w:val="none"/>
        </w:rPr>
        <w:t>6.</w:t>
      </w:r>
      <w:r>
        <w:rPr>
          <w:rFonts w:hint="eastAsia" w:ascii="宋体" w:hAnsi="宋体" w:cs="宋体"/>
          <w:color w:val="auto"/>
          <w:szCs w:val="21"/>
          <w:highlight w:val="none"/>
        </w:rPr>
        <w:t>3</w:t>
      </w:r>
      <w:r>
        <w:rPr>
          <w:rFonts w:hint="eastAsia" w:ascii="宋体" w:hAnsi="宋体" w:cs="宋体"/>
          <w:bCs/>
          <w:color w:val="auto"/>
          <w:highlight w:val="none"/>
        </w:rPr>
        <w:t>中小企业政策性扣除计算方法</w:t>
      </w:r>
    </w:p>
    <w:p w14:paraId="127A6069">
      <w:pPr>
        <w:spacing w:line="360" w:lineRule="auto"/>
        <w:ind w:firstLine="369" w:firstLineChars="176"/>
        <w:rPr>
          <w:rFonts w:ascii="宋体" w:hAnsi="宋体" w:cs="宋体"/>
          <w:color w:val="auto"/>
          <w:highlight w:val="none"/>
        </w:rPr>
      </w:pPr>
      <w:r>
        <w:rPr>
          <w:rFonts w:hint="eastAsia" w:ascii="宋体" w:hAnsi="宋体" w:cs="宋体"/>
          <w:color w:val="auto"/>
          <w:szCs w:val="21"/>
          <w:highlight w:val="none"/>
        </w:rPr>
        <w:t>根据《政府采购促进中小企业发展管理办法》（财库〔2020〕46号）</w:t>
      </w:r>
      <w:r>
        <w:rPr>
          <w:rFonts w:hint="eastAsia" w:ascii="宋体" w:hAnsi="宋体" w:cs="宋体"/>
          <w:bCs/>
          <w:color w:val="auto"/>
          <w:szCs w:val="21"/>
          <w:highlight w:val="none"/>
        </w:rPr>
        <w:t>及《广西壮族自治区财政厅关于持续优化政府采购营商环境推动高质量发展的通知》（桂财采〔2024〕55号）的规定，供应商在其响应文件中提供《中小企业声明函》，且响应货物全部由小微企业制造，对供应商的竞标报价给予</w:t>
      </w:r>
      <w:r>
        <w:rPr>
          <w:rFonts w:hint="eastAsia" w:ascii="宋体" w:hAnsi="宋体" w:cs="宋体"/>
          <w:bCs/>
          <w:color w:val="auto"/>
          <w:szCs w:val="21"/>
          <w:highlight w:val="none"/>
          <w:u w:val="single"/>
        </w:rPr>
        <w:t xml:space="preserve"> 10% </w:t>
      </w:r>
      <w:r>
        <w:rPr>
          <w:rFonts w:hint="eastAsia" w:ascii="宋体" w:hAnsi="宋体" w:cs="宋体"/>
          <w:bCs/>
          <w:color w:val="auto"/>
          <w:szCs w:val="21"/>
          <w:highlight w:val="none"/>
        </w:rPr>
        <w:t>的扣除，扣除后的价格为评审价，即中小企业折扣=竞标报价×</w:t>
      </w:r>
      <w:r>
        <w:rPr>
          <w:rFonts w:hint="eastAsia" w:ascii="宋体" w:hAnsi="宋体" w:cs="宋体"/>
          <w:bCs/>
          <w:color w:val="auto"/>
          <w:szCs w:val="21"/>
          <w:highlight w:val="none"/>
          <w:u w:val="single"/>
        </w:rPr>
        <w:t xml:space="preserve"> 10 </w:t>
      </w:r>
      <w:r>
        <w:rPr>
          <w:rFonts w:hint="eastAsia" w:ascii="宋体" w:hAnsi="宋体" w:cs="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szCs w:val="21"/>
          <w:highlight w:val="none"/>
          <w:u w:val="single"/>
        </w:rPr>
        <w:t xml:space="preserve"> 4%</w:t>
      </w:r>
      <w:r>
        <w:rPr>
          <w:rFonts w:hint="eastAsia" w:ascii="宋体" w:hAnsi="宋体" w:cs="宋体"/>
          <w:bCs/>
          <w:color w:val="auto"/>
          <w:szCs w:val="21"/>
          <w:highlight w:val="none"/>
        </w:rPr>
        <w:t>的扣除，用扣除后的价格参加评审，扣除后的价格为评审价，即中小企业折扣=竞标报价×</w:t>
      </w:r>
      <w:r>
        <w:rPr>
          <w:rFonts w:hint="eastAsia" w:ascii="宋体" w:hAnsi="宋体" w:cs="宋体"/>
          <w:bCs/>
          <w:color w:val="auto"/>
          <w:szCs w:val="21"/>
          <w:highlight w:val="none"/>
          <w:u w:val="single"/>
        </w:rPr>
        <w:t xml:space="preserve"> 4 </w:t>
      </w:r>
      <w:r>
        <w:rPr>
          <w:rFonts w:hint="eastAsia" w:ascii="宋体" w:hAnsi="宋体" w:cs="宋体"/>
          <w:bCs/>
          <w:color w:val="auto"/>
          <w:szCs w:val="21"/>
          <w:highlight w:val="none"/>
        </w:rPr>
        <w:t>%。除上述情况外，评审价=竞标报价。</w:t>
      </w:r>
    </w:p>
    <w:p w14:paraId="756A465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cs="宋体"/>
          <w:bCs/>
          <w:color w:val="auto"/>
          <w:szCs w:val="21"/>
          <w:highlight w:val="none"/>
        </w:rPr>
        <w:t>监狱企业属于小型、微型企业的，</w:t>
      </w:r>
      <w:r>
        <w:rPr>
          <w:rFonts w:hint="eastAsia" w:ascii="宋体" w:hAnsi="宋体" w:cs="宋体"/>
          <w:color w:val="auto"/>
          <w:szCs w:val="21"/>
          <w:highlight w:val="none"/>
        </w:rPr>
        <w:t>不重复享受政策。</w:t>
      </w:r>
    </w:p>
    <w:p w14:paraId="2A7004EE">
      <w:pPr>
        <w:spacing w:line="360" w:lineRule="auto"/>
        <w:ind w:firstLine="420" w:firstLineChars="200"/>
        <w:rPr>
          <w:rFonts w:ascii="宋体" w:hAnsi="宋体" w:cs="宋体"/>
          <w:color w:val="auto"/>
          <w:highlight w:val="none"/>
        </w:rPr>
      </w:pPr>
      <w:r>
        <w:rPr>
          <w:rFonts w:ascii="宋体" w:hAnsi="宋体" w:cs="宋体"/>
          <w:color w:val="auto"/>
          <w:szCs w:val="21"/>
          <w:highlight w:val="none"/>
        </w:rPr>
        <w:t>6.</w:t>
      </w:r>
      <w:r>
        <w:rPr>
          <w:rFonts w:hint="eastAsia" w:ascii="宋体" w:hAnsi="宋体" w:cs="宋体"/>
          <w:color w:val="auto"/>
          <w:szCs w:val="21"/>
          <w:highlight w:val="none"/>
        </w:rPr>
        <w:t>5按照《关于促进残疾人就业政府采购政策的通知》（财库〔2017〕141号）的规定，残疾人福利性单位视同小型、微型企业，享受预留份额、评审中价格扣除等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24D1B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6.6本国产品政策性扣除计算方法。</w:t>
      </w:r>
    </w:p>
    <w:p w14:paraId="00B842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29391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102" w:name="OLE_LINK3"/>
      <w:bookmarkStart w:id="103" w:name="OLE_LINK4"/>
      <w:r>
        <w:rPr>
          <w:rFonts w:hint="eastAsia" w:ascii="宋体" w:hAnsi="宋体" w:cs="宋体"/>
          <w:color w:val="auto"/>
          <w:highlight w:val="none"/>
        </w:rPr>
        <w:t>未达到80%，不享受价格评审优惠。</w:t>
      </w:r>
      <w:bookmarkEnd w:id="102"/>
      <w:bookmarkEnd w:id="103"/>
    </w:p>
    <w:p w14:paraId="0CD728BB">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如果所有参与竞争的供应商均可享受本国产品价格评审优惠，则统一不进行价格扣除。</w:t>
      </w:r>
    </w:p>
    <w:p w14:paraId="20368F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供应商在其响应文件中提供《关于符合本国产品标准的声明函》或财政部会同有关部门规定的有关证明文件，出具符合要求的《声明函》或有关证明文件的，该产品视为本国产品。</w:t>
      </w:r>
    </w:p>
    <w:p w14:paraId="0F7196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6.7中小企业折扣与本国产品折扣进行叠加计算，用扣除后的价格参加评审。即评审价=竞标报价-中小企业折扣-本国产品折扣，除上述情况外，评审价=竞标报价。</w:t>
      </w:r>
    </w:p>
    <w:p w14:paraId="22B12BEE">
      <w:pPr>
        <w:spacing w:line="360" w:lineRule="auto"/>
        <w:ind w:firstLine="420" w:firstLineChars="200"/>
        <w:rPr>
          <w:rFonts w:ascii="宋体" w:hAnsi="宋体" w:cs="宋体"/>
          <w:color w:val="auto"/>
          <w:highlight w:val="none"/>
        </w:rPr>
      </w:pPr>
    </w:p>
    <w:p w14:paraId="7037107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二、评定成交的标准</w:t>
      </w:r>
    </w:p>
    <w:p w14:paraId="2824145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 成交候选人推荐</w:t>
      </w:r>
    </w:p>
    <w:p w14:paraId="637258A4">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条规定的顺序推荐），并编写评审报告，评审报告通过电子交易平台向采购人、采购代理机构提交。</w:t>
      </w:r>
    </w:p>
    <w:p w14:paraId="34928443">
      <w:pPr>
        <w:spacing w:line="360" w:lineRule="auto"/>
        <w:ind w:firstLine="420" w:firstLineChars="200"/>
        <w:rPr>
          <w:rFonts w:ascii="宋体" w:hAnsi="宋体" w:cs="宋体"/>
          <w:color w:val="auto"/>
          <w:highlight w:val="none"/>
        </w:rPr>
      </w:pPr>
    </w:p>
    <w:p w14:paraId="264C898F">
      <w:pPr>
        <w:pStyle w:val="2"/>
        <w:jc w:val="center"/>
        <w:rPr>
          <w:rFonts w:ascii="宋体" w:hAnsi="宋体" w:cs="宋体"/>
          <w:color w:val="auto"/>
          <w:highlight w:val="none"/>
        </w:rPr>
      </w:pPr>
      <w:r>
        <w:rPr>
          <w:rFonts w:hint="eastAsia" w:ascii="宋体" w:hAnsi="宋体" w:cs="宋体"/>
          <w:color w:val="auto"/>
          <w:highlight w:val="none"/>
        </w:rPr>
        <w:br w:type="page"/>
      </w:r>
    </w:p>
    <w:p w14:paraId="131B2389">
      <w:pPr>
        <w:rPr>
          <w:rFonts w:ascii="宋体" w:hAnsi="宋体" w:cs="宋体"/>
          <w:color w:val="auto"/>
          <w:highlight w:val="none"/>
        </w:rPr>
      </w:pPr>
    </w:p>
    <w:p w14:paraId="7D1539B1">
      <w:pPr>
        <w:rPr>
          <w:rFonts w:ascii="宋体" w:hAnsi="宋体" w:cs="宋体"/>
          <w:color w:val="auto"/>
          <w:highlight w:val="none"/>
        </w:rPr>
      </w:pPr>
    </w:p>
    <w:p w14:paraId="4BE0A604">
      <w:pPr>
        <w:rPr>
          <w:rFonts w:ascii="宋体" w:hAnsi="宋体" w:cs="宋体"/>
          <w:color w:val="auto"/>
          <w:highlight w:val="none"/>
        </w:rPr>
      </w:pPr>
    </w:p>
    <w:p w14:paraId="55FD5AA1">
      <w:pPr>
        <w:rPr>
          <w:rFonts w:ascii="宋体" w:hAnsi="宋体" w:cs="宋体"/>
          <w:color w:val="auto"/>
          <w:highlight w:val="none"/>
        </w:rPr>
      </w:pPr>
    </w:p>
    <w:p w14:paraId="4A94E7D2">
      <w:pPr>
        <w:rPr>
          <w:rFonts w:ascii="宋体" w:hAnsi="宋体" w:cs="宋体"/>
          <w:color w:val="auto"/>
          <w:highlight w:val="none"/>
        </w:rPr>
      </w:pPr>
    </w:p>
    <w:p w14:paraId="525E2226">
      <w:pPr>
        <w:rPr>
          <w:rFonts w:ascii="宋体" w:hAnsi="宋体" w:cs="宋体"/>
          <w:color w:val="auto"/>
          <w:highlight w:val="none"/>
        </w:rPr>
      </w:pPr>
    </w:p>
    <w:p w14:paraId="3A77C277">
      <w:pPr>
        <w:rPr>
          <w:rFonts w:ascii="宋体" w:hAnsi="宋体" w:cs="宋体"/>
          <w:color w:val="auto"/>
          <w:highlight w:val="none"/>
        </w:rPr>
      </w:pPr>
    </w:p>
    <w:p w14:paraId="59110672">
      <w:pPr>
        <w:rPr>
          <w:rFonts w:ascii="宋体" w:hAnsi="宋体" w:cs="宋体"/>
          <w:color w:val="auto"/>
          <w:highlight w:val="none"/>
        </w:rPr>
      </w:pPr>
    </w:p>
    <w:p w14:paraId="7982E6B9">
      <w:pPr>
        <w:rPr>
          <w:rFonts w:ascii="宋体" w:hAnsi="宋体" w:cs="宋体"/>
          <w:color w:val="auto"/>
          <w:highlight w:val="none"/>
        </w:rPr>
      </w:pPr>
    </w:p>
    <w:p w14:paraId="0DB79774">
      <w:pPr>
        <w:rPr>
          <w:rFonts w:ascii="宋体" w:hAnsi="宋体" w:cs="宋体"/>
          <w:color w:val="auto"/>
          <w:highlight w:val="none"/>
        </w:rPr>
      </w:pPr>
    </w:p>
    <w:p w14:paraId="66399635">
      <w:pPr>
        <w:rPr>
          <w:rFonts w:ascii="宋体" w:hAnsi="宋体" w:cs="宋体"/>
          <w:color w:val="auto"/>
          <w:highlight w:val="none"/>
        </w:rPr>
      </w:pPr>
    </w:p>
    <w:p w14:paraId="57F2A74D">
      <w:pPr>
        <w:rPr>
          <w:rFonts w:ascii="宋体" w:hAnsi="宋体" w:cs="宋体"/>
          <w:color w:val="auto"/>
          <w:highlight w:val="none"/>
        </w:rPr>
      </w:pPr>
    </w:p>
    <w:p w14:paraId="596418CF">
      <w:pPr>
        <w:rPr>
          <w:rFonts w:ascii="宋体" w:hAnsi="宋体" w:cs="宋体"/>
          <w:color w:val="auto"/>
          <w:highlight w:val="none"/>
        </w:rPr>
      </w:pPr>
    </w:p>
    <w:p w14:paraId="7D9D73CA">
      <w:pPr>
        <w:rPr>
          <w:rFonts w:ascii="宋体" w:hAnsi="宋体" w:cs="宋体"/>
          <w:color w:val="auto"/>
          <w:highlight w:val="none"/>
        </w:rPr>
      </w:pPr>
    </w:p>
    <w:p w14:paraId="2D664A33">
      <w:pPr>
        <w:pStyle w:val="2"/>
        <w:jc w:val="center"/>
        <w:rPr>
          <w:rFonts w:ascii="宋体" w:hAnsi="宋体" w:cs="宋体"/>
          <w:color w:val="auto"/>
          <w:highlight w:val="none"/>
        </w:rPr>
      </w:pPr>
      <w:bookmarkStart w:id="104" w:name="_Toc74322012"/>
      <w:r>
        <w:rPr>
          <w:rFonts w:hint="eastAsia" w:ascii="宋体" w:hAnsi="宋体" w:cs="宋体"/>
          <w:color w:val="auto"/>
          <w:highlight w:val="none"/>
        </w:rPr>
        <w:t>第五章 响应文件格式</w:t>
      </w:r>
      <w:bookmarkEnd w:id="104"/>
    </w:p>
    <w:p w14:paraId="5097F54E">
      <w:pPr>
        <w:spacing w:line="240" w:lineRule="atLeast"/>
        <w:rPr>
          <w:rFonts w:ascii="宋体" w:hAnsi="宋体" w:cs="宋体"/>
          <w:b/>
          <w:color w:val="auto"/>
          <w:sz w:val="32"/>
          <w:szCs w:val="32"/>
          <w:highlight w:val="none"/>
        </w:rPr>
      </w:pPr>
    </w:p>
    <w:p w14:paraId="7826E234">
      <w:pPr>
        <w:spacing w:line="240" w:lineRule="atLeast"/>
        <w:rPr>
          <w:rFonts w:ascii="宋体" w:hAnsi="宋体" w:cs="宋体"/>
          <w:b/>
          <w:color w:val="auto"/>
          <w:sz w:val="32"/>
          <w:szCs w:val="32"/>
          <w:highlight w:val="none"/>
        </w:rPr>
      </w:pPr>
    </w:p>
    <w:p w14:paraId="39E33F5A">
      <w:pPr>
        <w:spacing w:line="240" w:lineRule="atLeast"/>
        <w:rPr>
          <w:rFonts w:ascii="宋体" w:hAnsi="宋体" w:cs="宋体"/>
          <w:b/>
          <w:color w:val="auto"/>
          <w:sz w:val="32"/>
          <w:szCs w:val="32"/>
          <w:highlight w:val="none"/>
        </w:rPr>
      </w:pPr>
    </w:p>
    <w:p w14:paraId="0B174307">
      <w:pPr>
        <w:spacing w:line="240" w:lineRule="atLeast"/>
        <w:rPr>
          <w:rFonts w:ascii="宋体" w:hAnsi="宋体" w:cs="宋体"/>
          <w:b/>
          <w:color w:val="auto"/>
          <w:sz w:val="32"/>
          <w:szCs w:val="32"/>
          <w:highlight w:val="none"/>
        </w:rPr>
      </w:pPr>
    </w:p>
    <w:p w14:paraId="05B72D43">
      <w:pPr>
        <w:spacing w:line="240" w:lineRule="atLeast"/>
        <w:rPr>
          <w:rFonts w:ascii="宋体" w:hAnsi="宋体" w:cs="宋体"/>
          <w:b/>
          <w:color w:val="auto"/>
          <w:sz w:val="32"/>
          <w:szCs w:val="32"/>
          <w:highlight w:val="none"/>
        </w:rPr>
      </w:pPr>
    </w:p>
    <w:p w14:paraId="77D53FE0">
      <w:pPr>
        <w:spacing w:line="240" w:lineRule="atLeast"/>
        <w:rPr>
          <w:rFonts w:ascii="宋体" w:hAnsi="宋体" w:cs="宋体"/>
          <w:b/>
          <w:color w:val="auto"/>
          <w:sz w:val="32"/>
          <w:szCs w:val="32"/>
          <w:highlight w:val="none"/>
        </w:rPr>
      </w:pPr>
    </w:p>
    <w:p w14:paraId="6340702E">
      <w:pPr>
        <w:spacing w:line="240" w:lineRule="atLeast"/>
        <w:rPr>
          <w:rFonts w:ascii="宋体" w:hAnsi="宋体" w:cs="宋体"/>
          <w:b/>
          <w:color w:val="auto"/>
          <w:sz w:val="32"/>
          <w:szCs w:val="32"/>
          <w:highlight w:val="none"/>
        </w:rPr>
      </w:pPr>
    </w:p>
    <w:p w14:paraId="6F5A7B0E">
      <w:pPr>
        <w:spacing w:line="240" w:lineRule="atLeast"/>
        <w:rPr>
          <w:rFonts w:ascii="宋体" w:hAnsi="宋体" w:cs="宋体"/>
          <w:b/>
          <w:color w:val="auto"/>
          <w:sz w:val="32"/>
          <w:szCs w:val="32"/>
          <w:highlight w:val="none"/>
        </w:rPr>
      </w:pPr>
    </w:p>
    <w:p w14:paraId="76F77ED8">
      <w:pPr>
        <w:spacing w:line="240" w:lineRule="atLeast"/>
        <w:rPr>
          <w:rFonts w:ascii="宋体" w:hAnsi="宋体" w:cs="宋体"/>
          <w:b/>
          <w:color w:val="auto"/>
          <w:sz w:val="32"/>
          <w:szCs w:val="32"/>
          <w:highlight w:val="none"/>
        </w:rPr>
      </w:pPr>
    </w:p>
    <w:p w14:paraId="2E031494">
      <w:pPr>
        <w:spacing w:line="240" w:lineRule="atLeast"/>
        <w:rPr>
          <w:rFonts w:ascii="宋体" w:hAnsi="宋体" w:cs="宋体"/>
          <w:b/>
          <w:color w:val="auto"/>
          <w:sz w:val="32"/>
          <w:szCs w:val="32"/>
          <w:highlight w:val="none"/>
        </w:rPr>
      </w:pPr>
    </w:p>
    <w:p w14:paraId="7AB5C33B">
      <w:pPr>
        <w:spacing w:line="240" w:lineRule="atLeast"/>
        <w:rPr>
          <w:rFonts w:ascii="宋体" w:hAnsi="宋体" w:cs="宋体"/>
          <w:b/>
          <w:color w:val="auto"/>
          <w:sz w:val="32"/>
          <w:szCs w:val="32"/>
          <w:highlight w:val="none"/>
        </w:rPr>
      </w:pPr>
    </w:p>
    <w:p w14:paraId="6987715F">
      <w:pPr>
        <w:spacing w:line="240" w:lineRule="atLeast"/>
        <w:rPr>
          <w:rFonts w:ascii="宋体" w:hAnsi="宋体" w:cs="宋体"/>
          <w:b/>
          <w:color w:val="auto"/>
          <w:sz w:val="32"/>
          <w:szCs w:val="32"/>
          <w:highlight w:val="none"/>
        </w:rPr>
      </w:pPr>
    </w:p>
    <w:p w14:paraId="072AA0A5">
      <w:pPr>
        <w:spacing w:line="240" w:lineRule="atLeast"/>
        <w:rPr>
          <w:rFonts w:ascii="宋体" w:hAnsi="宋体" w:cs="宋体"/>
          <w:b/>
          <w:color w:val="auto"/>
          <w:sz w:val="32"/>
          <w:szCs w:val="32"/>
          <w:highlight w:val="none"/>
        </w:rPr>
      </w:pPr>
    </w:p>
    <w:p w14:paraId="6F4168F1">
      <w:pPr>
        <w:rPr>
          <w:rFonts w:ascii="宋体" w:hAnsi="宋体" w:cs="宋体"/>
          <w:b/>
          <w:color w:val="auto"/>
          <w:sz w:val="32"/>
          <w:szCs w:val="32"/>
          <w:highlight w:val="none"/>
        </w:rPr>
      </w:pPr>
      <w:bookmarkStart w:id="105" w:name="_Toc71366060"/>
      <w:bookmarkStart w:id="106" w:name="_Toc71365382"/>
      <w:r>
        <w:rPr>
          <w:rFonts w:hint="eastAsia" w:ascii="宋体" w:hAnsi="宋体" w:cs="宋体"/>
          <w:b/>
          <w:color w:val="auto"/>
          <w:sz w:val="32"/>
          <w:szCs w:val="32"/>
          <w:highlight w:val="none"/>
        </w:rPr>
        <w:t>一、资格证明文件格式</w:t>
      </w:r>
      <w:bookmarkEnd w:id="105"/>
      <w:bookmarkEnd w:id="106"/>
    </w:p>
    <w:p w14:paraId="41DCCB36">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62B7EFC5">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1F705792">
      <w:pPr>
        <w:snapToGrid w:val="0"/>
        <w:spacing w:before="120" w:beforeLines="50" w:after="50"/>
        <w:jc w:val="center"/>
        <w:rPr>
          <w:rFonts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4E2AB02C">
      <w:pPr>
        <w:snapToGrid w:val="0"/>
        <w:spacing w:before="120" w:beforeLines="50" w:after="50"/>
        <w:rPr>
          <w:rFonts w:ascii="宋体" w:hAnsi="宋体" w:cs="宋体"/>
          <w:color w:val="auto"/>
          <w:sz w:val="24"/>
          <w:szCs w:val="20"/>
          <w:highlight w:val="none"/>
        </w:rPr>
      </w:pPr>
    </w:p>
    <w:p w14:paraId="454372F7">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471CAAD5">
      <w:pPr>
        <w:snapToGrid w:val="0"/>
        <w:spacing w:before="120" w:beforeLines="50" w:after="50"/>
        <w:rPr>
          <w:rFonts w:ascii="宋体" w:hAnsi="宋体" w:cs="宋体"/>
          <w:bCs/>
          <w:color w:val="auto"/>
          <w:sz w:val="24"/>
          <w:szCs w:val="20"/>
          <w:highlight w:val="none"/>
        </w:rPr>
      </w:pPr>
    </w:p>
    <w:p w14:paraId="2A0084DB">
      <w:pPr>
        <w:snapToGrid w:val="0"/>
        <w:spacing w:before="120" w:beforeLines="50" w:after="50"/>
        <w:rPr>
          <w:rFonts w:ascii="宋体" w:hAnsi="宋体" w:cs="宋体"/>
          <w:bCs/>
          <w:color w:val="auto"/>
          <w:sz w:val="24"/>
          <w:szCs w:val="20"/>
          <w:highlight w:val="none"/>
        </w:rPr>
      </w:pPr>
    </w:p>
    <w:p w14:paraId="0995B688">
      <w:pPr>
        <w:snapToGrid w:val="0"/>
        <w:spacing w:before="120" w:beforeLines="50" w:after="50"/>
        <w:rPr>
          <w:rFonts w:ascii="宋体" w:hAnsi="宋体" w:cs="宋体"/>
          <w:bCs/>
          <w:color w:val="auto"/>
          <w:sz w:val="24"/>
          <w:szCs w:val="20"/>
          <w:highlight w:val="none"/>
        </w:rPr>
      </w:pPr>
    </w:p>
    <w:p w14:paraId="47A6D0B6">
      <w:pPr>
        <w:snapToGrid w:val="0"/>
        <w:spacing w:before="120" w:beforeLines="50" w:after="50"/>
        <w:rPr>
          <w:rFonts w:ascii="宋体" w:hAnsi="宋体" w:cs="宋体"/>
          <w:bCs/>
          <w:color w:val="auto"/>
          <w:sz w:val="24"/>
          <w:szCs w:val="20"/>
          <w:highlight w:val="none"/>
        </w:rPr>
      </w:pPr>
    </w:p>
    <w:p w14:paraId="7F28AF37">
      <w:pPr>
        <w:snapToGrid w:val="0"/>
        <w:spacing w:before="120" w:beforeLines="50" w:after="50"/>
        <w:rPr>
          <w:rFonts w:ascii="宋体" w:hAnsi="宋体" w:cs="宋体"/>
          <w:bCs/>
          <w:color w:val="auto"/>
          <w:sz w:val="24"/>
          <w:szCs w:val="20"/>
          <w:highlight w:val="none"/>
        </w:rPr>
      </w:pPr>
    </w:p>
    <w:p w14:paraId="3060CF6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29832FFA">
      <w:pPr>
        <w:snapToGrid w:val="0"/>
        <w:spacing w:before="120" w:beforeLines="50" w:after="50"/>
        <w:ind w:firstLine="720" w:firstLineChars="225"/>
        <w:rPr>
          <w:rFonts w:ascii="宋体" w:hAnsi="宋体" w:cs="宋体"/>
          <w:bCs/>
          <w:color w:val="auto"/>
          <w:sz w:val="32"/>
          <w:szCs w:val="32"/>
          <w:highlight w:val="none"/>
        </w:rPr>
      </w:pPr>
    </w:p>
    <w:p w14:paraId="41516542">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950142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215AC67">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57FB2FE">
      <w:pPr>
        <w:snapToGrid w:val="0"/>
        <w:spacing w:before="120" w:beforeLines="50" w:after="50"/>
        <w:ind w:firstLine="720" w:firstLineChars="225"/>
        <w:rPr>
          <w:rFonts w:ascii="宋体" w:hAnsi="宋体" w:cs="宋体"/>
          <w:bCs/>
          <w:color w:val="auto"/>
          <w:sz w:val="32"/>
          <w:szCs w:val="32"/>
          <w:highlight w:val="none"/>
        </w:rPr>
      </w:pPr>
    </w:p>
    <w:p w14:paraId="3270016D">
      <w:pPr>
        <w:pStyle w:val="5"/>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D04D4B2">
      <w:pPr>
        <w:snapToGrid w:val="0"/>
        <w:spacing w:before="120" w:beforeLines="50" w:after="50"/>
        <w:ind w:firstLine="640" w:firstLineChars="200"/>
        <w:rPr>
          <w:rFonts w:ascii="宋体" w:hAnsi="宋体" w:cs="宋体"/>
          <w:bCs/>
          <w:color w:val="auto"/>
          <w:sz w:val="32"/>
          <w:szCs w:val="32"/>
          <w:highlight w:val="none"/>
        </w:rPr>
      </w:pPr>
    </w:p>
    <w:p w14:paraId="75AC2E80">
      <w:pPr>
        <w:pStyle w:val="5"/>
        <w:snapToGrid w:val="0"/>
        <w:spacing w:before="50" w:after="50"/>
        <w:ind w:firstLine="720" w:firstLineChars="225"/>
        <w:rPr>
          <w:rFonts w:ascii="宋体" w:hAnsi="宋体" w:cs="宋体"/>
          <w:bCs/>
          <w:color w:val="auto"/>
          <w:sz w:val="32"/>
          <w:szCs w:val="32"/>
          <w:highlight w:val="none"/>
        </w:rPr>
      </w:pPr>
    </w:p>
    <w:p w14:paraId="3D5EEF49">
      <w:pPr>
        <w:pStyle w:val="5"/>
        <w:snapToGrid w:val="0"/>
        <w:spacing w:before="50" w:after="50"/>
        <w:ind w:firstLine="720" w:firstLineChars="225"/>
        <w:rPr>
          <w:rFonts w:ascii="宋体" w:hAnsi="宋体" w:cs="宋体"/>
          <w:bCs/>
          <w:color w:val="auto"/>
          <w:sz w:val="32"/>
          <w:szCs w:val="32"/>
          <w:highlight w:val="none"/>
        </w:rPr>
      </w:pPr>
    </w:p>
    <w:p w14:paraId="5CFC7FEB">
      <w:pPr>
        <w:pStyle w:val="5"/>
        <w:snapToGrid w:val="0"/>
        <w:spacing w:before="50" w:after="50"/>
        <w:ind w:firstLine="1280" w:firstLineChars="400"/>
        <w:rPr>
          <w:rFonts w:ascii="宋体" w:hAnsi="宋体" w:cs="宋体"/>
          <w:bCs/>
          <w:color w:val="auto"/>
          <w:sz w:val="32"/>
          <w:szCs w:val="32"/>
          <w:highlight w:val="none"/>
        </w:rPr>
      </w:pPr>
    </w:p>
    <w:p w14:paraId="2D434D27">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3C4F16D">
      <w:pPr>
        <w:snapToGrid w:val="0"/>
        <w:spacing w:before="120"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6F6FE549">
      <w:pPr>
        <w:snapToGrid w:val="0"/>
        <w:spacing w:before="120" w:beforeLines="50" w:after="50" w:line="360" w:lineRule="auto"/>
        <w:ind w:firstLine="645"/>
        <w:rPr>
          <w:rFonts w:ascii="宋体" w:hAnsi="宋体" w:cs="宋体"/>
          <w:color w:val="auto"/>
          <w:sz w:val="32"/>
          <w:szCs w:val="32"/>
          <w:highlight w:val="none"/>
        </w:rPr>
      </w:pPr>
      <w:r>
        <w:rPr>
          <w:rFonts w:hint="eastAsia" w:ascii="宋体" w:hAnsi="宋体" w:cs="宋体"/>
          <w:color w:val="auto"/>
          <w:sz w:val="32"/>
          <w:szCs w:val="32"/>
          <w:highlight w:val="none"/>
        </w:rPr>
        <w:t>根据谈判文件规定及供应商提供的材料自行编写目录（部分格式后附）。</w:t>
      </w:r>
    </w:p>
    <w:p w14:paraId="781F337A">
      <w:pPr>
        <w:snapToGrid w:val="0"/>
        <w:spacing w:before="120" w:beforeLines="50" w:after="50"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34B89A6">
      <w:pPr>
        <w:spacing w:line="360" w:lineRule="auto"/>
        <w:rPr>
          <w:rFonts w:ascii="宋体" w:hAnsi="宋体" w:cs="宋体"/>
          <w:color w:val="auto"/>
          <w:szCs w:val="21"/>
          <w:highlight w:val="none"/>
        </w:rPr>
      </w:pPr>
    </w:p>
    <w:p w14:paraId="16D23EE4">
      <w:pPr>
        <w:spacing w:line="360" w:lineRule="auto"/>
        <w:rPr>
          <w:rFonts w:ascii="宋体" w:hAnsi="宋体" w:cs="宋体"/>
          <w:color w:val="auto"/>
          <w:szCs w:val="21"/>
          <w:highlight w:val="none"/>
        </w:rPr>
      </w:pPr>
    </w:p>
    <w:p w14:paraId="2367DC6E">
      <w:pPr>
        <w:spacing w:line="360" w:lineRule="auto"/>
        <w:rPr>
          <w:rFonts w:ascii="宋体" w:hAnsi="宋体" w:cs="宋体"/>
          <w:color w:val="auto"/>
          <w:szCs w:val="21"/>
          <w:highlight w:val="none"/>
        </w:rPr>
      </w:pPr>
    </w:p>
    <w:p w14:paraId="26CC5627">
      <w:pPr>
        <w:spacing w:line="360" w:lineRule="auto"/>
        <w:rPr>
          <w:rFonts w:ascii="宋体" w:hAnsi="宋体" w:cs="宋体"/>
          <w:color w:val="auto"/>
          <w:szCs w:val="21"/>
          <w:highlight w:val="none"/>
        </w:rPr>
      </w:pPr>
    </w:p>
    <w:p w14:paraId="35F5C7CC">
      <w:pPr>
        <w:spacing w:line="300" w:lineRule="auto"/>
        <w:rPr>
          <w:rFonts w:ascii="宋体" w:hAnsi="宋体" w:cs="宋体"/>
          <w:color w:val="auto"/>
          <w:szCs w:val="21"/>
          <w:highlight w:val="none"/>
        </w:rPr>
      </w:pPr>
    </w:p>
    <w:p w14:paraId="1ED6A05B">
      <w:pPr>
        <w:spacing w:line="300" w:lineRule="auto"/>
        <w:rPr>
          <w:rFonts w:ascii="宋体" w:hAnsi="宋体" w:cs="宋体"/>
          <w:color w:val="auto"/>
          <w:szCs w:val="21"/>
          <w:highlight w:val="none"/>
        </w:rPr>
      </w:pPr>
    </w:p>
    <w:p w14:paraId="2E8FAB28">
      <w:pPr>
        <w:spacing w:line="300" w:lineRule="auto"/>
        <w:rPr>
          <w:rFonts w:ascii="宋体" w:hAnsi="宋体" w:cs="宋体"/>
          <w:color w:val="auto"/>
          <w:szCs w:val="21"/>
          <w:highlight w:val="none"/>
        </w:rPr>
      </w:pPr>
    </w:p>
    <w:p w14:paraId="0FD1F088">
      <w:pPr>
        <w:spacing w:line="300" w:lineRule="auto"/>
        <w:rPr>
          <w:rFonts w:ascii="宋体" w:hAnsi="宋体" w:cs="宋体"/>
          <w:color w:val="auto"/>
          <w:szCs w:val="21"/>
          <w:highlight w:val="none"/>
        </w:rPr>
      </w:pPr>
    </w:p>
    <w:p w14:paraId="31974FE1">
      <w:pPr>
        <w:spacing w:line="300" w:lineRule="auto"/>
        <w:rPr>
          <w:rFonts w:ascii="宋体" w:hAnsi="宋体" w:cs="宋体"/>
          <w:color w:val="auto"/>
          <w:szCs w:val="21"/>
          <w:highlight w:val="none"/>
        </w:rPr>
      </w:pPr>
    </w:p>
    <w:p w14:paraId="5D32CD3E">
      <w:pPr>
        <w:spacing w:line="300" w:lineRule="auto"/>
        <w:rPr>
          <w:rFonts w:ascii="宋体" w:hAnsi="宋体" w:cs="宋体"/>
          <w:color w:val="auto"/>
          <w:szCs w:val="21"/>
          <w:highlight w:val="none"/>
        </w:rPr>
      </w:pPr>
    </w:p>
    <w:p w14:paraId="7723AEF2">
      <w:pPr>
        <w:spacing w:line="300" w:lineRule="auto"/>
        <w:rPr>
          <w:rFonts w:ascii="宋体" w:hAnsi="宋体" w:cs="宋体"/>
          <w:color w:val="auto"/>
          <w:szCs w:val="21"/>
          <w:highlight w:val="none"/>
        </w:rPr>
      </w:pPr>
    </w:p>
    <w:p w14:paraId="0A30B201">
      <w:pPr>
        <w:spacing w:line="300" w:lineRule="auto"/>
        <w:rPr>
          <w:rFonts w:ascii="宋体" w:hAnsi="宋体" w:cs="宋体"/>
          <w:color w:val="auto"/>
          <w:szCs w:val="21"/>
          <w:highlight w:val="none"/>
        </w:rPr>
      </w:pPr>
    </w:p>
    <w:p w14:paraId="656FE6F3">
      <w:pPr>
        <w:spacing w:line="300" w:lineRule="auto"/>
        <w:rPr>
          <w:rFonts w:ascii="宋体" w:hAnsi="宋体" w:cs="宋体"/>
          <w:color w:val="auto"/>
          <w:szCs w:val="21"/>
          <w:highlight w:val="none"/>
        </w:rPr>
      </w:pPr>
    </w:p>
    <w:p w14:paraId="6922A355">
      <w:pPr>
        <w:spacing w:line="300" w:lineRule="auto"/>
        <w:rPr>
          <w:rFonts w:ascii="宋体" w:hAnsi="宋体" w:cs="宋体"/>
          <w:color w:val="auto"/>
          <w:szCs w:val="21"/>
          <w:highlight w:val="none"/>
        </w:rPr>
      </w:pPr>
    </w:p>
    <w:p w14:paraId="2482760A">
      <w:pPr>
        <w:spacing w:line="300" w:lineRule="auto"/>
        <w:rPr>
          <w:rFonts w:ascii="宋体" w:hAnsi="宋体" w:cs="宋体"/>
          <w:color w:val="auto"/>
          <w:szCs w:val="21"/>
          <w:highlight w:val="none"/>
        </w:rPr>
      </w:pPr>
    </w:p>
    <w:p w14:paraId="49C1CCA5">
      <w:pPr>
        <w:spacing w:line="320" w:lineRule="exact"/>
        <w:jc w:val="left"/>
        <w:rPr>
          <w:rFonts w:ascii="宋体" w:hAnsi="宋体" w:cs="宋体"/>
          <w:color w:val="auto"/>
          <w:szCs w:val="21"/>
          <w:highlight w:val="none"/>
        </w:rPr>
      </w:pPr>
    </w:p>
    <w:p w14:paraId="2C642E26">
      <w:pPr>
        <w:snapToGrid w:val="0"/>
        <w:spacing w:before="120"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供应商直接控股、管理关系信息表</w:t>
      </w:r>
    </w:p>
    <w:p w14:paraId="1F116045">
      <w:pPr>
        <w:snapToGrid w:val="0"/>
        <w:spacing w:before="120" w:beforeLines="50" w:after="50"/>
        <w:jc w:val="center"/>
        <w:rPr>
          <w:rFonts w:ascii="宋体" w:hAnsi="宋体" w:cs="宋体"/>
          <w:b/>
          <w:color w:val="auto"/>
          <w:sz w:val="32"/>
          <w:szCs w:val="32"/>
          <w:highlight w:val="none"/>
        </w:rPr>
      </w:pPr>
    </w:p>
    <w:p w14:paraId="61BCF1A6">
      <w:pPr>
        <w:snapToGrid w:val="0"/>
        <w:spacing w:before="120"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122BC595">
      <w:pPr>
        <w:snapToGrid w:val="0"/>
        <w:spacing w:before="50" w:after="120" w:afterLines="50"/>
        <w:jc w:val="center"/>
        <w:rPr>
          <w:rFonts w:ascii="宋体" w:hAnsi="宋体" w:cs="宋体"/>
          <w:b/>
          <w:color w:val="auto"/>
          <w:sz w:val="32"/>
          <w:szCs w:val="32"/>
          <w:highlight w:val="none"/>
        </w:rPr>
      </w:pPr>
    </w:p>
    <w:tbl>
      <w:tblPr>
        <w:tblStyle w:val="19"/>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BE1F4ED">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42158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457E53C">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A8CA769">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A43C74E">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0EF41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3C3962E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709108">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35EDAC">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3020B0">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4D8783">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1DF871">
            <w:pPr>
              <w:widowControl/>
              <w:spacing w:line="360" w:lineRule="auto"/>
              <w:jc w:val="center"/>
              <w:rPr>
                <w:rFonts w:ascii="宋体" w:hAnsi="宋体" w:cs="宋体"/>
                <w:color w:val="auto"/>
                <w:kern w:val="0"/>
                <w:sz w:val="28"/>
                <w:szCs w:val="28"/>
                <w:highlight w:val="none"/>
              </w:rPr>
            </w:pPr>
          </w:p>
        </w:tc>
      </w:tr>
      <w:tr w14:paraId="7F78729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F1032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EA4FAD">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846828">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CA2425">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820801">
            <w:pPr>
              <w:widowControl/>
              <w:spacing w:line="360" w:lineRule="auto"/>
              <w:jc w:val="center"/>
              <w:rPr>
                <w:rFonts w:ascii="宋体" w:hAnsi="宋体" w:cs="宋体"/>
                <w:color w:val="auto"/>
                <w:kern w:val="0"/>
                <w:sz w:val="28"/>
                <w:szCs w:val="28"/>
                <w:highlight w:val="none"/>
              </w:rPr>
            </w:pPr>
          </w:p>
        </w:tc>
      </w:tr>
      <w:tr w14:paraId="771D1D7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3F0BB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8C8D29">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CF494B">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1867B4">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680D0E">
            <w:pPr>
              <w:widowControl/>
              <w:spacing w:line="360" w:lineRule="auto"/>
              <w:jc w:val="center"/>
              <w:rPr>
                <w:rFonts w:ascii="宋体" w:hAnsi="宋体" w:cs="宋体"/>
                <w:color w:val="auto"/>
                <w:kern w:val="0"/>
                <w:sz w:val="28"/>
                <w:szCs w:val="28"/>
                <w:highlight w:val="none"/>
              </w:rPr>
            </w:pPr>
          </w:p>
        </w:tc>
      </w:tr>
      <w:tr w14:paraId="0817BCE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5B8AD7">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CF8F8D">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A3DCFF">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BA9CBD">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44DC0C">
            <w:pPr>
              <w:widowControl/>
              <w:spacing w:line="360" w:lineRule="auto"/>
              <w:jc w:val="center"/>
              <w:rPr>
                <w:rFonts w:ascii="宋体" w:hAnsi="宋体" w:cs="宋体"/>
                <w:color w:val="auto"/>
                <w:kern w:val="0"/>
                <w:sz w:val="28"/>
                <w:szCs w:val="28"/>
                <w:highlight w:val="none"/>
              </w:rPr>
            </w:pPr>
          </w:p>
        </w:tc>
      </w:tr>
    </w:tbl>
    <w:p w14:paraId="47A9BD12">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4CE9C97E">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FCAD3D3">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A419E1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3.供应商不存在直接控股股东的，则在“直接控股股东名称”填“无”。</w:t>
      </w:r>
    </w:p>
    <w:p w14:paraId="4623F81C">
      <w:pPr>
        <w:spacing w:line="360" w:lineRule="auto"/>
        <w:ind w:firstLine="420" w:firstLineChars="200"/>
        <w:contextualSpacing/>
        <w:jc w:val="left"/>
        <w:rPr>
          <w:rFonts w:ascii="宋体" w:hAnsi="宋体" w:cs="宋体"/>
          <w:color w:val="auto"/>
          <w:szCs w:val="21"/>
          <w:highlight w:val="none"/>
        </w:rPr>
      </w:pPr>
    </w:p>
    <w:p w14:paraId="7A001C02">
      <w:pPr>
        <w:spacing w:line="360" w:lineRule="auto"/>
        <w:ind w:firstLine="560" w:firstLineChars="200"/>
        <w:contextualSpacing/>
        <w:jc w:val="left"/>
        <w:rPr>
          <w:rFonts w:ascii="宋体" w:hAnsi="宋体" w:cs="宋体"/>
          <w:color w:val="auto"/>
          <w:sz w:val="28"/>
          <w:szCs w:val="28"/>
          <w:highlight w:val="none"/>
        </w:rPr>
      </w:pPr>
    </w:p>
    <w:p w14:paraId="1D4348C1">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法定代表人或者委托代理人（签字或者电子签名）：</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E6543DA">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供应商（电子签章）： </w:t>
      </w:r>
      <w:r>
        <w:rPr>
          <w:rFonts w:hint="eastAsia" w:ascii="宋体" w:hAnsi="宋体" w:cs="宋体"/>
          <w:color w:val="auto"/>
          <w:sz w:val="24"/>
          <w:highlight w:val="none"/>
          <w:u w:val="single"/>
        </w:rPr>
        <w:t xml:space="preserve">                              </w:t>
      </w:r>
    </w:p>
    <w:p w14:paraId="0123F908">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18197676">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62A92650">
      <w:pPr>
        <w:snapToGrid w:val="0"/>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4269FA22">
      <w:pPr>
        <w:snapToGrid w:val="0"/>
        <w:jc w:val="center"/>
        <w:rPr>
          <w:rFonts w:ascii="宋体" w:hAnsi="宋体" w:cs="宋体"/>
          <w:b/>
          <w:color w:val="auto"/>
          <w:sz w:val="32"/>
          <w:szCs w:val="32"/>
          <w:highlight w:val="none"/>
        </w:rPr>
      </w:pPr>
    </w:p>
    <w:tbl>
      <w:tblPr>
        <w:tblStyle w:val="19"/>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67B9F3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CEF9DB8">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2886206">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57221AE">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7F67B0C">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19020FB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6D8B92">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1FD8D7">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2F2E48">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4F66DB">
            <w:pPr>
              <w:widowControl/>
              <w:wordWrap w:val="0"/>
              <w:spacing w:line="200" w:lineRule="atLeast"/>
              <w:jc w:val="center"/>
              <w:rPr>
                <w:rFonts w:ascii="宋体" w:hAnsi="宋体" w:cs="宋体"/>
                <w:color w:val="auto"/>
                <w:kern w:val="0"/>
                <w:sz w:val="28"/>
                <w:szCs w:val="28"/>
                <w:highlight w:val="none"/>
              </w:rPr>
            </w:pPr>
          </w:p>
        </w:tc>
      </w:tr>
      <w:tr w14:paraId="47F029AA">
        <w:tblPrEx>
          <w:shd w:val="clear" w:color="auto" w:fill="FBFBFB"/>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7A18EC">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D6F10E">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26C2A5">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816554">
            <w:pPr>
              <w:widowControl/>
              <w:wordWrap w:val="0"/>
              <w:spacing w:line="200" w:lineRule="atLeast"/>
              <w:jc w:val="center"/>
              <w:rPr>
                <w:rFonts w:ascii="宋体" w:hAnsi="宋体" w:cs="宋体"/>
                <w:color w:val="auto"/>
                <w:kern w:val="0"/>
                <w:sz w:val="28"/>
                <w:szCs w:val="28"/>
                <w:highlight w:val="none"/>
              </w:rPr>
            </w:pPr>
          </w:p>
        </w:tc>
      </w:tr>
      <w:tr w14:paraId="139799F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D27C3C">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0270FC">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D33405">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A60206">
            <w:pPr>
              <w:widowControl/>
              <w:wordWrap w:val="0"/>
              <w:spacing w:line="200" w:lineRule="atLeast"/>
              <w:jc w:val="center"/>
              <w:rPr>
                <w:rFonts w:ascii="宋体" w:hAnsi="宋体" w:cs="宋体"/>
                <w:color w:val="auto"/>
                <w:kern w:val="0"/>
                <w:sz w:val="28"/>
                <w:szCs w:val="28"/>
                <w:highlight w:val="none"/>
              </w:rPr>
            </w:pPr>
          </w:p>
        </w:tc>
      </w:tr>
      <w:tr w14:paraId="295671C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6D0984">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195DC9">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A5CBA0">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AD6A07">
            <w:pPr>
              <w:widowControl/>
              <w:wordWrap w:val="0"/>
              <w:spacing w:line="200" w:lineRule="atLeast"/>
              <w:jc w:val="center"/>
              <w:rPr>
                <w:rFonts w:ascii="宋体" w:hAnsi="宋体" w:cs="宋体"/>
                <w:color w:val="auto"/>
                <w:kern w:val="0"/>
                <w:sz w:val="28"/>
                <w:szCs w:val="28"/>
                <w:highlight w:val="none"/>
              </w:rPr>
            </w:pPr>
          </w:p>
        </w:tc>
      </w:tr>
    </w:tbl>
    <w:p w14:paraId="201E1774">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59D57A4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0B16755F">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69FDBEEA">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3.供应商不存在直接管理关系的，则在“直接管理关系单位名称”填“无”。</w:t>
      </w:r>
    </w:p>
    <w:p w14:paraId="0D49C177">
      <w:pPr>
        <w:spacing w:line="360" w:lineRule="auto"/>
        <w:contextualSpacing/>
        <w:jc w:val="left"/>
        <w:rPr>
          <w:rFonts w:ascii="宋体" w:hAnsi="宋体" w:cs="宋体"/>
          <w:color w:val="auto"/>
          <w:sz w:val="28"/>
          <w:szCs w:val="28"/>
          <w:highlight w:val="none"/>
        </w:rPr>
      </w:pPr>
    </w:p>
    <w:p w14:paraId="262EB05E">
      <w:pPr>
        <w:spacing w:line="360" w:lineRule="auto"/>
        <w:contextualSpacing/>
        <w:jc w:val="left"/>
        <w:rPr>
          <w:rFonts w:ascii="宋体" w:hAnsi="宋体" w:cs="宋体"/>
          <w:color w:val="auto"/>
          <w:sz w:val="28"/>
          <w:szCs w:val="28"/>
          <w:highlight w:val="none"/>
        </w:rPr>
      </w:pPr>
    </w:p>
    <w:p w14:paraId="6CA9236E">
      <w:pPr>
        <w:spacing w:line="360" w:lineRule="auto"/>
        <w:contextualSpacing/>
        <w:jc w:val="left"/>
        <w:rPr>
          <w:rFonts w:ascii="宋体" w:hAnsi="宋体" w:cs="宋体"/>
          <w:color w:val="auto"/>
          <w:sz w:val="28"/>
          <w:szCs w:val="28"/>
          <w:highlight w:val="none"/>
        </w:rPr>
      </w:pPr>
    </w:p>
    <w:p w14:paraId="4003847D">
      <w:pPr>
        <w:spacing w:line="360" w:lineRule="auto"/>
        <w:contextualSpacing/>
        <w:jc w:val="left"/>
        <w:rPr>
          <w:rFonts w:ascii="宋体" w:hAnsi="宋体" w:cs="宋体"/>
          <w:color w:val="auto"/>
          <w:sz w:val="28"/>
          <w:szCs w:val="28"/>
          <w:highlight w:val="none"/>
        </w:rPr>
      </w:pPr>
    </w:p>
    <w:p w14:paraId="38CE1FF6">
      <w:pPr>
        <w:spacing w:line="360" w:lineRule="auto"/>
        <w:contextualSpacing/>
        <w:jc w:val="left"/>
        <w:rPr>
          <w:rFonts w:ascii="宋体" w:hAnsi="宋体" w:cs="宋体"/>
          <w:color w:val="auto"/>
          <w:sz w:val="28"/>
          <w:szCs w:val="28"/>
          <w:highlight w:val="none"/>
        </w:rPr>
      </w:pPr>
    </w:p>
    <w:p w14:paraId="03DFAF6B">
      <w:pPr>
        <w:spacing w:line="360" w:lineRule="auto"/>
        <w:contextualSpacing/>
        <w:jc w:val="left"/>
        <w:rPr>
          <w:rFonts w:ascii="宋体" w:hAnsi="宋体" w:cs="宋体"/>
          <w:color w:val="auto"/>
          <w:sz w:val="28"/>
          <w:szCs w:val="28"/>
          <w:highlight w:val="none"/>
        </w:rPr>
      </w:pPr>
    </w:p>
    <w:p w14:paraId="35C24EDE">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法定代表人或者委托代理人（签字或者电子签名）：</w:t>
      </w:r>
      <w:r>
        <w:rPr>
          <w:rFonts w:hint="eastAsia" w:ascii="宋体" w:hAnsi="宋体" w:cs="宋体"/>
          <w:color w:val="auto"/>
          <w:sz w:val="24"/>
          <w:highlight w:val="none"/>
          <w:u w:val="single"/>
        </w:rPr>
        <w:t xml:space="preserve">                   </w:t>
      </w:r>
    </w:p>
    <w:p w14:paraId="38EA8C6D">
      <w:pPr>
        <w:spacing w:line="360" w:lineRule="auto"/>
        <w:ind w:right="480" w:firstLine="3360" w:firstLineChars="1400"/>
        <w:contextualSpacing/>
        <w:rPr>
          <w:rFonts w:ascii="宋体" w:hAnsi="宋体" w:cs="宋体"/>
          <w:color w:val="auto"/>
          <w:sz w:val="24"/>
          <w:highlight w:val="none"/>
        </w:rPr>
      </w:pPr>
      <w:r>
        <w:rPr>
          <w:rFonts w:hint="eastAsia" w:ascii="宋体" w:hAnsi="宋体" w:cs="宋体"/>
          <w:color w:val="auto"/>
          <w:sz w:val="24"/>
          <w:highlight w:val="none"/>
        </w:rPr>
        <w:t>供应商（电子签章）：</w:t>
      </w:r>
      <w:r>
        <w:rPr>
          <w:rFonts w:hint="eastAsia" w:ascii="宋体" w:hAnsi="宋体" w:cs="宋体"/>
          <w:color w:val="auto"/>
          <w:sz w:val="24"/>
          <w:highlight w:val="none"/>
          <w:u w:val="single"/>
        </w:rPr>
        <w:t xml:space="preserve">                </w:t>
      </w:r>
    </w:p>
    <w:p w14:paraId="048A76ED">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年    月    日</w:t>
      </w:r>
    </w:p>
    <w:p w14:paraId="772E715B">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竞标声明</w:t>
      </w:r>
    </w:p>
    <w:p w14:paraId="5183BEB8">
      <w:pPr>
        <w:spacing w:line="320" w:lineRule="exact"/>
        <w:jc w:val="center"/>
        <w:rPr>
          <w:rFonts w:ascii="宋体" w:hAnsi="宋体" w:cs="宋体"/>
          <w:color w:val="auto"/>
          <w:sz w:val="24"/>
          <w:szCs w:val="20"/>
          <w:highlight w:val="none"/>
        </w:rPr>
      </w:pPr>
    </w:p>
    <w:p w14:paraId="5BCA5F6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9B5F94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98563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18314FB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5BD477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3DD2B14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743C274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7A97F77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232DB52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1BAD799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（4）响应谈判文件规定的竞标有效期。</w:t>
      </w:r>
    </w:p>
    <w:p w14:paraId="1606A57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00396B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2F1F07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36BB9C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FDE940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945090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A04073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5717BDF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F03FA4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A503C7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B063CA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8E356A1">
      <w:pPr>
        <w:pStyle w:val="12"/>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7EA3781D">
      <w:pPr>
        <w:pStyle w:val="12"/>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422BE964">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2C1325B0">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237E3B9">
      <w:pPr>
        <w:pStyle w:val="11"/>
        <w:tabs>
          <w:tab w:val="left" w:pos="939"/>
        </w:tabs>
        <w:spacing w:line="360" w:lineRule="auto"/>
        <w:ind w:left="141" w:leftChars="67" w:firstLine="360" w:firstLineChars="150"/>
        <w:rPr>
          <w:rFonts w:ascii="宋体" w:hAnsi="宋体" w:cs="宋体"/>
          <w:color w:val="auto"/>
          <w:szCs w:val="21"/>
          <w:highlight w:val="none"/>
        </w:rPr>
      </w:pPr>
      <w:r>
        <w:rPr>
          <w:rFonts w:hint="eastAsia" w:ascii="宋体" w:hAnsi="宋体" w:cs="宋体"/>
          <w:color w:val="auto"/>
          <w:sz w:val="24"/>
          <w:highlight w:val="none"/>
        </w:rPr>
        <w:t>特此承诺。</w:t>
      </w:r>
    </w:p>
    <w:p w14:paraId="376B8EB4">
      <w:pPr>
        <w:spacing w:line="360" w:lineRule="auto"/>
        <w:contextualSpacing/>
        <w:jc w:val="left"/>
        <w:rPr>
          <w:rFonts w:ascii="宋体" w:hAnsi="宋体" w:cs="宋体"/>
          <w:b/>
          <w:color w:val="auto"/>
          <w:sz w:val="24"/>
          <w:highlight w:val="none"/>
        </w:rPr>
      </w:pPr>
      <w:r>
        <w:rPr>
          <w:rFonts w:hint="eastAsia" w:ascii="宋体" w:hAnsi="宋体" w:cs="宋体"/>
          <w:b/>
          <w:color w:val="auto"/>
          <w:sz w:val="24"/>
          <w:highlight w:val="none"/>
        </w:rPr>
        <w:t xml:space="preserve">    注：如为联合体竞标，盖章处须加盖联合体牵头人电子签章并由联合体牵头人法定代表人分别签字或者盖章或者电子签名，否则响应文件按无效处理。</w:t>
      </w:r>
    </w:p>
    <w:p w14:paraId="2DDE7467">
      <w:pPr>
        <w:spacing w:line="360" w:lineRule="auto"/>
        <w:contextualSpacing/>
        <w:jc w:val="left"/>
        <w:rPr>
          <w:rFonts w:ascii="宋体" w:hAnsi="宋体" w:cs="宋体"/>
          <w:color w:val="auto"/>
          <w:szCs w:val="21"/>
          <w:highlight w:val="none"/>
        </w:rPr>
      </w:pPr>
    </w:p>
    <w:p w14:paraId="7622439C">
      <w:pPr>
        <w:spacing w:line="360" w:lineRule="auto"/>
        <w:ind w:firstLine="1575" w:firstLineChars="750"/>
        <w:contextualSpacing/>
        <w:rPr>
          <w:rFonts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sz w:val="24"/>
          <w:highlight w:val="none"/>
        </w:rPr>
        <w:t>签字或者盖章或者电子签名</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0A6F6821">
      <w:pPr>
        <w:spacing w:line="360" w:lineRule="auto"/>
        <w:ind w:firstLine="3780" w:firstLineChars="1800"/>
        <w:contextualSpacing/>
        <w:rPr>
          <w:rFonts w:ascii="宋体" w:hAnsi="宋体" w:cs="宋体"/>
          <w:color w:val="auto"/>
          <w:szCs w:val="21"/>
          <w:highlight w:val="none"/>
          <w:u w:val="single"/>
        </w:rPr>
      </w:pPr>
      <w:r>
        <w:rPr>
          <w:rFonts w:hint="eastAsia" w:ascii="宋体" w:hAnsi="宋体" w:cs="宋体"/>
          <w:color w:val="auto"/>
          <w:highlight w:val="none"/>
        </w:rPr>
        <w:t>供应商（电子签章）：</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szCs w:val="21"/>
          <w:highlight w:val="none"/>
        </w:rPr>
        <w:t xml:space="preserve">    </w:t>
      </w:r>
    </w:p>
    <w:p w14:paraId="725E8D71">
      <w:pPr>
        <w:spacing w:line="360" w:lineRule="auto"/>
        <w:ind w:right="482" w:firstLine="210" w:firstLineChars="100"/>
        <w:contextualSpacing/>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highlight w:val="none"/>
        </w:rPr>
        <w:t xml:space="preserve"> 年    月    日 </w:t>
      </w:r>
    </w:p>
    <w:p w14:paraId="49F9017A">
      <w:pPr>
        <w:pStyle w:val="5"/>
        <w:overflowPunct w:val="0"/>
        <w:spacing w:line="520" w:lineRule="exact"/>
        <w:ind w:firstLine="0"/>
        <w:jc w:val="center"/>
        <w:rPr>
          <w:rFonts w:ascii="宋体" w:hAnsi="宋体" w:cs="宋体"/>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color w:val="auto"/>
          <w:sz w:val="32"/>
          <w:szCs w:val="32"/>
          <w:highlight w:val="none"/>
        </w:rPr>
        <w:t>联合体竞标协议书</w:t>
      </w:r>
    </w:p>
    <w:p w14:paraId="2427363B">
      <w:pPr>
        <w:pStyle w:val="5"/>
        <w:overflowPunct w:val="0"/>
        <w:spacing w:line="360" w:lineRule="auto"/>
        <w:ind w:firstLine="0"/>
        <w:contextualSpacing/>
        <w:rPr>
          <w:rFonts w:ascii="宋体" w:hAnsi="宋体" w:cs="宋体"/>
          <w:color w:val="auto"/>
          <w:sz w:val="24"/>
          <w:szCs w:val="24"/>
          <w:highlight w:val="none"/>
        </w:rPr>
      </w:pPr>
    </w:p>
    <w:p w14:paraId="0D5B3C84">
      <w:pPr>
        <w:pStyle w:val="5"/>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（所有成员单位名称）自愿组成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（联合体名称）联合体，共同参加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（项目名称）采购项目竞标。现就联合体竞标事宜订立如下协议。</w:t>
      </w:r>
    </w:p>
    <w:p w14:paraId="23B9D42A">
      <w:pPr>
        <w:pStyle w:val="5"/>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（某成员单位名称）为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（联合体名称）牵头人。</w:t>
      </w:r>
    </w:p>
    <w:p w14:paraId="20444072">
      <w:pPr>
        <w:pStyle w:val="5"/>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02B07C5A">
      <w:pPr>
        <w:pStyle w:val="5"/>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09BBA134">
      <w:pPr>
        <w:pStyle w:val="5"/>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26BCEB79">
      <w:pPr>
        <w:pStyle w:val="5"/>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5.本</w:t>
      </w:r>
      <w:r>
        <w:rPr>
          <w:rFonts w:hint="eastAsia" w:ascii="宋体" w:hAnsi="宋体" w:cs="宋体"/>
          <w:color w:val="auto"/>
          <w:spacing w:val="-6"/>
          <w:sz w:val="24"/>
          <w:szCs w:val="24"/>
          <w:highlight w:val="none"/>
        </w:rPr>
        <w:t>协议书自所有成员单位法定代表人或者其委托代理人签字或者盖单位章之日起生效，合同履行完毕后自动失效。</w:t>
      </w:r>
    </w:p>
    <w:p w14:paraId="232DDAFE">
      <w:pPr>
        <w:pStyle w:val="5"/>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6.本协议书一式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份，联合体成员和采购人各执一份。</w:t>
      </w:r>
    </w:p>
    <w:p w14:paraId="3B16532F">
      <w:pPr>
        <w:pStyle w:val="5"/>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注：本协议书应附法定代表人身份证明书；有委托代理的，应附授权委托书（格式自拟）。</w:t>
      </w:r>
    </w:p>
    <w:p w14:paraId="2ABFD9E2">
      <w:pPr>
        <w:pStyle w:val="5"/>
        <w:overflowPunct w:val="0"/>
        <w:spacing w:line="360" w:lineRule="auto"/>
        <w:ind w:firstLineChars="175"/>
        <w:contextualSpacing/>
        <w:rPr>
          <w:rFonts w:ascii="宋体" w:hAnsi="宋体" w:cs="宋体"/>
          <w:color w:val="auto"/>
          <w:sz w:val="24"/>
          <w:szCs w:val="24"/>
          <w:highlight w:val="none"/>
        </w:rPr>
      </w:pPr>
    </w:p>
    <w:p w14:paraId="21481BAC">
      <w:pPr>
        <w:pStyle w:val="5"/>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联合体牵头人名称（电子签章）：</w:t>
      </w:r>
    </w:p>
    <w:p w14:paraId="74C3C340">
      <w:pPr>
        <w:pStyle w:val="5"/>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法定代表人或者其委托代理人（签字或者电子签名）：</w:t>
      </w:r>
    </w:p>
    <w:p w14:paraId="681589F1">
      <w:pPr>
        <w:pStyle w:val="5"/>
        <w:overflowPunct w:val="0"/>
        <w:spacing w:line="360" w:lineRule="auto"/>
        <w:ind w:firstLine="0"/>
        <w:contextualSpacing/>
        <w:rPr>
          <w:rFonts w:ascii="宋体" w:hAnsi="宋体" w:cs="宋体"/>
          <w:color w:val="auto"/>
          <w:sz w:val="24"/>
          <w:szCs w:val="24"/>
          <w:highlight w:val="none"/>
        </w:rPr>
      </w:pPr>
    </w:p>
    <w:p w14:paraId="011A4E1B">
      <w:pPr>
        <w:pStyle w:val="5"/>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联合体成员名称（盖公章或者电子签章）：</w:t>
      </w:r>
    </w:p>
    <w:p w14:paraId="54BED31E">
      <w:pPr>
        <w:pStyle w:val="5"/>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法定代表人或者其委托代理人（签字或者电子签名）：</w:t>
      </w:r>
    </w:p>
    <w:p w14:paraId="7C1473DB">
      <w:pPr>
        <w:pStyle w:val="5"/>
        <w:overflowPunct w:val="0"/>
        <w:spacing w:line="360" w:lineRule="auto"/>
        <w:ind w:firstLine="0"/>
        <w:contextualSpacing/>
        <w:rPr>
          <w:rFonts w:ascii="宋体" w:hAnsi="宋体" w:cs="宋体"/>
          <w:color w:val="auto"/>
          <w:sz w:val="24"/>
          <w:szCs w:val="24"/>
          <w:highlight w:val="none"/>
        </w:rPr>
      </w:pPr>
    </w:p>
    <w:p w14:paraId="37605577">
      <w:pPr>
        <w:pStyle w:val="5"/>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联合体成员名称（盖公章或者电子签章）：</w:t>
      </w:r>
    </w:p>
    <w:p w14:paraId="40D4C027">
      <w:pPr>
        <w:pStyle w:val="5"/>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法定代表人或者其委托代理人（签字或者电子签名）：</w:t>
      </w:r>
    </w:p>
    <w:p w14:paraId="6A2B8968">
      <w:pPr>
        <w:pStyle w:val="5"/>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w:t>
      </w:r>
    </w:p>
    <w:p w14:paraId="42B30BA3">
      <w:pPr>
        <w:spacing w:line="360" w:lineRule="auto"/>
        <w:contextualSpacing/>
        <w:rPr>
          <w:rFonts w:ascii="宋体" w:hAnsi="宋体" w:cs="宋体"/>
          <w:color w:val="auto"/>
          <w:sz w:val="24"/>
          <w:highlight w:val="none"/>
        </w:rPr>
      </w:pPr>
    </w:p>
    <w:p w14:paraId="56ADE665">
      <w:pPr>
        <w:spacing w:line="360" w:lineRule="auto"/>
        <w:contextualSpacing/>
        <w:rPr>
          <w:rFonts w:ascii="宋体" w:hAnsi="宋体" w:cs="宋体"/>
          <w:color w:val="auto"/>
          <w:sz w:val="24"/>
          <w:highlight w:val="none"/>
        </w:rPr>
      </w:pPr>
    </w:p>
    <w:p w14:paraId="4D80738F">
      <w:pPr>
        <w:spacing w:line="360" w:lineRule="auto"/>
        <w:contextualSpacing/>
        <w:jc w:val="right"/>
        <w:rPr>
          <w:rFonts w:ascii="宋体" w:hAnsi="宋体" w:cs="宋体"/>
          <w:color w:val="auto"/>
          <w:sz w:val="24"/>
          <w:highlight w:val="none"/>
        </w:rPr>
      </w:pPr>
      <w:r>
        <w:rPr>
          <w:rFonts w:hint="eastAsia" w:ascii="宋体" w:hAnsi="宋体" w:cs="宋体"/>
          <w:color w:val="auto"/>
          <w:sz w:val="24"/>
          <w:highlight w:val="none"/>
        </w:rPr>
        <w:t>日期：    年   月   日</w:t>
      </w:r>
      <w:r>
        <w:rPr>
          <w:rFonts w:hint="eastAsia" w:ascii="宋体" w:hAnsi="宋体" w:cs="宋体"/>
          <w:color w:val="auto"/>
          <w:sz w:val="32"/>
          <w:szCs w:val="32"/>
          <w:highlight w:val="none"/>
        </w:rPr>
        <w:t xml:space="preserve"> </w:t>
      </w:r>
    </w:p>
    <w:p w14:paraId="10447369">
      <w:pPr>
        <w:spacing w:line="360" w:lineRule="auto"/>
        <w:ind w:right="420"/>
        <w:contextualSpacing/>
        <w:jc w:val="left"/>
        <w:rPr>
          <w:rFonts w:ascii="宋体" w:hAnsi="宋体" w:cs="宋体"/>
          <w:b/>
          <w:color w:val="auto"/>
          <w:sz w:val="32"/>
          <w:szCs w:val="32"/>
          <w:highlight w:val="none"/>
        </w:rPr>
      </w:pP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1955C134">
      <w:pPr>
        <w:snapToGrid w:val="0"/>
        <w:spacing w:before="120"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06F13395">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6EA61113">
      <w:pPr>
        <w:snapToGrid w:val="0"/>
        <w:spacing w:before="120" w:beforeLines="50" w:after="50"/>
        <w:jc w:val="center"/>
        <w:rPr>
          <w:rFonts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6F6C5ADB">
      <w:pPr>
        <w:snapToGrid w:val="0"/>
        <w:spacing w:before="120" w:beforeLines="50" w:after="50"/>
        <w:rPr>
          <w:rFonts w:ascii="宋体" w:hAnsi="宋体" w:cs="宋体"/>
          <w:color w:val="auto"/>
          <w:sz w:val="24"/>
          <w:szCs w:val="20"/>
          <w:highlight w:val="none"/>
        </w:rPr>
      </w:pPr>
    </w:p>
    <w:p w14:paraId="4F6B41F0">
      <w:pPr>
        <w:snapToGrid w:val="0"/>
        <w:spacing w:before="120" w:beforeLines="50" w:after="50"/>
        <w:rPr>
          <w:rFonts w:ascii="宋体" w:hAnsi="宋体" w:cs="宋体"/>
          <w:color w:val="auto"/>
          <w:sz w:val="24"/>
          <w:szCs w:val="20"/>
          <w:highlight w:val="none"/>
        </w:rPr>
      </w:pPr>
    </w:p>
    <w:p w14:paraId="703C06BF">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4FB0C08C">
      <w:pPr>
        <w:snapToGrid w:val="0"/>
        <w:spacing w:before="120" w:beforeLines="50" w:after="50"/>
        <w:rPr>
          <w:rFonts w:ascii="宋体" w:hAnsi="宋体" w:cs="宋体"/>
          <w:bCs/>
          <w:color w:val="auto"/>
          <w:sz w:val="24"/>
          <w:szCs w:val="20"/>
          <w:highlight w:val="none"/>
        </w:rPr>
      </w:pPr>
    </w:p>
    <w:p w14:paraId="5058ED8F">
      <w:pPr>
        <w:snapToGrid w:val="0"/>
        <w:spacing w:before="120" w:beforeLines="50" w:after="50"/>
        <w:rPr>
          <w:rFonts w:ascii="宋体" w:hAnsi="宋体" w:cs="宋体"/>
          <w:bCs/>
          <w:color w:val="auto"/>
          <w:sz w:val="24"/>
          <w:szCs w:val="20"/>
          <w:highlight w:val="none"/>
        </w:rPr>
      </w:pPr>
    </w:p>
    <w:p w14:paraId="490CCA3B">
      <w:pPr>
        <w:snapToGrid w:val="0"/>
        <w:spacing w:before="120" w:beforeLines="50" w:after="50"/>
        <w:rPr>
          <w:rFonts w:ascii="宋体" w:hAnsi="宋体" w:cs="宋体"/>
          <w:bCs/>
          <w:color w:val="auto"/>
          <w:sz w:val="24"/>
          <w:szCs w:val="20"/>
          <w:highlight w:val="none"/>
        </w:rPr>
      </w:pPr>
    </w:p>
    <w:p w14:paraId="3FA73799">
      <w:pPr>
        <w:snapToGrid w:val="0"/>
        <w:spacing w:before="120" w:beforeLines="50" w:after="50"/>
        <w:rPr>
          <w:rFonts w:ascii="宋体" w:hAnsi="宋体" w:cs="宋体"/>
          <w:bCs/>
          <w:color w:val="auto"/>
          <w:sz w:val="24"/>
          <w:szCs w:val="20"/>
          <w:highlight w:val="none"/>
        </w:rPr>
      </w:pPr>
    </w:p>
    <w:p w14:paraId="1E00A14D">
      <w:pPr>
        <w:snapToGrid w:val="0"/>
        <w:spacing w:before="120" w:beforeLines="50" w:after="50"/>
        <w:rPr>
          <w:rFonts w:ascii="宋体" w:hAnsi="宋体" w:cs="宋体"/>
          <w:bCs/>
          <w:color w:val="auto"/>
          <w:sz w:val="24"/>
          <w:szCs w:val="20"/>
          <w:highlight w:val="none"/>
        </w:rPr>
      </w:pPr>
    </w:p>
    <w:p w14:paraId="4DBD0A64">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2CFAA84">
      <w:pPr>
        <w:snapToGrid w:val="0"/>
        <w:spacing w:before="120" w:beforeLines="50" w:after="50"/>
        <w:ind w:firstLine="720" w:firstLineChars="225"/>
        <w:rPr>
          <w:rFonts w:ascii="宋体" w:hAnsi="宋体" w:cs="宋体"/>
          <w:bCs/>
          <w:color w:val="auto"/>
          <w:sz w:val="32"/>
          <w:szCs w:val="32"/>
          <w:highlight w:val="none"/>
        </w:rPr>
      </w:pPr>
    </w:p>
    <w:p w14:paraId="4FCEB4D2">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A65F532">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4486A8E">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70D8988">
      <w:pPr>
        <w:snapToGrid w:val="0"/>
        <w:spacing w:before="120" w:beforeLines="50" w:after="50"/>
        <w:ind w:firstLine="720" w:firstLineChars="225"/>
        <w:rPr>
          <w:rFonts w:ascii="宋体" w:hAnsi="宋体" w:cs="宋体"/>
          <w:bCs/>
          <w:color w:val="auto"/>
          <w:sz w:val="32"/>
          <w:szCs w:val="32"/>
          <w:highlight w:val="none"/>
        </w:rPr>
      </w:pPr>
    </w:p>
    <w:p w14:paraId="49062B89">
      <w:pPr>
        <w:pStyle w:val="5"/>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BE5079A">
      <w:pPr>
        <w:pStyle w:val="5"/>
        <w:snapToGrid w:val="0"/>
        <w:spacing w:before="50" w:after="50"/>
        <w:ind w:firstLine="640" w:firstLineChars="200"/>
        <w:rPr>
          <w:rFonts w:ascii="宋体" w:hAnsi="宋体" w:cs="宋体"/>
          <w:bCs/>
          <w:color w:val="auto"/>
          <w:sz w:val="32"/>
          <w:szCs w:val="32"/>
          <w:highlight w:val="none"/>
        </w:rPr>
      </w:pPr>
    </w:p>
    <w:p w14:paraId="30CB7B50">
      <w:pPr>
        <w:pStyle w:val="5"/>
        <w:snapToGrid w:val="0"/>
        <w:spacing w:before="50" w:after="50"/>
        <w:ind w:firstLine="720" w:firstLineChars="225"/>
        <w:rPr>
          <w:rFonts w:ascii="宋体" w:hAnsi="宋体" w:cs="宋体"/>
          <w:bCs/>
          <w:color w:val="auto"/>
          <w:sz w:val="32"/>
          <w:szCs w:val="32"/>
          <w:highlight w:val="none"/>
        </w:rPr>
      </w:pPr>
    </w:p>
    <w:p w14:paraId="00B8DF2A">
      <w:pPr>
        <w:pStyle w:val="5"/>
        <w:snapToGrid w:val="0"/>
        <w:spacing w:before="50" w:after="50"/>
        <w:ind w:firstLine="0"/>
        <w:rPr>
          <w:rFonts w:ascii="宋体" w:hAnsi="宋体" w:cs="宋体"/>
          <w:bCs/>
          <w:color w:val="auto"/>
          <w:sz w:val="32"/>
          <w:szCs w:val="32"/>
          <w:highlight w:val="none"/>
        </w:rPr>
      </w:pPr>
    </w:p>
    <w:p w14:paraId="557FB924">
      <w:pPr>
        <w:pStyle w:val="5"/>
        <w:snapToGrid w:val="0"/>
        <w:spacing w:before="50" w:after="50"/>
        <w:ind w:firstLine="1280" w:firstLineChars="400"/>
        <w:rPr>
          <w:rFonts w:ascii="宋体" w:hAnsi="宋体" w:cs="宋体"/>
          <w:bCs/>
          <w:color w:val="auto"/>
          <w:sz w:val="32"/>
          <w:szCs w:val="32"/>
          <w:highlight w:val="none"/>
        </w:rPr>
      </w:pPr>
    </w:p>
    <w:p w14:paraId="72E26C91">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303022E9">
      <w:pPr>
        <w:snapToGrid w:val="0"/>
        <w:spacing w:before="120" w:beforeLines="50" w:after="50" w:line="360" w:lineRule="auto"/>
        <w:ind w:left="142"/>
        <w:jc w:val="left"/>
        <w:rPr>
          <w:rFonts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2.报价文件目录</w:t>
      </w:r>
    </w:p>
    <w:p w14:paraId="2FCB8745">
      <w:pPr>
        <w:tabs>
          <w:tab w:val="left" w:pos="3479"/>
        </w:tabs>
        <w:spacing w:line="520" w:lineRule="exact"/>
        <w:jc w:val="left"/>
        <w:rPr>
          <w:rFonts w:ascii="宋体" w:hAnsi="宋体" w:cs="宋体"/>
          <w:color w:val="auto"/>
          <w:sz w:val="32"/>
          <w:szCs w:val="32"/>
          <w:highlight w:val="none"/>
        </w:rPr>
      </w:pPr>
      <w:r>
        <w:rPr>
          <w:rFonts w:hint="eastAsia" w:ascii="宋体" w:hAnsi="宋体" w:cs="宋体"/>
          <w:color w:val="auto"/>
          <w:sz w:val="32"/>
          <w:szCs w:val="32"/>
          <w:highlight w:val="none"/>
        </w:rPr>
        <w:t>根据谈判文件规定及供应商提供的材料自行编写目录（部分格式后附）。</w:t>
      </w:r>
    </w:p>
    <w:p w14:paraId="5598E97E">
      <w:pPr>
        <w:tabs>
          <w:tab w:val="left" w:pos="3479"/>
        </w:tabs>
        <w:spacing w:line="520" w:lineRule="exact"/>
        <w:jc w:val="center"/>
        <w:rPr>
          <w:rFonts w:ascii="宋体" w:hAnsi="宋体" w:cs="宋体"/>
          <w:bCs/>
          <w:color w:val="auto"/>
          <w:sz w:val="32"/>
          <w:szCs w:val="32"/>
          <w:highlight w:val="none"/>
        </w:rPr>
      </w:pPr>
      <w:r>
        <w:rPr>
          <w:rFonts w:hint="eastAsia" w:ascii="宋体" w:hAnsi="宋体" w:cs="宋体"/>
          <w:color w:val="auto"/>
          <w:szCs w:val="21"/>
          <w:highlight w:val="none"/>
        </w:rPr>
        <w:br w:type="page"/>
      </w:r>
      <w:r>
        <w:rPr>
          <w:rFonts w:hint="eastAsia" w:ascii="宋体" w:hAnsi="宋体" w:cs="宋体"/>
          <w:bCs/>
          <w:color w:val="auto"/>
          <w:sz w:val="44"/>
          <w:szCs w:val="44"/>
          <w:highlight w:val="none"/>
        </w:rPr>
        <w:t>竞  标  报  价  表</w:t>
      </w:r>
    </w:p>
    <w:p w14:paraId="6367F419">
      <w:pPr>
        <w:spacing w:line="520" w:lineRule="exact"/>
        <w:jc w:val="center"/>
        <w:rPr>
          <w:rFonts w:ascii="宋体" w:hAnsi="宋体" w:cs="宋体"/>
          <w:bCs/>
          <w:color w:val="auto"/>
          <w:sz w:val="32"/>
          <w:szCs w:val="32"/>
          <w:highlight w:val="none"/>
        </w:rPr>
      </w:pPr>
    </w:p>
    <w:p w14:paraId="48F784F1">
      <w:pPr>
        <w:snapToGrid w:val="0"/>
        <w:spacing w:before="50" w:after="50" w:line="360" w:lineRule="exact"/>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分标（如有）：</w:t>
      </w:r>
      <w:r>
        <w:rPr>
          <w:rFonts w:hint="eastAsia" w:ascii="宋体" w:hAnsi="宋体" w:cs="宋体"/>
          <w:color w:val="auto"/>
          <w:sz w:val="24"/>
          <w:highlight w:val="none"/>
          <w:u w:val="single"/>
        </w:rPr>
        <w:t xml:space="preserve">            </w:t>
      </w:r>
    </w:p>
    <w:p w14:paraId="742FDA3C">
      <w:pPr>
        <w:snapToGrid w:val="0"/>
        <w:spacing w:before="50" w:after="50" w:line="360" w:lineRule="exact"/>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AB710F5">
      <w:pPr>
        <w:snapToGrid w:val="0"/>
        <w:spacing w:before="50" w:after="50" w:line="360" w:lineRule="exact"/>
        <w:ind w:firstLine="5520" w:firstLineChars="2300"/>
        <w:rPr>
          <w:rFonts w:ascii="宋体" w:hAnsi="宋体" w:cs="宋体"/>
          <w:color w:val="auto"/>
          <w:sz w:val="24"/>
          <w:highlight w:val="none"/>
        </w:rPr>
      </w:pPr>
      <w:r>
        <w:rPr>
          <w:rFonts w:hint="eastAsia" w:ascii="宋体" w:hAnsi="宋体" w:cs="宋体"/>
          <w:color w:val="auto"/>
          <w:sz w:val="24"/>
          <w:highlight w:val="none"/>
        </w:rPr>
        <w:t>单位：元</w:t>
      </w: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7"/>
        <w:gridCol w:w="1486"/>
        <w:gridCol w:w="850"/>
        <w:gridCol w:w="707"/>
        <w:gridCol w:w="1277"/>
        <w:gridCol w:w="1274"/>
        <w:gridCol w:w="1138"/>
        <w:gridCol w:w="1757"/>
      </w:tblGrid>
      <w:tr w14:paraId="1336F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6"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628EBBF6">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项号</w:t>
            </w:r>
          </w:p>
        </w:tc>
        <w:tc>
          <w:tcPr>
            <w:tcW w:w="831" w:type="pct"/>
            <w:tcBorders>
              <w:top w:val="single" w:color="auto" w:sz="4" w:space="0"/>
              <w:left w:val="single" w:color="auto" w:sz="4" w:space="0"/>
              <w:bottom w:val="single" w:color="auto" w:sz="4" w:space="0"/>
              <w:right w:val="single" w:color="auto" w:sz="4" w:space="0"/>
            </w:tcBorders>
            <w:vAlign w:val="center"/>
          </w:tcPr>
          <w:p w14:paraId="6D3B1B3B">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标的名称</w:t>
            </w:r>
          </w:p>
        </w:tc>
        <w:tc>
          <w:tcPr>
            <w:tcW w:w="475" w:type="pct"/>
            <w:tcBorders>
              <w:top w:val="single" w:color="auto" w:sz="4" w:space="0"/>
              <w:left w:val="single" w:color="auto" w:sz="4" w:space="0"/>
              <w:bottom w:val="single" w:color="auto" w:sz="4" w:space="0"/>
              <w:right w:val="single" w:color="auto" w:sz="4" w:space="0"/>
            </w:tcBorders>
            <w:vAlign w:val="center"/>
          </w:tcPr>
          <w:p w14:paraId="6AAD6C04">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数量及单位①</w:t>
            </w:r>
          </w:p>
        </w:tc>
        <w:tc>
          <w:tcPr>
            <w:tcW w:w="395" w:type="pct"/>
            <w:tcBorders>
              <w:top w:val="single" w:color="auto" w:sz="4" w:space="0"/>
              <w:left w:val="single" w:color="auto" w:sz="4" w:space="0"/>
              <w:bottom w:val="single" w:color="auto" w:sz="4" w:space="0"/>
              <w:right w:val="single" w:color="auto" w:sz="4" w:space="0"/>
            </w:tcBorders>
            <w:vAlign w:val="center"/>
          </w:tcPr>
          <w:p w14:paraId="64683CAF">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品牌</w:t>
            </w:r>
          </w:p>
        </w:tc>
        <w:tc>
          <w:tcPr>
            <w:tcW w:w="714" w:type="pct"/>
            <w:tcBorders>
              <w:top w:val="single" w:color="auto" w:sz="4" w:space="0"/>
              <w:left w:val="single" w:color="auto" w:sz="4" w:space="0"/>
              <w:bottom w:val="single" w:color="auto" w:sz="4" w:space="0"/>
              <w:right w:val="single" w:color="auto" w:sz="4" w:space="0"/>
            </w:tcBorders>
            <w:vAlign w:val="center"/>
          </w:tcPr>
          <w:p w14:paraId="5721DCAA">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规格型号</w:t>
            </w:r>
          </w:p>
        </w:tc>
        <w:tc>
          <w:tcPr>
            <w:tcW w:w="712" w:type="pct"/>
            <w:tcBorders>
              <w:top w:val="single" w:color="auto" w:sz="4" w:space="0"/>
              <w:left w:val="single" w:color="auto" w:sz="4" w:space="0"/>
              <w:bottom w:val="single" w:color="auto" w:sz="4" w:space="0"/>
              <w:right w:val="single" w:color="auto" w:sz="4" w:space="0"/>
            </w:tcBorders>
            <w:vAlign w:val="center"/>
          </w:tcPr>
          <w:p w14:paraId="05EEA8FA">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制造商及国别</w:t>
            </w:r>
          </w:p>
        </w:tc>
        <w:tc>
          <w:tcPr>
            <w:tcW w:w="636" w:type="pct"/>
            <w:tcBorders>
              <w:top w:val="single" w:color="auto" w:sz="4" w:space="0"/>
              <w:left w:val="single" w:color="auto" w:sz="4" w:space="0"/>
              <w:bottom w:val="single" w:color="auto" w:sz="4" w:space="0"/>
              <w:right w:val="single" w:color="auto" w:sz="4" w:space="0"/>
            </w:tcBorders>
            <w:vAlign w:val="center"/>
          </w:tcPr>
          <w:p w14:paraId="45279F11">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单价②</w:t>
            </w:r>
          </w:p>
        </w:tc>
        <w:tc>
          <w:tcPr>
            <w:tcW w:w="979" w:type="pct"/>
            <w:tcBorders>
              <w:top w:val="single" w:color="auto" w:sz="4" w:space="0"/>
              <w:left w:val="single" w:color="auto" w:sz="4" w:space="0"/>
              <w:bottom w:val="single" w:color="auto" w:sz="4" w:space="0"/>
              <w:right w:val="single" w:color="auto" w:sz="4" w:space="0"/>
            </w:tcBorders>
            <w:vAlign w:val="center"/>
          </w:tcPr>
          <w:p w14:paraId="7AB193D2">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竞标报价</w:t>
            </w:r>
          </w:p>
          <w:p w14:paraId="2118BA7E">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③=①×②</w:t>
            </w:r>
          </w:p>
        </w:tc>
      </w:tr>
      <w:tr w14:paraId="4CC9C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77473D02">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831" w:type="pct"/>
            <w:tcBorders>
              <w:top w:val="single" w:color="auto" w:sz="4" w:space="0"/>
              <w:left w:val="single" w:color="auto" w:sz="4" w:space="0"/>
              <w:bottom w:val="single" w:color="auto" w:sz="4" w:space="0"/>
              <w:right w:val="single" w:color="auto" w:sz="4" w:space="0"/>
            </w:tcBorders>
            <w:vAlign w:val="center"/>
          </w:tcPr>
          <w:p w14:paraId="0A61BB2A">
            <w:pPr>
              <w:spacing w:line="360" w:lineRule="exact"/>
              <w:jc w:val="center"/>
              <w:rPr>
                <w:rFonts w:ascii="宋体" w:hAnsi="宋体" w:cs="宋体"/>
                <w:color w:val="auto"/>
                <w:sz w:val="24"/>
                <w:highlight w:val="none"/>
              </w:rPr>
            </w:pPr>
          </w:p>
        </w:tc>
        <w:tc>
          <w:tcPr>
            <w:tcW w:w="475" w:type="pct"/>
            <w:tcBorders>
              <w:top w:val="single" w:color="auto" w:sz="4" w:space="0"/>
              <w:left w:val="single" w:color="auto" w:sz="4" w:space="0"/>
              <w:bottom w:val="single" w:color="auto" w:sz="4" w:space="0"/>
              <w:right w:val="single" w:color="auto" w:sz="4" w:space="0"/>
            </w:tcBorders>
            <w:vAlign w:val="center"/>
          </w:tcPr>
          <w:p w14:paraId="5C0A7A7D">
            <w:pPr>
              <w:spacing w:line="360" w:lineRule="exact"/>
              <w:jc w:val="center"/>
              <w:rPr>
                <w:rFonts w:ascii="宋体" w:hAnsi="宋体" w:cs="宋体"/>
                <w:color w:val="auto"/>
                <w:sz w:val="24"/>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3285483B">
            <w:pPr>
              <w:spacing w:line="360" w:lineRule="exact"/>
              <w:jc w:val="center"/>
              <w:rPr>
                <w:rFonts w:ascii="宋体" w:hAnsi="宋体" w:cs="宋体"/>
                <w:color w:val="auto"/>
                <w:sz w:val="24"/>
                <w:highlight w:val="none"/>
              </w:rPr>
            </w:pPr>
          </w:p>
        </w:tc>
        <w:tc>
          <w:tcPr>
            <w:tcW w:w="714" w:type="pct"/>
            <w:tcBorders>
              <w:top w:val="single" w:color="auto" w:sz="4" w:space="0"/>
              <w:left w:val="single" w:color="auto" w:sz="4" w:space="0"/>
              <w:bottom w:val="single" w:color="auto" w:sz="4" w:space="0"/>
              <w:right w:val="single" w:color="auto" w:sz="4" w:space="0"/>
            </w:tcBorders>
            <w:vAlign w:val="center"/>
          </w:tcPr>
          <w:p w14:paraId="037FACD6">
            <w:pPr>
              <w:spacing w:line="360" w:lineRule="exact"/>
              <w:jc w:val="center"/>
              <w:rPr>
                <w:rFonts w:ascii="宋体" w:hAnsi="宋体" w:cs="宋体"/>
                <w:color w:val="auto"/>
                <w:sz w:val="24"/>
                <w:highlight w:val="none"/>
              </w:rPr>
            </w:pPr>
          </w:p>
        </w:tc>
        <w:tc>
          <w:tcPr>
            <w:tcW w:w="712" w:type="pct"/>
            <w:tcBorders>
              <w:top w:val="single" w:color="auto" w:sz="4" w:space="0"/>
              <w:left w:val="single" w:color="auto" w:sz="4" w:space="0"/>
              <w:bottom w:val="single" w:color="auto" w:sz="4" w:space="0"/>
              <w:right w:val="single" w:color="auto" w:sz="4" w:space="0"/>
            </w:tcBorders>
            <w:vAlign w:val="center"/>
          </w:tcPr>
          <w:p w14:paraId="79544286">
            <w:pPr>
              <w:spacing w:line="360" w:lineRule="exact"/>
              <w:jc w:val="center"/>
              <w:rPr>
                <w:rFonts w:ascii="宋体" w:hAnsi="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0C15995A">
            <w:pPr>
              <w:spacing w:line="360" w:lineRule="exact"/>
              <w:jc w:val="center"/>
              <w:rPr>
                <w:rFonts w:ascii="宋体" w:hAnsi="宋体" w:cs="宋体"/>
                <w:color w:val="auto"/>
                <w:sz w:val="24"/>
                <w:highlight w:val="none"/>
              </w:rPr>
            </w:pPr>
          </w:p>
        </w:tc>
        <w:tc>
          <w:tcPr>
            <w:tcW w:w="979" w:type="pct"/>
            <w:tcBorders>
              <w:top w:val="single" w:color="auto" w:sz="4" w:space="0"/>
              <w:left w:val="single" w:color="auto" w:sz="4" w:space="0"/>
              <w:bottom w:val="single" w:color="auto" w:sz="4" w:space="0"/>
              <w:right w:val="single" w:color="auto" w:sz="4" w:space="0"/>
            </w:tcBorders>
            <w:vAlign w:val="center"/>
          </w:tcPr>
          <w:p w14:paraId="76DE0734">
            <w:pPr>
              <w:spacing w:line="360" w:lineRule="exact"/>
              <w:jc w:val="center"/>
              <w:rPr>
                <w:rFonts w:ascii="宋体" w:hAnsi="宋体" w:cs="宋体"/>
                <w:color w:val="auto"/>
                <w:sz w:val="24"/>
                <w:highlight w:val="none"/>
              </w:rPr>
            </w:pPr>
          </w:p>
        </w:tc>
      </w:tr>
      <w:tr w14:paraId="4244D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1807B024">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831" w:type="pct"/>
            <w:tcBorders>
              <w:top w:val="single" w:color="auto" w:sz="4" w:space="0"/>
              <w:left w:val="single" w:color="auto" w:sz="4" w:space="0"/>
              <w:bottom w:val="single" w:color="auto" w:sz="4" w:space="0"/>
              <w:right w:val="single" w:color="auto" w:sz="4" w:space="0"/>
            </w:tcBorders>
            <w:vAlign w:val="center"/>
          </w:tcPr>
          <w:p w14:paraId="7B1B6155">
            <w:pPr>
              <w:spacing w:line="360" w:lineRule="exact"/>
              <w:jc w:val="center"/>
              <w:rPr>
                <w:rFonts w:ascii="宋体" w:hAnsi="宋体" w:cs="宋体"/>
                <w:color w:val="auto"/>
                <w:sz w:val="24"/>
                <w:highlight w:val="none"/>
              </w:rPr>
            </w:pPr>
          </w:p>
        </w:tc>
        <w:tc>
          <w:tcPr>
            <w:tcW w:w="475" w:type="pct"/>
            <w:tcBorders>
              <w:top w:val="single" w:color="auto" w:sz="4" w:space="0"/>
              <w:left w:val="single" w:color="auto" w:sz="4" w:space="0"/>
              <w:bottom w:val="single" w:color="auto" w:sz="4" w:space="0"/>
              <w:right w:val="single" w:color="auto" w:sz="4" w:space="0"/>
            </w:tcBorders>
            <w:vAlign w:val="center"/>
          </w:tcPr>
          <w:p w14:paraId="7AE8A83E">
            <w:pPr>
              <w:spacing w:line="360" w:lineRule="exact"/>
              <w:jc w:val="center"/>
              <w:rPr>
                <w:rFonts w:ascii="宋体" w:hAnsi="宋体" w:cs="宋体"/>
                <w:color w:val="auto"/>
                <w:sz w:val="24"/>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62DD0947">
            <w:pPr>
              <w:spacing w:line="360" w:lineRule="exact"/>
              <w:jc w:val="center"/>
              <w:rPr>
                <w:rFonts w:ascii="宋体" w:hAnsi="宋体" w:cs="宋体"/>
                <w:color w:val="auto"/>
                <w:sz w:val="24"/>
                <w:highlight w:val="none"/>
              </w:rPr>
            </w:pPr>
          </w:p>
        </w:tc>
        <w:tc>
          <w:tcPr>
            <w:tcW w:w="714" w:type="pct"/>
            <w:tcBorders>
              <w:top w:val="single" w:color="auto" w:sz="4" w:space="0"/>
              <w:left w:val="single" w:color="auto" w:sz="4" w:space="0"/>
              <w:bottom w:val="single" w:color="auto" w:sz="4" w:space="0"/>
              <w:right w:val="single" w:color="auto" w:sz="4" w:space="0"/>
            </w:tcBorders>
            <w:vAlign w:val="center"/>
          </w:tcPr>
          <w:p w14:paraId="0B658A25">
            <w:pPr>
              <w:spacing w:line="360" w:lineRule="exact"/>
              <w:jc w:val="center"/>
              <w:rPr>
                <w:rFonts w:ascii="宋体" w:hAnsi="宋体" w:cs="宋体"/>
                <w:color w:val="auto"/>
                <w:sz w:val="24"/>
                <w:highlight w:val="none"/>
              </w:rPr>
            </w:pPr>
          </w:p>
        </w:tc>
        <w:tc>
          <w:tcPr>
            <w:tcW w:w="712" w:type="pct"/>
            <w:tcBorders>
              <w:top w:val="single" w:color="auto" w:sz="4" w:space="0"/>
              <w:left w:val="single" w:color="auto" w:sz="4" w:space="0"/>
              <w:bottom w:val="single" w:color="auto" w:sz="4" w:space="0"/>
              <w:right w:val="single" w:color="auto" w:sz="4" w:space="0"/>
            </w:tcBorders>
            <w:vAlign w:val="center"/>
          </w:tcPr>
          <w:p w14:paraId="47DF900E">
            <w:pPr>
              <w:spacing w:line="360" w:lineRule="exact"/>
              <w:jc w:val="center"/>
              <w:rPr>
                <w:rFonts w:ascii="宋体" w:hAnsi="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1B2926E4">
            <w:pPr>
              <w:spacing w:line="360" w:lineRule="exact"/>
              <w:jc w:val="center"/>
              <w:rPr>
                <w:rFonts w:ascii="宋体" w:hAnsi="宋体" w:cs="宋体"/>
                <w:color w:val="auto"/>
                <w:sz w:val="24"/>
                <w:highlight w:val="none"/>
              </w:rPr>
            </w:pPr>
          </w:p>
        </w:tc>
        <w:tc>
          <w:tcPr>
            <w:tcW w:w="979" w:type="pct"/>
            <w:tcBorders>
              <w:top w:val="single" w:color="auto" w:sz="4" w:space="0"/>
              <w:left w:val="single" w:color="auto" w:sz="4" w:space="0"/>
              <w:bottom w:val="single" w:color="auto" w:sz="4" w:space="0"/>
              <w:right w:val="single" w:color="auto" w:sz="4" w:space="0"/>
            </w:tcBorders>
            <w:vAlign w:val="center"/>
          </w:tcPr>
          <w:p w14:paraId="4245BE97">
            <w:pPr>
              <w:spacing w:line="360" w:lineRule="exact"/>
              <w:jc w:val="center"/>
              <w:rPr>
                <w:rFonts w:ascii="宋体" w:hAnsi="宋体" w:cs="宋体"/>
                <w:color w:val="auto"/>
                <w:sz w:val="24"/>
                <w:highlight w:val="none"/>
              </w:rPr>
            </w:pPr>
          </w:p>
        </w:tc>
      </w:tr>
      <w:tr w14:paraId="41800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66AB0B3B">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831" w:type="pct"/>
            <w:tcBorders>
              <w:top w:val="single" w:color="auto" w:sz="4" w:space="0"/>
              <w:left w:val="single" w:color="auto" w:sz="4" w:space="0"/>
              <w:bottom w:val="single" w:color="auto" w:sz="4" w:space="0"/>
              <w:right w:val="single" w:color="auto" w:sz="4" w:space="0"/>
            </w:tcBorders>
            <w:vAlign w:val="center"/>
          </w:tcPr>
          <w:p w14:paraId="69E36209">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475" w:type="pct"/>
            <w:tcBorders>
              <w:top w:val="single" w:color="auto" w:sz="4" w:space="0"/>
              <w:left w:val="single" w:color="auto" w:sz="4" w:space="0"/>
              <w:bottom w:val="single" w:color="auto" w:sz="4" w:space="0"/>
              <w:right w:val="single" w:color="auto" w:sz="4" w:space="0"/>
            </w:tcBorders>
            <w:vAlign w:val="center"/>
          </w:tcPr>
          <w:p w14:paraId="3EE51330">
            <w:pPr>
              <w:spacing w:line="360" w:lineRule="exact"/>
              <w:jc w:val="center"/>
              <w:rPr>
                <w:rFonts w:ascii="宋体" w:hAnsi="宋体" w:cs="宋体"/>
                <w:color w:val="auto"/>
                <w:sz w:val="24"/>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B070521">
            <w:pPr>
              <w:spacing w:line="360" w:lineRule="exact"/>
              <w:jc w:val="center"/>
              <w:rPr>
                <w:rFonts w:ascii="宋体" w:hAnsi="宋体" w:cs="宋体"/>
                <w:color w:val="auto"/>
                <w:sz w:val="24"/>
                <w:highlight w:val="none"/>
              </w:rPr>
            </w:pPr>
          </w:p>
        </w:tc>
        <w:tc>
          <w:tcPr>
            <w:tcW w:w="714" w:type="pct"/>
            <w:tcBorders>
              <w:top w:val="single" w:color="auto" w:sz="4" w:space="0"/>
              <w:left w:val="single" w:color="auto" w:sz="4" w:space="0"/>
              <w:bottom w:val="single" w:color="auto" w:sz="4" w:space="0"/>
              <w:right w:val="single" w:color="auto" w:sz="4" w:space="0"/>
            </w:tcBorders>
            <w:vAlign w:val="center"/>
          </w:tcPr>
          <w:p w14:paraId="60DC4327">
            <w:pPr>
              <w:spacing w:line="360" w:lineRule="exact"/>
              <w:jc w:val="center"/>
              <w:rPr>
                <w:rFonts w:ascii="宋体" w:hAnsi="宋体" w:cs="宋体"/>
                <w:color w:val="auto"/>
                <w:sz w:val="24"/>
                <w:highlight w:val="none"/>
              </w:rPr>
            </w:pPr>
          </w:p>
        </w:tc>
        <w:tc>
          <w:tcPr>
            <w:tcW w:w="712" w:type="pct"/>
            <w:tcBorders>
              <w:top w:val="single" w:color="auto" w:sz="4" w:space="0"/>
              <w:left w:val="single" w:color="auto" w:sz="4" w:space="0"/>
              <w:bottom w:val="single" w:color="auto" w:sz="4" w:space="0"/>
              <w:right w:val="single" w:color="auto" w:sz="4" w:space="0"/>
            </w:tcBorders>
            <w:vAlign w:val="center"/>
          </w:tcPr>
          <w:p w14:paraId="1CF898D7">
            <w:pPr>
              <w:spacing w:line="360" w:lineRule="exact"/>
              <w:jc w:val="center"/>
              <w:rPr>
                <w:rFonts w:ascii="宋体" w:hAnsi="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70418679">
            <w:pPr>
              <w:spacing w:line="360" w:lineRule="exact"/>
              <w:jc w:val="center"/>
              <w:rPr>
                <w:rFonts w:ascii="宋体" w:hAnsi="宋体" w:cs="宋体"/>
                <w:color w:val="auto"/>
                <w:sz w:val="24"/>
                <w:highlight w:val="none"/>
              </w:rPr>
            </w:pPr>
          </w:p>
        </w:tc>
        <w:tc>
          <w:tcPr>
            <w:tcW w:w="979" w:type="pct"/>
            <w:tcBorders>
              <w:top w:val="single" w:color="auto" w:sz="4" w:space="0"/>
              <w:left w:val="single" w:color="auto" w:sz="4" w:space="0"/>
              <w:bottom w:val="single" w:color="auto" w:sz="4" w:space="0"/>
              <w:right w:val="single" w:color="auto" w:sz="4" w:space="0"/>
            </w:tcBorders>
            <w:vAlign w:val="center"/>
          </w:tcPr>
          <w:p w14:paraId="6C0CF1EA">
            <w:pPr>
              <w:spacing w:line="360" w:lineRule="exact"/>
              <w:jc w:val="center"/>
              <w:rPr>
                <w:rFonts w:ascii="宋体" w:hAnsi="宋体" w:cs="宋体"/>
                <w:color w:val="auto"/>
                <w:sz w:val="24"/>
                <w:highlight w:val="none"/>
              </w:rPr>
            </w:pPr>
          </w:p>
        </w:tc>
      </w:tr>
      <w:tr w14:paraId="17FB6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14:paraId="2BFA14A9">
            <w:pPr>
              <w:snapToGrid w:val="0"/>
              <w:spacing w:before="50" w:after="50" w:line="360" w:lineRule="exact"/>
              <w:rPr>
                <w:rFonts w:ascii="宋体" w:hAnsi="宋体" w:cs="宋体"/>
                <w:color w:val="auto"/>
                <w:sz w:val="24"/>
                <w:highlight w:val="none"/>
                <w:u w:val="single"/>
              </w:rPr>
            </w:pPr>
            <w:r>
              <w:rPr>
                <w:rFonts w:hint="eastAsia" w:ascii="宋体" w:hAnsi="宋体" w:cs="宋体"/>
                <w:color w:val="auto"/>
                <w:sz w:val="24"/>
                <w:highlight w:val="none"/>
              </w:rPr>
              <w:t>合计金额大写：人民币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2CF36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14:paraId="483DCAED">
            <w:pPr>
              <w:snapToGrid w:val="0"/>
              <w:spacing w:before="50" w:after="50" w:line="360" w:lineRule="exact"/>
              <w:rPr>
                <w:rFonts w:ascii="宋体" w:hAnsi="宋体" w:cs="宋体"/>
                <w:color w:val="auto"/>
                <w:sz w:val="24"/>
                <w:highlight w:val="none"/>
                <w:u w:val="single"/>
              </w:rPr>
            </w:pPr>
            <w:r>
              <w:rPr>
                <w:rFonts w:hint="eastAsia" w:ascii="宋体" w:hAnsi="宋体" w:cs="宋体"/>
                <w:color w:val="auto"/>
                <w:sz w:val="24"/>
                <w:highlight w:val="none"/>
                <w:u w:val="single"/>
              </w:rPr>
              <w:t>说明：</w:t>
            </w:r>
          </w:p>
          <w:p w14:paraId="37BAA029">
            <w:pPr>
              <w:snapToGrid w:val="0"/>
              <w:spacing w:before="50" w:after="50" w:line="360" w:lineRule="exact"/>
              <w:rPr>
                <w:rFonts w:ascii="宋体" w:hAnsi="宋体" w:cs="宋体"/>
                <w:color w:val="auto"/>
                <w:sz w:val="24"/>
                <w:highlight w:val="none"/>
                <w:u w:val="single"/>
              </w:rPr>
            </w:pPr>
            <w:r>
              <w:rPr>
                <w:rFonts w:hint="eastAsia" w:ascii="宋体" w:hAnsi="宋体" w:cs="宋体"/>
                <w:color w:val="auto"/>
                <w:sz w:val="24"/>
                <w:highlight w:val="none"/>
                <w:u w:val="single"/>
              </w:rPr>
              <w:t>1.竞标货物中，属于优先采购节能产品总值为￥       （具体明细详见附表，附表格式自拟），占本竞标报价的比例为    %；属于优先采购环境标志产品总值为￥          （具体明细详见附表，附表格式自拟），占本竞标报价的比例为   %。</w:t>
            </w:r>
          </w:p>
          <w:p w14:paraId="5F340A3F">
            <w:pPr>
              <w:snapToGrid w:val="0"/>
              <w:spacing w:before="50" w:after="50" w:line="360" w:lineRule="exact"/>
              <w:rPr>
                <w:rFonts w:ascii="宋体" w:hAnsi="宋体" w:cs="宋体"/>
                <w:color w:val="auto"/>
                <w:sz w:val="24"/>
                <w:highlight w:val="none"/>
              </w:rPr>
            </w:pPr>
            <w:r>
              <w:rPr>
                <w:rFonts w:hint="eastAsia" w:ascii="宋体" w:hAnsi="宋体" w:cs="宋体"/>
                <w:color w:val="auto"/>
                <w:sz w:val="24"/>
                <w:highlight w:val="none"/>
                <w:u w:val="single"/>
              </w:rPr>
              <w:t>2.响应产品中，属于本国产品总值为¥       （具体明细详见附表，附表格式自拟），占响应产品的比例为    %。</w:t>
            </w:r>
          </w:p>
        </w:tc>
      </w:tr>
    </w:tbl>
    <w:p w14:paraId="387F1B4B">
      <w:pPr>
        <w:spacing w:line="36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260A32BF">
      <w:pPr>
        <w:spacing w:line="36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 以上竞标报价表中“标的名称、数量及单位、品牌、规格型号”必须如实填写完整，品牌、规格型号没有则填无，填写有缺漏</w:t>
      </w:r>
      <w:r>
        <w:rPr>
          <w:rFonts w:hint="eastAsia" w:ascii="宋体" w:hAnsi="宋体" w:cs="宋体"/>
          <w:bCs/>
          <w:color w:val="auto"/>
          <w:sz w:val="24"/>
          <w:highlight w:val="none"/>
        </w:rPr>
        <w:t>的，</w:t>
      </w:r>
      <w:r>
        <w:rPr>
          <w:rFonts w:hint="eastAsia" w:ascii="宋体" w:hAnsi="宋体" w:cs="宋体"/>
          <w:b/>
          <w:color w:val="auto"/>
          <w:sz w:val="24"/>
          <w:highlight w:val="none"/>
        </w:rPr>
        <w:t>其响应文件按无效处理。</w:t>
      </w:r>
    </w:p>
    <w:p w14:paraId="791FA681">
      <w:pPr>
        <w:spacing w:line="36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2.供应商的报价表必须加盖供应商电子签章并由法定代表人或者委托代理人签字或者电子签名，</w:t>
      </w:r>
      <w:r>
        <w:rPr>
          <w:rFonts w:hint="eastAsia" w:ascii="宋体" w:hAnsi="宋体" w:cs="宋体"/>
          <w:b/>
          <w:color w:val="auto"/>
          <w:sz w:val="24"/>
          <w:highlight w:val="none"/>
        </w:rPr>
        <w:t>否则其响应文件按无效处理</w:t>
      </w:r>
      <w:r>
        <w:rPr>
          <w:rFonts w:hint="eastAsia" w:ascii="宋体" w:hAnsi="宋体" w:cs="宋体"/>
          <w:color w:val="auto"/>
          <w:sz w:val="24"/>
          <w:highlight w:val="none"/>
        </w:rPr>
        <w:t>。</w:t>
      </w:r>
    </w:p>
    <w:p w14:paraId="62523C61">
      <w:pPr>
        <w:spacing w:line="360" w:lineRule="exact"/>
        <w:ind w:firstLine="480" w:firstLineChars="200"/>
        <w:contextualSpacing/>
        <w:jc w:val="left"/>
        <w:rPr>
          <w:rFonts w:ascii="宋体" w:hAnsi="宋体" w:cs="宋体"/>
          <w:b/>
          <w:color w:val="auto"/>
          <w:sz w:val="24"/>
          <w:highlight w:val="none"/>
        </w:rPr>
      </w:pPr>
      <w:r>
        <w:rPr>
          <w:rFonts w:hint="eastAsia" w:ascii="宋体" w:hAnsi="宋体" w:cs="宋体"/>
          <w:bCs/>
          <w:color w:val="auto"/>
          <w:sz w:val="24"/>
          <w:highlight w:val="none"/>
        </w:rPr>
        <w:t>3.</w:t>
      </w:r>
      <w:r>
        <w:rPr>
          <w:rFonts w:hint="eastAsia" w:ascii="宋体" w:hAnsi="宋体" w:cs="宋体"/>
          <w:color w:val="auto"/>
          <w:sz w:val="24"/>
          <w:highlight w:val="none"/>
        </w:rPr>
        <w:t>报价一经涂改，应在涂改处加盖供应商公章或者加盖电子签章或者由法定代表人或者授权委托人签字（或者电子签名）</w:t>
      </w:r>
      <w:r>
        <w:rPr>
          <w:rFonts w:hint="eastAsia" w:ascii="宋体" w:hAnsi="宋体" w:cs="宋体"/>
          <w:b/>
          <w:color w:val="auto"/>
          <w:sz w:val="24"/>
          <w:highlight w:val="none"/>
        </w:rPr>
        <w:t>，否则其响应文件按无效处理。</w:t>
      </w:r>
    </w:p>
    <w:p w14:paraId="4E2D0AFC">
      <w:pPr>
        <w:spacing w:line="36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4.谈判文件中列明采购专用耗材的，应按谈判文件规定的耗材量或者按耗材的常规使用量提供报价。</w:t>
      </w:r>
    </w:p>
    <w:p w14:paraId="55C30818">
      <w:pPr>
        <w:spacing w:line="360" w:lineRule="exact"/>
        <w:ind w:firstLine="480" w:firstLineChars="200"/>
        <w:contextualSpacing/>
        <w:jc w:val="left"/>
        <w:rPr>
          <w:rFonts w:ascii="宋体" w:hAnsi="宋体" w:cs="宋体"/>
          <w:i/>
          <w:color w:val="auto"/>
          <w:sz w:val="24"/>
          <w:highlight w:val="none"/>
        </w:rPr>
      </w:pPr>
      <w:r>
        <w:rPr>
          <w:rFonts w:hint="eastAsia" w:ascii="宋体" w:hAnsi="宋体" w:cs="宋体"/>
          <w:color w:val="auto"/>
          <w:sz w:val="24"/>
          <w:highlight w:val="none"/>
        </w:rPr>
        <w:t>5.如为联合体竞标，“供应商名称”处必须列明联合体各方名称，标注联合体牵头人名称，</w:t>
      </w:r>
      <w:r>
        <w:rPr>
          <w:rFonts w:hint="eastAsia" w:ascii="宋体" w:hAnsi="宋体" w:cs="宋体"/>
          <w:b/>
          <w:color w:val="auto"/>
          <w:sz w:val="24"/>
          <w:highlight w:val="none"/>
        </w:rPr>
        <w:t>否则其响应文件按无效处理。</w:t>
      </w:r>
    </w:p>
    <w:p w14:paraId="458CF7D1">
      <w:pPr>
        <w:spacing w:line="36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6.如为联合体竞标，</w:t>
      </w:r>
      <w:r>
        <w:rPr>
          <w:rFonts w:hint="eastAsia" w:ascii="宋体" w:hAnsi="宋体" w:cs="宋体"/>
          <w:color w:val="auto"/>
          <w:spacing w:val="-6"/>
          <w:sz w:val="24"/>
          <w:highlight w:val="none"/>
        </w:rPr>
        <w:t xml:space="preserve"> 盖章处须加盖联合体牵头人电子签章</w:t>
      </w:r>
      <w:r>
        <w:rPr>
          <w:rFonts w:hint="eastAsia" w:ascii="宋体" w:hAnsi="宋体" w:cs="宋体"/>
          <w:color w:val="auto"/>
          <w:sz w:val="24"/>
          <w:highlight w:val="none"/>
        </w:rPr>
        <w:t>，</w:t>
      </w:r>
      <w:r>
        <w:rPr>
          <w:rFonts w:hint="eastAsia" w:ascii="宋体" w:hAnsi="宋体" w:cs="宋体"/>
          <w:b/>
          <w:color w:val="auto"/>
          <w:sz w:val="24"/>
          <w:highlight w:val="none"/>
        </w:rPr>
        <w:t>否则其响应文件按无效处理。</w:t>
      </w:r>
    </w:p>
    <w:p w14:paraId="364CA64E">
      <w:pPr>
        <w:spacing w:line="360" w:lineRule="exact"/>
        <w:ind w:firstLine="480" w:firstLineChars="200"/>
        <w:contextualSpacing/>
        <w:rPr>
          <w:rFonts w:ascii="宋体" w:hAnsi="宋体" w:cs="宋体"/>
          <w:b/>
          <w:color w:val="auto"/>
          <w:sz w:val="24"/>
          <w:highlight w:val="none"/>
        </w:rPr>
      </w:pPr>
      <w:r>
        <w:rPr>
          <w:rFonts w:hint="eastAsia" w:ascii="宋体" w:hAnsi="宋体" w:cs="宋体"/>
          <w:color w:val="auto"/>
          <w:sz w:val="24"/>
          <w:highlight w:val="none"/>
        </w:rPr>
        <w:t>7.</w:t>
      </w:r>
      <w:r>
        <w:rPr>
          <w:rFonts w:hint="eastAsia" w:ascii="宋体" w:hAnsi="宋体" w:cs="宋体"/>
          <w:color w:val="auto"/>
          <w:spacing w:val="-6"/>
          <w:sz w:val="24"/>
          <w:highlight w:val="none"/>
        </w:rPr>
        <w:t>如有多分标，分别列明各分标的报价表，</w:t>
      </w:r>
      <w:r>
        <w:rPr>
          <w:rFonts w:hint="eastAsia" w:ascii="宋体" w:hAnsi="宋体" w:cs="宋体"/>
          <w:b/>
          <w:color w:val="auto"/>
          <w:spacing w:val="-6"/>
          <w:sz w:val="24"/>
          <w:highlight w:val="none"/>
        </w:rPr>
        <w:t>否则其响应文件按无效处理。</w:t>
      </w:r>
    </w:p>
    <w:p w14:paraId="4A6D0FFB">
      <w:pPr>
        <w:spacing w:line="360" w:lineRule="exact"/>
        <w:ind w:right="-817" w:rightChars="-389" w:firstLine="2640" w:firstLineChars="1100"/>
        <w:contextualSpacing/>
        <w:rPr>
          <w:rFonts w:ascii="宋体" w:hAnsi="宋体" w:cs="宋体"/>
          <w:color w:val="auto"/>
          <w:sz w:val="24"/>
          <w:highlight w:val="none"/>
        </w:rPr>
      </w:pPr>
    </w:p>
    <w:p w14:paraId="25C4ADE2">
      <w:pPr>
        <w:spacing w:line="360" w:lineRule="exact"/>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7F985B56">
      <w:pPr>
        <w:spacing w:line="360" w:lineRule="exact"/>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51001790">
      <w:pPr>
        <w:spacing w:line="360" w:lineRule="exact"/>
        <w:ind w:right="-817" w:rightChars="-389"/>
        <w:contextualSpacing/>
        <w:rPr>
          <w:rFonts w:ascii="宋体" w:hAnsi="宋体" w:cs="宋体"/>
          <w:b/>
          <w:color w:val="auto"/>
          <w:sz w:val="32"/>
          <w:szCs w:val="32"/>
          <w:highlight w:val="none"/>
        </w:rPr>
      </w:pPr>
      <w:r>
        <w:rPr>
          <w:rFonts w:hint="eastAsia" w:ascii="宋体" w:hAnsi="宋体" w:cs="宋体"/>
          <w:color w:val="auto"/>
          <w:sz w:val="24"/>
          <w:highlight w:val="none"/>
        </w:rPr>
        <w:t xml:space="preserve">                      日期：   年   月   日</w:t>
      </w:r>
    </w:p>
    <w:p w14:paraId="21816C04">
      <w:pPr>
        <w:spacing w:line="360" w:lineRule="auto"/>
        <w:ind w:right="420"/>
        <w:contextualSpacing/>
        <w:jc w:val="left"/>
        <w:rPr>
          <w:rFonts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 xml:space="preserve">商务技术文件格式 </w:t>
      </w:r>
    </w:p>
    <w:p w14:paraId="10583F03">
      <w:pPr>
        <w:snapToGrid w:val="0"/>
        <w:spacing w:before="120"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25232527">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29D738A3">
      <w:pPr>
        <w:snapToGrid w:val="0"/>
        <w:spacing w:before="120" w:beforeLines="50" w:after="50"/>
        <w:jc w:val="center"/>
        <w:rPr>
          <w:rFonts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1F8A1984">
      <w:pPr>
        <w:snapToGrid w:val="0"/>
        <w:spacing w:before="120" w:beforeLines="50" w:after="50"/>
        <w:rPr>
          <w:rFonts w:ascii="宋体" w:hAnsi="宋体" w:cs="宋体"/>
          <w:color w:val="auto"/>
          <w:sz w:val="24"/>
          <w:szCs w:val="20"/>
          <w:highlight w:val="none"/>
        </w:rPr>
      </w:pPr>
    </w:p>
    <w:p w14:paraId="55CE3DBF">
      <w:pPr>
        <w:snapToGrid w:val="0"/>
        <w:spacing w:before="120" w:beforeLines="50" w:after="50"/>
        <w:rPr>
          <w:rFonts w:ascii="宋体" w:hAnsi="宋体" w:cs="宋体"/>
          <w:color w:val="auto"/>
          <w:sz w:val="24"/>
          <w:szCs w:val="20"/>
          <w:highlight w:val="none"/>
        </w:rPr>
      </w:pPr>
    </w:p>
    <w:p w14:paraId="79EF0790">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5795A3B6">
      <w:pPr>
        <w:snapToGrid w:val="0"/>
        <w:spacing w:before="120" w:beforeLines="50" w:after="50"/>
        <w:rPr>
          <w:rFonts w:ascii="宋体" w:hAnsi="宋体" w:cs="宋体"/>
          <w:bCs/>
          <w:color w:val="auto"/>
          <w:sz w:val="24"/>
          <w:szCs w:val="20"/>
          <w:highlight w:val="none"/>
        </w:rPr>
      </w:pPr>
    </w:p>
    <w:p w14:paraId="2933A04B">
      <w:pPr>
        <w:snapToGrid w:val="0"/>
        <w:spacing w:before="120" w:beforeLines="50" w:after="50"/>
        <w:rPr>
          <w:rFonts w:ascii="宋体" w:hAnsi="宋体" w:cs="宋体"/>
          <w:bCs/>
          <w:color w:val="auto"/>
          <w:sz w:val="24"/>
          <w:szCs w:val="20"/>
          <w:highlight w:val="none"/>
        </w:rPr>
      </w:pPr>
    </w:p>
    <w:p w14:paraId="3D11B050">
      <w:pPr>
        <w:snapToGrid w:val="0"/>
        <w:spacing w:before="120" w:beforeLines="50" w:after="50"/>
        <w:rPr>
          <w:rFonts w:ascii="宋体" w:hAnsi="宋体" w:cs="宋体"/>
          <w:bCs/>
          <w:color w:val="auto"/>
          <w:sz w:val="24"/>
          <w:szCs w:val="20"/>
          <w:highlight w:val="none"/>
        </w:rPr>
      </w:pPr>
    </w:p>
    <w:p w14:paraId="43213329">
      <w:pPr>
        <w:snapToGrid w:val="0"/>
        <w:spacing w:before="120" w:beforeLines="50" w:after="50"/>
        <w:rPr>
          <w:rFonts w:ascii="宋体" w:hAnsi="宋体" w:cs="宋体"/>
          <w:bCs/>
          <w:color w:val="auto"/>
          <w:sz w:val="24"/>
          <w:szCs w:val="20"/>
          <w:highlight w:val="none"/>
        </w:rPr>
      </w:pPr>
    </w:p>
    <w:p w14:paraId="48D8D8E3">
      <w:pPr>
        <w:snapToGrid w:val="0"/>
        <w:spacing w:before="120" w:beforeLines="50" w:after="50"/>
        <w:rPr>
          <w:rFonts w:ascii="宋体" w:hAnsi="宋体" w:cs="宋体"/>
          <w:bCs/>
          <w:color w:val="auto"/>
          <w:sz w:val="24"/>
          <w:szCs w:val="20"/>
          <w:highlight w:val="none"/>
        </w:rPr>
      </w:pPr>
    </w:p>
    <w:p w14:paraId="06F9625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DD870C7">
      <w:pPr>
        <w:snapToGrid w:val="0"/>
        <w:spacing w:before="120" w:beforeLines="50" w:after="50"/>
        <w:ind w:firstLine="720" w:firstLineChars="225"/>
        <w:rPr>
          <w:rFonts w:ascii="宋体" w:hAnsi="宋体" w:cs="宋体"/>
          <w:bCs/>
          <w:color w:val="auto"/>
          <w:sz w:val="32"/>
          <w:szCs w:val="32"/>
          <w:highlight w:val="none"/>
        </w:rPr>
      </w:pPr>
    </w:p>
    <w:p w14:paraId="5DC62F0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3E7E817">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0F78484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392EA6F">
      <w:pPr>
        <w:snapToGrid w:val="0"/>
        <w:spacing w:before="120" w:beforeLines="50" w:after="50"/>
        <w:ind w:firstLine="720" w:firstLineChars="225"/>
        <w:rPr>
          <w:rFonts w:ascii="宋体" w:hAnsi="宋体" w:cs="宋体"/>
          <w:bCs/>
          <w:color w:val="auto"/>
          <w:sz w:val="32"/>
          <w:szCs w:val="32"/>
          <w:highlight w:val="none"/>
        </w:rPr>
      </w:pPr>
    </w:p>
    <w:p w14:paraId="3384278F">
      <w:pPr>
        <w:pStyle w:val="5"/>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02E22DE">
      <w:pPr>
        <w:pStyle w:val="5"/>
        <w:snapToGrid w:val="0"/>
        <w:spacing w:before="50" w:after="50"/>
        <w:ind w:firstLine="640" w:firstLineChars="200"/>
        <w:rPr>
          <w:rFonts w:ascii="宋体" w:hAnsi="宋体" w:cs="宋体"/>
          <w:bCs/>
          <w:color w:val="auto"/>
          <w:sz w:val="32"/>
          <w:szCs w:val="32"/>
          <w:highlight w:val="none"/>
        </w:rPr>
      </w:pPr>
    </w:p>
    <w:p w14:paraId="7F820AD0">
      <w:pPr>
        <w:pStyle w:val="5"/>
        <w:snapToGrid w:val="0"/>
        <w:spacing w:before="50" w:after="50"/>
        <w:ind w:firstLine="720" w:firstLineChars="225"/>
        <w:rPr>
          <w:rFonts w:ascii="宋体" w:hAnsi="宋体" w:cs="宋体"/>
          <w:bCs/>
          <w:color w:val="auto"/>
          <w:sz w:val="32"/>
          <w:szCs w:val="32"/>
          <w:highlight w:val="none"/>
        </w:rPr>
      </w:pPr>
    </w:p>
    <w:p w14:paraId="4A258BBE">
      <w:pPr>
        <w:pStyle w:val="5"/>
        <w:snapToGrid w:val="0"/>
        <w:spacing w:before="50" w:after="50"/>
        <w:ind w:firstLine="0"/>
        <w:rPr>
          <w:rFonts w:ascii="宋体" w:hAnsi="宋体" w:cs="宋体"/>
          <w:bCs/>
          <w:color w:val="auto"/>
          <w:sz w:val="32"/>
          <w:szCs w:val="32"/>
          <w:highlight w:val="none"/>
        </w:rPr>
      </w:pPr>
    </w:p>
    <w:p w14:paraId="3A64352B">
      <w:pPr>
        <w:pStyle w:val="5"/>
        <w:snapToGrid w:val="0"/>
        <w:spacing w:before="50" w:after="50"/>
        <w:ind w:firstLine="1280" w:firstLineChars="400"/>
        <w:rPr>
          <w:rFonts w:ascii="宋体" w:hAnsi="宋体" w:cs="宋体"/>
          <w:bCs/>
          <w:color w:val="auto"/>
          <w:sz w:val="32"/>
          <w:szCs w:val="32"/>
          <w:highlight w:val="none"/>
        </w:rPr>
      </w:pPr>
    </w:p>
    <w:p w14:paraId="37308E94">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4D95AFA">
      <w:pPr>
        <w:snapToGrid w:val="0"/>
        <w:spacing w:before="120" w:beforeLines="50" w:after="50" w:line="360" w:lineRule="auto"/>
        <w:ind w:left="142"/>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4872A5FA">
      <w:pPr>
        <w:snapToGrid w:val="0"/>
        <w:spacing w:before="120" w:beforeLines="50" w:after="50"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根据谈判文件规定及供应商提供的材料自行编写目录（部分格式后附）。</w:t>
      </w:r>
    </w:p>
    <w:p w14:paraId="27A1D071">
      <w:pPr>
        <w:spacing w:line="400" w:lineRule="exact"/>
        <w:rPr>
          <w:rFonts w:ascii="宋体" w:hAnsi="宋体" w:cs="宋体"/>
          <w:color w:val="auto"/>
          <w:sz w:val="32"/>
          <w:szCs w:val="32"/>
          <w:highlight w:val="none"/>
        </w:rPr>
      </w:pPr>
    </w:p>
    <w:p w14:paraId="4974056C">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56563AE5">
      <w:pPr>
        <w:spacing w:line="360" w:lineRule="auto"/>
        <w:ind w:firstLine="640" w:firstLineChars="200"/>
        <w:contextualSpacing/>
        <w:rPr>
          <w:rFonts w:ascii="宋体" w:hAnsi="宋体" w:cs="宋体"/>
          <w:color w:val="auto"/>
          <w:sz w:val="32"/>
          <w:szCs w:val="32"/>
          <w:highlight w:val="none"/>
        </w:rPr>
      </w:pPr>
    </w:p>
    <w:p w14:paraId="05F1051F">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4F606EA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1.不同供应商的响应文件由同一单位或者个人编制；或不同供应商报名的IP地址一致的；</w:t>
      </w:r>
    </w:p>
    <w:p w14:paraId="223D80F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44215D3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293140E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3670AF1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2E4202F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6.不同供应商的竞标保证金从同一单位或者个人账户转出。</w:t>
      </w:r>
    </w:p>
    <w:p w14:paraId="4C36C165">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612B7EB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32B9AB3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76381A9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07DB939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4E87818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42C840A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5AED213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24CCE60E">
      <w:pPr>
        <w:spacing w:line="360" w:lineRule="auto"/>
        <w:ind w:firstLine="480" w:firstLineChars="200"/>
        <w:contextualSpacing/>
        <w:rPr>
          <w:rFonts w:ascii="宋体" w:hAnsi="宋体" w:cs="宋体"/>
          <w:color w:val="auto"/>
          <w:sz w:val="24"/>
          <w:highlight w:val="none"/>
        </w:rPr>
      </w:pPr>
    </w:p>
    <w:p w14:paraId="0A9E7B25">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7DA889F2">
      <w:pPr>
        <w:spacing w:line="360" w:lineRule="auto"/>
        <w:ind w:firstLine="480" w:firstLineChars="200"/>
        <w:contextualSpacing/>
        <w:rPr>
          <w:rFonts w:ascii="宋体" w:hAnsi="宋体" w:cs="宋体"/>
          <w:color w:val="auto"/>
          <w:sz w:val="24"/>
          <w:highlight w:val="none"/>
        </w:rPr>
      </w:pPr>
    </w:p>
    <w:p w14:paraId="5F82217B">
      <w:pPr>
        <w:spacing w:line="360" w:lineRule="auto"/>
        <w:contextualSpacing/>
        <w:rPr>
          <w:rFonts w:ascii="宋体" w:hAnsi="宋体" w:cs="宋体"/>
          <w:color w:val="auto"/>
          <w:sz w:val="24"/>
          <w:highlight w:val="none"/>
        </w:rPr>
      </w:pPr>
    </w:p>
    <w:p w14:paraId="4AF65705">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供应商（电子签章）：</w:t>
      </w:r>
    </w:p>
    <w:p w14:paraId="0677A2C1">
      <w:pPr>
        <w:spacing w:line="360" w:lineRule="auto"/>
        <w:ind w:firstLine="480" w:firstLineChars="20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617E89B8">
      <w:pPr>
        <w:spacing w:line="360" w:lineRule="auto"/>
        <w:ind w:firstLine="640" w:firstLineChars="200"/>
        <w:contextualSpacing/>
        <w:jc w:val="center"/>
        <w:rPr>
          <w:rFonts w:ascii="宋体" w:hAnsi="宋体" w:cs="宋体"/>
          <w:color w:val="auto"/>
          <w:sz w:val="32"/>
          <w:szCs w:val="32"/>
          <w:highlight w:val="none"/>
        </w:rPr>
      </w:pPr>
    </w:p>
    <w:p w14:paraId="3488F13C">
      <w:pPr>
        <w:spacing w:before="240" w:beforeLines="100" w:after="120" w:afterLines="50" w:line="520" w:lineRule="exact"/>
        <w:ind w:left="540"/>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4C28E894">
      <w:pPr>
        <w:spacing w:line="360" w:lineRule="auto"/>
        <w:ind w:left="540"/>
        <w:contextualSpacing/>
        <w:rPr>
          <w:rFonts w:ascii="宋体" w:hAnsi="宋体" w:cs="宋体"/>
          <w:color w:val="auto"/>
          <w:sz w:val="32"/>
          <w:szCs w:val="32"/>
          <w:highlight w:val="none"/>
        </w:rPr>
      </w:pPr>
    </w:p>
    <w:p w14:paraId="5B72C719">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1045F1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B9A85A1">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EB92049">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5C50885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2D26BE4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的法定代表人。</w:t>
      </w:r>
    </w:p>
    <w:p w14:paraId="5463E27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7618F4BA">
      <w:pPr>
        <w:spacing w:line="360" w:lineRule="auto"/>
        <w:ind w:left="540"/>
        <w:contextualSpacing/>
        <w:rPr>
          <w:rFonts w:ascii="宋体" w:hAnsi="宋体" w:cs="宋体"/>
          <w:color w:val="auto"/>
          <w:sz w:val="24"/>
          <w:highlight w:val="none"/>
        </w:rPr>
      </w:pPr>
    </w:p>
    <w:p w14:paraId="5751C021">
      <w:pPr>
        <w:spacing w:line="360" w:lineRule="auto"/>
        <w:ind w:left="540"/>
        <w:contextualSpacing/>
        <w:rPr>
          <w:rFonts w:ascii="宋体" w:hAnsi="宋体" w:cs="宋体"/>
          <w:color w:val="auto"/>
          <w:sz w:val="24"/>
          <w:highlight w:val="none"/>
        </w:rPr>
      </w:pPr>
    </w:p>
    <w:p w14:paraId="37998C12">
      <w:pPr>
        <w:spacing w:line="360" w:lineRule="auto"/>
        <w:ind w:left="540"/>
        <w:contextualSpacing/>
        <w:rPr>
          <w:rFonts w:ascii="宋体" w:hAnsi="宋体" w:cs="宋体"/>
          <w:color w:val="auto"/>
          <w:sz w:val="24"/>
          <w:highlight w:val="none"/>
        </w:rPr>
      </w:pPr>
    </w:p>
    <w:p w14:paraId="1C859A2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18EFD86C">
      <w:pPr>
        <w:spacing w:line="360" w:lineRule="auto"/>
        <w:ind w:left="540"/>
        <w:contextualSpacing/>
        <w:rPr>
          <w:rFonts w:ascii="宋体" w:hAnsi="宋体" w:cs="宋体"/>
          <w:color w:val="auto"/>
          <w:sz w:val="24"/>
          <w:highlight w:val="none"/>
        </w:rPr>
      </w:pPr>
    </w:p>
    <w:p w14:paraId="32EE6025">
      <w:pPr>
        <w:spacing w:line="360" w:lineRule="auto"/>
        <w:ind w:left="540"/>
        <w:contextualSpacing/>
        <w:jc w:val="right"/>
        <w:rPr>
          <w:rFonts w:ascii="宋体" w:hAnsi="宋体" w:cs="宋体"/>
          <w:color w:val="auto"/>
          <w:sz w:val="24"/>
          <w:highlight w:val="none"/>
        </w:rPr>
      </w:pPr>
      <w:r>
        <w:rPr>
          <w:rFonts w:hint="eastAsia" w:ascii="宋体" w:hAnsi="宋体" w:cs="宋体"/>
          <w:color w:val="auto"/>
          <w:sz w:val="24"/>
          <w:highlight w:val="none"/>
        </w:rPr>
        <w:t>供应商（电子签章）：</w:t>
      </w:r>
      <w:r>
        <w:rPr>
          <w:rFonts w:hint="eastAsia" w:ascii="宋体" w:hAnsi="宋体" w:cs="宋体"/>
          <w:color w:val="auto"/>
          <w:sz w:val="24"/>
          <w:highlight w:val="none"/>
          <w:u w:val="single"/>
        </w:rPr>
        <w:t xml:space="preserve">               </w:t>
      </w:r>
    </w:p>
    <w:p w14:paraId="161FD4C5">
      <w:pPr>
        <w:spacing w:line="360" w:lineRule="auto"/>
        <w:ind w:firstLine="4080" w:firstLineChars="1700"/>
        <w:contextualSpacing/>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5DAF8BA">
      <w:pPr>
        <w:spacing w:line="360" w:lineRule="auto"/>
        <w:contextualSpacing/>
        <w:jc w:val="center"/>
        <w:rPr>
          <w:rFonts w:ascii="宋体" w:hAnsi="宋体" w:cs="宋体"/>
          <w:b/>
          <w:color w:val="auto"/>
          <w:sz w:val="24"/>
          <w:highlight w:val="none"/>
        </w:rPr>
      </w:pPr>
    </w:p>
    <w:p w14:paraId="3A827491">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注：自然人竞标的无需提供，联合体竞标的只需牵头人出具。</w:t>
      </w:r>
    </w:p>
    <w:p w14:paraId="616A2016">
      <w:pPr>
        <w:adjustRightInd w:val="0"/>
        <w:snapToGrid w:val="0"/>
        <w:spacing w:line="300" w:lineRule="auto"/>
        <w:jc w:val="left"/>
        <w:rPr>
          <w:rFonts w:ascii="宋体" w:hAnsi="宋体" w:cs="宋体"/>
          <w:b/>
          <w:color w:val="auto"/>
          <w:szCs w:val="21"/>
          <w:highlight w:val="none"/>
        </w:rPr>
      </w:pPr>
    </w:p>
    <w:p w14:paraId="2E1D8F74">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授权委托书</w:t>
      </w:r>
    </w:p>
    <w:p w14:paraId="00EE4B72">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（非联合体竞标格式）</w:t>
      </w:r>
    </w:p>
    <w:p w14:paraId="5C4BCE61">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648C693D">
      <w:pPr>
        <w:spacing w:line="360" w:lineRule="auto"/>
        <w:contextualSpacing/>
        <w:rPr>
          <w:rFonts w:ascii="宋体" w:hAnsi="宋体" w:cs="宋体"/>
          <w:color w:val="auto"/>
          <w:sz w:val="32"/>
          <w:szCs w:val="32"/>
          <w:highlight w:val="none"/>
        </w:rPr>
      </w:pPr>
    </w:p>
    <w:p w14:paraId="4413C1D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678A2B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sym w:font="Wingdings 2" w:char="00A3"/>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4D71B40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0784894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2221F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2082FB1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608F04E0">
      <w:pPr>
        <w:spacing w:line="360" w:lineRule="auto"/>
        <w:contextualSpacing/>
        <w:rPr>
          <w:rFonts w:ascii="宋体" w:hAnsi="宋体" w:cs="宋体"/>
          <w:color w:val="auto"/>
          <w:sz w:val="24"/>
          <w:highlight w:val="none"/>
        </w:rPr>
      </w:pPr>
    </w:p>
    <w:p w14:paraId="26879C0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委托代理人（签字或者电子签名）：     法定代表人（签字或者盖章或者电子签名）：                    </w:t>
      </w:r>
    </w:p>
    <w:p w14:paraId="3FC91843">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487CA9DF">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w:t>
      </w:r>
    </w:p>
    <w:p w14:paraId="2C12A41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供应商（电子签章）：                      </w:t>
      </w:r>
    </w:p>
    <w:p w14:paraId="49BA708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年    月    日</w:t>
      </w:r>
    </w:p>
    <w:p w14:paraId="3CA892C3">
      <w:pPr>
        <w:spacing w:line="360" w:lineRule="auto"/>
        <w:contextualSpacing/>
        <w:rPr>
          <w:rFonts w:ascii="宋体" w:hAnsi="宋体" w:cs="宋体"/>
          <w:color w:val="auto"/>
          <w:sz w:val="24"/>
          <w:highlight w:val="none"/>
        </w:rPr>
      </w:pPr>
    </w:p>
    <w:p w14:paraId="55403CC3">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cs="宋体"/>
          <w:b/>
          <w:color w:val="auto"/>
          <w:sz w:val="24"/>
          <w:highlight w:val="none"/>
        </w:rPr>
        <w:t>否则其响应文件按无效响应处理。</w:t>
      </w:r>
    </w:p>
    <w:p w14:paraId="1ED81EE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2.法人、其他组织竞标时“我方”是指“我单位”，自然人竞标时“我方”是指“本人”。</w:t>
      </w:r>
    </w:p>
    <w:p w14:paraId="22C8F0BF">
      <w:pPr>
        <w:spacing w:line="360" w:lineRule="auto"/>
        <w:ind w:firstLine="420" w:firstLineChars="200"/>
        <w:contextualSpacing/>
        <w:jc w:val="left"/>
        <w:rPr>
          <w:rFonts w:ascii="宋体" w:hAnsi="宋体" w:cs="宋体"/>
          <w:color w:val="auto"/>
          <w:szCs w:val="21"/>
          <w:highlight w:val="none"/>
        </w:rPr>
      </w:pPr>
    </w:p>
    <w:p w14:paraId="42D30817">
      <w:pPr>
        <w:spacing w:line="520" w:lineRule="exact"/>
        <w:contextualSpacing/>
        <w:jc w:val="center"/>
        <w:rPr>
          <w:rFonts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w:t>
      </w:r>
    </w:p>
    <w:p w14:paraId="6F011EA9">
      <w:pPr>
        <w:spacing w:line="520" w:lineRule="exact"/>
        <w:contextualSpacing/>
        <w:jc w:val="center"/>
        <w:rPr>
          <w:rFonts w:ascii="宋体" w:hAnsi="宋体" w:cs="宋体"/>
          <w:color w:val="auto"/>
          <w:sz w:val="44"/>
          <w:szCs w:val="44"/>
          <w:highlight w:val="none"/>
        </w:rPr>
      </w:pPr>
      <w:r>
        <w:rPr>
          <w:rFonts w:hint="eastAsia" w:ascii="宋体" w:hAnsi="宋体" w:cs="宋体"/>
          <w:color w:val="auto"/>
          <w:sz w:val="44"/>
          <w:szCs w:val="44"/>
          <w:highlight w:val="none"/>
        </w:rPr>
        <w:t>（联合体竞标格式）</w:t>
      </w:r>
    </w:p>
    <w:p w14:paraId="67882309">
      <w:pPr>
        <w:spacing w:line="520" w:lineRule="exact"/>
        <w:contextualSpacing/>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6C61845D">
      <w:pPr>
        <w:spacing w:line="360" w:lineRule="auto"/>
        <w:contextualSpacing/>
        <w:rPr>
          <w:rFonts w:ascii="宋体" w:hAnsi="宋体" w:cs="宋体"/>
          <w:color w:val="auto"/>
          <w:sz w:val="32"/>
          <w:szCs w:val="32"/>
          <w:highlight w:val="none"/>
        </w:rPr>
      </w:pPr>
    </w:p>
    <w:p w14:paraId="15E35B85">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6BD6ED5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630AAAE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5A1E7A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15BD04D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附：法定代表人身份证明书及委托代理人有效身份证正反面复印件</w:t>
      </w:r>
    </w:p>
    <w:p w14:paraId="0ACAC6A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018489F8">
      <w:pPr>
        <w:spacing w:line="360" w:lineRule="auto"/>
        <w:ind w:firstLine="3120" w:firstLineChars="1300"/>
        <w:contextualSpacing/>
        <w:rPr>
          <w:rFonts w:ascii="宋体" w:hAnsi="宋体" w:cs="宋体"/>
          <w:color w:val="auto"/>
          <w:sz w:val="24"/>
          <w:highlight w:val="none"/>
        </w:rPr>
      </w:pPr>
      <w:r>
        <w:rPr>
          <w:rFonts w:hint="eastAsia" w:ascii="宋体" w:hAnsi="宋体" w:cs="宋体"/>
          <w:color w:val="auto"/>
          <w:sz w:val="24"/>
          <w:highlight w:val="none"/>
        </w:rPr>
        <w:t>牵头人（电子签章）：</w:t>
      </w:r>
    </w:p>
    <w:p w14:paraId="528D155D">
      <w:pPr>
        <w:spacing w:line="360" w:lineRule="auto"/>
        <w:ind w:firstLine="3840" w:firstLineChars="16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22CEBA79">
      <w:pPr>
        <w:spacing w:line="360" w:lineRule="auto"/>
        <w:contextualSpacing/>
        <w:rPr>
          <w:rFonts w:ascii="宋体" w:hAnsi="宋体" w:cs="宋体"/>
          <w:color w:val="auto"/>
          <w:sz w:val="24"/>
          <w:highlight w:val="none"/>
        </w:rPr>
      </w:pPr>
    </w:p>
    <w:p w14:paraId="6473CF7F">
      <w:pPr>
        <w:spacing w:line="360" w:lineRule="auto"/>
        <w:ind w:firstLine="3120" w:firstLineChars="1300"/>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29429554">
      <w:pPr>
        <w:spacing w:line="360" w:lineRule="auto"/>
        <w:ind w:firstLine="3840" w:firstLineChars="16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5F6E8991">
      <w:pPr>
        <w:spacing w:line="360" w:lineRule="auto"/>
        <w:contextualSpacing/>
        <w:rPr>
          <w:rFonts w:ascii="宋体" w:hAnsi="宋体" w:cs="宋体"/>
          <w:color w:val="auto"/>
          <w:sz w:val="24"/>
          <w:highlight w:val="none"/>
        </w:rPr>
      </w:pPr>
    </w:p>
    <w:p w14:paraId="5FBBEC4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cs="宋体"/>
          <w:b/>
          <w:color w:val="auto"/>
          <w:sz w:val="24"/>
          <w:highlight w:val="none"/>
        </w:rPr>
        <w:t>否则其响应文件按无效响应处理。</w:t>
      </w:r>
    </w:p>
    <w:p w14:paraId="550925A5">
      <w:pPr>
        <w:spacing w:line="500" w:lineRule="exact"/>
        <w:jc w:val="left"/>
        <w:rPr>
          <w:rFonts w:ascii="宋体" w:hAnsi="宋体" w:cs="宋体"/>
          <w:color w:val="auto"/>
          <w:sz w:val="24"/>
          <w:highlight w:val="none"/>
        </w:rPr>
      </w:pPr>
      <w:r>
        <w:rPr>
          <w:rFonts w:hint="eastAsia" w:ascii="宋体" w:hAnsi="宋体" w:cs="宋体"/>
          <w:color w:val="auto"/>
          <w:sz w:val="24"/>
          <w:highlight w:val="none"/>
        </w:rPr>
        <w:t>2.法人、其他组织竞标时“我方”是指“我单位”，自然人竞标时“我方”是指“本人”。</w:t>
      </w:r>
    </w:p>
    <w:p w14:paraId="080CB3C5">
      <w:pPr>
        <w:spacing w:line="500" w:lineRule="exact"/>
        <w:jc w:val="center"/>
        <w:rPr>
          <w:rFonts w:ascii="宋体" w:hAnsi="宋体" w:cs="宋体"/>
          <w:bCs/>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Cs/>
          <w:color w:val="auto"/>
          <w:sz w:val="44"/>
          <w:szCs w:val="44"/>
          <w:highlight w:val="none"/>
        </w:rPr>
        <w:t>商务要求偏离表格式</w:t>
      </w:r>
    </w:p>
    <w:p w14:paraId="74DF0FCE">
      <w:pPr>
        <w:spacing w:line="500" w:lineRule="exact"/>
        <w:jc w:val="center"/>
        <w:rPr>
          <w:rFonts w:ascii="宋体" w:hAnsi="宋体" w:cs="宋体"/>
          <w:b/>
          <w:i/>
          <w:color w:val="auto"/>
          <w:sz w:val="32"/>
          <w:szCs w:val="32"/>
          <w:highlight w:val="none"/>
        </w:rPr>
      </w:pPr>
      <w:r>
        <w:rPr>
          <w:rFonts w:hint="eastAsia" w:ascii="宋体" w:hAnsi="宋体" w:cs="宋体"/>
          <w:bCs/>
          <w:i/>
          <w:color w:val="auto"/>
          <w:sz w:val="32"/>
          <w:szCs w:val="32"/>
          <w:highlight w:val="none"/>
        </w:rPr>
        <w:t>（注：按采购需求具体条款修改）</w:t>
      </w:r>
    </w:p>
    <w:p w14:paraId="6795E6F3">
      <w:pPr>
        <w:snapToGrid w:val="0"/>
        <w:spacing w:before="50"/>
        <w:jc w:val="left"/>
        <w:rPr>
          <w:rFonts w:ascii="宋体" w:hAnsi="宋体" w:cs="宋体"/>
          <w:color w:val="auto"/>
          <w:sz w:val="24"/>
          <w:highlight w:val="none"/>
        </w:rPr>
      </w:pPr>
    </w:p>
    <w:p w14:paraId="2E4DF429">
      <w:pPr>
        <w:pStyle w:val="12"/>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tbl>
      <w:tblPr>
        <w:tblStyle w:val="19"/>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34ADE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3677D08E">
            <w:pPr>
              <w:snapToGrid w:val="0"/>
              <w:spacing w:before="120"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09038D9A">
            <w:pPr>
              <w:snapToGrid w:val="0"/>
              <w:spacing w:before="120"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20A92E2E">
            <w:pPr>
              <w:snapToGrid w:val="0"/>
              <w:spacing w:before="120"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68AA78B3">
            <w:pPr>
              <w:snapToGrid w:val="0"/>
              <w:spacing w:before="120"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437E0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14:paraId="69F270D7">
            <w:pPr>
              <w:spacing w:line="360" w:lineRule="exact"/>
              <w:rPr>
                <w:rFonts w:ascii="宋体" w:hAnsi="宋体" w:cs="宋体"/>
                <w:i/>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03A3B596">
            <w:pPr>
              <w:jc w:val="center"/>
              <w:rPr>
                <w:rFonts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2BB73F41">
            <w:pPr>
              <w:snapToGrid w:val="0"/>
              <w:spacing w:before="120" w:beforeLines="50" w:line="360" w:lineRule="auto"/>
              <w:jc w:val="center"/>
              <w:rPr>
                <w:rFonts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1FF2BC01">
            <w:pPr>
              <w:snapToGrid w:val="0"/>
              <w:spacing w:before="120" w:beforeLines="50" w:line="360" w:lineRule="auto"/>
              <w:jc w:val="center"/>
              <w:rPr>
                <w:rFonts w:ascii="宋体" w:hAnsi="宋体" w:cs="宋体"/>
                <w:color w:val="auto"/>
                <w:sz w:val="24"/>
                <w:highlight w:val="none"/>
              </w:rPr>
            </w:pPr>
          </w:p>
        </w:tc>
      </w:tr>
      <w:tr w14:paraId="5D775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070441A9">
            <w:pPr>
              <w:spacing w:line="360" w:lineRule="exact"/>
              <w:rPr>
                <w:rFonts w:ascii="宋体" w:hAnsi="宋体" w:cs="宋体"/>
                <w:i/>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74AF4182">
            <w:pPr>
              <w:jc w:val="center"/>
              <w:rPr>
                <w:rFonts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39655BC4">
            <w:pPr>
              <w:snapToGrid w:val="0"/>
              <w:spacing w:before="120" w:beforeLines="50" w:line="360" w:lineRule="auto"/>
              <w:ind w:left="43"/>
              <w:jc w:val="center"/>
              <w:rPr>
                <w:rFonts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0901BCB2">
            <w:pPr>
              <w:snapToGrid w:val="0"/>
              <w:spacing w:before="120" w:beforeLines="50" w:line="360" w:lineRule="auto"/>
              <w:ind w:left="43"/>
              <w:jc w:val="center"/>
              <w:rPr>
                <w:rFonts w:ascii="宋体" w:hAnsi="宋体" w:cs="宋体"/>
                <w:color w:val="auto"/>
                <w:sz w:val="24"/>
                <w:highlight w:val="none"/>
              </w:rPr>
            </w:pPr>
          </w:p>
        </w:tc>
      </w:tr>
      <w:tr w14:paraId="14962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4ECD21F9">
            <w:pPr>
              <w:snapToGrid w:val="0"/>
              <w:spacing w:before="120"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18775ADC">
            <w:pPr>
              <w:snapToGrid w:val="0"/>
              <w:spacing w:before="120" w:beforeLines="50" w:line="360" w:lineRule="auto"/>
              <w:jc w:val="center"/>
              <w:rPr>
                <w:rFonts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13319F1A">
            <w:pPr>
              <w:snapToGrid w:val="0"/>
              <w:spacing w:before="120" w:beforeLines="50" w:line="360" w:lineRule="auto"/>
              <w:jc w:val="center"/>
              <w:rPr>
                <w:rFonts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0AC82987">
            <w:pPr>
              <w:snapToGrid w:val="0"/>
              <w:spacing w:before="120" w:beforeLines="50" w:line="360" w:lineRule="auto"/>
              <w:jc w:val="center"/>
              <w:rPr>
                <w:rFonts w:ascii="宋体" w:hAnsi="宋体" w:cs="宋体"/>
                <w:color w:val="auto"/>
                <w:sz w:val="24"/>
                <w:highlight w:val="none"/>
              </w:rPr>
            </w:pPr>
          </w:p>
        </w:tc>
      </w:tr>
    </w:tbl>
    <w:p w14:paraId="51324270">
      <w:pPr>
        <w:pStyle w:val="8"/>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5600D475">
      <w:pPr>
        <w:pStyle w:val="8"/>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 说明：应对照谈判文件“第三章 采购需求”中的商务要求逐条明确响应，并作出偏离说明。</w:t>
      </w:r>
    </w:p>
    <w:p w14:paraId="43E70074">
      <w:pPr>
        <w:pStyle w:val="8"/>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2.供应商应根据自身的承诺，对照谈判文件要求在“偏离说明”中注明“正偏离”、“负偏离”或者“无偏离”。既不属于“正偏离”也不属于“负偏离”即为“无偏离”。</w:t>
      </w:r>
    </w:p>
    <w:p w14:paraId="027D84C5">
      <w:pPr>
        <w:spacing w:line="360" w:lineRule="auto"/>
        <w:contextualSpacing/>
        <w:jc w:val="left"/>
        <w:rPr>
          <w:rFonts w:ascii="宋体" w:hAnsi="宋体" w:cs="宋体"/>
          <w:color w:val="auto"/>
          <w:sz w:val="24"/>
          <w:highlight w:val="none"/>
          <w:u w:val="single"/>
        </w:rPr>
      </w:pPr>
    </w:p>
    <w:p w14:paraId="6B15D913">
      <w:pPr>
        <w:spacing w:line="360" w:lineRule="auto"/>
        <w:contextualSpacing/>
        <w:jc w:val="left"/>
        <w:rPr>
          <w:rFonts w:ascii="宋体" w:hAnsi="宋体" w:cs="宋体"/>
          <w:color w:val="auto"/>
          <w:sz w:val="24"/>
          <w:highlight w:val="none"/>
          <w:u w:val="single"/>
        </w:rPr>
      </w:pPr>
    </w:p>
    <w:p w14:paraId="1444DD96">
      <w:pPr>
        <w:spacing w:line="360" w:lineRule="auto"/>
        <w:ind w:right="-817" w:rightChars="-389"/>
        <w:contextualSpacing/>
        <w:rPr>
          <w:rFonts w:ascii="宋体" w:hAnsi="宋体" w:cs="宋体"/>
          <w:color w:val="auto"/>
          <w:sz w:val="24"/>
          <w:highlight w:val="none"/>
        </w:rPr>
      </w:pPr>
    </w:p>
    <w:p w14:paraId="60A2E6B3">
      <w:pPr>
        <w:spacing w:line="360" w:lineRule="auto"/>
        <w:ind w:right="-817" w:rightChars="-389"/>
        <w:contextualSpacing/>
        <w:jc w:val="center"/>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12959F19">
      <w:pPr>
        <w:spacing w:line="360" w:lineRule="auto"/>
        <w:ind w:right="-817" w:rightChars="-389" w:firstLine="2880" w:firstLineChars="12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3A1EA135">
      <w:pPr>
        <w:spacing w:line="360" w:lineRule="auto"/>
        <w:ind w:right="-817" w:rightChars="-389" w:firstLine="2880" w:firstLineChars="12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5FCE8D33">
      <w:pPr>
        <w:adjustRightInd w:val="0"/>
        <w:snapToGrid w:val="0"/>
        <w:spacing w:line="520" w:lineRule="exact"/>
        <w:ind w:firstLine="7040" w:firstLineChars="1600"/>
        <w:jc w:val="center"/>
        <w:rPr>
          <w:rFonts w:ascii="宋体" w:hAnsi="宋体" w:cs="宋体"/>
          <w:bCs/>
          <w:color w:val="auto"/>
          <w:sz w:val="44"/>
          <w:szCs w:val="44"/>
          <w:highlight w:val="none"/>
        </w:rPr>
      </w:pPr>
    </w:p>
    <w:p w14:paraId="54BA7FF6">
      <w:pPr>
        <w:adjustRightInd w:val="0"/>
        <w:snapToGrid w:val="0"/>
        <w:spacing w:line="520" w:lineRule="exact"/>
        <w:jc w:val="center"/>
        <w:rPr>
          <w:rFonts w:ascii="宋体" w:hAnsi="宋体" w:cs="宋体"/>
          <w:b/>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货物配置清单</w:t>
      </w:r>
    </w:p>
    <w:p w14:paraId="4783F0EF">
      <w:pPr>
        <w:spacing w:line="300" w:lineRule="auto"/>
        <w:rPr>
          <w:rFonts w:ascii="宋体" w:hAnsi="宋体" w:cs="宋体"/>
          <w:color w:val="auto"/>
          <w:szCs w:val="21"/>
          <w:highlight w:val="none"/>
        </w:rPr>
      </w:pPr>
    </w:p>
    <w:p w14:paraId="6B21AA1E">
      <w:pPr>
        <w:spacing w:line="360" w:lineRule="auto"/>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CF815E3">
      <w:pPr>
        <w:spacing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5919E59">
      <w:pPr>
        <w:spacing w:line="360" w:lineRule="auto"/>
        <w:rPr>
          <w:rFonts w:ascii="宋体" w:hAnsi="宋体" w:cs="宋体"/>
          <w:color w:val="auto"/>
          <w:sz w:val="24"/>
          <w:highlight w:val="none"/>
          <w:u w:val="single"/>
        </w:rPr>
      </w:pPr>
      <w:r>
        <w:rPr>
          <w:rFonts w:hint="eastAsia" w:ascii="宋体" w:hAnsi="宋体" w:cs="宋体"/>
          <w:color w:val="auto"/>
          <w:sz w:val="24"/>
          <w:highlight w:val="none"/>
        </w:rPr>
        <w:t>所竞分标：</w:t>
      </w:r>
      <w:r>
        <w:rPr>
          <w:rFonts w:hint="eastAsia" w:ascii="宋体" w:hAnsi="宋体" w:cs="宋体"/>
          <w:color w:val="auto"/>
          <w:sz w:val="24"/>
          <w:highlight w:val="none"/>
          <w:u w:val="single"/>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6A281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3D4B936F">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67454F0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449" w:type="pct"/>
            <w:tcBorders>
              <w:top w:val="single" w:color="auto" w:sz="4" w:space="0"/>
              <w:left w:val="single" w:color="auto" w:sz="4" w:space="0"/>
              <w:bottom w:val="single" w:color="auto" w:sz="4" w:space="0"/>
              <w:right w:val="single" w:color="auto" w:sz="4" w:space="0"/>
            </w:tcBorders>
            <w:vAlign w:val="center"/>
          </w:tcPr>
          <w:p w14:paraId="0FB1818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09A383B5">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14:paraId="71BFDC3B">
            <w:pPr>
              <w:snapToGrid w:val="0"/>
              <w:spacing w:before="50" w:after="50"/>
              <w:jc w:val="center"/>
              <w:rPr>
                <w:rFonts w:ascii="宋体" w:hAnsi="宋体" w:cs="宋体"/>
                <w:color w:val="auto"/>
                <w:sz w:val="24"/>
                <w:highlight w:val="none"/>
              </w:rPr>
            </w:pPr>
          </w:p>
          <w:p w14:paraId="181073D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2744F491">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7882AE57">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3A1AFDE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14:paraId="263A8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C095B45">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5A58215C">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0267926D">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31E72778">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4F7E3080">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025ADD5">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36272A9F">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72DB662B">
            <w:pPr>
              <w:snapToGrid w:val="0"/>
              <w:spacing w:before="50" w:after="50"/>
              <w:jc w:val="center"/>
              <w:rPr>
                <w:rFonts w:ascii="宋体" w:hAnsi="宋体" w:cs="宋体"/>
                <w:color w:val="auto"/>
                <w:sz w:val="24"/>
                <w:highlight w:val="none"/>
              </w:rPr>
            </w:pPr>
          </w:p>
        </w:tc>
      </w:tr>
      <w:tr w14:paraId="4DD8F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1D7D3FDD">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91D94E8">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593EE266">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51331CC3">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3110001C">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3315BF44">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6223A421">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7C65B410">
            <w:pPr>
              <w:snapToGrid w:val="0"/>
              <w:spacing w:before="50" w:after="50"/>
              <w:jc w:val="center"/>
              <w:rPr>
                <w:rFonts w:ascii="宋体" w:hAnsi="宋体" w:cs="宋体"/>
                <w:color w:val="auto"/>
                <w:sz w:val="24"/>
                <w:highlight w:val="none"/>
              </w:rPr>
            </w:pPr>
          </w:p>
        </w:tc>
      </w:tr>
      <w:tr w14:paraId="15929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33DBEDD">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0AD46C77">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169289B5">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64B82377">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447D105C">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50CC8FCA">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79D3CDFB">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69D1F001">
            <w:pPr>
              <w:snapToGrid w:val="0"/>
              <w:spacing w:before="50" w:after="50"/>
              <w:jc w:val="center"/>
              <w:rPr>
                <w:rFonts w:ascii="宋体" w:hAnsi="宋体" w:cs="宋体"/>
                <w:color w:val="auto"/>
                <w:sz w:val="24"/>
                <w:highlight w:val="none"/>
              </w:rPr>
            </w:pPr>
          </w:p>
        </w:tc>
      </w:tr>
    </w:tbl>
    <w:p w14:paraId="31C68FE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备注：</w:t>
      </w:r>
    </w:p>
    <w:p w14:paraId="0493D707">
      <w:pPr>
        <w:tabs>
          <w:tab w:val="left" w:pos="1065"/>
        </w:tabs>
        <w:adjustRightInd w:val="0"/>
        <w:spacing w:line="360" w:lineRule="auto"/>
        <w:contextualSpacing/>
        <w:rPr>
          <w:rFonts w:ascii="宋体" w:hAnsi="宋体" w:cs="宋体"/>
          <w:color w:val="auto"/>
          <w:sz w:val="24"/>
          <w:highlight w:val="none"/>
        </w:rPr>
      </w:pPr>
      <w:r>
        <w:rPr>
          <w:rFonts w:hint="eastAsia" w:ascii="宋体" w:hAnsi="宋体" w:cs="宋体"/>
          <w:b/>
          <w:bCs/>
          <w:color w:val="auto"/>
          <w:sz w:val="24"/>
          <w:highlight w:val="none"/>
        </w:rPr>
        <w:t>以上货物配置清单中“标的名称、数量及单位、品牌、规格型号、制造商、原产地、参数性能、指标及配置”必须如实填写完整，品牌、规格型号没有则填无，填写有缺漏的，响应文件按无效处理</w:t>
      </w:r>
      <w:r>
        <w:rPr>
          <w:rFonts w:hint="eastAsia" w:ascii="宋体" w:hAnsi="宋体" w:cs="宋体"/>
          <w:b/>
          <w:color w:val="auto"/>
          <w:sz w:val="24"/>
          <w:highlight w:val="none"/>
        </w:rPr>
        <w:t>。标的名称、数量及单位、品牌、规格型号必须与“竞标报价表”一致，</w:t>
      </w:r>
      <w:r>
        <w:rPr>
          <w:rFonts w:hint="eastAsia" w:ascii="宋体" w:hAnsi="宋体" w:cs="宋体"/>
          <w:b/>
          <w:bCs/>
          <w:color w:val="auto"/>
          <w:sz w:val="24"/>
          <w:highlight w:val="none"/>
        </w:rPr>
        <w:t>否则响应文件按无效处理</w:t>
      </w:r>
      <w:r>
        <w:rPr>
          <w:rFonts w:hint="eastAsia" w:ascii="宋体" w:hAnsi="宋体" w:cs="宋体"/>
          <w:b/>
          <w:color w:val="auto"/>
          <w:sz w:val="24"/>
          <w:highlight w:val="none"/>
        </w:rPr>
        <w:t>。</w:t>
      </w:r>
      <w:r>
        <w:rPr>
          <w:rFonts w:hint="eastAsia" w:ascii="宋体" w:hAnsi="宋体" w:cs="宋体"/>
          <w:color w:val="auto"/>
          <w:sz w:val="24"/>
          <w:highlight w:val="none"/>
        </w:rPr>
        <w:tab/>
      </w:r>
    </w:p>
    <w:p w14:paraId="2C924F10">
      <w:pPr>
        <w:adjustRightInd w:val="0"/>
        <w:spacing w:line="360" w:lineRule="auto"/>
        <w:contextualSpacing/>
        <w:jc w:val="left"/>
        <w:rPr>
          <w:rFonts w:ascii="宋体" w:hAnsi="宋体" w:cs="宋体"/>
          <w:color w:val="auto"/>
          <w:sz w:val="24"/>
          <w:highlight w:val="none"/>
        </w:rPr>
      </w:pPr>
    </w:p>
    <w:p w14:paraId="73B01695">
      <w:pPr>
        <w:adjustRightInd w:val="0"/>
        <w:spacing w:line="360" w:lineRule="auto"/>
        <w:contextualSpacing/>
        <w:jc w:val="left"/>
        <w:rPr>
          <w:rFonts w:ascii="宋体" w:hAnsi="宋体" w:cs="宋体"/>
          <w:color w:val="auto"/>
          <w:sz w:val="24"/>
          <w:highlight w:val="none"/>
        </w:rPr>
      </w:pPr>
    </w:p>
    <w:p w14:paraId="173A6946">
      <w:pPr>
        <w:adjustRightInd w:val="0"/>
        <w:spacing w:line="360" w:lineRule="auto"/>
        <w:contextualSpacing/>
        <w:jc w:val="left"/>
        <w:rPr>
          <w:rFonts w:ascii="宋体" w:hAnsi="宋体" w:cs="宋体"/>
          <w:color w:val="auto"/>
          <w:sz w:val="24"/>
          <w:highlight w:val="none"/>
        </w:rPr>
      </w:pPr>
    </w:p>
    <w:p w14:paraId="3687FB03">
      <w:pPr>
        <w:spacing w:line="360" w:lineRule="auto"/>
        <w:ind w:right="-817" w:rightChars="-389"/>
        <w:contextualSpacing/>
        <w:jc w:val="center"/>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5B4EED10">
      <w:pPr>
        <w:spacing w:line="360" w:lineRule="auto"/>
        <w:ind w:right="-817" w:rightChars="-389" w:firstLine="2880" w:firstLineChars="12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4121949F">
      <w:pPr>
        <w:spacing w:line="360" w:lineRule="auto"/>
        <w:ind w:right="-817" w:rightChars="-389" w:firstLine="2880" w:firstLineChars="1200"/>
        <w:contextualSpacing/>
        <w:rPr>
          <w:rFonts w:ascii="宋体" w:hAnsi="宋体" w:cs="宋体"/>
          <w:b/>
          <w:color w:val="auto"/>
          <w:sz w:val="32"/>
          <w:szCs w:val="32"/>
          <w:highlight w:val="none"/>
        </w:rPr>
      </w:pPr>
      <w:r>
        <w:rPr>
          <w:rFonts w:hint="eastAsia" w:ascii="宋体" w:hAnsi="宋体" w:cs="宋体"/>
          <w:color w:val="auto"/>
          <w:sz w:val="24"/>
          <w:highlight w:val="none"/>
        </w:rPr>
        <w:t>日期：   年   月   日</w:t>
      </w:r>
    </w:p>
    <w:p w14:paraId="69AA6F0A">
      <w:pPr>
        <w:adjustRightInd w:val="0"/>
        <w:snapToGrid w:val="0"/>
        <w:spacing w:line="300" w:lineRule="auto"/>
        <w:rPr>
          <w:rFonts w:ascii="宋体" w:hAnsi="宋体" w:cs="宋体"/>
          <w:color w:val="auto"/>
          <w:szCs w:val="21"/>
          <w:highlight w:val="none"/>
          <w:u w:val="single"/>
        </w:rPr>
      </w:pPr>
    </w:p>
    <w:p w14:paraId="4A940B00">
      <w:pPr>
        <w:adjustRightInd w:val="0"/>
        <w:snapToGrid w:val="0"/>
        <w:spacing w:line="300" w:lineRule="auto"/>
        <w:rPr>
          <w:rFonts w:ascii="宋体" w:hAnsi="宋体" w:cs="宋体"/>
          <w:color w:val="auto"/>
          <w:szCs w:val="21"/>
          <w:highlight w:val="none"/>
          <w:u w:val="single"/>
        </w:rPr>
      </w:pPr>
    </w:p>
    <w:p w14:paraId="4C7F00CD">
      <w:pPr>
        <w:adjustRightInd w:val="0"/>
        <w:snapToGrid w:val="0"/>
        <w:spacing w:line="300" w:lineRule="auto"/>
        <w:rPr>
          <w:rFonts w:ascii="宋体" w:hAnsi="宋体" w:cs="宋体"/>
          <w:color w:val="auto"/>
          <w:szCs w:val="21"/>
          <w:highlight w:val="none"/>
          <w:u w:val="single"/>
        </w:rPr>
      </w:pPr>
    </w:p>
    <w:p w14:paraId="05EBC1D2">
      <w:pPr>
        <w:adjustRightInd w:val="0"/>
        <w:snapToGrid w:val="0"/>
        <w:spacing w:line="300" w:lineRule="auto"/>
        <w:rPr>
          <w:rFonts w:ascii="宋体" w:hAnsi="宋体" w:cs="宋体"/>
          <w:color w:val="auto"/>
          <w:szCs w:val="21"/>
          <w:highlight w:val="none"/>
          <w:u w:val="single"/>
        </w:rPr>
      </w:pPr>
    </w:p>
    <w:p w14:paraId="696B7B7B">
      <w:pPr>
        <w:adjustRightInd w:val="0"/>
        <w:snapToGrid w:val="0"/>
        <w:spacing w:line="300" w:lineRule="auto"/>
        <w:rPr>
          <w:rFonts w:ascii="宋体" w:hAnsi="宋体" w:cs="宋体"/>
          <w:color w:val="auto"/>
          <w:szCs w:val="21"/>
          <w:highlight w:val="none"/>
          <w:u w:val="single"/>
        </w:rPr>
      </w:pPr>
    </w:p>
    <w:p w14:paraId="40C1FC16">
      <w:pPr>
        <w:adjustRightInd w:val="0"/>
        <w:snapToGrid w:val="0"/>
        <w:spacing w:line="300" w:lineRule="auto"/>
        <w:rPr>
          <w:rFonts w:ascii="宋体" w:hAnsi="宋体" w:cs="宋体"/>
          <w:color w:val="auto"/>
          <w:szCs w:val="21"/>
          <w:highlight w:val="none"/>
          <w:u w:val="single"/>
        </w:rPr>
      </w:pPr>
    </w:p>
    <w:p w14:paraId="7CC878C8">
      <w:pPr>
        <w:adjustRightInd w:val="0"/>
        <w:snapToGrid w:val="0"/>
        <w:spacing w:line="300" w:lineRule="auto"/>
        <w:rPr>
          <w:rFonts w:ascii="宋体" w:hAnsi="宋体" w:cs="宋体"/>
          <w:color w:val="auto"/>
          <w:szCs w:val="21"/>
          <w:highlight w:val="none"/>
          <w:u w:val="single"/>
        </w:rPr>
      </w:pPr>
    </w:p>
    <w:p w14:paraId="092BD48D">
      <w:pPr>
        <w:adjustRightInd w:val="0"/>
        <w:snapToGrid w:val="0"/>
        <w:spacing w:line="300" w:lineRule="auto"/>
        <w:rPr>
          <w:rFonts w:ascii="宋体" w:hAnsi="宋体" w:cs="宋体"/>
          <w:color w:val="auto"/>
          <w:szCs w:val="21"/>
          <w:highlight w:val="none"/>
          <w:u w:val="single"/>
        </w:rPr>
      </w:pPr>
    </w:p>
    <w:p w14:paraId="37D9F1B8">
      <w:pPr>
        <w:adjustRightInd w:val="0"/>
        <w:snapToGrid w:val="0"/>
        <w:spacing w:line="30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技术要求偏离表</w:t>
      </w:r>
    </w:p>
    <w:p w14:paraId="1210E3AF">
      <w:pPr>
        <w:spacing w:line="520" w:lineRule="exact"/>
        <w:rPr>
          <w:rFonts w:ascii="宋体" w:hAnsi="宋体" w:cs="宋体"/>
          <w:color w:val="auto"/>
          <w:sz w:val="32"/>
          <w:szCs w:val="32"/>
          <w:highlight w:val="none"/>
        </w:rPr>
      </w:pPr>
    </w:p>
    <w:p w14:paraId="1308E52B">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288272A2">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734BAD0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2"/>
        <w:gridCol w:w="1335"/>
        <w:gridCol w:w="2555"/>
        <w:gridCol w:w="2689"/>
        <w:gridCol w:w="1465"/>
      </w:tblGrid>
      <w:tr w14:paraId="3142BE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20" w:hRule="atLeast"/>
          <w:jc w:val="center"/>
        </w:trPr>
        <w:tc>
          <w:tcPr>
            <w:tcW w:w="504" w:type="pct"/>
            <w:vAlign w:val="center"/>
          </w:tcPr>
          <w:p w14:paraId="3F76E0C6">
            <w:pPr>
              <w:pStyle w:val="10"/>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746" w:type="pct"/>
            <w:tcBorders>
              <w:right w:val="single" w:color="auto" w:sz="4" w:space="0"/>
            </w:tcBorders>
            <w:vAlign w:val="center"/>
          </w:tcPr>
          <w:p w14:paraId="5F7D3FCA">
            <w:pPr>
              <w:pStyle w:val="10"/>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标的名称</w:t>
            </w:r>
          </w:p>
        </w:tc>
        <w:tc>
          <w:tcPr>
            <w:tcW w:w="1428" w:type="pct"/>
            <w:tcBorders>
              <w:left w:val="single" w:color="auto" w:sz="4" w:space="0"/>
            </w:tcBorders>
            <w:vAlign w:val="center"/>
          </w:tcPr>
          <w:p w14:paraId="76E1ABC8">
            <w:pPr>
              <w:pStyle w:val="10"/>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谈判文件技术要求</w:t>
            </w:r>
          </w:p>
        </w:tc>
        <w:tc>
          <w:tcPr>
            <w:tcW w:w="1503" w:type="pct"/>
            <w:vAlign w:val="center"/>
          </w:tcPr>
          <w:p w14:paraId="7D49E7F4">
            <w:pPr>
              <w:pStyle w:val="10"/>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供应商竞标响应</w:t>
            </w:r>
          </w:p>
        </w:tc>
        <w:tc>
          <w:tcPr>
            <w:tcW w:w="820" w:type="pct"/>
            <w:vAlign w:val="center"/>
          </w:tcPr>
          <w:p w14:paraId="7FDEDF05">
            <w:pPr>
              <w:pStyle w:val="10"/>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偏离说明</w:t>
            </w:r>
          </w:p>
        </w:tc>
      </w:tr>
      <w:tr w14:paraId="5864B0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631DFBCC">
            <w:pPr>
              <w:pStyle w:val="10"/>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746" w:type="pct"/>
            <w:tcBorders>
              <w:right w:val="single" w:color="auto" w:sz="4" w:space="0"/>
            </w:tcBorders>
            <w:vAlign w:val="center"/>
          </w:tcPr>
          <w:p w14:paraId="2A11C906">
            <w:pPr>
              <w:pStyle w:val="10"/>
              <w:spacing w:line="360" w:lineRule="auto"/>
              <w:ind w:firstLine="0" w:firstLineChars="0"/>
              <w:jc w:val="center"/>
              <w:rPr>
                <w:rFonts w:ascii="宋体" w:hAnsi="宋体" w:eastAsia="宋体" w:cs="宋体"/>
                <w:color w:val="auto"/>
                <w:kern w:val="2"/>
                <w:sz w:val="24"/>
                <w:szCs w:val="24"/>
                <w:highlight w:val="none"/>
              </w:rPr>
            </w:pPr>
          </w:p>
        </w:tc>
        <w:tc>
          <w:tcPr>
            <w:tcW w:w="1428" w:type="pct"/>
            <w:tcBorders>
              <w:left w:val="single" w:color="auto" w:sz="4" w:space="0"/>
            </w:tcBorders>
            <w:vAlign w:val="center"/>
          </w:tcPr>
          <w:p w14:paraId="7292BB75">
            <w:pPr>
              <w:pStyle w:val="10"/>
              <w:spacing w:line="360" w:lineRule="auto"/>
              <w:ind w:firstLine="0" w:firstLineChars="0"/>
              <w:jc w:val="center"/>
              <w:rPr>
                <w:rFonts w:ascii="宋体" w:hAnsi="宋体" w:eastAsia="宋体" w:cs="宋体"/>
                <w:color w:val="auto"/>
                <w:kern w:val="2"/>
                <w:sz w:val="24"/>
                <w:szCs w:val="24"/>
                <w:highlight w:val="none"/>
              </w:rPr>
            </w:pPr>
          </w:p>
        </w:tc>
        <w:tc>
          <w:tcPr>
            <w:tcW w:w="1503" w:type="pct"/>
            <w:vAlign w:val="center"/>
          </w:tcPr>
          <w:p w14:paraId="4C06C423">
            <w:pPr>
              <w:pStyle w:val="10"/>
              <w:spacing w:line="360" w:lineRule="auto"/>
              <w:ind w:firstLine="0" w:firstLineChars="0"/>
              <w:jc w:val="center"/>
              <w:rPr>
                <w:rFonts w:ascii="宋体" w:hAnsi="宋体" w:eastAsia="宋体" w:cs="宋体"/>
                <w:color w:val="auto"/>
                <w:kern w:val="2"/>
                <w:sz w:val="24"/>
                <w:szCs w:val="24"/>
                <w:highlight w:val="none"/>
              </w:rPr>
            </w:pPr>
          </w:p>
        </w:tc>
        <w:tc>
          <w:tcPr>
            <w:tcW w:w="820" w:type="pct"/>
            <w:vAlign w:val="center"/>
          </w:tcPr>
          <w:p w14:paraId="27EA403B">
            <w:pPr>
              <w:pStyle w:val="10"/>
              <w:spacing w:line="360" w:lineRule="auto"/>
              <w:ind w:firstLine="0" w:firstLineChars="0"/>
              <w:jc w:val="center"/>
              <w:rPr>
                <w:rFonts w:ascii="宋体" w:hAnsi="宋体" w:eastAsia="宋体" w:cs="宋体"/>
                <w:color w:val="auto"/>
                <w:kern w:val="2"/>
                <w:sz w:val="24"/>
                <w:szCs w:val="24"/>
                <w:highlight w:val="none"/>
              </w:rPr>
            </w:pPr>
          </w:p>
        </w:tc>
      </w:tr>
      <w:tr w14:paraId="0B97AE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52F050DE">
            <w:pPr>
              <w:pStyle w:val="10"/>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746" w:type="pct"/>
            <w:tcBorders>
              <w:right w:val="single" w:color="auto" w:sz="4" w:space="0"/>
            </w:tcBorders>
            <w:vAlign w:val="center"/>
          </w:tcPr>
          <w:p w14:paraId="298CEBE3">
            <w:pPr>
              <w:pStyle w:val="10"/>
              <w:spacing w:line="360" w:lineRule="auto"/>
              <w:ind w:firstLine="0" w:firstLineChars="0"/>
              <w:jc w:val="center"/>
              <w:rPr>
                <w:rFonts w:ascii="宋体" w:hAnsi="宋体" w:eastAsia="宋体" w:cs="宋体"/>
                <w:color w:val="auto"/>
                <w:kern w:val="2"/>
                <w:sz w:val="24"/>
                <w:szCs w:val="24"/>
                <w:highlight w:val="none"/>
              </w:rPr>
            </w:pPr>
          </w:p>
        </w:tc>
        <w:tc>
          <w:tcPr>
            <w:tcW w:w="1428" w:type="pct"/>
            <w:tcBorders>
              <w:left w:val="single" w:color="auto" w:sz="4" w:space="0"/>
            </w:tcBorders>
            <w:vAlign w:val="center"/>
          </w:tcPr>
          <w:p w14:paraId="65BDAF1F">
            <w:pPr>
              <w:pStyle w:val="10"/>
              <w:spacing w:line="360" w:lineRule="auto"/>
              <w:ind w:firstLine="0" w:firstLineChars="0"/>
              <w:jc w:val="center"/>
              <w:rPr>
                <w:rFonts w:ascii="宋体" w:hAnsi="宋体" w:eastAsia="宋体" w:cs="宋体"/>
                <w:color w:val="auto"/>
                <w:kern w:val="2"/>
                <w:sz w:val="24"/>
                <w:szCs w:val="24"/>
                <w:highlight w:val="none"/>
              </w:rPr>
            </w:pPr>
          </w:p>
        </w:tc>
        <w:tc>
          <w:tcPr>
            <w:tcW w:w="1503" w:type="pct"/>
            <w:vAlign w:val="center"/>
          </w:tcPr>
          <w:p w14:paraId="051BBD1F">
            <w:pPr>
              <w:pStyle w:val="10"/>
              <w:spacing w:line="360" w:lineRule="auto"/>
              <w:ind w:firstLine="0" w:firstLineChars="0"/>
              <w:jc w:val="center"/>
              <w:rPr>
                <w:rFonts w:ascii="宋体" w:hAnsi="宋体" w:eastAsia="宋体" w:cs="宋体"/>
                <w:color w:val="auto"/>
                <w:kern w:val="2"/>
                <w:sz w:val="24"/>
                <w:szCs w:val="24"/>
                <w:highlight w:val="none"/>
              </w:rPr>
            </w:pPr>
          </w:p>
        </w:tc>
        <w:tc>
          <w:tcPr>
            <w:tcW w:w="820" w:type="pct"/>
            <w:vAlign w:val="center"/>
          </w:tcPr>
          <w:p w14:paraId="4526D0FE">
            <w:pPr>
              <w:pStyle w:val="10"/>
              <w:spacing w:line="360" w:lineRule="auto"/>
              <w:ind w:firstLine="0" w:firstLineChars="0"/>
              <w:jc w:val="center"/>
              <w:rPr>
                <w:rFonts w:ascii="宋体" w:hAnsi="宋体" w:eastAsia="宋体" w:cs="宋体"/>
                <w:color w:val="auto"/>
                <w:kern w:val="2"/>
                <w:sz w:val="24"/>
                <w:szCs w:val="24"/>
                <w:highlight w:val="none"/>
              </w:rPr>
            </w:pPr>
          </w:p>
        </w:tc>
      </w:tr>
      <w:tr w14:paraId="5E73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2D60744E">
            <w:pPr>
              <w:pStyle w:val="10"/>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746" w:type="pct"/>
            <w:tcBorders>
              <w:right w:val="single" w:color="auto" w:sz="4" w:space="0"/>
            </w:tcBorders>
            <w:vAlign w:val="center"/>
          </w:tcPr>
          <w:p w14:paraId="68FA832F">
            <w:pPr>
              <w:pStyle w:val="10"/>
              <w:spacing w:line="360" w:lineRule="auto"/>
              <w:ind w:firstLine="0" w:firstLineChars="0"/>
              <w:jc w:val="center"/>
              <w:rPr>
                <w:rFonts w:ascii="宋体" w:hAnsi="宋体" w:eastAsia="宋体" w:cs="宋体"/>
                <w:color w:val="auto"/>
                <w:kern w:val="2"/>
                <w:sz w:val="24"/>
                <w:szCs w:val="24"/>
                <w:highlight w:val="none"/>
              </w:rPr>
            </w:pPr>
          </w:p>
        </w:tc>
        <w:tc>
          <w:tcPr>
            <w:tcW w:w="1428" w:type="pct"/>
            <w:tcBorders>
              <w:left w:val="single" w:color="auto" w:sz="4" w:space="0"/>
            </w:tcBorders>
            <w:vAlign w:val="center"/>
          </w:tcPr>
          <w:p w14:paraId="3B3A01FC">
            <w:pPr>
              <w:pStyle w:val="10"/>
              <w:spacing w:line="360" w:lineRule="auto"/>
              <w:ind w:firstLine="0" w:firstLineChars="0"/>
              <w:jc w:val="center"/>
              <w:rPr>
                <w:rFonts w:ascii="宋体" w:hAnsi="宋体" w:eastAsia="宋体" w:cs="宋体"/>
                <w:color w:val="auto"/>
                <w:kern w:val="2"/>
                <w:sz w:val="24"/>
                <w:szCs w:val="24"/>
                <w:highlight w:val="none"/>
              </w:rPr>
            </w:pPr>
          </w:p>
        </w:tc>
        <w:tc>
          <w:tcPr>
            <w:tcW w:w="1503" w:type="pct"/>
            <w:vAlign w:val="center"/>
          </w:tcPr>
          <w:p w14:paraId="4748251C">
            <w:pPr>
              <w:pStyle w:val="10"/>
              <w:spacing w:line="360" w:lineRule="auto"/>
              <w:ind w:firstLine="0" w:firstLineChars="0"/>
              <w:jc w:val="center"/>
              <w:rPr>
                <w:rFonts w:ascii="宋体" w:hAnsi="宋体" w:eastAsia="宋体" w:cs="宋体"/>
                <w:color w:val="auto"/>
                <w:kern w:val="2"/>
                <w:sz w:val="24"/>
                <w:szCs w:val="24"/>
                <w:highlight w:val="none"/>
              </w:rPr>
            </w:pPr>
          </w:p>
        </w:tc>
        <w:tc>
          <w:tcPr>
            <w:tcW w:w="820" w:type="pct"/>
            <w:vAlign w:val="center"/>
          </w:tcPr>
          <w:p w14:paraId="152118BD">
            <w:pPr>
              <w:pStyle w:val="10"/>
              <w:spacing w:line="360" w:lineRule="auto"/>
              <w:ind w:firstLine="0" w:firstLineChars="0"/>
              <w:jc w:val="center"/>
              <w:rPr>
                <w:rFonts w:ascii="宋体" w:hAnsi="宋体" w:eastAsia="宋体" w:cs="宋体"/>
                <w:color w:val="auto"/>
                <w:kern w:val="2"/>
                <w:sz w:val="24"/>
                <w:szCs w:val="24"/>
                <w:highlight w:val="none"/>
              </w:rPr>
            </w:pPr>
          </w:p>
        </w:tc>
      </w:tr>
      <w:tr w14:paraId="255369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4CDD99B9">
            <w:pPr>
              <w:pStyle w:val="10"/>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p>
        </w:tc>
        <w:tc>
          <w:tcPr>
            <w:tcW w:w="746" w:type="pct"/>
            <w:tcBorders>
              <w:right w:val="single" w:color="auto" w:sz="4" w:space="0"/>
            </w:tcBorders>
            <w:vAlign w:val="center"/>
          </w:tcPr>
          <w:p w14:paraId="16882D71">
            <w:pPr>
              <w:pStyle w:val="10"/>
              <w:spacing w:line="360" w:lineRule="auto"/>
              <w:ind w:firstLine="0" w:firstLineChars="0"/>
              <w:jc w:val="center"/>
              <w:rPr>
                <w:rFonts w:ascii="宋体" w:hAnsi="宋体" w:eastAsia="宋体" w:cs="宋体"/>
                <w:color w:val="auto"/>
                <w:kern w:val="2"/>
                <w:sz w:val="24"/>
                <w:szCs w:val="24"/>
                <w:highlight w:val="none"/>
              </w:rPr>
            </w:pPr>
          </w:p>
        </w:tc>
        <w:tc>
          <w:tcPr>
            <w:tcW w:w="1428" w:type="pct"/>
            <w:tcBorders>
              <w:left w:val="single" w:color="auto" w:sz="4" w:space="0"/>
            </w:tcBorders>
            <w:vAlign w:val="center"/>
          </w:tcPr>
          <w:p w14:paraId="78F5988C">
            <w:pPr>
              <w:pStyle w:val="10"/>
              <w:spacing w:line="360" w:lineRule="auto"/>
              <w:ind w:firstLine="0" w:firstLineChars="0"/>
              <w:jc w:val="center"/>
              <w:rPr>
                <w:rFonts w:ascii="宋体" w:hAnsi="宋体" w:eastAsia="宋体" w:cs="宋体"/>
                <w:color w:val="auto"/>
                <w:kern w:val="2"/>
                <w:sz w:val="24"/>
                <w:szCs w:val="24"/>
                <w:highlight w:val="none"/>
              </w:rPr>
            </w:pPr>
          </w:p>
        </w:tc>
        <w:tc>
          <w:tcPr>
            <w:tcW w:w="1503" w:type="pct"/>
            <w:vAlign w:val="center"/>
          </w:tcPr>
          <w:p w14:paraId="403E3B68">
            <w:pPr>
              <w:pStyle w:val="10"/>
              <w:spacing w:line="360" w:lineRule="auto"/>
              <w:ind w:firstLine="0" w:firstLineChars="0"/>
              <w:jc w:val="center"/>
              <w:rPr>
                <w:rFonts w:ascii="宋体" w:hAnsi="宋体" w:eastAsia="宋体" w:cs="宋体"/>
                <w:color w:val="auto"/>
                <w:kern w:val="2"/>
                <w:sz w:val="24"/>
                <w:szCs w:val="24"/>
                <w:highlight w:val="none"/>
              </w:rPr>
            </w:pPr>
          </w:p>
        </w:tc>
        <w:tc>
          <w:tcPr>
            <w:tcW w:w="820" w:type="pct"/>
            <w:vAlign w:val="center"/>
          </w:tcPr>
          <w:p w14:paraId="3E1FADE1">
            <w:pPr>
              <w:pStyle w:val="10"/>
              <w:spacing w:line="360" w:lineRule="auto"/>
              <w:ind w:firstLine="0" w:firstLineChars="0"/>
              <w:jc w:val="center"/>
              <w:rPr>
                <w:rFonts w:ascii="宋体" w:hAnsi="宋体" w:eastAsia="宋体" w:cs="宋体"/>
                <w:color w:val="auto"/>
                <w:kern w:val="2"/>
                <w:sz w:val="24"/>
                <w:szCs w:val="24"/>
                <w:highlight w:val="none"/>
              </w:rPr>
            </w:pPr>
          </w:p>
        </w:tc>
      </w:tr>
      <w:tr w14:paraId="3C1941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3D84BCC3">
            <w:pPr>
              <w:pStyle w:val="10"/>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p>
        </w:tc>
        <w:tc>
          <w:tcPr>
            <w:tcW w:w="746" w:type="pct"/>
            <w:tcBorders>
              <w:right w:val="single" w:color="auto" w:sz="4" w:space="0"/>
            </w:tcBorders>
            <w:vAlign w:val="center"/>
          </w:tcPr>
          <w:p w14:paraId="50ED705F">
            <w:pPr>
              <w:pStyle w:val="10"/>
              <w:spacing w:line="360" w:lineRule="auto"/>
              <w:ind w:firstLine="0" w:firstLineChars="0"/>
              <w:jc w:val="center"/>
              <w:rPr>
                <w:rFonts w:ascii="宋体" w:hAnsi="宋体" w:eastAsia="宋体" w:cs="宋体"/>
                <w:color w:val="auto"/>
                <w:kern w:val="2"/>
                <w:sz w:val="24"/>
                <w:szCs w:val="24"/>
                <w:highlight w:val="none"/>
              </w:rPr>
            </w:pPr>
          </w:p>
        </w:tc>
        <w:tc>
          <w:tcPr>
            <w:tcW w:w="1428" w:type="pct"/>
            <w:tcBorders>
              <w:left w:val="single" w:color="auto" w:sz="4" w:space="0"/>
            </w:tcBorders>
            <w:vAlign w:val="center"/>
          </w:tcPr>
          <w:p w14:paraId="271EEF6A">
            <w:pPr>
              <w:pStyle w:val="10"/>
              <w:spacing w:line="360" w:lineRule="auto"/>
              <w:ind w:firstLine="0" w:firstLineChars="0"/>
              <w:jc w:val="center"/>
              <w:rPr>
                <w:rFonts w:ascii="宋体" w:hAnsi="宋体" w:eastAsia="宋体" w:cs="宋体"/>
                <w:color w:val="auto"/>
                <w:kern w:val="2"/>
                <w:sz w:val="24"/>
                <w:szCs w:val="24"/>
                <w:highlight w:val="none"/>
              </w:rPr>
            </w:pPr>
          </w:p>
        </w:tc>
        <w:tc>
          <w:tcPr>
            <w:tcW w:w="1503" w:type="pct"/>
            <w:vAlign w:val="center"/>
          </w:tcPr>
          <w:p w14:paraId="35DC8D22">
            <w:pPr>
              <w:pStyle w:val="10"/>
              <w:spacing w:line="360" w:lineRule="auto"/>
              <w:ind w:firstLine="0" w:firstLineChars="0"/>
              <w:jc w:val="center"/>
              <w:rPr>
                <w:rFonts w:ascii="宋体" w:hAnsi="宋体" w:eastAsia="宋体" w:cs="宋体"/>
                <w:color w:val="auto"/>
                <w:kern w:val="2"/>
                <w:sz w:val="24"/>
                <w:szCs w:val="24"/>
                <w:highlight w:val="none"/>
              </w:rPr>
            </w:pPr>
          </w:p>
        </w:tc>
        <w:tc>
          <w:tcPr>
            <w:tcW w:w="820" w:type="pct"/>
            <w:vAlign w:val="center"/>
          </w:tcPr>
          <w:p w14:paraId="423379B8">
            <w:pPr>
              <w:pStyle w:val="10"/>
              <w:spacing w:line="360" w:lineRule="auto"/>
              <w:ind w:firstLine="0" w:firstLineChars="0"/>
              <w:jc w:val="center"/>
              <w:rPr>
                <w:rFonts w:ascii="宋体" w:hAnsi="宋体" w:eastAsia="宋体" w:cs="宋体"/>
                <w:color w:val="auto"/>
                <w:kern w:val="2"/>
                <w:sz w:val="24"/>
                <w:szCs w:val="24"/>
                <w:highlight w:val="none"/>
              </w:rPr>
            </w:pPr>
          </w:p>
        </w:tc>
      </w:tr>
      <w:tr w14:paraId="238F49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vAlign w:val="center"/>
          </w:tcPr>
          <w:p w14:paraId="237A85BE">
            <w:pPr>
              <w:pStyle w:val="10"/>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p>
        </w:tc>
        <w:tc>
          <w:tcPr>
            <w:tcW w:w="746" w:type="pct"/>
            <w:tcBorders>
              <w:right w:val="single" w:color="auto" w:sz="4" w:space="0"/>
            </w:tcBorders>
            <w:vAlign w:val="center"/>
          </w:tcPr>
          <w:p w14:paraId="6701638C">
            <w:pPr>
              <w:pStyle w:val="10"/>
              <w:spacing w:line="360" w:lineRule="auto"/>
              <w:ind w:firstLine="0" w:firstLineChars="0"/>
              <w:jc w:val="center"/>
              <w:rPr>
                <w:rFonts w:ascii="宋体" w:hAnsi="宋体" w:eastAsia="宋体" w:cs="宋体"/>
                <w:color w:val="auto"/>
                <w:kern w:val="2"/>
                <w:sz w:val="24"/>
                <w:szCs w:val="24"/>
                <w:highlight w:val="none"/>
              </w:rPr>
            </w:pPr>
          </w:p>
        </w:tc>
        <w:tc>
          <w:tcPr>
            <w:tcW w:w="1428" w:type="pct"/>
            <w:tcBorders>
              <w:left w:val="single" w:color="auto" w:sz="4" w:space="0"/>
            </w:tcBorders>
            <w:vAlign w:val="center"/>
          </w:tcPr>
          <w:p w14:paraId="366C9D41">
            <w:pPr>
              <w:pStyle w:val="10"/>
              <w:spacing w:line="360" w:lineRule="auto"/>
              <w:ind w:firstLine="0" w:firstLineChars="0"/>
              <w:jc w:val="center"/>
              <w:rPr>
                <w:rFonts w:ascii="宋体" w:hAnsi="宋体" w:eastAsia="宋体" w:cs="宋体"/>
                <w:color w:val="auto"/>
                <w:kern w:val="2"/>
                <w:sz w:val="24"/>
                <w:szCs w:val="24"/>
                <w:highlight w:val="none"/>
              </w:rPr>
            </w:pPr>
          </w:p>
        </w:tc>
        <w:tc>
          <w:tcPr>
            <w:tcW w:w="1503" w:type="pct"/>
            <w:vAlign w:val="center"/>
          </w:tcPr>
          <w:p w14:paraId="52C160BE">
            <w:pPr>
              <w:pStyle w:val="10"/>
              <w:spacing w:line="360" w:lineRule="auto"/>
              <w:ind w:firstLine="0" w:firstLineChars="0"/>
              <w:jc w:val="center"/>
              <w:rPr>
                <w:rFonts w:ascii="宋体" w:hAnsi="宋体" w:eastAsia="宋体" w:cs="宋体"/>
                <w:color w:val="auto"/>
                <w:kern w:val="2"/>
                <w:sz w:val="24"/>
                <w:szCs w:val="24"/>
                <w:highlight w:val="none"/>
              </w:rPr>
            </w:pPr>
          </w:p>
        </w:tc>
        <w:tc>
          <w:tcPr>
            <w:tcW w:w="820" w:type="pct"/>
            <w:tcBorders>
              <w:right w:val="single" w:color="auto" w:sz="4" w:space="0"/>
            </w:tcBorders>
            <w:vAlign w:val="center"/>
          </w:tcPr>
          <w:p w14:paraId="47639F79">
            <w:pPr>
              <w:pStyle w:val="10"/>
              <w:spacing w:line="360" w:lineRule="auto"/>
              <w:ind w:firstLine="0" w:firstLineChars="0"/>
              <w:jc w:val="center"/>
              <w:rPr>
                <w:rFonts w:ascii="宋体" w:hAnsi="宋体" w:eastAsia="宋体" w:cs="宋体"/>
                <w:color w:val="auto"/>
                <w:kern w:val="2"/>
                <w:sz w:val="24"/>
                <w:szCs w:val="24"/>
                <w:highlight w:val="none"/>
              </w:rPr>
            </w:pPr>
          </w:p>
        </w:tc>
      </w:tr>
    </w:tbl>
    <w:p w14:paraId="6D210892">
      <w:pPr>
        <w:pStyle w:val="10"/>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C773454">
      <w:pPr>
        <w:pStyle w:val="10"/>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说明：应对照谈判文件“第三章 采购需求”中的技术要求逐条实质性响应，并作出偏离说明。</w:t>
      </w:r>
    </w:p>
    <w:p w14:paraId="4A582294">
      <w:pPr>
        <w:pStyle w:val="10"/>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2.供应商应根据竞标设备的性能指标，对照谈判文件要求，在“偏离说明”中注明“正偏离”、“负偏离”或者“无偏离”。既不属于“正偏离”也不属于“负偏离”即为“无偏离”。</w:t>
      </w:r>
    </w:p>
    <w:p w14:paraId="2181C400">
      <w:pPr>
        <w:pStyle w:val="10"/>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生产厂家或代理商（附生产厂家授权资料）公章。</w:t>
      </w:r>
    </w:p>
    <w:p w14:paraId="799270BA">
      <w:pPr>
        <w:pStyle w:val="10"/>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如技术要求偏离表中的竞标响应与佐证材料不一致的，以佐证材料为准。</w:t>
      </w:r>
    </w:p>
    <w:p w14:paraId="00467E71">
      <w:pPr>
        <w:pStyle w:val="10"/>
        <w:spacing w:line="360" w:lineRule="auto"/>
        <w:ind w:firstLine="0" w:firstLineChars="0"/>
        <w:contextualSpacing/>
        <w:rPr>
          <w:rFonts w:ascii="宋体" w:hAnsi="宋体" w:eastAsia="宋体" w:cs="宋体"/>
          <w:color w:val="auto"/>
          <w:sz w:val="24"/>
          <w:szCs w:val="24"/>
          <w:highlight w:val="none"/>
        </w:rPr>
      </w:pPr>
    </w:p>
    <w:p w14:paraId="529A693C">
      <w:pPr>
        <w:spacing w:line="360" w:lineRule="auto"/>
        <w:ind w:right="-817" w:rightChars="-389"/>
        <w:contextualSpacing/>
        <w:rPr>
          <w:rFonts w:ascii="宋体" w:hAnsi="宋体" w:cs="宋体"/>
          <w:color w:val="auto"/>
          <w:sz w:val="24"/>
          <w:highlight w:val="none"/>
        </w:rPr>
      </w:pPr>
    </w:p>
    <w:p w14:paraId="0B3A50A0">
      <w:pPr>
        <w:spacing w:line="360" w:lineRule="auto"/>
        <w:ind w:right="-817" w:rightChars="-389"/>
        <w:contextualSpacing/>
        <w:jc w:val="center"/>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59FF1C44">
      <w:pPr>
        <w:spacing w:line="360" w:lineRule="auto"/>
        <w:ind w:right="-817" w:rightChars="-389" w:firstLine="2880" w:firstLineChars="12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7BCC9216">
      <w:pPr>
        <w:spacing w:line="360" w:lineRule="auto"/>
        <w:ind w:right="-817" w:rightChars="-389" w:firstLine="2880" w:firstLineChars="1200"/>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3F0D4493">
      <w:pPr>
        <w:snapToGrid w:val="0"/>
        <w:spacing w:before="120" w:beforeLines="50" w:after="50"/>
        <w:jc w:val="left"/>
        <w:rPr>
          <w:rFonts w:ascii="宋体" w:hAnsi="宋体" w:cs="宋体"/>
          <w:bCs/>
          <w:color w:val="auto"/>
          <w:szCs w:val="21"/>
          <w:highlight w:val="none"/>
        </w:rPr>
      </w:pPr>
      <w:r>
        <w:rPr>
          <w:rFonts w:hint="eastAsia" w:ascii="宋体" w:hAnsi="宋体" w:cs="宋体"/>
          <w:b/>
          <w:bCs/>
          <w:color w:val="auto"/>
          <w:sz w:val="24"/>
          <w:highlight w:val="none"/>
        </w:rPr>
        <w:br w:type="page"/>
      </w:r>
      <w:r>
        <w:rPr>
          <w:rFonts w:hint="eastAsia" w:ascii="宋体" w:hAnsi="宋体" w:cs="宋体"/>
          <w:bCs/>
          <w:color w:val="auto"/>
          <w:szCs w:val="21"/>
          <w:highlight w:val="none"/>
        </w:rPr>
        <w:t>代理服务费承诺书（如本项目为采购人支付代理服务费的，无需提供）</w:t>
      </w:r>
    </w:p>
    <w:p w14:paraId="0361B415">
      <w:pPr>
        <w:snapToGrid w:val="0"/>
        <w:spacing w:before="120" w:beforeLines="50" w:after="50"/>
        <w:jc w:val="left"/>
        <w:rPr>
          <w:rFonts w:ascii="宋体" w:hAnsi="宋体" w:cs="宋体"/>
          <w:bCs/>
          <w:color w:val="auto"/>
          <w:szCs w:val="21"/>
          <w:highlight w:val="none"/>
        </w:rPr>
      </w:pPr>
    </w:p>
    <w:p w14:paraId="0996AAEF">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代理服务费承诺书</w:t>
      </w:r>
    </w:p>
    <w:p w14:paraId="38922DC4">
      <w:pPr>
        <w:snapToGrid w:val="0"/>
        <w:spacing w:before="120" w:beforeLines="50" w:after="50"/>
        <w:jc w:val="center"/>
        <w:rPr>
          <w:rFonts w:ascii="宋体" w:hAnsi="宋体" w:cs="宋体"/>
          <w:b/>
          <w:color w:val="auto"/>
          <w:sz w:val="24"/>
          <w:highlight w:val="none"/>
        </w:rPr>
      </w:pPr>
    </w:p>
    <w:p w14:paraId="7109110A">
      <w:pPr>
        <w:spacing w:line="360" w:lineRule="auto"/>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代理机构名称</w:t>
      </w:r>
      <w:r>
        <w:rPr>
          <w:rFonts w:hint="eastAsia" w:ascii="宋体" w:hAnsi="宋体" w:cs="宋体"/>
          <w:color w:val="auto"/>
          <w:sz w:val="24"/>
          <w:highlight w:val="none"/>
        </w:rPr>
        <w:t>：</w:t>
      </w:r>
    </w:p>
    <w:p w14:paraId="2D738A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本单位参加了贵方组织的</w:t>
      </w:r>
      <w:r>
        <w:rPr>
          <w:rFonts w:hint="eastAsia" w:ascii="宋体" w:hAnsi="宋体" w:cs="宋体"/>
          <w:color w:val="auto"/>
          <w:sz w:val="24"/>
          <w:highlight w:val="none"/>
          <w:u w:val="single"/>
        </w:rPr>
        <w:t xml:space="preserve">  项目名称（项目编号）  </w:t>
      </w:r>
      <w:r>
        <w:rPr>
          <w:rFonts w:hint="eastAsia" w:ascii="宋体" w:hAnsi="宋体" w:cs="宋体"/>
          <w:color w:val="auto"/>
          <w:sz w:val="24"/>
          <w:highlight w:val="none"/>
        </w:rPr>
        <w:t>项目， 在此说明如下：</w:t>
      </w:r>
    </w:p>
    <w:p w14:paraId="355C2650">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1.我方承诺，若本单位成交，保证在发出成交通知书之后，按本项目采购文件的规定标准向贵单位一次性足额支付代理服务费，在领取成交通知书后，由于被质疑、投诉或者其他原因而导致成交结果改变，我方将放弃对已缴纳的代理服务费追还的一切权利。</w:t>
      </w:r>
    </w:p>
    <w:p w14:paraId="44A6EFB2">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2.本单位选择第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种方式作为代理服务费开票类型：</w:t>
      </w:r>
    </w:p>
    <w:p w14:paraId="101278FE">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第一种方式：开具增值税普通发票。开票信息如下：</w:t>
      </w:r>
    </w:p>
    <w:p w14:paraId="2033AEF9">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（1）公司名称_</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D3B52B2">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（2）纳税人识别号_</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F7A7E80">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第二种方式：开具增值税专用发票，开票信息如下：</w:t>
      </w:r>
    </w:p>
    <w:p w14:paraId="419391B4">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（1）公司名称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50916F3">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（2）纳税人识别号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AE814B6">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（3）在税务局登记的地址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86EC4CA">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（4）在税务局登记的电话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318044E">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（5）开户银行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2F08440">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（6）银行账户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5ADAB5A">
      <w:pPr>
        <w:spacing w:line="440" w:lineRule="exact"/>
        <w:rPr>
          <w:rFonts w:ascii="宋体" w:hAnsi="宋体" w:cs="宋体"/>
          <w:color w:val="auto"/>
          <w:sz w:val="24"/>
          <w:highlight w:val="none"/>
        </w:rPr>
      </w:pPr>
    </w:p>
    <w:p w14:paraId="536DD292">
      <w:pPr>
        <w:spacing w:line="440" w:lineRule="exact"/>
        <w:rPr>
          <w:rFonts w:ascii="宋体" w:hAnsi="宋体" w:cs="宋体"/>
          <w:color w:val="auto"/>
          <w:sz w:val="24"/>
          <w:highlight w:val="none"/>
        </w:rPr>
      </w:pPr>
    </w:p>
    <w:p w14:paraId="31B2692A">
      <w:pPr>
        <w:spacing w:line="440" w:lineRule="exact"/>
        <w:rPr>
          <w:rFonts w:ascii="宋体" w:hAnsi="宋体" w:cs="宋体"/>
          <w:color w:val="auto"/>
          <w:sz w:val="24"/>
          <w:highlight w:val="none"/>
        </w:rPr>
      </w:pPr>
    </w:p>
    <w:p w14:paraId="0CE36AAD">
      <w:pPr>
        <w:snapToGrid w:val="0"/>
        <w:spacing w:line="360" w:lineRule="auto"/>
        <w:ind w:left="-2" w:leftChars="-1" w:right="-817" w:rightChars="-389" w:firstLine="1920" w:firstLineChars="800"/>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4DC3BC5C">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供应商公章（电子签章）：</w:t>
      </w:r>
    </w:p>
    <w:p w14:paraId="08D52EF6">
      <w:pPr>
        <w:snapToGrid w:val="0"/>
        <w:spacing w:before="50" w:after="50" w:line="360" w:lineRule="auto"/>
        <w:ind w:right="-817" w:rightChars="-389" w:firstLine="4080" w:firstLineChars="1700"/>
        <w:rPr>
          <w:rFonts w:ascii="宋体" w:hAnsi="宋体" w:cs="宋体"/>
          <w:b/>
          <w:color w:val="auto"/>
          <w:sz w:val="32"/>
          <w:szCs w:val="32"/>
          <w:highlight w:val="none"/>
        </w:rPr>
      </w:pPr>
      <w:r>
        <w:rPr>
          <w:rFonts w:hint="eastAsia" w:ascii="宋体" w:hAnsi="宋体" w:cs="宋体"/>
          <w:color w:val="auto"/>
          <w:sz w:val="24"/>
          <w:highlight w:val="none"/>
        </w:rPr>
        <w:t xml:space="preserve">                   日期：    年   月   日</w:t>
      </w:r>
    </w:p>
    <w:p w14:paraId="56FB0C45">
      <w:pPr>
        <w:spacing w:line="300" w:lineRule="auto"/>
        <w:rPr>
          <w:rFonts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114AF3A3">
      <w:pPr>
        <w:adjustRightInd w:val="0"/>
        <w:snapToGrid w:val="0"/>
        <w:spacing w:line="300" w:lineRule="auto"/>
        <w:jc w:val="center"/>
        <w:rPr>
          <w:rFonts w:ascii="宋体" w:hAnsi="宋体" w:cs="宋体"/>
          <w:bCs/>
          <w:color w:val="auto"/>
          <w:sz w:val="44"/>
          <w:szCs w:val="44"/>
          <w:highlight w:val="none"/>
        </w:rPr>
      </w:pPr>
      <w:bookmarkStart w:id="107" w:name="_Toc71366061"/>
      <w:bookmarkStart w:id="108" w:name="_Toc71365383"/>
    </w:p>
    <w:p w14:paraId="76215C4B">
      <w:pPr>
        <w:adjustRightInd w:val="0"/>
        <w:snapToGrid w:val="0"/>
        <w:spacing w:line="30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中小企业声明函（货物）</w:t>
      </w:r>
      <w:bookmarkEnd w:id="107"/>
      <w:bookmarkEnd w:id="108"/>
    </w:p>
    <w:p w14:paraId="5C212C9F">
      <w:pPr>
        <w:rPr>
          <w:rFonts w:ascii="宋体" w:hAnsi="宋体" w:cs="宋体"/>
          <w:color w:val="auto"/>
          <w:highlight w:val="none"/>
        </w:rPr>
      </w:pPr>
    </w:p>
    <w:p w14:paraId="48EA74A0">
      <w:pPr>
        <w:pStyle w:val="9"/>
        <w:spacing w:after="0" w:line="360" w:lineRule="auto"/>
        <w:ind w:left="-426" w:right="142" w:firstLine="640"/>
        <w:contextualSpacing/>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采购活动，提供的货物全部由符合政策要求的中小企业制造。相关企业（含联合体中的中小企业、签订分包意向协议的中小企业）的具体情况如下：</w:t>
      </w:r>
    </w:p>
    <w:p w14:paraId="27D7D520">
      <w:pPr>
        <w:tabs>
          <w:tab w:val="left" w:pos="1384"/>
          <w:tab w:val="left" w:pos="4562"/>
          <w:tab w:val="left" w:pos="6803"/>
        </w:tabs>
        <w:spacing w:line="360" w:lineRule="auto"/>
        <w:ind w:left="-426" w:right="-58" w:firstLine="655"/>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u w:val="single"/>
        </w:rPr>
        <w:t xml:space="preserve"> </w:t>
      </w:r>
      <w:r>
        <w:rPr>
          <w:rFonts w:hint="eastAsia" w:ascii="宋体" w:hAnsi="宋体" w:cs="宋体"/>
          <w:color w:val="auto"/>
          <w:sz w:val="24"/>
          <w:highlight w:val="none"/>
          <w:u w:val="single"/>
        </w:rPr>
        <w:t xml:space="preserve"> （标的名称）   </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  </w:t>
      </w:r>
      <w:r>
        <w:rPr>
          <w:rFonts w:hint="eastAsia" w:ascii="宋体" w:hAnsi="宋体" w:cs="宋体"/>
          <w:color w:val="auto"/>
          <w:sz w:val="24"/>
          <w:highlight w:val="none"/>
        </w:rPr>
        <w:t>行业；制造商为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2E1F07EB">
      <w:pPr>
        <w:tabs>
          <w:tab w:val="left" w:pos="1065"/>
          <w:tab w:val="left" w:pos="6477"/>
        </w:tabs>
        <w:spacing w:line="360" w:lineRule="auto"/>
        <w:ind w:left="-426" w:right="-58" w:firstLine="655"/>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  </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  </w:t>
      </w:r>
      <w:r>
        <w:rPr>
          <w:rFonts w:hint="eastAsia" w:ascii="宋体" w:hAnsi="宋体" w:cs="宋体"/>
          <w:color w:val="auto"/>
          <w:sz w:val="24"/>
          <w:highlight w:val="none"/>
        </w:rPr>
        <w:t>行业；制造商为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6320953D">
      <w:pPr>
        <w:pStyle w:val="9"/>
        <w:spacing w:after="0" w:line="360" w:lineRule="auto"/>
        <w:ind w:left="142" w:right="142"/>
        <w:contextualSpacing/>
        <w:rPr>
          <w:rFonts w:ascii="宋体" w:hAnsi="宋体" w:cs="宋体"/>
          <w:color w:val="auto"/>
          <w:sz w:val="24"/>
          <w:highlight w:val="none"/>
        </w:rPr>
      </w:pPr>
      <w:r>
        <w:rPr>
          <w:rFonts w:hint="eastAsia" w:ascii="宋体" w:hAnsi="宋体" w:cs="宋体"/>
          <w:color w:val="auto"/>
          <w:sz w:val="24"/>
          <w:highlight w:val="none"/>
        </w:rPr>
        <w:t xml:space="preserve">…… </w:t>
      </w:r>
    </w:p>
    <w:p w14:paraId="408C3166">
      <w:pPr>
        <w:pStyle w:val="9"/>
        <w:spacing w:after="0" w:line="360" w:lineRule="auto"/>
        <w:ind w:left="-405" w:leftChars="-193" w:right="142" w:firstLine="453" w:firstLineChars="189"/>
        <w:contextualSpacing/>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7CD3ECD">
      <w:pPr>
        <w:pStyle w:val="9"/>
        <w:spacing w:after="0" w:line="360" w:lineRule="auto"/>
        <w:ind w:left="-426" w:right="142" w:firstLine="567"/>
        <w:contextualSpacing/>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1A61008A">
      <w:pPr>
        <w:pStyle w:val="9"/>
        <w:spacing w:after="0" w:line="360" w:lineRule="auto"/>
        <w:ind w:left="3960" w:right="1808"/>
        <w:contextualSpacing/>
        <w:rPr>
          <w:rFonts w:ascii="宋体" w:hAnsi="宋体" w:cs="宋体"/>
          <w:color w:val="auto"/>
          <w:sz w:val="24"/>
          <w:highlight w:val="none"/>
        </w:rPr>
      </w:pPr>
    </w:p>
    <w:p w14:paraId="70D1CD48">
      <w:pPr>
        <w:pStyle w:val="9"/>
        <w:spacing w:after="0" w:line="360" w:lineRule="auto"/>
        <w:ind w:left="3960" w:right="1808"/>
        <w:contextualSpacing/>
        <w:rPr>
          <w:rFonts w:ascii="宋体" w:hAnsi="宋体" w:cs="宋体"/>
          <w:color w:val="auto"/>
          <w:sz w:val="24"/>
          <w:highlight w:val="none"/>
        </w:rPr>
      </w:pPr>
      <w:r>
        <w:rPr>
          <w:rFonts w:hint="eastAsia" w:ascii="宋体" w:hAnsi="宋体" w:cs="宋体"/>
          <w:color w:val="auto"/>
          <w:sz w:val="24"/>
          <w:highlight w:val="none"/>
        </w:rPr>
        <w:t xml:space="preserve">企业名称（章）： </w:t>
      </w:r>
    </w:p>
    <w:p w14:paraId="24919A50">
      <w:pPr>
        <w:pStyle w:val="9"/>
        <w:spacing w:after="0" w:line="360" w:lineRule="auto"/>
        <w:ind w:left="3960" w:right="1808"/>
        <w:contextualSpacing/>
        <w:rPr>
          <w:rFonts w:ascii="宋体" w:hAnsi="宋体" w:cs="宋体"/>
          <w:color w:val="auto"/>
          <w:sz w:val="24"/>
          <w:highlight w:val="none"/>
        </w:rPr>
      </w:pPr>
      <w:r>
        <w:rPr>
          <w:rFonts w:hint="eastAsia" w:ascii="宋体" w:hAnsi="宋体" w:cs="宋体"/>
          <w:color w:val="auto"/>
          <w:sz w:val="24"/>
          <w:highlight w:val="none"/>
        </w:rPr>
        <w:t>日 期：</w:t>
      </w:r>
    </w:p>
    <w:p w14:paraId="585E35D0">
      <w:pPr>
        <w:pStyle w:val="9"/>
        <w:spacing w:after="0" w:line="360" w:lineRule="auto"/>
        <w:ind w:left="3960" w:right="1808"/>
        <w:contextualSpacing/>
        <w:rPr>
          <w:rFonts w:ascii="宋体" w:hAnsi="宋体" w:cs="宋体"/>
          <w:color w:val="auto"/>
          <w:highlight w:val="none"/>
        </w:rPr>
      </w:pPr>
    </w:p>
    <w:p w14:paraId="7594ADD6">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B7269DA">
      <w:pPr>
        <w:spacing w:line="360" w:lineRule="auto"/>
        <w:contextualSpacing/>
        <w:jc w:val="center"/>
        <w:rPr>
          <w:rFonts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5F5A3F3D">
      <w:pPr>
        <w:spacing w:line="520" w:lineRule="exact"/>
        <w:rPr>
          <w:rFonts w:ascii="宋体" w:hAnsi="宋体" w:cs="宋体"/>
          <w:color w:val="auto"/>
          <w:sz w:val="32"/>
          <w:szCs w:val="32"/>
          <w:highlight w:val="none"/>
        </w:rPr>
      </w:pPr>
    </w:p>
    <w:p w14:paraId="167CECB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E728D2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3FE0EE4">
      <w:pPr>
        <w:spacing w:line="360" w:lineRule="auto"/>
        <w:contextualSpacing/>
        <w:rPr>
          <w:rFonts w:ascii="宋体" w:hAnsi="宋体" w:cs="宋体"/>
          <w:color w:val="auto"/>
          <w:sz w:val="24"/>
          <w:highlight w:val="none"/>
        </w:rPr>
      </w:pPr>
    </w:p>
    <w:p w14:paraId="69F66958">
      <w:pPr>
        <w:spacing w:line="360" w:lineRule="auto"/>
        <w:contextualSpacing/>
        <w:rPr>
          <w:rFonts w:ascii="宋体" w:hAnsi="宋体" w:cs="宋体"/>
          <w:color w:val="auto"/>
          <w:sz w:val="24"/>
          <w:highlight w:val="none"/>
        </w:rPr>
      </w:pPr>
    </w:p>
    <w:p w14:paraId="693B8765">
      <w:pPr>
        <w:spacing w:line="360" w:lineRule="auto"/>
        <w:contextualSpacing/>
        <w:rPr>
          <w:rFonts w:ascii="宋体" w:hAnsi="宋体" w:cs="宋体"/>
          <w:color w:val="auto"/>
          <w:sz w:val="24"/>
          <w:highlight w:val="none"/>
        </w:rPr>
      </w:pPr>
    </w:p>
    <w:p w14:paraId="110BEE6E">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单位名称（盖章）：</w:t>
      </w:r>
    </w:p>
    <w:p w14:paraId="0D9376CE">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日  期：</w:t>
      </w:r>
    </w:p>
    <w:p w14:paraId="3D1F7F57">
      <w:pPr>
        <w:spacing w:line="360" w:lineRule="auto"/>
        <w:contextualSpacing/>
        <w:rPr>
          <w:rFonts w:ascii="宋体" w:hAnsi="宋体" w:cs="宋体"/>
          <w:color w:val="auto"/>
          <w:sz w:val="24"/>
          <w:highlight w:val="none"/>
        </w:rPr>
      </w:pPr>
    </w:p>
    <w:p w14:paraId="7E8FAB11">
      <w:pPr>
        <w:spacing w:line="360" w:lineRule="auto"/>
        <w:contextualSpacing/>
        <w:rPr>
          <w:rFonts w:ascii="宋体" w:hAnsi="宋体" w:cs="宋体"/>
          <w:color w:val="auto"/>
          <w:sz w:val="24"/>
          <w:highlight w:val="none"/>
        </w:rPr>
      </w:pPr>
    </w:p>
    <w:p w14:paraId="7A966EA3">
      <w:pPr>
        <w:spacing w:line="360" w:lineRule="auto"/>
        <w:contextualSpacing/>
        <w:rPr>
          <w:rFonts w:ascii="宋体" w:hAnsi="宋体" w:cs="宋体"/>
          <w:color w:val="auto"/>
          <w:sz w:val="24"/>
          <w:highlight w:val="none"/>
        </w:rPr>
      </w:pPr>
    </w:p>
    <w:p w14:paraId="58EB9E2C">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643FB06B">
      <w:pPr>
        <w:widowControl/>
        <w:jc w:val="center"/>
        <w:rPr>
          <w:rFonts w:ascii="宋体" w:hAnsi="宋体" w:cs="宋体"/>
          <w:color w:val="auto"/>
          <w:kern w:val="0"/>
          <w:sz w:val="36"/>
          <w:szCs w:val="36"/>
          <w:highlight w:val="none"/>
        </w:rPr>
      </w:pPr>
      <w:r>
        <w:rPr>
          <w:rFonts w:hint="eastAsia" w:ascii="宋体" w:hAnsi="宋体" w:cs="宋体"/>
          <w:color w:val="auto"/>
          <w:sz w:val="24"/>
          <w:highlight w:val="none"/>
        </w:rPr>
        <w:br w:type="page"/>
      </w:r>
      <w:r>
        <w:rPr>
          <w:rFonts w:hint="eastAsia" w:ascii="宋体" w:hAnsi="宋体" w:cs="宋体"/>
          <w:b/>
          <w:bCs/>
          <w:color w:val="auto"/>
          <w:kern w:val="0"/>
          <w:sz w:val="36"/>
          <w:szCs w:val="36"/>
          <w:highlight w:val="none"/>
        </w:rPr>
        <w:t>关于符合本国产品标准的声明函</w:t>
      </w:r>
    </w:p>
    <w:p w14:paraId="72C417C2">
      <w:pPr>
        <w:widowControl/>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6347747D">
      <w:pPr>
        <w:widowControl/>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3EF356CD">
      <w:pPr>
        <w:widowControl/>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1.（产品名称1）</w:t>
      </w:r>
      <w:r>
        <w:rPr>
          <w:rFonts w:hint="eastAsia" w:ascii="宋体" w:hAnsi="宋体" w:cs="宋体"/>
          <w:color w:val="auto"/>
          <w:kern w:val="0"/>
          <w:sz w:val="18"/>
          <w:szCs w:val="18"/>
          <w:highlight w:val="none"/>
          <w:vertAlign w:val="superscript"/>
        </w:rPr>
        <w:t>1</w:t>
      </w:r>
      <w:r>
        <w:rPr>
          <w:rFonts w:hint="eastAsia" w:ascii="宋体" w:hAnsi="宋体" w:cs="宋体"/>
          <w:color w:val="auto"/>
          <w:kern w:val="0"/>
          <w:sz w:val="24"/>
          <w:highlight w:val="none"/>
        </w:rPr>
        <w:t>，生产厂为（厂名）</w:t>
      </w:r>
      <w:r>
        <w:rPr>
          <w:rFonts w:hint="eastAsia" w:ascii="宋体" w:hAnsi="宋体" w:cs="宋体"/>
          <w:color w:val="auto"/>
          <w:kern w:val="0"/>
          <w:sz w:val="18"/>
          <w:szCs w:val="18"/>
          <w:highlight w:val="none"/>
          <w:vertAlign w:val="superscript"/>
        </w:rPr>
        <w:t>2</w:t>
      </w:r>
      <w:r>
        <w:rPr>
          <w:rFonts w:hint="eastAsia" w:ascii="宋体" w:hAnsi="宋体" w:cs="宋体"/>
          <w:color w:val="auto"/>
          <w:kern w:val="0"/>
          <w:sz w:val="24"/>
          <w:highlight w:val="none"/>
        </w:rPr>
        <w:t>，厂址为（生产厂址）。（产品名称1）的中国境内生产的组件成本占比≥（规定比例）</w:t>
      </w:r>
      <w:r>
        <w:rPr>
          <w:rFonts w:hint="eastAsia" w:ascii="宋体" w:hAnsi="宋体" w:cs="宋体"/>
          <w:color w:val="auto"/>
          <w:kern w:val="0"/>
          <w:sz w:val="18"/>
          <w:szCs w:val="18"/>
          <w:highlight w:val="none"/>
          <w:vertAlign w:val="superscript"/>
        </w:rPr>
        <w:t>3</w:t>
      </w:r>
      <w:r>
        <w:rPr>
          <w:rFonts w:hint="eastAsia" w:ascii="宋体" w:hAnsi="宋体" w:cs="宋体"/>
          <w:color w:val="auto"/>
          <w:kern w:val="0"/>
          <w:sz w:val="24"/>
          <w:highlight w:val="none"/>
        </w:rPr>
        <w:t>。（产品名称1）的（关键组件）</w:t>
      </w:r>
      <w:r>
        <w:rPr>
          <w:rFonts w:hint="eastAsia" w:ascii="宋体" w:hAnsi="宋体" w:cs="宋体"/>
          <w:color w:val="auto"/>
          <w:kern w:val="0"/>
          <w:sz w:val="18"/>
          <w:szCs w:val="18"/>
          <w:highlight w:val="none"/>
          <w:vertAlign w:val="superscript"/>
        </w:rPr>
        <w:t>4</w:t>
      </w:r>
      <w:r>
        <w:rPr>
          <w:rFonts w:hint="eastAsia" w:ascii="宋体" w:hAnsi="宋体" w:cs="宋体"/>
          <w:color w:val="auto"/>
          <w:kern w:val="0"/>
          <w:sz w:val="24"/>
          <w:highlight w:val="none"/>
        </w:rPr>
        <w:t>在中国境内生产。（产品名称1）的（关键工序）</w:t>
      </w:r>
      <w:r>
        <w:rPr>
          <w:rFonts w:hint="eastAsia" w:ascii="宋体" w:hAnsi="宋体" w:cs="宋体"/>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580B519D">
      <w:pPr>
        <w:widowControl/>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产品名称2），生产厂为（厂名），厂址为（生产厂址）。（产品名称2）的中国境内生产的组件成本占比≥（规定比例）。（产品名称2）的（关键组件）在中国境内生产。（产品名称2）的（关键工序）在中国境内完成。</w:t>
      </w:r>
    </w:p>
    <w:p w14:paraId="312E1F53">
      <w:pPr>
        <w:widowControl/>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00451304">
      <w:pPr>
        <w:widowControl/>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6AA8F6B2">
      <w:pPr>
        <w:widowControl/>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495F6A94">
      <w:pPr>
        <w:widowControl/>
        <w:spacing w:before="30" w:after="30"/>
        <w:jc w:val="right"/>
        <w:rPr>
          <w:rFonts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7D893CAD">
      <w:pPr>
        <w:widowControl/>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  日         </w:t>
      </w:r>
    </w:p>
    <w:p w14:paraId="4EF333C9">
      <w:pPr>
        <w:widowControl/>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__________________</w:t>
      </w:r>
    </w:p>
    <w:p w14:paraId="7B45B315">
      <w:pPr>
        <w:widowControl/>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7495B358">
      <w:pPr>
        <w:widowControl/>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623BEF4E">
      <w:pPr>
        <w:widowControl/>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293D70BA">
      <w:pPr>
        <w:widowControl/>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3872789C">
      <w:pPr>
        <w:widowControl/>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4A45737A">
      <w:pPr>
        <w:spacing w:line="360" w:lineRule="auto"/>
        <w:contextualSpacing/>
        <w:rPr>
          <w:rFonts w:ascii="宋体" w:hAnsi="宋体" w:cs="宋体"/>
          <w:color w:val="auto"/>
          <w:sz w:val="24"/>
          <w:highlight w:val="none"/>
        </w:rPr>
      </w:pPr>
    </w:p>
    <w:p w14:paraId="0966203A">
      <w:pPr>
        <w:spacing w:line="360" w:lineRule="auto"/>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质疑函（格式）</w:t>
      </w:r>
    </w:p>
    <w:p w14:paraId="4771939D">
      <w:pPr>
        <w:spacing w:line="360" w:lineRule="auto"/>
        <w:jc w:val="center"/>
        <w:rPr>
          <w:rFonts w:ascii="宋体" w:hAnsi="宋体" w:cs="宋体"/>
          <w:b/>
          <w:bCs/>
          <w:color w:val="auto"/>
          <w:sz w:val="32"/>
          <w:szCs w:val="32"/>
          <w:highlight w:val="none"/>
        </w:rPr>
      </w:pPr>
    </w:p>
    <w:p w14:paraId="6E871A1A">
      <w:pPr>
        <w:pStyle w:val="12"/>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0E6F2AF9">
      <w:pPr>
        <w:pStyle w:val="12"/>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6DF6BD6">
      <w:pPr>
        <w:pStyle w:val="12"/>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A7BA40E">
      <w:pPr>
        <w:pStyle w:val="12"/>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08FF380">
      <w:pPr>
        <w:pStyle w:val="12"/>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CB37D61">
      <w:pPr>
        <w:pStyle w:val="12"/>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80F9107">
      <w:pPr>
        <w:pStyle w:val="12"/>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8EF8AF3">
      <w:pPr>
        <w:pStyle w:val="12"/>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1F44D7EC">
      <w:pPr>
        <w:pStyle w:val="12"/>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01915C60">
      <w:pPr>
        <w:pStyle w:val="12"/>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5D7A04FE">
      <w:pPr>
        <w:pStyle w:val="12"/>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3D7B93D3">
      <w:pPr>
        <w:pStyle w:val="12"/>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27120B07">
      <w:pPr>
        <w:pStyle w:val="12"/>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57DA50D9">
      <w:pPr>
        <w:pStyle w:val="12"/>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4B9298BB">
      <w:pPr>
        <w:pStyle w:val="12"/>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06532141">
      <w:pPr>
        <w:pStyle w:val="12"/>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51C01EAD">
      <w:pPr>
        <w:pStyle w:val="12"/>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3F5CD7F6">
      <w:pPr>
        <w:pStyle w:val="12"/>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21C8A785">
      <w:pPr>
        <w:pStyle w:val="12"/>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15F516ED">
      <w:pPr>
        <w:pStyle w:val="12"/>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3D36DB31">
      <w:pPr>
        <w:pStyle w:val="12"/>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67F38298">
      <w:pPr>
        <w:pStyle w:val="12"/>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2C239903">
      <w:pPr>
        <w:pStyle w:val="12"/>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3845675F">
      <w:pPr>
        <w:pStyle w:val="12"/>
        <w:spacing w:line="360" w:lineRule="auto"/>
        <w:ind w:left="25" w:leftChars="12" w:firstLine="352" w:firstLineChars="147"/>
        <w:contextualSpacing/>
        <w:rPr>
          <w:rFonts w:hAnsi="宋体" w:cs="宋体"/>
          <w:color w:val="auto"/>
          <w:sz w:val="24"/>
          <w:szCs w:val="24"/>
          <w:highlight w:val="none"/>
        </w:rPr>
      </w:pPr>
    </w:p>
    <w:p w14:paraId="31F67006">
      <w:pPr>
        <w:pStyle w:val="12"/>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1FA9D7B6">
      <w:pPr>
        <w:pStyle w:val="12"/>
        <w:spacing w:line="360" w:lineRule="auto"/>
        <w:ind w:left="25" w:leftChars="12" w:firstLine="352" w:firstLineChars="147"/>
        <w:contextualSpacing/>
        <w:rPr>
          <w:rFonts w:hAnsi="宋体" w:cs="宋体"/>
          <w:color w:val="auto"/>
          <w:sz w:val="24"/>
          <w:szCs w:val="24"/>
          <w:highlight w:val="none"/>
        </w:rPr>
      </w:pPr>
    </w:p>
    <w:p w14:paraId="2A018CEA">
      <w:pPr>
        <w:pStyle w:val="12"/>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44EB8367">
      <w:pPr>
        <w:pStyle w:val="12"/>
        <w:spacing w:line="360" w:lineRule="auto"/>
        <w:contextualSpacing/>
        <w:rPr>
          <w:rFonts w:hAnsi="宋体" w:cs="宋体"/>
          <w:b/>
          <w:color w:val="auto"/>
          <w:sz w:val="24"/>
          <w:szCs w:val="24"/>
          <w:highlight w:val="none"/>
        </w:rPr>
      </w:pPr>
    </w:p>
    <w:p w14:paraId="220B9A74">
      <w:pPr>
        <w:pStyle w:val="12"/>
        <w:spacing w:line="360" w:lineRule="auto"/>
        <w:contextualSpacing/>
        <w:rPr>
          <w:rFonts w:hAnsi="宋体" w:cs="宋体"/>
          <w:b/>
          <w:color w:val="auto"/>
          <w:sz w:val="24"/>
          <w:szCs w:val="24"/>
          <w:highlight w:val="none"/>
        </w:rPr>
      </w:pPr>
      <w:r>
        <w:rPr>
          <w:rFonts w:hint="eastAsia" w:hAnsi="宋体" w:cs="宋体"/>
          <w:b/>
          <w:color w:val="auto"/>
          <w:sz w:val="24"/>
          <w:szCs w:val="24"/>
          <w:highlight w:val="none"/>
        </w:rPr>
        <w:t>说明：</w:t>
      </w:r>
    </w:p>
    <w:p w14:paraId="27855733">
      <w:pPr>
        <w:pStyle w:val="12"/>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28E6F9B6">
      <w:pPr>
        <w:pStyle w:val="12"/>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CB1FBF">
      <w:pPr>
        <w:pStyle w:val="12"/>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2C536D7E">
      <w:pPr>
        <w:pStyle w:val="12"/>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7339F24C">
      <w:pPr>
        <w:pStyle w:val="12"/>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6F3A3F96">
      <w:pPr>
        <w:pStyle w:val="12"/>
        <w:snapToGrid w:val="0"/>
        <w:rPr>
          <w:rFonts w:hAnsi="宋体" w:cs="宋体"/>
          <w:b/>
          <w:color w:val="auto"/>
          <w:sz w:val="24"/>
          <w:szCs w:val="24"/>
          <w:highlight w:val="none"/>
        </w:rPr>
      </w:pPr>
    </w:p>
    <w:p w14:paraId="510F49FC">
      <w:pPr>
        <w:rPr>
          <w:rFonts w:ascii="宋体" w:hAnsi="宋体" w:cs="宋体"/>
          <w:color w:val="auto"/>
          <w:highlight w:val="none"/>
        </w:rPr>
      </w:pPr>
      <w:r>
        <w:rPr>
          <w:rFonts w:hint="eastAsia" w:ascii="宋体" w:hAnsi="宋体" w:cs="宋体"/>
          <w:color w:val="auto"/>
          <w:highlight w:val="none"/>
        </w:rPr>
        <w:br w:type="page"/>
      </w:r>
    </w:p>
    <w:p w14:paraId="71EF021D">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0E6C5C24">
      <w:pPr>
        <w:pStyle w:val="12"/>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172D8DEF">
      <w:pPr>
        <w:pStyle w:val="12"/>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0FDFFB0">
      <w:pPr>
        <w:pStyle w:val="12"/>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398BBD2">
      <w:pPr>
        <w:pStyle w:val="12"/>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3931D639">
      <w:pPr>
        <w:pStyle w:val="12"/>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B9AED94">
      <w:pPr>
        <w:pStyle w:val="12"/>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6B1F426">
      <w:pPr>
        <w:pStyle w:val="12"/>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1381B10">
      <w:pPr>
        <w:pStyle w:val="12"/>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5F5FE20">
      <w:pPr>
        <w:pStyle w:val="12"/>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6F42B4BE">
      <w:pPr>
        <w:pStyle w:val="12"/>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51FBE022">
      <w:pPr>
        <w:pStyle w:val="12"/>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23010A4">
      <w:pPr>
        <w:pStyle w:val="12"/>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2C0ED0A">
      <w:pPr>
        <w:pStyle w:val="12"/>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7A6D711E">
      <w:pPr>
        <w:pStyle w:val="12"/>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3B712AB7">
      <w:pPr>
        <w:pStyle w:val="12"/>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7CFE8BD6">
      <w:pPr>
        <w:pStyle w:val="12"/>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669124DC">
      <w:pPr>
        <w:pStyle w:val="12"/>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2F6BBB1">
      <w:pPr>
        <w:pStyle w:val="12"/>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2EA6A04">
      <w:pPr>
        <w:pStyle w:val="12"/>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70CD55E0">
      <w:pPr>
        <w:pStyle w:val="12"/>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6885DDB5">
      <w:pPr>
        <w:pStyle w:val="12"/>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4EBE0807">
      <w:pPr>
        <w:pStyle w:val="12"/>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1170ACA9">
      <w:pPr>
        <w:pStyle w:val="12"/>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6D18E52">
      <w:pPr>
        <w:pStyle w:val="12"/>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91A0A20">
      <w:pPr>
        <w:pStyle w:val="12"/>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4C07614A">
      <w:pPr>
        <w:pStyle w:val="12"/>
        <w:spacing w:line="360" w:lineRule="auto"/>
        <w:ind w:left="23" w:leftChars="11" w:firstLine="540" w:firstLineChars="225"/>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4AE17677">
      <w:pPr>
        <w:pStyle w:val="12"/>
        <w:spacing w:line="360" w:lineRule="auto"/>
        <w:ind w:left="23" w:leftChars="11" w:firstLine="540" w:firstLineChars="225"/>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2770B19">
      <w:pPr>
        <w:pStyle w:val="12"/>
        <w:spacing w:line="360" w:lineRule="auto"/>
        <w:ind w:left="23" w:leftChars="11" w:firstLine="540" w:firstLineChars="225"/>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29AF0BAE">
      <w:pPr>
        <w:pStyle w:val="12"/>
        <w:spacing w:line="360" w:lineRule="auto"/>
        <w:ind w:left="23" w:leftChars="11" w:firstLine="540" w:firstLineChars="225"/>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643359E8">
      <w:pPr>
        <w:pStyle w:val="12"/>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49024D17">
      <w:pPr>
        <w:pStyle w:val="12"/>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167C106D">
      <w:pPr>
        <w:pStyle w:val="12"/>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728793C">
      <w:pPr>
        <w:pStyle w:val="12"/>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40294A89">
      <w:pPr>
        <w:pStyle w:val="12"/>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359CA89A">
      <w:pPr>
        <w:pStyle w:val="12"/>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0E594AD">
      <w:pPr>
        <w:pStyle w:val="12"/>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0F85FA4B">
      <w:pPr>
        <w:pStyle w:val="12"/>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75D42FEA">
      <w:pPr>
        <w:pStyle w:val="12"/>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183DECE6">
      <w:pPr>
        <w:pStyle w:val="12"/>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A6E66B7">
      <w:pPr>
        <w:pStyle w:val="12"/>
        <w:spacing w:line="360" w:lineRule="auto"/>
        <w:ind w:left="25" w:leftChars="12" w:firstLine="352" w:firstLineChars="147"/>
        <w:rPr>
          <w:rFonts w:hAnsi="宋体" w:cs="宋体"/>
          <w:color w:val="auto"/>
          <w:sz w:val="24"/>
          <w:szCs w:val="24"/>
          <w:highlight w:val="none"/>
        </w:rPr>
      </w:pPr>
    </w:p>
    <w:p w14:paraId="6B795B3D">
      <w:pPr>
        <w:pStyle w:val="12"/>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6A1BC16E">
      <w:pPr>
        <w:pStyle w:val="12"/>
        <w:spacing w:line="360" w:lineRule="auto"/>
        <w:ind w:left="25" w:leftChars="12" w:firstLine="352" w:firstLineChars="147"/>
        <w:rPr>
          <w:rFonts w:hAnsi="宋体" w:cs="宋体"/>
          <w:color w:val="auto"/>
          <w:sz w:val="24"/>
          <w:szCs w:val="24"/>
          <w:highlight w:val="none"/>
        </w:rPr>
      </w:pPr>
    </w:p>
    <w:p w14:paraId="13D66E1A">
      <w:pPr>
        <w:pStyle w:val="12"/>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6F23E907">
      <w:pPr>
        <w:pStyle w:val="12"/>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017792B4">
      <w:pPr>
        <w:pStyle w:val="12"/>
        <w:snapToGrid w:val="0"/>
        <w:spacing w:line="360" w:lineRule="auto"/>
        <w:rPr>
          <w:rFonts w:hAnsi="宋体" w:cs="宋体"/>
          <w:b/>
          <w:color w:val="auto"/>
          <w:sz w:val="24"/>
          <w:szCs w:val="24"/>
          <w:highlight w:val="none"/>
        </w:rPr>
      </w:pPr>
    </w:p>
    <w:p w14:paraId="64B59C2F">
      <w:pPr>
        <w:pStyle w:val="12"/>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13E3614F">
      <w:pPr>
        <w:pStyle w:val="12"/>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03A6134D">
      <w:pPr>
        <w:pStyle w:val="12"/>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873E840">
      <w:pPr>
        <w:pStyle w:val="12"/>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6854717D">
      <w:pPr>
        <w:pStyle w:val="12"/>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6AB1FEAB">
      <w:pPr>
        <w:pStyle w:val="12"/>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39A923E1">
      <w:pPr>
        <w:pStyle w:val="12"/>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6CF1758D">
      <w:pPr>
        <w:pStyle w:val="12"/>
        <w:spacing w:line="360" w:lineRule="auto"/>
        <w:ind w:left="25" w:leftChars="12" w:firstLine="354" w:firstLineChars="147"/>
        <w:rPr>
          <w:rFonts w:hAnsi="宋体" w:cs="宋体"/>
          <w:b/>
          <w:color w:val="auto"/>
          <w:sz w:val="24"/>
          <w:szCs w:val="24"/>
          <w:highlight w:val="none"/>
        </w:rPr>
      </w:pPr>
    </w:p>
    <w:p w14:paraId="4762C510">
      <w:pPr>
        <w:pStyle w:val="12"/>
        <w:spacing w:line="360" w:lineRule="auto"/>
        <w:ind w:left="25" w:leftChars="12" w:firstLine="354" w:firstLineChars="147"/>
        <w:rPr>
          <w:rFonts w:hAnsi="宋体" w:cs="宋体"/>
          <w:b/>
          <w:color w:val="auto"/>
          <w:sz w:val="24"/>
          <w:szCs w:val="24"/>
          <w:highlight w:val="none"/>
        </w:rPr>
      </w:pPr>
    </w:p>
    <w:p w14:paraId="7209CC3A">
      <w:pPr>
        <w:pStyle w:val="12"/>
        <w:spacing w:line="360" w:lineRule="auto"/>
        <w:ind w:left="25" w:leftChars="12" w:firstLine="354" w:firstLineChars="147"/>
        <w:rPr>
          <w:rFonts w:hAnsi="宋体" w:cs="宋体"/>
          <w:b/>
          <w:color w:val="auto"/>
          <w:sz w:val="24"/>
          <w:szCs w:val="24"/>
          <w:highlight w:val="none"/>
        </w:rPr>
      </w:pPr>
    </w:p>
    <w:p w14:paraId="1E241D06">
      <w:pPr>
        <w:pStyle w:val="12"/>
        <w:spacing w:line="360" w:lineRule="auto"/>
        <w:ind w:left="25" w:leftChars="12" w:firstLine="354" w:firstLineChars="147"/>
        <w:rPr>
          <w:rFonts w:hAnsi="宋体" w:cs="宋体"/>
          <w:b/>
          <w:color w:val="auto"/>
          <w:sz w:val="24"/>
          <w:szCs w:val="24"/>
          <w:highlight w:val="none"/>
        </w:rPr>
      </w:pPr>
    </w:p>
    <w:p w14:paraId="1859E8BB">
      <w:pPr>
        <w:pStyle w:val="12"/>
        <w:spacing w:line="360" w:lineRule="auto"/>
        <w:ind w:left="25" w:leftChars="12" w:firstLine="354" w:firstLineChars="147"/>
        <w:rPr>
          <w:rFonts w:hAnsi="宋体" w:cs="宋体"/>
          <w:b/>
          <w:color w:val="auto"/>
          <w:sz w:val="24"/>
          <w:szCs w:val="24"/>
          <w:highlight w:val="none"/>
        </w:rPr>
      </w:pPr>
    </w:p>
    <w:p w14:paraId="1CF38DAF">
      <w:pPr>
        <w:pStyle w:val="12"/>
        <w:spacing w:line="360" w:lineRule="auto"/>
        <w:ind w:left="25" w:leftChars="12" w:firstLine="354" w:firstLineChars="147"/>
        <w:rPr>
          <w:rFonts w:hAnsi="宋体" w:cs="宋体"/>
          <w:b/>
          <w:color w:val="auto"/>
          <w:sz w:val="24"/>
          <w:szCs w:val="24"/>
          <w:highlight w:val="none"/>
        </w:rPr>
      </w:pPr>
    </w:p>
    <w:p w14:paraId="33DC7222">
      <w:pPr>
        <w:pStyle w:val="12"/>
        <w:spacing w:line="360" w:lineRule="auto"/>
        <w:ind w:left="25" w:leftChars="12" w:firstLine="354" w:firstLineChars="147"/>
        <w:rPr>
          <w:rFonts w:hAnsi="宋体" w:cs="宋体"/>
          <w:b/>
          <w:color w:val="auto"/>
          <w:sz w:val="24"/>
          <w:szCs w:val="24"/>
          <w:highlight w:val="none"/>
        </w:rPr>
      </w:pPr>
    </w:p>
    <w:p w14:paraId="6A73A495">
      <w:pPr>
        <w:pStyle w:val="12"/>
        <w:spacing w:line="360" w:lineRule="auto"/>
        <w:ind w:left="25" w:leftChars="12" w:firstLine="354" w:firstLineChars="147"/>
        <w:rPr>
          <w:rFonts w:hAnsi="宋体" w:cs="宋体"/>
          <w:b/>
          <w:color w:val="auto"/>
          <w:sz w:val="24"/>
          <w:szCs w:val="24"/>
          <w:highlight w:val="none"/>
        </w:rPr>
      </w:pPr>
    </w:p>
    <w:p w14:paraId="0D4F2D9C">
      <w:pPr>
        <w:pStyle w:val="12"/>
        <w:spacing w:line="360" w:lineRule="auto"/>
        <w:ind w:left="25" w:leftChars="12" w:firstLine="354" w:firstLineChars="147"/>
        <w:rPr>
          <w:rFonts w:hAnsi="宋体" w:cs="宋体"/>
          <w:b/>
          <w:color w:val="auto"/>
          <w:sz w:val="24"/>
          <w:szCs w:val="24"/>
          <w:highlight w:val="none"/>
        </w:rPr>
      </w:pPr>
    </w:p>
    <w:p w14:paraId="73B865BF">
      <w:pPr>
        <w:pStyle w:val="12"/>
        <w:spacing w:line="360" w:lineRule="auto"/>
        <w:ind w:left="25" w:leftChars="12" w:firstLine="354" w:firstLineChars="147"/>
        <w:rPr>
          <w:rFonts w:hAnsi="宋体" w:cs="宋体"/>
          <w:b/>
          <w:color w:val="auto"/>
          <w:sz w:val="24"/>
          <w:szCs w:val="24"/>
          <w:highlight w:val="none"/>
        </w:rPr>
      </w:pPr>
    </w:p>
    <w:p w14:paraId="6F92B92C">
      <w:pPr>
        <w:pStyle w:val="12"/>
        <w:spacing w:line="360" w:lineRule="auto"/>
        <w:ind w:left="25" w:leftChars="12" w:firstLine="354" w:firstLineChars="147"/>
        <w:rPr>
          <w:rFonts w:hAnsi="宋体" w:cs="宋体"/>
          <w:b/>
          <w:color w:val="auto"/>
          <w:sz w:val="24"/>
          <w:szCs w:val="24"/>
          <w:highlight w:val="none"/>
        </w:rPr>
      </w:pPr>
    </w:p>
    <w:p w14:paraId="4D0DB2A3">
      <w:pPr>
        <w:pStyle w:val="12"/>
        <w:spacing w:line="360" w:lineRule="auto"/>
        <w:ind w:left="25" w:leftChars="12" w:firstLine="354" w:firstLineChars="147"/>
        <w:rPr>
          <w:rFonts w:hAnsi="宋体" w:cs="宋体"/>
          <w:b/>
          <w:color w:val="auto"/>
          <w:sz w:val="24"/>
          <w:szCs w:val="24"/>
          <w:highlight w:val="none"/>
        </w:rPr>
      </w:pPr>
    </w:p>
    <w:p w14:paraId="7C7EB80E">
      <w:pPr>
        <w:pStyle w:val="12"/>
        <w:spacing w:line="360" w:lineRule="auto"/>
        <w:ind w:left="25" w:leftChars="12" w:firstLine="354" w:firstLineChars="147"/>
        <w:rPr>
          <w:rFonts w:hAnsi="宋体" w:cs="宋体"/>
          <w:b/>
          <w:color w:val="auto"/>
          <w:sz w:val="24"/>
          <w:szCs w:val="24"/>
          <w:highlight w:val="none"/>
        </w:rPr>
      </w:pPr>
    </w:p>
    <w:p w14:paraId="757163FF">
      <w:pPr>
        <w:pStyle w:val="12"/>
        <w:spacing w:line="360" w:lineRule="auto"/>
        <w:ind w:left="25" w:leftChars="12" w:firstLine="354" w:firstLineChars="147"/>
        <w:rPr>
          <w:rFonts w:hAnsi="宋体" w:cs="宋体"/>
          <w:b/>
          <w:color w:val="auto"/>
          <w:sz w:val="24"/>
          <w:szCs w:val="24"/>
          <w:highlight w:val="none"/>
        </w:rPr>
      </w:pPr>
    </w:p>
    <w:p w14:paraId="1ABE467E">
      <w:pPr>
        <w:pStyle w:val="2"/>
        <w:jc w:val="center"/>
        <w:rPr>
          <w:rFonts w:ascii="宋体" w:hAnsi="宋体" w:cs="宋体"/>
          <w:color w:val="auto"/>
          <w:highlight w:val="none"/>
        </w:rPr>
      </w:pPr>
      <w:bookmarkStart w:id="109" w:name="_Toc74322013"/>
      <w:r>
        <w:rPr>
          <w:rFonts w:hint="eastAsia" w:ascii="宋体" w:hAnsi="宋体" w:cs="宋体"/>
          <w:color w:val="auto"/>
          <w:highlight w:val="none"/>
        </w:rPr>
        <w:t>第六章 合同文本</w:t>
      </w:r>
      <w:bookmarkEnd w:id="109"/>
    </w:p>
    <w:p w14:paraId="717F81D0">
      <w:pPr>
        <w:adjustRightInd w:val="0"/>
        <w:snapToGrid w:val="0"/>
        <w:spacing w:line="380" w:lineRule="exact"/>
        <w:ind w:firstLine="420" w:firstLineChars="200"/>
        <w:rPr>
          <w:rFonts w:ascii="宋体" w:hAnsi="宋体" w:cs="宋体"/>
          <w:color w:val="auto"/>
          <w:szCs w:val="21"/>
          <w:highlight w:val="none"/>
        </w:rPr>
      </w:pPr>
    </w:p>
    <w:p w14:paraId="6A00E384">
      <w:pPr>
        <w:snapToGrid w:val="0"/>
        <w:spacing w:line="380" w:lineRule="exact"/>
        <w:ind w:firstLine="480" w:firstLineChars="200"/>
        <w:rPr>
          <w:rFonts w:ascii="宋体" w:hAnsi="宋体" w:cs="宋体"/>
          <w:color w:val="auto"/>
          <w:sz w:val="24"/>
          <w:highlight w:val="none"/>
        </w:rPr>
      </w:pPr>
    </w:p>
    <w:p w14:paraId="3DF4A4C0">
      <w:pPr>
        <w:snapToGrid w:val="0"/>
        <w:spacing w:line="380" w:lineRule="exact"/>
        <w:ind w:firstLine="480" w:firstLineChars="200"/>
        <w:rPr>
          <w:rFonts w:ascii="宋体" w:hAnsi="宋体" w:cs="宋体"/>
          <w:color w:val="auto"/>
          <w:sz w:val="24"/>
          <w:highlight w:val="none"/>
        </w:rPr>
      </w:pPr>
    </w:p>
    <w:p w14:paraId="4D601F31">
      <w:pPr>
        <w:snapToGrid w:val="0"/>
        <w:spacing w:line="380" w:lineRule="exact"/>
        <w:ind w:firstLine="480" w:firstLineChars="200"/>
        <w:rPr>
          <w:rFonts w:ascii="宋体" w:hAnsi="宋体" w:cs="宋体"/>
          <w:color w:val="auto"/>
          <w:sz w:val="24"/>
          <w:highlight w:val="none"/>
        </w:rPr>
      </w:pPr>
    </w:p>
    <w:p w14:paraId="391F7A96">
      <w:pPr>
        <w:snapToGrid w:val="0"/>
        <w:spacing w:line="380" w:lineRule="exact"/>
        <w:ind w:firstLine="480" w:firstLineChars="200"/>
        <w:rPr>
          <w:rFonts w:ascii="宋体" w:hAnsi="宋体" w:cs="宋体"/>
          <w:color w:val="auto"/>
          <w:sz w:val="24"/>
          <w:highlight w:val="none"/>
        </w:rPr>
      </w:pPr>
    </w:p>
    <w:p w14:paraId="79B6752B">
      <w:pPr>
        <w:snapToGrid w:val="0"/>
        <w:spacing w:line="380" w:lineRule="exact"/>
        <w:ind w:firstLine="480" w:firstLineChars="200"/>
        <w:rPr>
          <w:rFonts w:ascii="宋体" w:hAnsi="宋体" w:cs="宋体"/>
          <w:color w:val="auto"/>
          <w:sz w:val="24"/>
          <w:highlight w:val="none"/>
        </w:rPr>
      </w:pPr>
    </w:p>
    <w:p w14:paraId="35C87745">
      <w:pPr>
        <w:snapToGrid w:val="0"/>
        <w:spacing w:line="380" w:lineRule="exact"/>
        <w:ind w:firstLine="480" w:firstLineChars="200"/>
        <w:rPr>
          <w:rFonts w:ascii="宋体" w:hAnsi="宋体" w:cs="宋体"/>
          <w:color w:val="auto"/>
          <w:sz w:val="24"/>
          <w:highlight w:val="none"/>
        </w:rPr>
      </w:pPr>
    </w:p>
    <w:p w14:paraId="52AA1025">
      <w:pPr>
        <w:snapToGrid w:val="0"/>
        <w:spacing w:line="380" w:lineRule="exact"/>
        <w:ind w:firstLine="480" w:firstLineChars="200"/>
        <w:rPr>
          <w:rFonts w:ascii="宋体" w:hAnsi="宋体" w:cs="宋体"/>
          <w:color w:val="auto"/>
          <w:sz w:val="24"/>
          <w:highlight w:val="none"/>
        </w:rPr>
      </w:pPr>
    </w:p>
    <w:p w14:paraId="581202D7">
      <w:pPr>
        <w:snapToGrid w:val="0"/>
        <w:spacing w:line="380" w:lineRule="exact"/>
        <w:ind w:firstLine="480" w:firstLineChars="200"/>
        <w:rPr>
          <w:rFonts w:ascii="宋体" w:hAnsi="宋体" w:cs="宋体"/>
          <w:color w:val="auto"/>
          <w:sz w:val="24"/>
          <w:highlight w:val="none"/>
        </w:rPr>
      </w:pPr>
    </w:p>
    <w:p w14:paraId="6FE736D8">
      <w:pPr>
        <w:snapToGrid w:val="0"/>
        <w:spacing w:line="380" w:lineRule="exact"/>
        <w:ind w:firstLine="480" w:firstLineChars="200"/>
        <w:rPr>
          <w:rFonts w:ascii="宋体" w:hAnsi="宋体" w:cs="宋体"/>
          <w:color w:val="auto"/>
          <w:sz w:val="24"/>
          <w:highlight w:val="none"/>
        </w:rPr>
      </w:pPr>
    </w:p>
    <w:p w14:paraId="1B6220DE">
      <w:pPr>
        <w:snapToGrid w:val="0"/>
        <w:spacing w:line="380" w:lineRule="exact"/>
        <w:ind w:firstLine="480" w:firstLineChars="200"/>
        <w:rPr>
          <w:rFonts w:ascii="宋体" w:hAnsi="宋体" w:cs="宋体"/>
          <w:color w:val="auto"/>
          <w:sz w:val="24"/>
          <w:highlight w:val="none"/>
        </w:rPr>
      </w:pPr>
    </w:p>
    <w:p w14:paraId="3EAF3AA2">
      <w:pPr>
        <w:snapToGrid w:val="0"/>
        <w:spacing w:line="380" w:lineRule="exact"/>
        <w:ind w:firstLine="480" w:firstLineChars="200"/>
        <w:rPr>
          <w:rFonts w:ascii="宋体" w:hAnsi="宋体" w:cs="宋体"/>
          <w:color w:val="auto"/>
          <w:sz w:val="24"/>
          <w:highlight w:val="none"/>
        </w:rPr>
      </w:pPr>
    </w:p>
    <w:p w14:paraId="7D6A6F5E">
      <w:pPr>
        <w:snapToGrid w:val="0"/>
        <w:spacing w:line="380" w:lineRule="exact"/>
        <w:ind w:firstLine="480" w:firstLineChars="200"/>
        <w:rPr>
          <w:rFonts w:ascii="宋体" w:hAnsi="宋体" w:cs="宋体"/>
          <w:color w:val="auto"/>
          <w:sz w:val="24"/>
          <w:highlight w:val="none"/>
        </w:rPr>
      </w:pPr>
    </w:p>
    <w:p w14:paraId="45678A0D">
      <w:pPr>
        <w:snapToGrid w:val="0"/>
        <w:spacing w:line="380" w:lineRule="exact"/>
        <w:ind w:firstLine="480" w:firstLineChars="200"/>
        <w:rPr>
          <w:rFonts w:ascii="宋体" w:hAnsi="宋体" w:cs="宋体"/>
          <w:color w:val="auto"/>
          <w:sz w:val="24"/>
          <w:highlight w:val="none"/>
        </w:rPr>
      </w:pPr>
    </w:p>
    <w:p w14:paraId="36955D1D">
      <w:pPr>
        <w:snapToGrid w:val="0"/>
        <w:spacing w:line="380" w:lineRule="exact"/>
        <w:ind w:firstLine="480" w:firstLineChars="200"/>
        <w:rPr>
          <w:rFonts w:ascii="宋体" w:hAnsi="宋体" w:cs="宋体"/>
          <w:color w:val="auto"/>
          <w:sz w:val="24"/>
          <w:highlight w:val="none"/>
        </w:rPr>
      </w:pPr>
    </w:p>
    <w:p w14:paraId="47B16037">
      <w:pPr>
        <w:snapToGrid w:val="0"/>
        <w:spacing w:line="380" w:lineRule="exact"/>
        <w:ind w:firstLine="480" w:firstLineChars="200"/>
        <w:rPr>
          <w:rFonts w:ascii="宋体" w:hAnsi="宋体" w:cs="宋体"/>
          <w:color w:val="auto"/>
          <w:sz w:val="24"/>
          <w:highlight w:val="none"/>
        </w:rPr>
      </w:pPr>
    </w:p>
    <w:p w14:paraId="5CF02796">
      <w:pPr>
        <w:pStyle w:val="9"/>
        <w:spacing w:after="0"/>
        <w:jc w:val="center"/>
        <w:rPr>
          <w:rFonts w:ascii="宋体" w:hAnsi="宋体" w:cs="宋体"/>
          <w:b/>
          <w:bCs/>
          <w:color w:val="auto"/>
          <w:spacing w:val="-20"/>
          <w:kern w:val="44"/>
          <w:sz w:val="48"/>
          <w:szCs w:val="48"/>
          <w:highlight w:val="none"/>
        </w:rPr>
      </w:pPr>
    </w:p>
    <w:p w14:paraId="77ADBD89">
      <w:pPr>
        <w:pStyle w:val="9"/>
        <w:spacing w:after="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 xml:space="preserve"> </w:t>
      </w:r>
    </w:p>
    <w:p w14:paraId="03397057">
      <w:pPr>
        <w:pStyle w:val="9"/>
        <w:spacing w:after="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 xml:space="preserve">  </w:t>
      </w:r>
    </w:p>
    <w:p w14:paraId="2CDA1005">
      <w:pPr>
        <w:pStyle w:val="9"/>
        <w:spacing w:after="0"/>
        <w:jc w:val="center"/>
        <w:rPr>
          <w:rFonts w:ascii="宋体" w:hAnsi="宋体" w:cs="宋体"/>
          <w:b/>
          <w:bCs/>
          <w:color w:val="auto"/>
          <w:spacing w:val="-20"/>
          <w:kern w:val="44"/>
          <w:sz w:val="48"/>
          <w:szCs w:val="48"/>
          <w:highlight w:val="none"/>
        </w:rPr>
      </w:pPr>
      <w:bookmarkStart w:id="125" w:name="_GoBack"/>
      <w:r>
        <w:rPr>
          <w:rFonts w:hint="eastAsia" w:ascii="宋体" w:hAnsi="宋体" w:cs="宋体"/>
          <w:b/>
          <w:bCs/>
          <w:color w:val="auto"/>
          <w:spacing w:val="-20"/>
          <w:kern w:val="44"/>
          <w:sz w:val="48"/>
          <w:szCs w:val="48"/>
          <w:highlight w:val="none"/>
        </w:rPr>
        <w:t>政府采购货物买卖合同</w:t>
      </w:r>
    </w:p>
    <w:p w14:paraId="3B00878A">
      <w:pPr>
        <w:rPr>
          <w:rFonts w:ascii="宋体" w:hAnsi="宋体" w:cs="宋体"/>
          <w:b/>
          <w:bCs/>
          <w:color w:val="auto"/>
          <w:spacing w:val="-20"/>
          <w:kern w:val="44"/>
          <w:sz w:val="40"/>
          <w:szCs w:val="40"/>
          <w:highlight w:val="none"/>
        </w:rPr>
      </w:pPr>
    </w:p>
    <w:p w14:paraId="62C76481">
      <w:pPr>
        <w:rPr>
          <w:rFonts w:ascii="宋体" w:hAnsi="宋体" w:cs="宋体"/>
          <w:b/>
          <w:bCs/>
          <w:color w:val="auto"/>
          <w:spacing w:val="-20"/>
          <w:kern w:val="44"/>
          <w:sz w:val="40"/>
          <w:szCs w:val="40"/>
          <w:highlight w:val="none"/>
        </w:rPr>
      </w:pPr>
    </w:p>
    <w:p w14:paraId="3FEB729C">
      <w:pPr>
        <w:rPr>
          <w:rFonts w:ascii="宋体" w:hAnsi="宋体" w:cs="宋体"/>
          <w:b/>
          <w:bCs/>
          <w:color w:val="auto"/>
          <w:spacing w:val="-20"/>
          <w:kern w:val="44"/>
          <w:sz w:val="40"/>
          <w:szCs w:val="40"/>
          <w:highlight w:val="none"/>
        </w:rPr>
      </w:pPr>
    </w:p>
    <w:p w14:paraId="33FC41DD">
      <w:pPr>
        <w:rPr>
          <w:rFonts w:ascii="宋体" w:hAnsi="宋体" w:cs="宋体"/>
          <w:b/>
          <w:bCs/>
          <w:color w:val="auto"/>
          <w:spacing w:val="-20"/>
          <w:kern w:val="44"/>
          <w:sz w:val="40"/>
          <w:szCs w:val="40"/>
          <w:highlight w:val="none"/>
        </w:rPr>
      </w:pPr>
      <w:r>
        <w:rPr>
          <w:rFonts w:hint="eastAsia" w:ascii="宋体" w:hAnsi="宋体" w:cs="宋体"/>
          <w:b/>
          <w:bCs/>
          <w:color w:val="auto"/>
          <w:spacing w:val="-20"/>
          <w:kern w:val="44"/>
          <w:sz w:val="40"/>
          <w:szCs w:val="40"/>
          <w:highlight w:val="none"/>
        </w:rPr>
        <w:t xml:space="preserve"> </w:t>
      </w:r>
    </w:p>
    <w:p w14:paraId="6672D734">
      <w:pPr>
        <w:rPr>
          <w:rFonts w:ascii="宋体" w:hAnsi="宋体" w:cs="宋体"/>
          <w:b/>
          <w:bCs/>
          <w:color w:val="auto"/>
          <w:spacing w:val="-20"/>
          <w:kern w:val="44"/>
          <w:sz w:val="40"/>
          <w:szCs w:val="40"/>
          <w:highlight w:val="none"/>
        </w:rPr>
      </w:pPr>
      <w:r>
        <w:rPr>
          <w:rFonts w:hint="eastAsia" w:ascii="宋体" w:hAnsi="宋体" w:cs="宋体"/>
          <w:b/>
          <w:bCs/>
          <w:color w:val="auto"/>
          <w:spacing w:val="-20"/>
          <w:kern w:val="44"/>
          <w:sz w:val="40"/>
          <w:szCs w:val="40"/>
          <w:highlight w:val="none"/>
        </w:rPr>
        <w:t xml:space="preserve"> </w:t>
      </w:r>
    </w:p>
    <w:p w14:paraId="72612A81">
      <w:pPr>
        <w:spacing w:line="360" w:lineRule="auto"/>
        <w:ind w:left="420" w:leftChars="200"/>
        <w:rPr>
          <w:rFonts w:ascii="宋体" w:hAnsi="宋体" w:cs="宋体"/>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s="宋体"/>
          <w:color w:val="auto"/>
          <w:sz w:val="32"/>
          <w:szCs w:val="32"/>
          <w:highlight w:val="none"/>
          <w:u w:val="single"/>
        </w:rPr>
        <w:t xml:space="preserve">                             </w:t>
      </w:r>
    </w:p>
    <w:p w14:paraId="3E7BE75D">
      <w:pPr>
        <w:spacing w:line="360" w:lineRule="auto"/>
        <w:ind w:left="420" w:leftChars="200"/>
        <w:rPr>
          <w:rFonts w:ascii="宋体" w:hAnsi="宋体" w:cs="宋体"/>
          <w:color w:val="auto"/>
          <w:sz w:val="32"/>
          <w:szCs w:val="32"/>
          <w:highlight w:val="none"/>
          <w:u w:val="single"/>
        </w:rPr>
      </w:pPr>
      <w:r>
        <w:rPr>
          <w:rFonts w:hint="eastAsia" w:ascii="宋体" w:hAnsi="宋体" w:cs="宋体"/>
          <w:color w:val="auto"/>
          <w:sz w:val="32"/>
          <w:szCs w:val="32"/>
          <w:highlight w:val="none"/>
        </w:rPr>
        <w:t>合同编号：</w:t>
      </w:r>
      <w:r>
        <w:rPr>
          <w:rFonts w:hint="eastAsia" w:ascii="宋体" w:hAnsi="宋体" w:cs="宋体"/>
          <w:color w:val="auto"/>
          <w:sz w:val="32"/>
          <w:szCs w:val="32"/>
          <w:highlight w:val="none"/>
          <w:u w:val="single"/>
        </w:rPr>
        <w:t xml:space="preserve">                             </w:t>
      </w:r>
    </w:p>
    <w:p w14:paraId="1E3BD1D3">
      <w:pPr>
        <w:spacing w:line="360" w:lineRule="auto"/>
        <w:ind w:left="420" w:leftChars="200"/>
        <w:rPr>
          <w:rFonts w:ascii="宋体" w:hAnsi="宋体" w:cs="宋体"/>
          <w:color w:val="auto"/>
          <w:sz w:val="32"/>
          <w:szCs w:val="32"/>
          <w:highlight w:val="none"/>
        </w:rPr>
      </w:pPr>
      <w:r>
        <w:rPr>
          <w:rFonts w:hint="eastAsia" w:ascii="宋体" w:hAnsi="宋体" w:cs="宋体"/>
          <w:color w:val="auto"/>
          <w:sz w:val="32"/>
          <w:szCs w:val="32"/>
          <w:highlight w:val="none"/>
        </w:rPr>
        <w:t>甲    方：</w:t>
      </w:r>
      <w:r>
        <w:rPr>
          <w:rFonts w:hint="eastAsia" w:ascii="宋体" w:hAnsi="宋体" w:cs="宋体"/>
          <w:color w:val="auto"/>
          <w:sz w:val="32"/>
          <w:szCs w:val="32"/>
          <w:highlight w:val="none"/>
          <w:u w:val="single"/>
        </w:rPr>
        <w:t xml:space="preserve">                             </w:t>
      </w:r>
    </w:p>
    <w:p w14:paraId="077CE460">
      <w:pPr>
        <w:spacing w:line="360" w:lineRule="auto"/>
        <w:ind w:left="420" w:leftChars="200"/>
        <w:rPr>
          <w:rFonts w:ascii="宋体" w:hAnsi="宋体" w:cs="宋体"/>
          <w:color w:val="auto"/>
          <w:sz w:val="32"/>
          <w:szCs w:val="32"/>
          <w:highlight w:val="none"/>
          <w:u w:val="single"/>
        </w:rPr>
      </w:pPr>
      <w:r>
        <w:rPr>
          <w:rFonts w:hint="eastAsia" w:ascii="宋体" w:hAnsi="宋体" w:cs="宋体"/>
          <w:color w:val="auto"/>
          <w:sz w:val="32"/>
          <w:szCs w:val="32"/>
          <w:highlight w:val="none"/>
        </w:rPr>
        <w:t>乙    方：</w:t>
      </w:r>
      <w:r>
        <w:rPr>
          <w:rFonts w:hint="eastAsia" w:ascii="宋体" w:hAnsi="宋体" w:cs="宋体"/>
          <w:color w:val="auto"/>
          <w:sz w:val="32"/>
          <w:szCs w:val="32"/>
          <w:highlight w:val="none"/>
          <w:u w:val="single"/>
        </w:rPr>
        <w:t xml:space="preserve">                             </w:t>
      </w:r>
    </w:p>
    <w:p w14:paraId="156952FF">
      <w:pPr>
        <w:spacing w:line="360" w:lineRule="auto"/>
        <w:ind w:left="420" w:leftChars="200"/>
        <w:rPr>
          <w:rFonts w:ascii="宋体" w:hAnsi="宋体" w:cs="宋体"/>
          <w:color w:val="auto"/>
          <w:sz w:val="32"/>
          <w:szCs w:val="32"/>
          <w:highlight w:val="none"/>
        </w:rPr>
      </w:pPr>
      <w:r>
        <w:rPr>
          <w:rFonts w:hint="eastAsia" w:ascii="宋体" w:hAnsi="宋体" w:cs="宋体"/>
          <w:color w:val="auto"/>
          <w:sz w:val="32"/>
          <w:szCs w:val="32"/>
          <w:highlight w:val="none"/>
        </w:rPr>
        <w:t>签订时间：</w:t>
      </w:r>
      <w:r>
        <w:rPr>
          <w:rFonts w:hint="eastAsia" w:ascii="宋体" w:hAnsi="宋体" w:cs="宋体"/>
          <w:color w:val="auto"/>
          <w:sz w:val="32"/>
          <w:szCs w:val="32"/>
          <w:highlight w:val="none"/>
          <w:u w:val="single"/>
        </w:rPr>
        <w:t xml:space="preserve">                             </w:t>
      </w:r>
    </w:p>
    <w:p w14:paraId="2D35F3EC">
      <w:pPr>
        <w:rPr>
          <w:rFonts w:ascii="宋体" w:hAnsi="宋体" w:cs="宋体"/>
          <w:color w:val="auto"/>
          <w:szCs w:val="21"/>
          <w:highlight w:val="none"/>
        </w:rPr>
      </w:pPr>
      <w:r>
        <w:rPr>
          <w:rFonts w:hint="eastAsia" w:ascii="宋体" w:hAnsi="宋体" w:cs="宋体"/>
          <w:color w:val="auto"/>
          <w:highlight w:val="none"/>
        </w:rPr>
        <w:t xml:space="preserve"> </w:t>
      </w:r>
    </w:p>
    <w:p w14:paraId="48DD9489">
      <w:pPr>
        <w:pStyle w:val="3"/>
        <w:jc w:val="center"/>
        <w:rPr>
          <w:rFonts w:ascii="宋体" w:hAnsi="宋体" w:cs="宋体"/>
          <w:color w:val="auto"/>
          <w:highlight w:val="none"/>
        </w:rPr>
      </w:pPr>
      <w:r>
        <w:rPr>
          <w:rFonts w:hint="eastAsia" w:ascii="宋体" w:hAnsi="宋体" w:cs="宋体"/>
          <w:color w:val="auto"/>
          <w:sz w:val="44"/>
          <w:szCs w:val="44"/>
          <w:highlight w:val="none"/>
        </w:rPr>
        <w:br w:type="page"/>
      </w:r>
      <w:bookmarkStart w:id="110" w:name="_Hlk218100725"/>
      <w:r>
        <w:rPr>
          <w:rFonts w:hint="eastAsia" w:ascii="宋体" w:hAnsi="宋体" w:cs="宋体"/>
          <w:color w:val="auto"/>
          <w:highlight w:val="none"/>
        </w:rPr>
        <w:t>货物采购合同</w:t>
      </w:r>
    </w:p>
    <w:p w14:paraId="004164AE">
      <w:pPr>
        <w:spacing w:line="400" w:lineRule="exact"/>
        <w:rPr>
          <w:rFonts w:ascii="宋体" w:hAnsi="宋体" w:cs="宋体"/>
          <w:bCs/>
          <w:color w:val="auto"/>
          <w:szCs w:val="21"/>
          <w:highlight w:val="none"/>
          <w:u w:val="single"/>
        </w:rPr>
      </w:pPr>
      <w:r>
        <w:rPr>
          <w:rFonts w:hint="eastAsia" w:ascii="宋体" w:hAnsi="宋体" w:cs="宋体"/>
          <w:bCs/>
          <w:color w:val="auto"/>
          <w:szCs w:val="21"/>
          <w:highlight w:val="none"/>
        </w:rPr>
        <w:t>合同名称：</w:t>
      </w:r>
      <w:r>
        <w:rPr>
          <w:rFonts w:hint="eastAsia" w:ascii="宋体" w:hAnsi="宋体" w:cs="宋体"/>
          <w:bCs/>
          <w:color w:val="auto"/>
          <w:szCs w:val="21"/>
          <w:highlight w:val="none"/>
          <w:u w:val="single"/>
        </w:rPr>
        <w:t xml:space="preserve">                                                           </w:t>
      </w:r>
    </w:p>
    <w:p w14:paraId="4A4BA902">
      <w:pPr>
        <w:spacing w:line="400" w:lineRule="exact"/>
        <w:rPr>
          <w:rFonts w:ascii="宋体" w:hAnsi="宋体" w:cs="宋体"/>
          <w:bCs/>
          <w:color w:val="auto"/>
          <w:szCs w:val="21"/>
          <w:highlight w:val="none"/>
          <w:u w:val="single"/>
        </w:rPr>
      </w:pPr>
      <w:r>
        <w:rPr>
          <w:rFonts w:hint="eastAsia" w:ascii="宋体" w:hAnsi="宋体" w:cs="宋体"/>
          <w:bCs/>
          <w:color w:val="auto"/>
          <w:szCs w:val="21"/>
          <w:highlight w:val="none"/>
        </w:rPr>
        <w:t>合同编号：</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采购申请编号：</w:t>
      </w:r>
      <w:r>
        <w:rPr>
          <w:rFonts w:hint="eastAsia" w:ascii="宋体" w:hAnsi="宋体" w:cs="宋体"/>
          <w:bCs/>
          <w:color w:val="auto"/>
          <w:szCs w:val="21"/>
          <w:highlight w:val="none"/>
          <w:u w:val="single"/>
        </w:rPr>
        <w:t xml:space="preserve">                        </w:t>
      </w:r>
    </w:p>
    <w:p w14:paraId="6FCF45BA">
      <w:pPr>
        <w:spacing w:line="400" w:lineRule="exact"/>
        <w:rPr>
          <w:rFonts w:ascii="宋体" w:hAnsi="宋体" w:cs="宋体"/>
          <w:bCs/>
          <w:color w:val="auto"/>
          <w:szCs w:val="21"/>
          <w:highlight w:val="none"/>
        </w:rPr>
      </w:pPr>
      <w:r>
        <w:rPr>
          <w:rFonts w:hint="eastAsia" w:ascii="宋体" w:hAnsi="宋体" w:cs="宋体"/>
          <w:bCs/>
          <w:color w:val="auto"/>
          <w:szCs w:val="21"/>
          <w:highlight w:val="none"/>
        </w:rPr>
        <w:t>甲方（采购方）：</w:t>
      </w:r>
      <w:r>
        <w:rPr>
          <w:rFonts w:hint="eastAsia" w:ascii="宋体" w:hAnsi="宋体" w:cs="宋体"/>
          <w:bCs/>
          <w:color w:val="auto"/>
          <w:szCs w:val="21"/>
          <w:highlight w:val="none"/>
          <w:u w:val="single"/>
        </w:rPr>
        <w:t xml:space="preserve">   广西工业职业技术学院   </w:t>
      </w:r>
      <w:r>
        <w:rPr>
          <w:rFonts w:hint="eastAsia" w:ascii="宋体" w:hAnsi="宋体" w:cs="宋体"/>
          <w:bCs/>
          <w:color w:val="auto"/>
          <w:szCs w:val="21"/>
          <w:highlight w:val="none"/>
        </w:rPr>
        <w:t xml:space="preserve"> </w:t>
      </w:r>
    </w:p>
    <w:p w14:paraId="07537A50">
      <w:pPr>
        <w:spacing w:line="400" w:lineRule="exact"/>
        <w:rPr>
          <w:rFonts w:ascii="宋体" w:hAnsi="宋体" w:cs="宋体"/>
          <w:bCs/>
          <w:color w:val="auto"/>
          <w:szCs w:val="21"/>
          <w:highlight w:val="none"/>
          <w:u w:val="single"/>
        </w:rPr>
      </w:pPr>
      <w:r>
        <w:rPr>
          <w:rFonts w:hint="eastAsia" w:ascii="宋体" w:hAnsi="宋体" w:cs="宋体"/>
          <w:bCs/>
          <w:color w:val="auto"/>
          <w:szCs w:val="21"/>
          <w:highlight w:val="none"/>
        </w:rPr>
        <w:t>乙方（供应方）：</w:t>
      </w:r>
      <w:r>
        <w:rPr>
          <w:rFonts w:hint="eastAsia" w:ascii="宋体" w:hAnsi="宋体" w:cs="宋体"/>
          <w:bCs/>
          <w:color w:val="auto"/>
          <w:szCs w:val="21"/>
          <w:highlight w:val="none"/>
          <w:u w:val="single"/>
        </w:rPr>
        <w:t xml:space="preserve">                                 </w:t>
      </w:r>
    </w:p>
    <w:p w14:paraId="290F7865">
      <w:pPr>
        <w:spacing w:line="400" w:lineRule="exact"/>
        <w:rPr>
          <w:rFonts w:ascii="宋体" w:hAnsi="宋体" w:cs="宋体"/>
          <w:bCs/>
          <w:color w:val="auto"/>
          <w:szCs w:val="21"/>
          <w:highlight w:val="none"/>
        </w:rPr>
      </w:pPr>
      <w:r>
        <w:rPr>
          <w:rFonts w:hint="eastAsia" w:ascii="宋体" w:hAnsi="宋体" w:cs="宋体"/>
          <w:bCs/>
          <w:color w:val="auto"/>
          <w:szCs w:val="21"/>
          <w:highlight w:val="none"/>
        </w:rPr>
        <w:t>签订地点：</w:t>
      </w:r>
      <w:r>
        <w:rPr>
          <w:rFonts w:hint="eastAsia" w:ascii="宋体" w:hAnsi="宋体" w:cs="宋体"/>
          <w:bCs/>
          <w:color w:val="auto"/>
          <w:szCs w:val="21"/>
          <w:highlight w:val="none"/>
          <w:u w:val="single"/>
        </w:rPr>
        <w:t xml:space="preserve">      广西南宁市     </w:t>
      </w:r>
      <w:r>
        <w:rPr>
          <w:rFonts w:hint="eastAsia" w:ascii="宋体" w:hAnsi="宋体" w:cs="宋体"/>
          <w:bCs/>
          <w:color w:val="auto"/>
          <w:szCs w:val="21"/>
          <w:highlight w:val="none"/>
        </w:rPr>
        <w:t xml:space="preserve"> 签订时间：</w:t>
      </w:r>
      <w:r>
        <w:rPr>
          <w:rFonts w:hint="eastAsia" w:ascii="宋体" w:hAnsi="宋体" w:cs="宋体"/>
          <w:bCs/>
          <w:color w:val="auto"/>
          <w:szCs w:val="21"/>
          <w:highlight w:val="none"/>
          <w:u w:val="single"/>
        </w:rPr>
        <w:t xml:space="preserve">     （留空）               </w:t>
      </w:r>
    </w:p>
    <w:p w14:paraId="01D5A126">
      <w:pPr>
        <w:spacing w:line="400" w:lineRule="exact"/>
        <w:ind w:firstLine="420" w:firstLineChars="200"/>
        <w:jc w:val="left"/>
        <w:outlineLvl w:val="0"/>
        <w:rPr>
          <w:rFonts w:ascii="宋体" w:hAnsi="宋体" w:cs="宋体"/>
          <w:color w:val="auto"/>
          <w:szCs w:val="21"/>
          <w:highlight w:val="none"/>
        </w:rPr>
      </w:pPr>
      <w:r>
        <w:rPr>
          <w:rFonts w:hint="eastAsia" w:ascii="宋体" w:hAnsi="宋体" w:cs="宋体"/>
          <w:color w:val="auto"/>
          <w:szCs w:val="21"/>
          <w:highlight w:val="none"/>
        </w:rPr>
        <w:t xml:space="preserve"> </w:t>
      </w:r>
    </w:p>
    <w:p w14:paraId="6B48703F">
      <w:pPr>
        <w:spacing w:line="360" w:lineRule="exact"/>
        <w:ind w:firstLine="420" w:firstLineChars="200"/>
        <w:outlineLvl w:val="0"/>
        <w:rPr>
          <w:rFonts w:ascii="宋体" w:hAnsi="宋体" w:cs="宋体"/>
          <w:color w:val="auto"/>
          <w:szCs w:val="21"/>
          <w:highlight w:val="none"/>
        </w:rPr>
      </w:pPr>
      <w:r>
        <w:rPr>
          <w:rFonts w:hint="eastAsia" w:ascii="宋体" w:hAnsi="宋体" w:cs="宋体"/>
          <w:color w:val="auto"/>
          <w:szCs w:val="21"/>
          <w:highlight w:val="none"/>
        </w:rPr>
        <w:t>根据《中华人民共和国民法典》、《中华人民共和国政府采购法》、《中华人民共和国政府采购法实施条例》等法律、法规规定，按照相关规定条款和双方承诺，按照平等自愿原则，甲乙双方签订本合同。</w:t>
      </w:r>
    </w:p>
    <w:p w14:paraId="1121B594">
      <w:pPr>
        <w:spacing w:line="360" w:lineRule="exact"/>
        <w:ind w:firstLine="422" w:firstLineChars="200"/>
        <w:outlineLvl w:val="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4AFA123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1.供货一览表</w:t>
      </w:r>
    </w:p>
    <w:tbl>
      <w:tblPr>
        <w:tblStyle w:val="19"/>
        <w:tblW w:w="4997"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1279"/>
        <w:gridCol w:w="817"/>
        <w:gridCol w:w="1699"/>
        <w:gridCol w:w="1275"/>
        <w:gridCol w:w="612"/>
        <w:gridCol w:w="592"/>
        <w:gridCol w:w="1046"/>
        <w:gridCol w:w="994"/>
      </w:tblGrid>
      <w:tr w14:paraId="2AE2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351" w:type="pct"/>
            <w:vAlign w:val="center"/>
          </w:tcPr>
          <w:p w14:paraId="7904A0F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15" w:type="pct"/>
            <w:vAlign w:val="center"/>
          </w:tcPr>
          <w:p w14:paraId="1022352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457" w:type="pct"/>
            <w:vAlign w:val="center"/>
          </w:tcPr>
          <w:p w14:paraId="7F8A6A0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品牌</w:t>
            </w:r>
          </w:p>
        </w:tc>
        <w:tc>
          <w:tcPr>
            <w:tcW w:w="950" w:type="pct"/>
            <w:vAlign w:val="center"/>
          </w:tcPr>
          <w:p w14:paraId="345DCDF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规格型号</w:t>
            </w:r>
          </w:p>
        </w:tc>
        <w:tc>
          <w:tcPr>
            <w:tcW w:w="713" w:type="pct"/>
            <w:vAlign w:val="center"/>
          </w:tcPr>
          <w:p w14:paraId="1C7C63B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生产厂家/产地</w:t>
            </w:r>
          </w:p>
        </w:tc>
        <w:tc>
          <w:tcPr>
            <w:tcW w:w="342" w:type="pct"/>
            <w:vAlign w:val="center"/>
          </w:tcPr>
          <w:p w14:paraId="670DBD1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331" w:type="pct"/>
            <w:vAlign w:val="center"/>
          </w:tcPr>
          <w:p w14:paraId="752D4E0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585" w:type="pct"/>
            <w:vAlign w:val="center"/>
          </w:tcPr>
          <w:p w14:paraId="42D19AD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  价</w:t>
            </w:r>
          </w:p>
          <w:p w14:paraId="5E183AE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（元）</w:t>
            </w:r>
          </w:p>
        </w:tc>
        <w:tc>
          <w:tcPr>
            <w:tcW w:w="555" w:type="pct"/>
            <w:vAlign w:val="center"/>
          </w:tcPr>
          <w:p w14:paraId="27BCA79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金  额</w:t>
            </w:r>
          </w:p>
          <w:p w14:paraId="34E3DF6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（元）</w:t>
            </w:r>
          </w:p>
        </w:tc>
      </w:tr>
      <w:tr w14:paraId="6BC2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trPr>
        <w:tc>
          <w:tcPr>
            <w:tcW w:w="351" w:type="pct"/>
            <w:vAlign w:val="center"/>
          </w:tcPr>
          <w:p w14:paraId="300371C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715" w:type="pct"/>
            <w:vAlign w:val="center"/>
          </w:tcPr>
          <w:p w14:paraId="076D205A">
            <w:pPr>
              <w:spacing w:line="360" w:lineRule="exact"/>
              <w:jc w:val="center"/>
              <w:rPr>
                <w:rFonts w:ascii="宋体" w:hAnsi="宋体" w:cs="宋体"/>
                <w:color w:val="auto"/>
                <w:szCs w:val="21"/>
                <w:highlight w:val="none"/>
              </w:rPr>
            </w:pPr>
          </w:p>
        </w:tc>
        <w:tc>
          <w:tcPr>
            <w:tcW w:w="457" w:type="pct"/>
            <w:vAlign w:val="center"/>
          </w:tcPr>
          <w:p w14:paraId="7C0158FD">
            <w:pPr>
              <w:spacing w:line="360" w:lineRule="exact"/>
              <w:jc w:val="center"/>
              <w:rPr>
                <w:rFonts w:ascii="宋体" w:hAnsi="宋体" w:cs="宋体"/>
                <w:color w:val="auto"/>
                <w:szCs w:val="21"/>
                <w:highlight w:val="none"/>
              </w:rPr>
            </w:pPr>
          </w:p>
        </w:tc>
        <w:tc>
          <w:tcPr>
            <w:tcW w:w="950" w:type="pct"/>
            <w:vAlign w:val="center"/>
          </w:tcPr>
          <w:p w14:paraId="118B0A6E">
            <w:pPr>
              <w:spacing w:line="360" w:lineRule="exact"/>
              <w:jc w:val="center"/>
              <w:rPr>
                <w:rFonts w:ascii="宋体" w:hAnsi="宋体" w:cs="宋体"/>
                <w:color w:val="auto"/>
                <w:szCs w:val="21"/>
                <w:highlight w:val="none"/>
              </w:rPr>
            </w:pPr>
          </w:p>
        </w:tc>
        <w:tc>
          <w:tcPr>
            <w:tcW w:w="713" w:type="pct"/>
            <w:vAlign w:val="center"/>
          </w:tcPr>
          <w:p w14:paraId="72A671EF">
            <w:pPr>
              <w:spacing w:line="360" w:lineRule="exact"/>
              <w:jc w:val="center"/>
              <w:rPr>
                <w:rFonts w:ascii="宋体" w:hAnsi="宋体" w:cs="宋体"/>
                <w:color w:val="auto"/>
                <w:szCs w:val="21"/>
                <w:highlight w:val="none"/>
              </w:rPr>
            </w:pPr>
          </w:p>
        </w:tc>
        <w:tc>
          <w:tcPr>
            <w:tcW w:w="342" w:type="pct"/>
            <w:vAlign w:val="center"/>
          </w:tcPr>
          <w:p w14:paraId="2AD56D17">
            <w:pPr>
              <w:spacing w:line="360" w:lineRule="exact"/>
              <w:jc w:val="center"/>
              <w:rPr>
                <w:rFonts w:ascii="宋体" w:hAnsi="宋体" w:cs="宋体"/>
                <w:color w:val="auto"/>
                <w:szCs w:val="21"/>
                <w:highlight w:val="none"/>
              </w:rPr>
            </w:pPr>
          </w:p>
        </w:tc>
        <w:tc>
          <w:tcPr>
            <w:tcW w:w="331" w:type="pct"/>
            <w:vAlign w:val="center"/>
          </w:tcPr>
          <w:p w14:paraId="5BA5877A">
            <w:pPr>
              <w:spacing w:line="360" w:lineRule="exact"/>
              <w:jc w:val="center"/>
              <w:rPr>
                <w:rFonts w:ascii="宋体" w:hAnsi="宋体" w:cs="宋体"/>
                <w:color w:val="auto"/>
                <w:szCs w:val="21"/>
                <w:highlight w:val="none"/>
              </w:rPr>
            </w:pPr>
          </w:p>
        </w:tc>
        <w:tc>
          <w:tcPr>
            <w:tcW w:w="585" w:type="pct"/>
            <w:vAlign w:val="center"/>
          </w:tcPr>
          <w:p w14:paraId="3B972837">
            <w:pPr>
              <w:spacing w:line="360" w:lineRule="exact"/>
              <w:jc w:val="center"/>
              <w:rPr>
                <w:rFonts w:ascii="宋体" w:hAnsi="宋体" w:cs="宋体"/>
                <w:color w:val="auto"/>
                <w:szCs w:val="21"/>
                <w:highlight w:val="none"/>
              </w:rPr>
            </w:pPr>
          </w:p>
        </w:tc>
        <w:tc>
          <w:tcPr>
            <w:tcW w:w="555" w:type="pct"/>
            <w:vAlign w:val="center"/>
          </w:tcPr>
          <w:p w14:paraId="1E03B4FE">
            <w:pPr>
              <w:spacing w:line="360" w:lineRule="exact"/>
              <w:jc w:val="center"/>
              <w:rPr>
                <w:rFonts w:ascii="宋体" w:hAnsi="宋体" w:cs="宋体"/>
                <w:color w:val="auto"/>
                <w:szCs w:val="21"/>
                <w:highlight w:val="none"/>
              </w:rPr>
            </w:pPr>
          </w:p>
        </w:tc>
      </w:tr>
      <w:tr w14:paraId="11C3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5000" w:type="pct"/>
            <w:gridSpan w:val="9"/>
            <w:vAlign w:val="center"/>
          </w:tcPr>
          <w:p w14:paraId="65A36067">
            <w:pPr>
              <w:spacing w:line="360" w:lineRule="exact"/>
              <w:rPr>
                <w:rFonts w:ascii="宋体" w:hAnsi="宋体" w:cs="宋体"/>
                <w:color w:val="auto"/>
                <w:szCs w:val="21"/>
                <w:highlight w:val="none"/>
              </w:rPr>
            </w:pPr>
            <w:r>
              <w:rPr>
                <w:rFonts w:hint="eastAsia" w:ascii="宋体" w:hAnsi="宋体" w:cs="宋体"/>
                <w:color w:val="auto"/>
                <w:szCs w:val="21"/>
                <w:highlight w:val="none"/>
              </w:rPr>
              <w:t>人民币合计金额：¥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bl>
    <w:p w14:paraId="692DFCA9">
      <w:pPr>
        <w:spacing w:line="360" w:lineRule="exact"/>
        <w:ind w:right="52" w:firstLine="420" w:firstLineChars="200"/>
        <w:rPr>
          <w:rFonts w:ascii="宋体" w:hAnsi="宋体" w:cs="宋体"/>
          <w:color w:val="auto"/>
          <w:szCs w:val="21"/>
          <w:highlight w:val="none"/>
        </w:rPr>
      </w:pPr>
      <w:r>
        <w:rPr>
          <w:rFonts w:hint="eastAsia" w:ascii="宋体" w:hAnsi="宋体" w:cs="宋体"/>
          <w:color w:val="auto"/>
          <w:szCs w:val="21"/>
          <w:highlight w:val="none"/>
        </w:rPr>
        <w:t>2.合同合计金额包括货物价款，备件、专用工具、安装、调试、检验、技术培训及技术资料和包装、运输、装卸、税款、验收、保险、质保期内维护等全部费用。（第三章采购需求另有要求的从其规定）</w:t>
      </w:r>
    </w:p>
    <w:p w14:paraId="7F73A920">
      <w:pPr>
        <w:spacing w:line="360" w:lineRule="exact"/>
        <w:ind w:firstLine="422" w:firstLineChars="200"/>
        <w:outlineLvl w:val="0"/>
        <w:rPr>
          <w:rFonts w:ascii="宋体" w:hAnsi="宋体" w:cs="宋体"/>
          <w:color w:val="auto"/>
          <w:szCs w:val="21"/>
          <w:highlight w:val="none"/>
        </w:rPr>
      </w:pPr>
      <w:bookmarkStart w:id="111" w:name="_Toc9722"/>
      <w:r>
        <w:rPr>
          <w:rFonts w:hint="eastAsia" w:ascii="宋体" w:hAnsi="宋体" w:cs="宋体"/>
          <w:b/>
          <w:color w:val="auto"/>
          <w:szCs w:val="21"/>
          <w:highlight w:val="none"/>
        </w:rPr>
        <w:t>第二条　质量保证</w:t>
      </w:r>
      <w:bookmarkEnd w:id="111"/>
    </w:p>
    <w:p w14:paraId="3AF2BFD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1.乙方所提供的货物型号、技术规格、技术参数等质量必须与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sym w:font="Wingdings" w:char="00FE"/>
      </w:r>
      <w:r>
        <w:rPr>
          <w:rFonts w:hint="eastAsia" w:ascii="宋体" w:hAnsi="宋体" w:cs="宋体"/>
          <w:color w:val="auto"/>
          <w:szCs w:val="21"/>
          <w:highlight w:val="none"/>
          <w:u w:val="single"/>
        </w:rPr>
        <w:t>1.采购文件；</w:t>
      </w:r>
      <w:r>
        <w:rPr>
          <w:rFonts w:hint="eastAsia" w:ascii="宋体" w:hAnsi="宋体" w:cs="宋体"/>
          <w:color w:val="auto"/>
          <w:szCs w:val="21"/>
          <w:highlight w:val="none"/>
          <w:u w:val="single"/>
        </w:rPr>
        <w:sym w:font="Wingdings" w:char="00FE"/>
      </w:r>
      <w:r>
        <w:rPr>
          <w:rFonts w:hint="eastAsia" w:ascii="宋体" w:hAnsi="宋体" w:cs="宋体"/>
          <w:color w:val="auto"/>
          <w:szCs w:val="21"/>
          <w:highlight w:val="none"/>
          <w:u w:val="single"/>
        </w:rPr>
        <w:t xml:space="preserve">2.乙方承诺(见合同附件) </w:t>
      </w:r>
      <w:r>
        <w:rPr>
          <w:rFonts w:hint="eastAsia" w:ascii="宋体" w:hAnsi="宋体" w:cs="宋体"/>
          <w:color w:val="auto"/>
          <w:szCs w:val="21"/>
          <w:highlight w:val="none"/>
        </w:rPr>
        <w:t>相一致。乙方提供的节能和环保产品必须是列入政府采购品目清单的产品。</w:t>
      </w:r>
    </w:p>
    <w:p w14:paraId="6557AAE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2.乙方所提供的货物必须是全新、未使用的原装产品，且在正常安装、使用和保养条件下，其使用寿命期内各项指标均达到国家、行业质量要求。</w:t>
      </w:r>
    </w:p>
    <w:p w14:paraId="64774B7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3.对不符合要求的货物应立即进行调换，调换本身并不影响甲方就其损失向乙方索赔的权利。</w:t>
      </w:r>
    </w:p>
    <w:p w14:paraId="64C3405B">
      <w:pPr>
        <w:spacing w:line="360" w:lineRule="exact"/>
        <w:ind w:firstLine="422" w:firstLineChars="200"/>
        <w:outlineLvl w:val="0"/>
        <w:rPr>
          <w:rFonts w:ascii="宋体" w:hAnsi="宋体" w:cs="宋体"/>
          <w:color w:val="auto"/>
          <w:szCs w:val="21"/>
          <w:highlight w:val="none"/>
        </w:rPr>
      </w:pPr>
      <w:bookmarkStart w:id="112" w:name="_Toc30564"/>
      <w:r>
        <w:rPr>
          <w:rFonts w:hint="eastAsia" w:ascii="宋体" w:hAnsi="宋体" w:cs="宋体"/>
          <w:b/>
          <w:color w:val="auto"/>
          <w:szCs w:val="21"/>
          <w:highlight w:val="none"/>
        </w:rPr>
        <w:t>第三条　权利保证</w:t>
      </w:r>
      <w:bookmarkEnd w:id="112"/>
    </w:p>
    <w:p w14:paraId="7E83716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1.乙方应保证所提供货物在使用时不会侵犯任何第三方的专利权、商标权、工业设计权或其他权利。</w:t>
      </w:r>
    </w:p>
    <w:p w14:paraId="11ED5D7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2.乙方应按甲方要求向甲方提供使用货物的有关技术资料。</w:t>
      </w:r>
    </w:p>
    <w:p w14:paraId="5021380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因泄密造成甲方损失的，赔偿甲方损失的同时还应当支付合同总金额</w:t>
      </w:r>
      <w:r>
        <w:rPr>
          <w:rFonts w:hint="eastAsia" w:ascii="宋体" w:hAnsi="宋体" w:cs="宋体"/>
          <w:color w:val="auto"/>
          <w:szCs w:val="21"/>
          <w:highlight w:val="none"/>
          <w:u w:val="single"/>
        </w:rPr>
        <w:t xml:space="preserve"> 20% </w:t>
      </w:r>
      <w:r>
        <w:rPr>
          <w:rFonts w:hint="eastAsia" w:ascii="宋体" w:hAnsi="宋体" w:cs="宋体"/>
          <w:color w:val="auto"/>
          <w:szCs w:val="21"/>
          <w:highlight w:val="none"/>
        </w:rPr>
        <w:t>的违约金。</w:t>
      </w:r>
    </w:p>
    <w:p w14:paraId="14C1233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4.乙方保证所交付的货物的所有权完全属于乙方且无任何抵押、质押、查封等产权瑕疵。</w:t>
      </w:r>
    </w:p>
    <w:p w14:paraId="646329AC">
      <w:pPr>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5.其他：</w:t>
      </w:r>
      <w:r>
        <w:rPr>
          <w:rFonts w:hint="eastAsia" w:ascii="宋体" w:hAnsi="宋体" w:cs="宋体"/>
          <w:color w:val="auto"/>
          <w:szCs w:val="21"/>
          <w:highlight w:val="none"/>
          <w:u w:val="single"/>
        </w:rPr>
        <w:t xml:space="preserve">                                                           。</w:t>
      </w:r>
    </w:p>
    <w:p w14:paraId="2EBEB8C5">
      <w:pPr>
        <w:spacing w:line="360" w:lineRule="exact"/>
        <w:ind w:firstLine="422" w:firstLineChars="200"/>
        <w:outlineLvl w:val="0"/>
        <w:rPr>
          <w:rFonts w:ascii="宋体" w:hAnsi="宋体" w:cs="宋体"/>
          <w:b/>
          <w:color w:val="auto"/>
          <w:szCs w:val="21"/>
          <w:highlight w:val="none"/>
        </w:rPr>
      </w:pPr>
      <w:bookmarkStart w:id="113" w:name="_Toc14868"/>
      <w:r>
        <w:rPr>
          <w:rFonts w:hint="eastAsia" w:ascii="宋体" w:hAnsi="宋体" w:cs="宋体"/>
          <w:b/>
          <w:color w:val="auto"/>
          <w:szCs w:val="21"/>
          <w:highlight w:val="none"/>
        </w:rPr>
        <w:t>第四条　包装和运输</w:t>
      </w:r>
      <w:bookmarkEnd w:id="113"/>
    </w:p>
    <w:p w14:paraId="521A7D4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1.乙方应在货物发运前对其进行满足运输距离、防潮、防震、防锈和防破损装卸等要求包装，以保证货物安全运达甲方指定地点。</w:t>
      </w:r>
    </w:p>
    <w:p w14:paraId="4C9FDFD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2.货物的包装应符合国家或行业包装标准，如没有国家或行业包装标准，应当采取足以保护货物的包装方式。</w:t>
      </w:r>
    </w:p>
    <w:p w14:paraId="009563A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3.装箱单、使用说明书（货物属于进口产品的，供货时应同时附上中文使用说明书）、质量检验证明书（或质量合格证）、随配附件和工具以及清单一并附于货物内。</w:t>
      </w:r>
    </w:p>
    <w:p w14:paraId="53F6EE5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4.货物的运输方式：</w:t>
      </w:r>
      <w:r>
        <w:rPr>
          <w:rFonts w:hint="eastAsia" w:ascii="宋体" w:hAnsi="宋体" w:cs="宋体"/>
          <w:color w:val="auto"/>
          <w:szCs w:val="21"/>
          <w:highlight w:val="none"/>
          <w:u w:val="single"/>
        </w:rPr>
        <w:t xml:space="preserve"> 乙方自定 </w:t>
      </w:r>
      <w:r>
        <w:rPr>
          <w:rFonts w:hint="eastAsia" w:ascii="宋体" w:hAnsi="宋体" w:cs="宋体"/>
          <w:color w:val="auto"/>
          <w:szCs w:val="21"/>
          <w:highlight w:val="none"/>
        </w:rPr>
        <w:t>。</w:t>
      </w:r>
    </w:p>
    <w:p w14:paraId="62CEE4B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5.乙方负责货物运输，货物运输合理损耗及计算方法：</w:t>
      </w:r>
      <w:r>
        <w:rPr>
          <w:rFonts w:hint="eastAsia" w:ascii="宋体" w:hAnsi="宋体" w:cs="宋体"/>
          <w:color w:val="auto"/>
          <w:szCs w:val="21"/>
          <w:highlight w:val="none"/>
          <w:u w:val="single"/>
        </w:rPr>
        <w:t xml:space="preserve"> 本项目合同不接受损耗 </w:t>
      </w:r>
      <w:r>
        <w:rPr>
          <w:rFonts w:hint="eastAsia" w:ascii="宋体" w:hAnsi="宋体" w:cs="宋体"/>
          <w:color w:val="auto"/>
          <w:szCs w:val="21"/>
          <w:highlight w:val="none"/>
        </w:rPr>
        <w:t>。</w:t>
      </w:r>
    </w:p>
    <w:p w14:paraId="0E642C9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6.乙方在货物发运手续办理完毕后24小时内或货到甲方48小时前通知甲方，以准备接货。</w:t>
      </w:r>
    </w:p>
    <w:p w14:paraId="349C5A2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7.货物在规定的交付期限内由乙方送达甲方指定的地点安装调试完毕视为交付，乙方同时需通知甲方货物已送达。</w:t>
      </w:r>
    </w:p>
    <w:p w14:paraId="7A7B4AB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8.货物在交付甲方前发生的风险均由乙方负责。</w:t>
      </w:r>
    </w:p>
    <w:p w14:paraId="2F4C0DCD">
      <w:pPr>
        <w:spacing w:line="360" w:lineRule="exact"/>
        <w:ind w:firstLine="422" w:firstLineChars="200"/>
        <w:outlineLvl w:val="0"/>
        <w:rPr>
          <w:rFonts w:ascii="宋体" w:hAnsi="宋体" w:cs="宋体"/>
          <w:color w:val="auto"/>
          <w:szCs w:val="21"/>
          <w:highlight w:val="none"/>
        </w:rPr>
      </w:pPr>
      <w:bookmarkStart w:id="114" w:name="_Toc681"/>
      <w:r>
        <w:rPr>
          <w:rFonts w:hint="eastAsia" w:ascii="宋体" w:hAnsi="宋体" w:cs="宋体"/>
          <w:b/>
          <w:color w:val="auto"/>
          <w:szCs w:val="21"/>
          <w:highlight w:val="none"/>
        </w:rPr>
        <w:t>第五条　交付和验收</w:t>
      </w:r>
      <w:bookmarkEnd w:id="114"/>
    </w:p>
    <w:p w14:paraId="4E3B962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1.交货时间及地点： 合同签订后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个工作日内将货物运至甲方指定地点，并完成安装调试。</w:t>
      </w:r>
    </w:p>
    <w:p w14:paraId="7507201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2.乙方提供不符合本合同规定的货物或货物达不到质量或规格等采购需求的，甲方有权拒收，并有权解除合同。</w:t>
      </w:r>
    </w:p>
    <w:p w14:paraId="4E97060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3.乙方应将所提供货物的装箱清单、用户手册、原厂保修卡、随机资料、工具和备品、备件等交付给甲方，货物属于进口产品的，供货时应同时附上中文使用说明书，如有缺失应及时补齐，否则视为逾期交货。</w:t>
      </w:r>
    </w:p>
    <w:p w14:paraId="48B6198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乙方交货前应对产品作出全面检查和对验收文件进行整理，并列出清单，作为甲方收货验收和使用的技术条件依据，检验的结果应随货物交甲方。乙方不能完整交付货物及本款规定的单证和工具的，必须负责补齐，否则视为逾期交货。</w:t>
      </w:r>
    </w:p>
    <w:p w14:paraId="01138ED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5.甲方对乙方提交的货物符合本合同约定的技术规格要求和国家有关质量标准且外观、说明书符合要求的，给予接收，否则不予接收。</w:t>
      </w:r>
    </w:p>
    <w:p w14:paraId="25B67D5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6.甲方对乙方提供的货物在使用前进行调试时，乙方需负责安装并培训甲方的使用操作人员，并协助甲方一起调试，直到符合技术要求，甲方才做最终验收。</w:t>
      </w:r>
    </w:p>
    <w:p w14:paraId="4145A212">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验收时间以该项目验收方案（待符合验收条件后由甲方成立验收小组拟定）确定的验收时间为准，验收结果以该项目验收报告结论为准。在验收过程中发现乙方有违约问题，可暂缓验收，违约问题须在10个工作日内解决，待违约问题解决后方可重新开展验收事宜，期限内未解决的按逾期处理。</w:t>
      </w:r>
    </w:p>
    <w:p w14:paraId="4D376E3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8.甲方对验收有异议的，在验收后</w:t>
      </w:r>
      <w:r>
        <w:rPr>
          <w:rFonts w:hint="eastAsia" w:ascii="宋体" w:hAnsi="宋体" w:cs="宋体"/>
          <w:color w:val="auto"/>
          <w:szCs w:val="21"/>
          <w:highlight w:val="none"/>
          <w:u w:val="single"/>
        </w:rPr>
        <w:t xml:space="preserve"> 10个工作 </w:t>
      </w:r>
      <w:r>
        <w:rPr>
          <w:rFonts w:hint="eastAsia" w:ascii="宋体" w:hAnsi="宋体" w:cs="宋体"/>
          <w:color w:val="auto"/>
          <w:szCs w:val="21"/>
          <w:highlight w:val="none"/>
        </w:rPr>
        <w:t>日内以书面形式向乙方提出，乙方应自收到甲方书面异议后</w:t>
      </w:r>
      <w:r>
        <w:rPr>
          <w:rFonts w:hint="eastAsia" w:ascii="宋体" w:hAnsi="宋体" w:cs="宋体"/>
          <w:color w:val="auto"/>
          <w:szCs w:val="21"/>
          <w:highlight w:val="none"/>
          <w:u w:val="single"/>
        </w:rPr>
        <w:t xml:space="preserve"> 10个工作 </w:t>
      </w:r>
      <w:r>
        <w:rPr>
          <w:rFonts w:hint="eastAsia" w:ascii="宋体" w:hAnsi="宋体" w:cs="宋体"/>
          <w:color w:val="auto"/>
          <w:szCs w:val="21"/>
          <w:highlight w:val="none"/>
        </w:rPr>
        <w:t>日内及时予以答复。</w:t>
      </w:r>
    </w:p>
    <w:p w14:paraId="3C2694B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9.验收时乙方必须在现场，验收完毕后作出验收结果报告（验收书）。</w:t>
      </w:r>
    </w:p>
    <w:p w14:paraId="3AF505C1">
      <w:pPr>
        <w:spacing w:line="360" w:lineRule="exact"/>
        <w:ind w:firstLine="422" w:firstLineChars="200"/>
        <w:outlineLvl w:val="0"/>
        <w:rPr>
          <w:rFonts w:ascii="宋体" w:hAnsi="宋体" w:cs="宋体"/>
          <w:b/>
          <w:color w:val="auto"/>
          <w:szCs w:val="21"/>
          <w:highlight w:val="none"/>
        </w:rPr>
      </w:pPr>
      <w:bookmarkStart w:id="115" w:name="_Toc5805"/>
      <w:r>
        <w:rPr>
          <w:rFonts w:hint="eastAsia" w:ascii="宋体" w:hAnsi="宋体" w:cs="宋体"/>
          <w:b/>
          <w:color w:val="auto"/>
          <w:szCs w:val="21"/>
          <w:highlight w:val="none"/>
        </w:rPr>
        <w:t>第六条　安装和培训</w:t>
      </w:r>
      <w:bookmarkEnd w:id="115"/>
    </w:p>
    <w:p w14:paraId="570533E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1.甲方应提供必要安装条件（如场地、电源、水源等）。</w:t>
      </w:r>
    </w:p>
    <w:p w14:paraId="17BB4984">
      <w:pPr>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2.乙方负责甲方有关人员的培训。培训时间、地点：</w:t>
      </w:r>
      <w:r>
        <w:rPr>
          <w:rFonts w:hint="eastAsia" w:ascii="宋体" w:hAnsi="宋体" w:cs="宋体"/>
          <w:color w:val="auto"/>
          <w:szCs w:val="21"/>
          <w:highlight w:val="none"/>
          <w:u w:val="single"/>
        </w:rPr>
        <w:t xml:space="preserve"> 由甲方指定。</w:t>
      </w:r>
    </w:p>
    <w:p w14:paraId="441DDA8B">
      <w:pPr>
        <w:spacing w:line="360" w:lineRule="exact"/>
        <w:ind w:firstLine="422" w:firstLineChars="200"/>
        <w:outlineLvl w:val="0"/>
        <w:rPr>
          <w:rFonts w:ascii="宋体" w:hAnsi="宋体" w:cs="宋体"/>
          <w:b/>
          <w:color w:val="auto"/>
          <w:szCs w:val="21"/>
          <w:highlight w:val="none"/>
        </w:rPr>
      </w:pPr>
      <w:bookmarkStart w:id="116" w:name="_Toc29255"/>
      <w:r>
        <w:rPr>
          <w:rFonts w:hint="eastAsia" w:ascii="宋体" w:hAnsi="宋体" w:cs="宋体"/>
          <w:b/>
          <w:color w:val="auto"/>
          <w:szCs w:val="21"/>
          <w:highlight w:val="none"/>
        </w:rPr>
        <w:t>第七条  售后服务、质保期</w:t>
      </w:r>
      <w:bookmarkEnd w:id="116"/>
    </w:p>
    <w:p w14:paraId="2FC5519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1.乙方应按照国家有关法律法规和“三包”规定以及本合同约定为甲方提供售后服务。</w:t>
      </w:r>
    </w:p>
    <w:p w14:paraId="34B5869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2.货物质保期：自货物最终验收合格之日起计算，整机免费维保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4E9098C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3.乙方应按规定的货物性能、技术要求、质量标准向甲方提供未经使用的全新产品。不符合要求的，乙方除承担违约责任外，甲方有权选择按以下办法处理，乙方不持异议：</w:t>
      </w:r>
    </w:p>
    <w:p w14:paraId="182388D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（1）更换：乙方应于甲方提出更换请求之日起</w:t>
      </w:r>
      <w:r>
        <w:rPr>
          <w:rFonts w:hint="eastAsia" w:ascii="宋体" w:hAnsi="宋体" w:cs="宋体"/>
          <w:color w:val="auto"/>
          <w:szCs w:val="21"/>
          <w:highlight w:val="none"/>
          <w:u w:val="single"/>
        </w:rPr>
        <w:t xml:space="preserve"> 30 </w:t>
      </w:r>
      <w:r>
        <w:rPr>
          <w:rFonts w:hint="eastAsia" w:ascii="宋体" w:hAnsi="宋体" w:cs="宋体"/>
          <w:color w:val="auto"/>
          <w:szCs w:val="21"/>
          <w:highlight w:val="none"/>
        </w:rPr>
        <w:t>日内完成更换，由乙方承担所发生的全部费用。</w:t>
      </w:r>
    </w:p>
    <w:p w14:paraId="031CBAA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（2）贬值处理：由甲乙双方合议定价，无法达成合议定价的，甲方有权拒收并有权解除合同，乙方须退回甲方已支付的货款并赔偿甲方的所有损失，履约保证金不予退还。</w:t>
      </w:r>
    </w:p>
    <w:p w14:paraId="216E88E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（3）退货处理：乙方应退还甲方已支付的货款，同时应承担该货物的直接费用（运输、保险、检验、货款利息及银行手续费等），甲方有权解除合同，履约保证金不予退还。</w:t>
      </w:r>
    </w:p>
    <w:p w14:paraId="726F676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4.在质保期内，如在使用过程中发生质量问题，乙方在接到甲方通知后在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小时内到达甲方现场处理，到达现场后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小时内排除故障，恢复正常使用，约定时间内不能排除的必须提供解决方案，保证甲方正常使用，产生的一切费用由乙方承担。</w:t>
      </w:r>
    </w:p>
    <w:p w14:paraId="1F17C93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5.在质保期内，乙方应对货物出现的质量及安全问题负责处理解决并承担一切费用。</w:t>
      </w:r>
    </w:p>
    <w:p w14:paraId="601DA38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本合同约定的货物因人为因素出现的故障不在免费维保范围内的，或货物的质保期已满的，按照质保期内服务内容及标准继续提供质保服务直至甲方确认更换维保单位或设备报废，不能因质保期满而出现缓修、拒修等情况；维修时只收部件成本费。</w:t>
      </w:r>
    </w:p>
    <w:p w14:paraId="69DCD38E">
      <w:pPr>
        <w:spacing w:line="360" w:lineRule="exact"/>
        <w:ind w:firstLine="422" w:firstLineChars="200"/>
        <w:outlineLvl w:val="0"/>
        <w:rPr>
          <w:rFonts w:ascii="宋体" w:hAnsi="宋体" w:cs="宋体"/>
          <w:color w:val="auto"/>
          <w:szCs w:val="21"/>
          <w:highlight w:val="none"/>
        </w:rPr>
      </w:pPr>
      <w:bookmarkStart w:id="117" w:name="_Toc13751"/>
      <w:r>
        <w:rPr>
          <w:rFonts w:hint="eastAsia" w:ascii="宋体" w:hAnsi="宋体" w:cs="宋体"/>
          <w:b/>
          <w:color w:val="auto"/>
          <w:szCs w:val="21"/>
          <w:highlight w:val="none"/>
        </w:rPr>
        <w:t>第八条　付款方式</w:t>
      </w:r>
      <w:bookmarkEnd w:id="117"/>
    </w:p>
    <w:p w14:paraId="47F91B46">
      <w:pPr>
        <w:spacing w:line="360" w:lineRule="exact"/>
        <w:ind w:firstLine="420" w:firstLineChars="200"/>
        <w:outlineLvl w:val="0"/>
        <w:rPr>
          <w:rFonts w:hint="eastAsia" w:ascii="宋体" w:hAnsi="宋体" w:cs="宋体"/>
          <w:b w:val="0"/>
          <w:bCs/>
          <w:color w:val="auto"/>
          <w:szCs w:val="21"/>
          <w:highlight w:val="none"/>
        </w:rPr>
      </w:pPr>
      <w:bookmarkStart w:id="118" w:name="_Toc21646"/>
      <w:r>
        <w:rPr>
          <w:rFonts w:hint="eastAsia" w:ascii="宋体" w:hAnsi="宋体" w:cs="宋体"/>
          <w:b w:val="0"/>
          <w:bCs/>
          <w:color w:val="auto"/>
          <w:szCs w:val="21"/>
          <w:highlight w:val="none"/>
        </w:rPr>
        <w:t>1.项目实施完毕且验收通过后，一次性支付完合同款。</w:t>
      </w:r>
    </w:p>
    <w:p w14:paraId="46F0AAB2">
      <w:pPr>
        <w:spacing w:line="360" w:lineRule="exact"/>
        <w:ind w:firstLine="420" w:firstLineChars="200"/>
        <w:outlineLvl w:val="0"/>
        <w:rPr>
          <w:rFonts w:hint="eastAsia" w:ascii="宋体" w:hAnsi="宋体" w:cs="宋体"/>
          <w:b w:val="0"/>
          <w:bCs/>
          <w:color w:val="auto"/>
          <w:szCs w:val="21"/>
          <w:highlight w:val="none"/>
        </w:rPr>
      </w:pPr>
      <w:r>
        <w:rPr>
          <w:rFonts w:hint="eastAsia" w:ascii="宋体" w:hAnsi="宋体" w:cs="宋体"/>
          <w:b w:val="0"/>
          <w:bCs/>
          <w:color w:val="auto"/>
          <w:szCs w:val="21"/>
          <w:highlight w:val="none"/>
        </w:rPr>
        <w:t>2.采购人付款前，成交供应商应向采购人开具等额有效的增值税发票，采购人未收到合格有效发票的，有权不予支付相应款项直至成交供应商提供合格发票，并不承担延迟付款责任。发票认证通过是付款的必要前提之一。</w:t>
      </w:r>
    </w:p>
    <w:p w14:paraId="1034422C">
      <w:pPr>
        <w:spacing w:line="360" w:lineRule="exact"/>
        <w:ind w:firstLine="420" w:firstLineChars="200"/>
        <w:outlineLvl w:val="0"/>
        <w:rPr>
          <w:rFonts w:hint="eastAsia" w:ascii="宋体" w:hAnsi="宋体" w:cs="宋体"/>
          <w:b w:val="0"/>
          <w:bCs/>
          <w:color w:val="auto"/>
          <w:szCs w:val="21"/>
          <w:highlight w:val="none"/>
        </w:rPr>
      </w:pPr>
      <w:r>
        <w:rPr>
          <w:rFonts w:hint="eastAsia" w:ascii="宋体" w:hAnsi="宋体" w:cs="宋体"/>
          <w:b w:val="0"/>
          <w:bCs/>
          <w:color w:val="auto"/>
          <w:szCs w:val="21"/>
          <w:highlight w:val="none"/>
        </w:rPr>
        <w:t>3.付款方式：银行转账。</w:t>
      </w:r>
    </w:p>
    <w:p w14:paraId="210F68A3">
      <w:pPr>
        <w:spacing w:line="360" w:lineRule="exact"/>
        <w:ind w:firstLine="422" w:firstLineChars="200"/>
        <w:outlineLvl w:val="0"/>
        <w:rPr>
          <w:rFonts w:ascii="宋体" w:hAnsi="宋体" w:cs="宋体"/>
          <w:b/>
          <w:color w:val="auto"/>
          <w:szCs w:val="21"/>
          <w:highlight w:val="none"/>
        </w:rPr>
      </w:pPr>
      <w:r>
        <w:rPr>
          <w:rFonts w:hint="eastAsia" w:ascii="宋体" w:hAnsi="宋体" w:cs="宋体"/>
          <w:b/>
          <w:color w:val="auto"/>
          <w:szCs w:val="21"/>
          <w:highlight w:val="none"/>
        </w:rPr>
        <w:t>第九条  履约保证金</w:t>
      </w:r>
    </w:p>
    <w:p w14:paraId="51C2A2B6">
      <w:pPr>
        <w:spacing w:line="360" w:lineRule="exact"/>
        <w:ind w:firstLine="420" w:firstLineChars="200"/>
        <w:outlineLvl w:val="0"/>
        <w:rPr>
          <w:rFonts w:ascii="宋体" w:hAnsi="宋体" w:cs="宋体"/>
          <w:bCs/>
          <w:color w:val="auto"/>
          <w:szCs w:val="21"/>
          <w:highlight w:val="none"/>
          <w:u w:val="single"/>
        </w:rPr>
      </w:pPr>
      <w:r>
        <w:rPr>
          <w:rFonts w:hint="eastAsia" w:ascii="宋体" w:hAnsi="宋体" w:cs="宋体"/>
          <w:bCs/>
          <w:color w:val="auto"/>
          <w:szCs w:val="21"/>
          <w:highlight w:val="none"/>
          <w:u w:val="single"/>
        </w:rPr>
        <w:t>1.履约保证金金额：       元（</w:t>
      </w:r>
      <w:r>
        <w:rPr>
          <w:rFonts w:hint="eastAsia" w:ascii="宋体" w:hAnsi="宋体" w:cs="宋体"/>
          <w:color w:val="auto"/>
          <w:szCs w:val="21"/>
          <w:highlight w:val="none"/>
        </w:rPr>
        <w:t>若乙方未被认定为中小企业的，履约保证金数额将按合同金额的 5 %收取或乙方被认定为中小企业的，履约保证金数额将按合同金额的2%收取</w:t>
      </w:r>
      <w:r>
        <w:rPr>
          <w:rFonts w:hint="eastAsia" w:ascii="宋体" w:hAnsi="宋体" w:cs="宋体"/>
          <w:bCs/>
          <w:color w:val="auto"/>
          <w:szCs w:val="21"/>
          <w:highlight w:val="none"/>
        </w:rPr>
        <w:t>）。</w:t>
      </w:r>
    </w:p>
    <w:p w14:paraId="2964728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2.履约保证金递交方式：银行转账、电汇、网上支付、支票、汇票、本票、保函等非现金形式。</w:t>
      </w:r>
    </w:p>
    <w:p w14:paraId="7BAF97E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3.履约保证金递交时间：签订合同前5个工作日内由成交供应商转入采购人指定保证金账户。</w:t>
      </w:r>
    </w:p>
    <w:p w14:paraId="6D1FEA0D">
      <w:pPr>
        <w:spacing w:line="360" w:lineRule="exact"/>
        <w:ind w:firstLine="420" w:firstLineChars="200"/>
        <w:outlineLvl w:val="0"/>
        <w:rPr>
          <w:rFonts w:ascii="宋体" w:hAnsi="宋体" w:cs="宋体"/>
          <w:bCs/>
          <w:color w:val="auto"/>
          <w:szCs w:val="21"/>
          <w:highlight w:val="none"/>
          <w:u w:val="single"/>
        </w:rPr>
      </w:pPr>
      <w:r>
        <w:rPr>
          <w:rFonts w:hint="eastAsia" w:ascii="宋体" w:hAnsi="宋体" w:cs="宋体"/>
          <w:color w:val="auto"/>
          <w:szCs w:val="21"/>
          <w:highlight w:val="none"/>
        </w:rPr>
        <w:t>4.履约保证金退还：履约完成并验收合格后无质量问题，成交供应商提供《政府采购项目履约保证金退付意见书》及《政府采购项目合同验收报告》，向采购人提出书面申请退还，采购人在收到申请后十五个工作日内以银行转账方式无息退还。</w:t>
      </w:r>
    </w:p>
    <w:p w14:paraId="79CB5B82">
      <w:pPr>
        <w:spacing w:line="360" w:lineRule="exact"/>
        <w:ind w:firstLine="420" w:firstLineChars="200"/>
        <w:outlineLvl w:val="0"/>
        <w:rPr>
          <w:rFonts w:ascii="宋体" w:hAnsi="宋体" w:cs="宋体"/>
          <w:bCs/>
          <w:color w:val="auto"/>
          <w:szCs w:val="21"/>
          <w:highlight w:val="none"/>
          <w:u w:val="single"/>
        </w:rPr>
      </w:pPr>
      <w:r>
        <w:rPr>
          <w:rFonts w:hint="eastAsia" w:ascii="宋体" w:hAnsi="宋体" w:cs="宋体"/>
          <w:bCs/>
          <w:color w:val="auto"/>
          <w:szCs w:val="21"/>
          <w:highlight w:val="none"/>
          <w:u w:val="single"/>
        </w:rPr>
        <w:t>4.保证金缴纳的账号信息：</w:t>
      </w:r>
    </w:p>
    <w:p w14:paraId="4C80EE2D">
      <w:pPr>
        <w:spacing w:line="360" w:lineRule="exact"/>
        <w:ind w:firstLine="420" w:firstLineChars="200"/>
        <w:outlineLvl w:val="0"/>
        <w:rPr>
          <w:rFonts w:ascii="宋体" w:hAnsi="宋体" w:cs="宋体"/>
          <w:bCs/>
          <w:color w:val="auto"/>
          <w:szCs w:val="21"/>
          <w:highlight w:val="none"/>
          <w:u w:val="single"/>
        </w:rPr>
      </w:pPr>
      <w:r>
        <w:rPr>
          <w:rFonts w:hint="eastAsia" w:ascii="宋体" w:hAnsi="宋体" w:cs="宋体"/>
          <w:bCs/>
          <w:color w:val="auto"/>
          <w:szCs w:val="21"/>
          <w:highlight w:val="none"/>
          <w:u w:val="single"/>
        </w:rPr>
        <w:t>开户名称： 广西工业职业技术学院</w:t>
      </w:r>
    </w:p>
    <w:p w14:paraId="0C820C90">
      <w:pPr>
        <w:spacing w:line="360" w:lineRule="exact"/>
        <w:ind w:firstLine="420" w:firstLineChars="200"/>
        <w:outlineLvl w:val="0"/>
        <w:rPr>
          <w:rFonts w:ascii="宋体" w:hAnsi="宋体" w:cs="宋体"/>
          <w:bCs/>
          <w:color w:val="auto"/>
          <w:szCs w:val="21"/>
          <w:highlight w:val="none"/>
          <w:u w:val="single"/>
        </w:rPr>
      </w:pPr>
      <w:r>
        <w:rPr>
          <w:rFonts w:hint="eastAsia" w:ascii="宋体" w:hAnsi="宋体" w:cs="宋体"/>
          <w:bCs/>
          <w:color w:val="auto"/>
          <w:szCs w:val="21"/>
          <w:highlight w:val="none"/>
          <w:u w:val="single"/>
        </w:rPr>
        <w:t>开户银行： 广西北部湾银行南宁市衡阳路支行</w:t>
      </w:r>
    </w:p>
    <w:p w14:paraId="045793E5">
      <w:pPr>
        <w:spacing w:line="360" w:lineRule="exact"/>
        <w:ind w:firstLine="420" w:firstLineChars="200"/>
        <w:outlineLvl w:val="0"/>
        <w:rPr>
          <w:rFonts w:ascii="宋体" w:hAnsi="宋体" w:cs="宋体"/>
          <w:bCs/>
          <w:color w:val="auto"/>
          <w:szCs w:val="21"/>
          <w:highlight w:val="none"/>
          <w:u w:val="single"/>
        </w:rPr>
      </w:pPr>
      <w:r>
        <w:rPr>
          <w:rFonts w:hint="eastAsia" w:ascii="宋体" w:hAnsi="宋体" w:cs="宋体"/>
          <w:bCs/>
          <w:color w:val="auto"/>
          <w:szCs w:val="21"/>
          <w:highlight w:val="none"/>
          <w:u w:val="single"/>
        </w:rPr>
        <w:t>银行账号： 1702012200017200</w:t>
      </w:r>
    </w:p>
    <w:p w14:paraId="1BCEB82C">
      <w:pPr>
        <w:spacing w:line="360" w:lineRule="exact"/>
        <w:ind w:firstLine="420" w:firstLineChars="200"/>
        <w:outlineLvl w:val="0"/>
        <w:rPr>
          <w:rFonts w:ascii="宋体" w:hAnsi="宋体" w:cs="宋体"/>
          <w:bCs/>
          <w:color w:val="auto"/>
          <w:szCs w:val="21"/>
          <w:highlight w:val="none"/>
          <w:u w:val="single"/>
        </w:rPr>
      </w:pPr>
      <w:r>
        <w:rPr>
          <w:rFonts w:hint="eastAsia" w:ascii="宋体" w:hAnsi="宋体" w:cs="宋体"/>
          <w:bCs/>
          <w:color w:val="auto"/>
          <w:szCs w:val="21"/>
          <w:highlight w:val="none"/>
          <w:u w:val="single"/>
        </w:rPr>
        <w:t>5.在履约保证金退还日期前，若乙方的开户名称、开户银行、账号有变动的，请以书面形式通知甲方，否则由此产生的后果由乙方自负。</w:t>
      </w:r>
    </w:p>
    <w:p w14:paraId="79F79409">
      <w:pPr>
        <w:spacing w:line="360" w:lineRule="exact"/>
        <w:ind w:firstLine="422" w:firstLineChars="200"/>
        <w:outlineLvl w:val="0"/>
        <w:rPr>
          <w:rFonts w:ascii="宋体" w:hAnsi="宋体" w:cs="宋体"/>
          <w:b/>
          <w:color w:val="auto"/>
          <w:szCs w:val="21"/>
          <w:highlight w:val="none"/>
        </w:rPr>
      </w:pPr>
      <w:r>
        <w:rPr>
          <w:rFonts w:hint="eastAsia" w:ascii="宋体" w:hAnsi="宋体" w:cs="宋体"/>
          <w:b/>
          <w:color w:val="auto"/>
          <w:szCs w:val="21"/>
          <w:highlight w:val="none"/>
        </w:rPr>
        <w:t>第十条  税费</w:t>
      </w:r>
      <w:bookmarkEnd w:id="118"/>
    </w:p>
    <w:p w14:paraId="25B87C85">
      <w:pPr>
        <w:spacing w:line="360" w:lineRule="exact"/>
        <w:ind w:left="-61" w:firstLine="514"/>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6DE42557">
      <w:pPr>
        <w:spacing w:line="360" w:lineRule="exact"/>
        <w:ind w:firstLine="422" w:firstLineChars="200"/>
        <w:outlineLvl w:val="0"/>
        <w:rPr>
          <w:rFonts w:ascii="宋体" w:hAnsi="宋体" w:cs="宋体"/>
          <w:b/>
          <w:color w:val="auto"/>
          <w:szCs w:val="21"/>
          <w:highlight w:val="none"/>
        </w:rPr>
      </w:pPr>
      <w:bookmarkStart w:id="119" w:name="_Toc14179"/>
      <w:r>
        <w:rPr>
          <w:rFonts w:hint="eastAsia" w:ascii="宋体" w:hAnsi="宋体" w:cs="宋体"/>
          <w:b/>
          <w:color w:val="auto"/>
          <w:szCs w:val="21"/>
          <w:highlight w:val="none"/>
        </w:rPr>
        <w:t>第十一条　违约责任</w:t>
      </w:r>
      <w:bookmarkEnd w:id="119"/>
    </w:p>
    <w:p w14:paraId="1C4C2543">
      <w:pPr>
        <w:spacing w:line="360" w:lineRule="exact"/>
        <w:ind w:firstLine="420" w:firstLineChars="200"/>
        <w:outlineLvl w:val="0"/>
        <w:rPr>
          <w:rFonts w:ascii="宋体" w:hAnsi="宋体" w:cs="宋体"/>
          <w:bCs/>
          <w:color w:val="auto"/>
          <w:szCs w:val="21"/>
          <w:highlight w:val="none"/>
        </w:rPr>
      </w:pPr>
      <w:r>
        <w:rPr>
          <w:rFonts w:hint="eastAsia" w:ascii="宋体" w:hAnsi="宋体" w:cs="宋体"/>
          <w:bCs/>
          <w:color w:val="auto"/>
          <w:szCs w:val="21"/>
          <w:highlight w:val="none"/>
        </w:rPr>
        <w:t>1.乙方所提供的货物规格、技术标准、材料等质量不合格的，应及时更换，更换不及时的按逾期交货处理；因质量问题甲方不同意接收的或特殊情况甲方同意接收的，乙方应向甲方支付合同总金额的</w:t>
      </w:r>
      <w:r>
        <w:rPr>
          <w:rFonts w:hint="eastAsia" w:ascii="宋体" w:hAnsi="宋体" w:cs="宋体"/>
          <w:bCs/>
          <w:color w:val="auto"/>
          <w:szCs w:val="21"/>
          <w:highlight w:val="none"/>
          <w:u w:val="single"/>
        </w:rPr>
        <w:t xml:space="preserve"> 5% </w:t>
      </w:r>
      <w:r>
        <w:rPr>
          <w:rFonts w:hint="eastAsia" w:ascii="宋体" w:hAnsi="宋体" w:cs="宋体"/>
          <w:bCs/>
          <w:color w:val="auto"/>
          <w:szCs w:val="21"/>
          <w:highlight w:val="none"/>
        </w:rPr>
        <w:t>违约金并赔偿甲方经济损失，甲方有解除合同的权利，乙方应退还甲方支付的货款（如有）</w:t>
      </w:r>
      <w:r>
        <w:rPr>
          <w:rFonts w:hint="eastAsia" w:ascii="宋体" w:hAnsi="宋体" w:cs="宋体"/>
          <w:color w:val="auto"/>
          <w:szCs w:val="21"/>
          <w:highlight w:val="none"/>
        </w:rPr>
        <w:t>，履约保证金不予退还</w:t>
      </w:r>
      <w:r>
        <w:rPr>
          <w:rFonts w:hint="eastAsia" w:ascii="宋体" w:hAnsi="宋体" w:cs="宋体"/>
          <w:bCs/>
          <w:color w:val="auto"/>
          <w:szCs w:val="21"/>
          <w:highlight w:val="none"/>
        </w:rPr>
        <w:t>。</w:t>
      </w:r>
    </w:p>
    <w:p w14:paraId="26104D33">
      <w:pPr>
        <w:spacing w:line="36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2.乙方提供的货物如侵犯了第三方合法权益而引发的任何纠纷或诉讼，均</w:t>
      </w:r>
      <w:r>
        <w:rPr>
          <w:rFonts w:hint="eastAsia" w:ascii="宋体" w:hAnsi="宋体" w:cs="宋体"/>
          <w:color w:val="auto"/>
          <w:szCs w:val="21"/>
          <w:highlight w:val="none"/>
        </w:rPr>
        <w:t>由乙方负责交涉并承担全部责任，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如甲方为解决纠纷先行垫支了费用及承担了赔偿责任的，乙方须在接到甲方通知之日起5个工作日内向甲方偿还完毕，逾期未偿还的甲方有权追缴并按照同期银行贷款利率的四倍向乙方主张资金占用费，并赔偿甲方全部经济损失。如因此造成合同无法继续履行的，甲方有权解除合同，乙方应退还甲方支付的货款，向甲方支付合同总金额的5%违约金并赔偿甲方经济损失，履约保证金不予退还。</w:t>
      </w:r>
    </w:p>
    <w:p w14:paraId="434206B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3.因包装、运输引起的货物损坏，按质量不合格处理。</w:t>
      </w:r>
    </w:p>
    <w:p w14:paraId="71F8454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4.乙方逾期交货的，每天向对方支付合同总金额</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的违约金，超过</w:t>
      </w:r>
      <w:r>
        <w:rPr>
          <w:rFonts w:hint="eastAsia" w:ascii="宋体" w:hAnsi="宋体" w:cs="宋体"/>
          <w:color w:val="auto"/>
          <w:szCs w:val="21"/>
          <w:highlight w:val="none"/>
          <w:u w:val="single"/>
        </w:rPr>
        <w:t xml:space="preserve"> 15 </w:t>
      </w:r>
      <w:r>
        <w:rPr>
          <w:rFonts w:hint="eastAsia" w:ascii="宋体" w:hAnsi="宋体" w:cs="宋体"/>
          <w:color w:val="auto"/>
          <w:szCs w:val="21"/>
          <w:highlight w:val="none"/>
        </w:rPr>
        <w:t>天甲方有权解除合同，乙方应按照合同总价款的 5 %向甲方支付违约金，并退还甲方支付的货款（如有），如因此给甲方造成其他经济损失的，由乙方承担赔偿责任，履约保证金不予退还。</w:t>
      </w:r>
    </w:p>
    <w:p w14:paraId="30144C3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5.乙方未按本合同和售后服务承诺书提供售后服务的，乙方应按合同总金额的</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向甲方支付违约金；超过3次的，甲方有权解除合同，乙方应退还甲方支付的货款，履约保证金不予退还。</w:t>
      </w:r>
    </w:p>
    <w:p w14:paraId="749BA49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乙方提供的货物在质保期内，因设计、工艺或材料的缺陷和其它质量原因造成的问题，由乙方负责修复，如无法修复的乙方负责更换全新货物，或者按合同价向甲方赔偿经济损失，修复及更换全新货物的费用由乙方自行承担，甲方不再支付任何费用。</w:t>
      </w:r>
    </w:p>
    <w:p w14:paraId="705B24C2">
      <w:pPr>
        <w:pStyle w:val="12"/>
        <w:spacing w:line="360" w:lineRule="exact"/>
        <w:ind w:firstLine="413" w:firstLineChars="196"/>
        <w:outlineLvl w:val="0"/>
        <w:rPr>
          <w:rFonts w:hAnsi="宋体" w:cs="宋体"/>
          <w:b/>
          <w:color w:val="auto"/>
          <w:sz w:val="21"/>
          <w:highlight w:val="none"/>
        </w:rPr>
      </w:pPr>
      <w:bookmarkStart w:id="120" w:name="_Toc12416"/>
      <w:r>
        <w:rPr>
          <w:rFonts w:hint="eastAsia" w:hAnsi="宋体" w:cs="宋体"/>
          <w:b/>
          <w:color w:val="auto"/>
          <w:sz w:val="21"/>
          <w:highlight w:val="none"/>
        </w:rPr>
        <w:t>第十二条  不可抗力事件处理</w:t>
      </w:r>
      <w:bookmarkEnd w:id="120"/>
    </w:p>
    <w:p w14:paraId="65DEB9CC">
      <w:pPr>
        <w:pStyle w:val="12"/>
        <w:spacing w:line="360" w:lineRule="exact"/>
        <w:ind w:firstLine="420" w:firstLineChars="200"/>
        <w:rPr>
          <w:rFonts w:hAnsi="宋体" w:cs="宋体"/>
          <w:color w:val="auto"/>
          <w:sz w:val="21"/>
          <w:highlight w:val="none"/>
        </w:rPr>
      </w:pPr>
      <w:r>
        <w:rPr>
          <w:rFonts w:hint="eastAsia" w:hAnsi="宋体" w:cs="宋体"/>
          <w:color w:val="auto"/>
          <w:sz w:val="21"/>
          <w:highlight w:val="none"/>
        </w:rPr>
        <w:t>1.在合同有效期内，任何一方因不可抗力事件导致不能履行合同，则合同履行期可延长，其延长期与不可抗力影响期相同。</w:t>
      </w:r>
    </w:p>
    <w:p w14:paraId="29CE31E1">
      <w:pPr>
        <w:pStyle w:val="12"/>
        <w:spacing w:line="360" w:lineRule="exact"/>
        <w:ind w:firstLine="420" w:firstLineChars="200"/>
        <w:rPr>
          <w:rFonts w:hAnsi="宋体" w:cs="宋体"/>
          <w:color w:val="auto"/>
          <w:sz w:val="21"/>
          <w:highlight w:val="none"/>
        </w:rPr>
      </w:pPr>
      <w:r>
        <w:rPr>
          <w:rFonts w:hint="eastAsia" w:hAnsi="宋体" w:cs="宋体"/>
          <w:color w:val="auto"/>
          <w:sz w:val="21"/>
          <w:highlight w:val="none"/>
        </w:rPr>
        <w:t>2.不可抗力事件发生后，应立即通知对方，并寄送有关权威机构出具的证明。</w:t>
      </w:r>
    </w:p>
    <w:p w14:paraId="56C1E701">
      <w:pPr>
        <w:pStyle w:val="12"/>
        <w:spacing w:line="360" w:lineRule="exact"/>
        <w:ind w:firstLine="420" w:firstLineChars="200"/>
        <w:rPr>
          <w:rFonts w:hAnsi="宋体" w:cs="宋体"/>
          <w:color w:val="auto"/>
          <w:sz w:val="21"/>
          <w:highlight w:val="none"/>
        </w:rPr>
      </w:pPr>
      <w:r>
        <w:rPr>
          <w:rFonts w:hint="eastAsia" w:hAnsi="宋体" w:cs="宋体"/>
          <w:color w:val="auto"/>
          <w:sz w:val="21"/>
          <w:highlight w:val="none"/>
        </w:rPr>
        <w:t>3.不可抗力事件累计120天以上，双方应通过友好协商，确定是否继续履行合同。</w:t>
      </w:r>
    </w:p>
    <w:p w14:paraId="40AD882B">
      <w:pPr>
        <w:spacing w:line="360" w:lineRule="exact"/>
        <w:ind w:firstLine="422" w:firstLineChars="200"/>
        <w:outlineLvl w:val="0"/>
        <w:rPr>
          <w:rFonts w:ascii="宋体" w:hAnsi="宋体" w:cs="宋体"/>
          <w:color w:val="auto"/>
          <w:szCs w:val="21"/>
          <w:highlight w:val="none"/>
        </w:rPr>
      </w:pPr>
      <w:bookmarkStart w:id="121" w:name="_Toc3198"/>
      <w:r>
        <w:rPr>
          <w:rFonts w:hint="eastAsia" w:ascii="宋体" w:hAnsi="宋体" w:cs="宋体"/>
          <w:b/>
          <w:color w:val="auto"/>
          <w:szCs w:val="21"/>
          <w:highlight w:val="none"/>
        </w:rPr>
        <w:t>第十三条  合同争议解决</w:t>
      </w:r>
      <w:bookmarkEnd w:id="121"/>
    </w:p>
    <w:p w14:paraId="42BCB82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59213C4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可向甲方所在地人民法院提起诉讼。因争议产生的诉讼费、律师费、鉴定费、保全费、保险费、担保费，调查费、交通费、差旅费等所有费用，均由违约方承担。</w:t>
      </w:r>
    </w:p>
    <w:p w14:paraId="0D572BFD">
      <w:pPr>
        <w:spacing w:line="360" w:lineRule="exact"/>
        <w:ind w:left="-61" w:firstLine="514"/>
        <w:rPr>
          <w:rFonts w:ascii="宋体" w:hAnsi="宋体" w:cs="宋体"/>
          <w:color w:val="auto"/>
          <w:szCs w:val="21"/>
          <w:highlight w:val="none"/>
        </w:rPr>
      </w:pPr>
      <w:r>
        <w:rPr>
          <w:rFonts w:hint="eastAsia" w:ascii="宋体" w:hAnsi="宋体" w:cs="宋体"/>
          <w:color w:val="auto"/>
          <w:szCs w:val="21"/>
          <w:highlight w:val="none"/>
        </w:rPr>
        <w:t>3.诉讼期间，本合同是否继续履行，由甲方决定。</w:t>
      </w:r>
    </w:p>
    <w:p w14:paraId="67B4630B">
      <w:pPr>
        <w:pStyle w:val="12"/>
        <w:spacing w:line="360" w:lineRule="exact"/>
        <w:ind w:firstLine="413" w:firstLineChars="196"/>
        <w:outlineLvl w:val="0"/>
        <w:rPr>
          <w:rFonts w:hAnsi="宋体" w:cs="宋体"/>
          <w:b/>
          <w:color w:val="auto"/>
          <w:sz w:val="21"/>
          <w:highlight w:val="none"/>
        </w:rPr>
      </w:pPr>
      <w:bookmarkStart w:id="122" w:name="_Toc16628"/>
      <w:r>
        <w:rPr>
          <w:rFonts w:hint="eastAsia" w:hAnsi="宋体" w:cs="宋体"/>
          <w:b/>
          <w:color w:val="auto"/>
          <w:sz w:val="21"/>
          <w:highlight w:val="none"/>
        </w:rPr>
        <w:t>第十四条  合同生效及其它</w:t>
      </w:r>
      <w:bookmarkEnd w:id="122"/>
    </w:p>
    <w:p w14:paraId="0789BE57">
      <w:pPr>
        <w:pStyle w:val="12"/>
        <w:spacing w:line="360" w:lineRule="exact"/>
        <w:ind w:firstLine="420" w:firstLineChars="200"/>
        <w:rPr>
          <w:rFonts w:hAnsi="宋体" w:cs="宋体"/>
          <w:color w:val="auto"/>
          <w:sz w:val="21"/>
          <w:highlight w:val="none"/>
        </w:rPr>
      </w:pPr>
      <w:r>
        <w:rPr>
          <w:rFonts w:hint="eastAsia" w:hAnsi="宋体" w:cs="宋体"/>
          <w:color w:val="auto"/>
          <w:sz w:val="21"/>
          <w:highlight w:val="none"/>
        </w:rPr>
        <w:t>1.合同经双方法定代表人或被授权代表签字并加盖单位公章后生效。</w:t>
      </w:r>
    </w:p>
    <w:p w14:paraId="77D02BB0">
      <w:pPr>
        <w:pStyle w:val="12"/>
        <w:spacing w:line="360" w:lineRule="exact"/>
        <w:ind w:firstLine="420" w:firstLineChars="200"/>
        <w:rPr>
          <w:rFonts w:hAnsi="宋体" w:cs="宋体"/>
          <w:color w:val="auto"/>
          <w:sz w:val="21"/>
          <w:highlight w:val="none"/>
        </w:rPr>
      </w:pPr>
      <w:r>
        <w:rPr>
          <w:rFonts w:hint="eastAsia" w:hAnsi="宋体" w:cs="宋体"/>
          <w:color w:val="auto"/>
          <w:sz w:val="21"/>
          <w:highlight w:val="none"/>
        </w:rPr>
        <w:t>2.合同执行中涉及采购资金和采购内容修改或补充的，在法规范围内，须双方签书面补充协议确认，补充协议方可作为主合同不可分割的一部分。</w:t>
      </w:r>
    </w:p>
    <w:p w14:paraId="53DBF8B4">
      <w:pPr>
        <w:pStyle w:val="12"/>
        <w:spacing w:line="360" w:lineRule="exact"/>
        <w:ind w:left="420" w:leftChars="200"/>
        <w:rPr>
          <w:rFonts w:hAnsi="宋体" w:cs="宋体"/>
          <w:color w:val="auto"/>
          <w:sz w:val="21"/>
          <w:highlight w:val="none"/>
        </w:rPr>
      </w:pPr>
      <w:r>
        <w:rPr>
          <w:rFonts w:hint="eastAsia" w:hAnsi="宋体" w:cs="宋体"/>
          <w:color w:val="auto"/>
          <w:sz w:val="21"/>
          <w:highlight w:val="none"/>
        </w:rPr>
        <w:t>3.本合同未尽事宜，遵照《中华人民共和国民法典》有关条文执行。</w:t>
      </w:r>
    </w:p>
    <w:p w14:paraId="501AE84D">
      <w:pPr>
        <w:spacing w:line="360" w:lineRule="exact"/>
        <w:ind w:firstLine="422" w:firstLineChars="200"/>
        <w:outlineLvl w:val="0"/>
        <w:rPr>
          <w:rFonts w:ascii="宋体" w:hAnsi="宋体" w:cs="宋体"/>
          <w:b/>
          <w:color w:val="auto"/>
          <w:szCs w:val="21"/>
          <w:highlight w:val="none"/>
        </w:rPr>
      </w:pPr>
      <w:bookmarkStart w:id="123" w:name="_Toc12016"/>
      <w:r>
        <w:rPr>
          <w:rFonts w:hint="eastAsia" w:ascii="宋体" w:hAnsi="宋体" w:cs="宋体"/>
          <w:b/>
          <w:color w:val="auto"/>
          <w:szCs w:val="21"/>
          <w:highlight w:val="none"/>
        </w:rPr>
        <w:t>第十五条　合同的变更、终止与转让</w:t>
      </w:r>
      <w:bookmarkEnd w:id="123"/>
    </w:p>
    <w:p w14:paraId="10F8A4F7">
      <w:pPr>
        <w:spacing w:line="360" w:lineRule="exact"/>
        <w:ind w:firstLine="420" w:firstLineChars="200"/>
        <w:outlineLvl w:val="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6C5D07F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2.未经甲方书面同意，乙方不得擅自转让（无进口资格的供应商委托进口货物除外）其应履行的合同义务。一经发现，甲方有权解除合同并要求乙方支付合同总金额</w:t>
      </w:r>
      <w:r>
        <w:rPr>
          <w:rFonts w:hint="eastAsia" w:ascii="宋体" w:hAnsi="宋体" w:cs="宋体"/>
          <w:color w:val="auto"/>
          <w:szCs w:val="21"/>
          <w:highlight w:val="none"/>
          <w:u w:val="single"/>
        </w:rPr>
        <w:t xml:space="preserve"> 20% </w:t>
      </w:r>
      <w:r>
        <w:rPr>
          <w:rFonts w:hint="eastAsia" w:ascii="宋体" w:hAnsi="宋体" w:cs="宋体"/>
          <w:color w:val="auto"/>
          <w:szCs w:val="21"/>
          <w:highlight w:val="none"/>
        </w:rPr>
        <w:t>的违约金，并赔偿给甲方造成的损失。</w:t>
      </w:r>
    </w:p>
    <w:p w14:paraId="6736C50C">
      <w:pPr>
        <w:spacing w:line="360" w:lineRule="exact"/>
        <w:ind w:firstLine="422" w:firstLineChars="200"/>
        <w:outlineLvl w:val="0"/>
        <w:rPr>
          <w:rFonts w:ascii="宋体" w:hAnsi="宋体" w:cs="宋体"/>
          <w:b/>
          <w:color w:val="auto"/>
          <w:szCs w:val="21"/>
          <w:highlight w:val="none"/>
        </w:rPr>
      </w:pPr>
      <w:bookmarkStart w:id="124" w:name="_Toc21721"/>
      <w:r>
        <w:rPr>
          <w:rFonts w:hint="eastAsia" w:ascii="宋体" w:hAnsi="宋体" w:cs="宋体"/>
          <w:b/>
          <w:color w:val="auto"/>
          <w:szCs w:val="21"/>
          <w:highlight w:val="none"/>
        </w:rPr>
        <w:t>第十六条　</w:t>
      </w:r>
      <w:bookmarkEnd w:id="124"/>
      <w:r>
        <w:rPr>
          <w:rFonts w:hint="eastAsia" w:ascii="宋体" w:hAnsi="宋体" w:cs="宋体"/>
          <w:b/>
          <w:color w:val="auto"/>
          <w:szCs w:val="21"/>
          <w:highlight w:val="none"/>
        </w:rPr>
        <w:t>附件</w:t>
      </w:r>
    </w:p>
    <w:p w14:paraId="168DB104">
      <w:pPr>
        <w:pStyle w:val="12"/>
        <w:spacing w:line="360" w:lineRule="exact"/>
        <w:ind w:left="420" w:leftChars="200"/>
        <w:rPr>
          <w:rFonts w:hAnsi="宋体" w:cs="宋体"/>
          <w:color w:val="auto"/>
          <w:sz w:val="21"/>
          <w:highlight w:val="none"/>
        </w:rPr>
      </w:pPr>
      <w:r>
        <w:rPr>
          <w:rFonts w:hint="eastAsia" w:hAnsi="宋体" w:cs="宋体"/>
          <w:color w:val="auto"/>
          <w:sz w:val="21"/>
          <w:highlight w:val="none"/>
        </w:rPr>
        <w:t>1.采购文件</w:t>
      </w:r>
    </w:p>
    <w:p w14:paraId="7CCD636E">
      <w:pPr>
        <w:pStyle w:val="12"/>
        <w:spacing w:line="360" w:lineRule="exact"/>
        <w:ind w:left="420" w:leftChars="200"/>
        <w:rPr>
          <w:rFonts w:hAnsi="宋体" w:cs="宋体"/>
          <w:color w:val="auto"/>
          <w:sz w:val="21"/>
          <w:highlight w:val="none"/>
        </w:rPr>
      </w:pPr>
      <w:r>
        <w:rPr>
          <w:rFonts w:hint="eastAsia" w:hAnsi="宋体" w:cs="宋体"/>
          <w:color w:val="auto"/>
          <w:sz w:val="21"/>
          <w:highlight w:val="none"/>
        </w:rPr>
        <w:t>2.乙方提供的响应文件</w:t>
      </w:r>
    </w:p>
    <w:p w14:paraId="2C6DE89C">
      <w:pPr>
        <w:pStyle w:val="12"/>
        <w:spacing w:line="360" w:lineRule="exact"/>
        <w:ind w:left="420" w:leftChars="200"/>
        <w:rPr>
          <w:rFonts w:hAnsi="宋体" w:cs="宋体"/>
          <w:color w:val="auto"/>
          <w:sz w:val="21"/>
          <w:highlight w:val="none"/>
        </w:rPr>
      </w:pPr>
      <w:r>
        <w:rPr>
          <w:rFonts w:hint="eastAsia" w:hAnsi="宋体" w:cs="宋体"/>
          <w:color w:val="auto"/>
          <w:sz w:val="21"/>
          <w:highlight w:val="none"/>
        </w:rPr>
        <w:t>3.竞标/投标承诺书</w:t>
      </w:r>
    </w:p>
    <w:p w14:paraId="6B610B1A">
      <w:pPr>
        <w:pStyle w:val="12"/>
        <w:spacing w:line="360" w:lineRule="exact"/>
        <w:ind w:left="420" w:leftChars="200"/>
        <w:rPr>
          <w:rFonts w:hAnsi="宋体" w:cs="宋体"/>
          <w:color w:val="auto"/>
          <w:sz w:val="21"/>
          <w:highlight w:val="none"/>
        </w:rPr>
      </w:pPr>
      <w:r>
        <w:rPr>
          <w:rFonts w:hint="eastAsia" w:hAnsi="宋体" w:cs="宋体"/>
          <w:color w:val="auto"/>
          <w:sz w:val="21"/>
          <w:highlight w:val="none"/>
        </w:rPr>
        <w:t>4.成交通知书</w:t>
      </w:r>
    </w:p>
    <w:p w14:paraId="6413A1EB">
      <w:pPr>
        <w:pStyle w:val="12"/>
        <w:spacing w:line="360" w:lineRule="exact"/>
        <w:ind w:left="420" w:leftChars="200"/>
        <w:rPr>
          <w:rFonts w:hAnsi="宋体" w:cs="宋体"/>
          <w:color w:val="auto"/>
          <w:sz w:val="21"/>
          <w:highlight w:val="none"/>
        </w:rPr>
      </w:pPr>
      <w:r>
        <w:rPr>
          <w:rFonts w:hint="eastAsia" w:hAnsi="宋体" w:cs="宋体"/>
          <w:color w:val="auto"/>
          <w:sz w:val="21"/>
          <w:highlight w:val="none"/>
        </w:rPr>
        <w:t>5.售后服务承诺书</w:t>
      </w:r>
    </w:p>
    <w:p w14:paraId="32C635D1">
      <w:pPr>
        <w:pStyle w:val="12"/>
        <w:spacing w:line="360" w:lineRule="exact"/>
        <w:ind w:left="420" w:leftChars="200"/>
        <w:rPr>
          <w:rFonts w:hAnsi="宋体" w:cs="宋体"/>
          <w:color w:val="auto"/>
          <w:sz w:val="21"/>
          <w:highlight w:val="none"/>
        </w:rPr>
      </w:pPr>
      <w:r>
        <w:rPr>
          <w:rFonts w:hint="eastAsia" w:hAnsi="宋体" w:cs="宋体"/>
          <w:color w:val="auto"/>
          <w:sz w:val="21"/>
          <w:highlight w:val="none"/>
        </w:rPr>
        <w:t>6.设备参数及配置清单</w:t>
      </w:r>
    </w:p>
    <w:p w14:paraId="675FBA5A">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第十七条　</w:t>
      </w: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六 </w:t>
      </w:r>
      <w:r>
        <w:rPr>
          <w:rFonts w:hint="eastAsia" w:ascii="宋体" w:hAnsi="宋体" w:cs="宋体"/>
          <w:bCs/>
          <w:color w:val="auto"/>
          <w:szCs w:val="21"/>
          <w:highlight w:val="none"/>
        </w:rPr>
        <w:t>份，具有同等法律效力，甲方执</w:t>
      </w:r>
      <w:r>
        <w:rPr>
          <w:rFonts w:hint="eastAsia" w:ascii="宋体" w:hAnsi="宋体" w:cs="宋体"/>
          <w:bCs/>
          <w:color w:val="auto"/>
          <w:szCs w:val="21"/>
          <w:highlight w:val="none"/>
          <w:u w:val="single"/>
        </w:rPr>
        <w:t xml:space="preserve"> 三 </w:t>
      </w:r>
      <w:r>
        <w:rPr>
          <w:rFonts w:hint="eastAsia" w:ascii="宋体" w:hAnsi="宋体" w:cs="宋体"/>
          <w:bCs/>
          <w:color w:val="auto"/>
          <w:szCs w:val="21"/>
          <w:highlight w:val="none"/>
        </w:rPr>
        <w:t>份，乙方执</w:t>
      </w:r>
      <w:r>
        <w:rPr>
          <w:rFonts w:hint="eastAsia" w:ascii="宋体" w:hAnsi="宋体" w:cs="宋体"/>
          <w:bCs/>
          <w:color w:val="auto"/>
          <w:szCs w:val="21"/>
          <w:highlight w:val="none"/>
          <w:u w:val="single"/>
        </w:rPr>
        <w:t xml:space="preserve"> 二 </w:t>
      </w:r>
      <w:r>
        <w:rPr>
          <w:rFonts w:hint="eastAsia" w:ascii="宋体" w:hAnsi="宋体" w:cs="宋体"/>
          <w:bCs/>
          <w:color w:val="auto"/>
          <w:szCs w:val="21"/>
          <w:highlight w:val="none"/>
        </w:rPr>
        <w:t>份，采购代理机构执一份。</w:t>
      </w:r>
    </w:p>
    <w:tbl>
      <w:tblPr>
        <w:tblStyle w:val="19"/>
        <w:tblpPr w:leftFromText="180" w:rightFromText="180" w:vertAnchor="text" w:horzAnchor="page" w:tblpXSpec="center" w:tblpY="33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3"/>
        <w:gridCol w:w="4473"/>
      </w:tblGrid>
      <w:tr w14:paraId="7AEA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3982885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甲方（章）        </w:t>
            </w:r>
          </w:p>
          <w:p w14:paraId="5DE8F81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   广西工业职业技术学院</w:t>
            </w:r>
          </w:p>
          <w:p w14:paraId="24422E31">
            <w:pPr>
              <w:snapToGrid w:val="0"/>
              <w:spacing w:line="360" w:lineRule="exact"/>
              <w:rPr>
                <w:rFonts w:ascii="宋体" w:hAnsi="宋体" w:cs="宋体"/>
                <w:color w:val="auto"/>
                <w:szCs w:val="21"/>
                <w:highlight w:val="none"/>
              </w:rPr>
            </w:pPr>
          </w:p>
          <w:p w14:paraId="7C0FB72A">
            <w:pPr>
              <w:snapToGrid w:val="0"/>
              <w:spacing w:line="360" w:lineRule="exact"/>
              <w:ind w:firstLine="1155" w:firstLineChars="550"/>
              <w:rPr>
                <w:rFonts w:ascii="宋体" w:hAnsi="宋体" w:cs="宋体"/>
                <w:color w:val="auto"/>
                <w:szCs w:val="21"/>
                <w:highlight w:val="none"/>
              </w:rPr>
            </w:pPr>
            <w:r>
              <w:rPr>
                <w:rFonts w:hint="eastAsia" w:ascii="宋体" w:hAnsi="宋体" w:cs="宋体"/>
                <w:color w:val="auto"/>
                <w:szCs w:val="21"/>
                <w:highlight w:val="none"/>
              </w:rPr>
              <w:t>年   月   日</w:t>
            </w:r>
          </w:p>
        </w:tc>
        <w:tc>
          <w:tcPr>
            <w:tcW w:w="2500" w:type="pct"/>
            <w:tcBorders>
              <w:top w:val="single" w:color="auto" w:sz="4" w:space="0"/>
              <w:left w:val="single" w:color="auto" w:sz="4" w:space="0"/>
              <w:bottom w:val="single" w:color="auto" w:sz="4" w:space="0"/>
              <w:right w:val="single" w:color="auto" w:sz="4" w:space="0"/>
            </w:tcBorders>
            <w:vAlign w:val="center"/>
          </w:tcPr>
          <w:p w14:paraId="5B6DE2C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乙方（章）              </w:t>
            </w:r>
          </w:p>
          <w:p w14:paraId="70FA892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       （供应商名称）</w:t>
            </w:r>
          </w:p>
          <w:p w14:paraId="5799D956">
            <w:pPr>
              <w:snapToGrid w:val="0"/>
              <w:spacing w:line="360" w:lineRule="exact"/>
              <w:rPr>
                <w:rFonts w:ascii="宋体" w:hAnsi="宋体" w:cs="宋体"/>
                <w:color w:val="auto"/>
                <w:szCs w:val="21"/>
                <w:highlight w:val="none"/>
              </w:rPr>
            </w:pPr>
          </w:p>
          <w:p w14:paraId="6CA5F36E">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4552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218B93F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单位地址：</w:t>
            </w:r>
          </w:p>
        </w:tc>
        <w:tc>
          <w:tcPr>
            <w:tcW w:w="2500" w:type="pct"/>
            <w:tcBorders>
              <w:top w:val="single" w:color="auto" w:sz="4" w:space="0"/>
              <w:left w:val="single" w:color="auto" w:sz="4" w:space="0"/>
              <w:bottom w:val="single" w:color="auto" w:sz="4" w:space="0"/>
              <w:right w:val="single" w:color="auto" w:sz="4" w:space="0"/>
            </w:tcBorders>
            <w:vAlign w:val="center"/>
          </w:tcPr>
          <w:p w14:paraId="20C82CB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单位地址：</w:t>
            </w:r>
          </w:p>
        </w:tc>
      </w:tr>
      <w:tr w14:paraId="654B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1078641E">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法定代表人：</w:t>
            </w:r>
          </w:p>
        </w:tc>
        <w:tc>
          <w:tcPr>
            <w:tcW w:w="2500" w:type="pct"/>
            <w:tcBorders>
              <w:top w:val="single" w:color="auto" w:sz="4" w:space="0"/>
              <w:left w:val="single" w:color="auto" w:sz="4" w:space="0"/>
              <w:bottom w:val="single" w:color="auto" w:sz="4" w:space="0"/>
              <w:right w:val="single" w:color="auto" w:sz="4" w:space="0"/>
            </w:tcBorders>
            <w:vAlign w:val="center"/>
          </w:tcPr>
          <w:p w14:paraId="6F349EE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法定代表人：</w:t>
            </w:r>
          </w:p>
        </w:tc>
      </w:tr>
      <w:tr w14:paraId="2F0F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3100DCE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委托代理人：</w:t>
            </w:r>
          </w:p>
        </w:tc>
        <w:tc>
          <w:tcPr>
            <w:tcW w:w="2500" w:type="pct"/>
            <w:tcBorders>
              <w:top w:val="single" w:color="auto" w:sz="4" w:space="0"/>
              <w:left w:val="single" w:color="auto" w:sz="4" w:space="0"/>
              <w:bottom w:val="single" w:color="auto" w:sz="4" w:space="0"/>
              <w:right w:val="single" w:color="auto" w:sz="4" w:space="0"/>
            </w:tcBorders>
            <w:vAlign w:val="center"/>
          </w:tcPr>
          <w:p w14:paraId="50B83FC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委托代理人：</w:t>
            </w:r>
          </w:p>
        </w:tc>
      </w:tr>
      <w:tr w14:paraId="206B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141BB64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电话：</w:t>
            </w:r>
          </w:p>
        </w:tc>
        <w:tc>
          <w:tcPr>
            <w:tcW w:w="2500" w:type="pct"/>
            <w:tcBorders>
              <w:top w:val="single" w:color="auto" w:sz="4" w:space="0"/>
              <w:left w:val="single" w:color="auto" w:sz="4" w:space="0"/>
              <w:bottom w:val="single" w:color="auto" w:sz="4" w:space="0"/>
              <w:right w:val="single" w:color="auto" w:sz="4" w:space="0"/>
            </w:tcBorders>
            <w:vAlign w:val="center"/>
          </w:tcPr>
          <w:p w14:paraId="550D3EE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电话：</w:t>
            </w:r>
          </w:p>
        </w:tc>
      </w:tr>
      <w:tr w14:paraId="068E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6B4EFE3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电子邮箱：/</w:t>
            </w:r>
          </w:p>
        </w:tc>
        <w:tc>
          <w:tcPr>
            <w:tcW w:w="2500" w:type="pct"/>
            <w:tcBorders>
              <w:top w:val="single" w:color="auto" w:sz="4" w:space="0"/>
              <w:left w:val="single" w:color="auto" w:sz="4" w:space="0"/>
              <w:bottom w:val="single" w:color="auto" w:sz="4" w:space="0"/>
              <w:right w:val="single" w:color="auto" w:sz="4" w:space="0"/>
            </w:tcBorders>
            <w:vAlign w:val="center"/>
          </w:tcPr>
          <w:p w14:paraId="2D0B203C">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电子邮箱：</w:t>
            </w:r>
          </w:p>
        </w:tc>
      </w:tr>
      <w:tr w14:paraId="4971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7028E23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开户银行：</w:t>
            </w:r>
          </w:p>
        </w:tc>
        <w:tc>
          <w:tcPr>
            <w:tcW w:w="2500" w:type="pct"/>
            <w:tcBorders>
              <w:top w:val="single" w:color="auto" w:sz="4" w:space="0"/>
              <w:left w:val="single" w:color="auto" w:sz="4" w:space="0"/>
              <w:bottom w:val="single" w:color="auto" w:sz="4" w:space="0"/>
              <w:right w:val="single" w:color="auto" w:sz="4" w:space="0"/>
            </w:tcBorders>
            <w:vAlign w:val="center"/>
          </w:tcPr>
          <w:p w14:paraId="43BC676E">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开户银行：</w:t>
            </w:r>
          </w:p>
        </w:tc>
      </w:tr>
      <w:tr w14:paraId="5A25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18AA28B6">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账号：</w:t>
            </w:r>
          </w:p>
        </w:tc>
        <w:tc>
          <w:tcPr>
            <w:tcW w:w="2500" w:type="pct"/>
            <w:tcBorders>
              <w:top w:val="single" w:color="auto" w:sz="4" w:space="0"/>
              <w:left w:val="single" w:color="auto" w:sz="4" w:space="0"/>
              <w:bottom w:val="single" w:color="auto" w:sz="4" w:space="0"/>
              <w:right w:val="single" w:color="auto" w:sz="4" w:space="0"/>
            </w:tcBorders>
            <w:vAlign w:val="center"/>
          </w:tcPr>
          <w:p w14:paraId="2894EBE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账号：</w:t>
            </w:r>
          </w:p>
        </w:tc>
      </w:tr>
      <w:tr w14:paraId="68B3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3430EDA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纳税人识别号或统一社会信用代码：</w:t>
            </w:r>
          </w:p>
          <w:p w14:paraId="2504309F">
            <w:pPr>
              <w:snapToGrid w:val="0"/>
              <w:spacing w:line="360" w:lineRule="exact"/>
              <w:rPr>
                <w:rFonts w:ascii="宋体" w:hAnsi="宋体" w:cs="宋体"/>
                <w:color w:val="auto"/>
                <w:szCs w:val="21"/>
                <w:highlight w:val="none"/>
              </w:rPr>
            </w:pPr>
          </w:p>
        </w:tc>
        <w:tc>
          <w:tcPr>
            <w:tcW w:w="2500" w:type="pct"/>
            <w:tcBorders>
              <w:top w:val="single" w:color="auto" w:sz="4" w:space="0"/>
              <w:left w:val="single" w:color="auto" w:sz="4" w:space="0"/>
              <w:bottom w:val="single" w:color="auto" w:sz="4" w:space="0"/>
              <w:right w:val="single" w:color="auto" w:sz="4" w:space="0"/>
            </w:tcBorders>
            <w:vAlign w:val="center"/>
          </w:tcPr>
          <w:p w14:paraId="4856BDF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纳税人识别号或统一社会信用代码：</w:t>
            </w:r>
          </w:p>
          <w:p w14:paraId="551D8FB2">
            <w:pPr>
              <w:snapToGrid w:val="0"/>
              <w:spacing w:line="360" w:lineRule="exact"/>
              <w:rPr>
                <w:rFonts w:ascii="宋体" w:hAnsi="宋体" w:cs="宋体"/>
                <w:color w:val="auto"/>
                <w:szCs w:val="21"/>
                <w:highlight w:val="none"/>
              </w:rPr>
            </w:pPr>
          </w:p>
        </w:tc>
      </w:tr>
      <w:tr w14:paraId="7960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44B6EC5E">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邮政编码：/</w:t>
            </w:r>
          </w:p>
        </w:tc>
        <w:tc>
          <w:tcPr>
            <w:tcW w:w="2500" w:type="pct"/>
            <w:tcBorders>
              <w:top w:val="single" w:color="auto" w:sz="4" w:space="0"/>
              <w:left w:val="single" w:color="auto" w:sz="4" w:space="0"/>
              <w:bottom w:val="single" w:color="auto" w:sz="4" w:space="0"/>
              <w:right w:val="single" w:color="auto" w:sz="4" w:space="0"/>
            </w:tcBorders>
            <w:vAlign w:val="center"/>
          </w:tcPr>
          <w:p w14:paraId="6DE98B6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邮政编码：</w:t>
            </w:r>
          </w:p>
        </w:tc>
      </w:tr>
      <w:bookmarkEnd w:id="110"/>
    </w:tbl>
    <w:p w14:paraId="5D1253DC">
      <w:pPr>
        <w:rPr>
          <w:color w:val="auto"/>
          <w:highlight w:val="none"/>
        </w:rPr>
      </w:pPr>
    </w:p>
    <w:bookmarkEnd w:id="125"/>
    <w:sectPr>
      <w:footerReference r:id="rId5" w:type="firs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DABE2">
    <w:pPr>
      <w:pStyle w:val="14"/>
      <w:jc w:val="center"/>
    </w:pPr>
    <w:r>
      <w:fldChar w:fldCharType="begin"/>
    </w:r>
    <w:r>
      <w:instrText xml:space="preserve"> PAGE   \* MERGEFORMAT </w:instrText>
    </w:r>
    <w:r>
      <w:fldChar w:fldCharType="separate"/>
    </w:r>
    <w:r>
      <w:rPr>
        <w:lang w:val="zh-CN"/>
      </w:rPr>
      <w:t>39</w:t>
    </w:r>
    <w:r>
      <w:fldChar w:fldCharType="end"/>
    </w:r>
  </w:p>
  <w:p w14:paraId="54D3DC7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07D4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55EDB4">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355EDB4">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DECB9">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886EF"/>
    <w:multiLevelType w:val="singleLevel"/>
    <w:tmpl w:val="E27886EF"/>
    <w:lvl w:ilvl="0" w:tentative="0">
      <w:start w:val="1"/>
      <w:numFmt w:val="decimal"/>
      <w:pStyle w:val="6"/>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MwMGM3Y2U2MjI1YWY0Yjc2ZTUwYWVhZjM1MDMifQ=="/>
  </w:docVars>
  <w:rsids>
    <w:rsidRoot w:val="5FF36CE8"/>
    <w:rsid w:val="001B05EE"/>
    <w:rsid w:val="002D779B"/>
    <w:rsid w:val="00377587"/>
    <w:rsid w:val="00A90583"/>
    <w:rsid w:val="016E2F6B"/>
    <w:rsid w:val="02CD1F13"/>
    <w:rsid w:val="058645FB"/>
    <w:rsid w:val="067A4160"/>
    <w:rsid w:val="07F9407F"/>
    <w:rsid w:val="08EB30F3"/>
    <w:rsid w:val="0B58522A"/>
    <w:rsid w:val="0B6B051B"/>
    <w:rsid w:val="0C4274CE"/>
    <w:rsid w:val="0CCC2EED"/>
    <w:rsid w:val="0F6B6D3C"/>
    <w:rsid w:val="156D3B83"/>
    <w:rsid w:val="1DBE097F"/>
    <w:rsid w:val="1FF468DA"/>
    <w:rsid w:val="27027B2E"/>
    <w:rsid w:val="271C7232"/>
    <w:rsid w:val="287326EC"/>
    <w:rsid w:val="2A44220C"/>
    <w:rsid w:val="2A646E56"/>
    <w:rsid w:val="318677A4"/>
    <w:rsid w:val="33E84107"/>
    <w:rsid w:val="38787C50"/>
    <w:rsid w:val="3A117902"/>
    <w:rsid w:val="3A577467"/>
    <w:rsid w:val="3DC456E6"/>
    <w:rsid w:val="436101E9"/>
    <w:rsid w:val="46AB2C7C"/>
    <w:rsid w:val="4A0A0193"/>
    <w:rsid w:val="4E4F2DA9"/>
    <w:rsid w:val="4F29184C"/>
    <w:rsid w:val="54170E69"/>
    <w:rsid w:val="58705DF6"/>
    <w:rsid w:val="5D1F7DEB"/>
    <w:rsid w:val="5FF36CE8"/>
    <w:rsid w:val="60FD6695"/>
    <w:rsid w:val="6369635E"/>
    <w:rsid w:val="692F13B6"/>
    <w:rsid w:val="69B875FD"/>
    <w:rsid w:val="6DE933DD"/>
    <w:rsid w:val="70BC171D"/>
    <w:rsid w:val="710C2988"/>
    <w:rsid w:val="773D7752"/>
    <w:rsid w:val="7D553689"/>
    <w:rsid w:val="7F99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5"/>
    <w:qFormat/>
    <w:uiPriority w:val="9"/>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List Number"/>
    <w:basedOn w:val="1"/>
    <w:qFormat/>
    <w:uiPriority w:val="0"/>
    <w:pPr>
      <w:numPr>
        <w:ilvl w:val="0"/>
        <w:numId w:val="1"/>
      </w:numPr>
    </w:pPr>
  </w:style>
  <w:style w:type="paragraph" w:styleId="7">
    <w:name w:val="annotation text"/>
    <w:basedOn w:val="1"/>
    <w:link w:val="29"/>
    <w:qFormat/>
    <w:uiPriority w:val="0"/>
    <w:pPr>
      <w:jc w:val="left"/>
    </w:pPr>
  </w:style>
  <w:style w:type="paragraph" w:styleId="8">
    <w:name w:val="Body Text 3"/>
    <w:basedOn w:val="1"/>
    <w:unhideWhenUsed/>
    <w:qFormat/>
    <w:uiPriority w:val="99"/>
    <w:pPr>
      <w:spacing w:after="120"/>
    </w:pPr>
    <w:rPr>
      <w:sz w:val="16"/>
      <w:szCs w:val="16"/>
    </w:rPr>
  </w:style>
  <w:style w:type="paragraph" w:styleId="9">
    <w:name w:val="Body Text"/>
    <w:basedOn w:val="1"/>
    <w:unhideWhenUsed/>
    <w:qFormat/>
    <w:uiPriority w:val="99"/>
    <w:pPr>
      <w:spacing w:after="120"/>
    </w:p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qFormat/>
    <w:uiPriority w:val="0"/>
    <w:rPr>
      <w:rFonts w:ascii="宋体" w:hAnsi="Courier New"/>
      <w:kern w:val="0"/>
      <w:sz w:val="20"/>
      <w:szCs w:val="21"/>
    </w:rPr>
  </w:style>
  <w:style w:type="paragraph" w:styleId="13">
    <w:name w:val="Balloon Text"/>
    <w:basedOn w:val="1"/>
    <w:link w:val="28"/>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annotation subject"/>
    <w:basedOn w:val="7"/>
    <w:next w:val="7"/>
    <w:link w:val="30"/>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unhideWhenUsed/>
    <w:qFormat/>
    <w:uiPriority w:val="99"/>
    <w:rPr>
      <w:color w:val="0000FF"/>
      <w:u w:val="single"/>
    </w:rPr>
  </w:style>
  <w:style w:type="character" w:styleId="24">
    <w:name w:val="annotation reference"/>
    <w:basedOn w:val="21"/>
    <w:qFormat/>
    <w:uiPriority w:val="0"/>
    <w:rPr>
      <w:sz w:val="21"/>
      <w:szCs w:val="21"/>
    </w:rPr>
  </w:style>
  <w:style w:type="paragraph" w:customStyle="1" w:styleId="25">
    <w:name w:val="正文2"/>
    <w:basedOn w:val="1"/>
    <w:qFormat/>
    <w:uiPriority w:val="0"/>
    <w:pPr>
      <w:adjustRightInd w:val="0"/>
      <w:spacing w:before="156" w:line="360" w:lineRule="auto"/>
      <w:ind w:firstLine="510" w:firstLineChars="200"/>
    </w:pPr>
    <w:rPr>
      <w:sz w:val="24"/>
      <w:szCs w:val="20"/>
    </w:rPr>
  </w:style>
  <w:style w:type="paragraph" w:customStyle="1" w:styleId="26">
    <w:name w:val="Table Paragraph"/>
    <w:basedOn w:val="1"/>
    <w:qFormat/>
    <w:uiPriority w:val="0"/>
    <w:pPr>
      <w:jc w:val="left"/>
    </w:pPr>
    <w:rPr>
      <w:rFonts w:ascii="Calibri" w:hAnsi="Calibri"/>
      <w:kern w:val="0"/>
      <w:sz w:val="22"/>
      <w:szCs w:val="22"/>
      <w:lang w:eastAsia="en-US"/>
    </w:rPr>
  </w:style>
  <w:style w:type="paragraph" w:styleId="27">
    <w:name w:val="List Paragraph"/>
    <w:basedOn w:val="1"/>
    <w:autoRedefine/>
    <w:qFormat/>
    <w:uiPriority w:val="99"/>
    <w:pPr>
      <w:ind w:firstLine="420" w:firstLineChars="200"/>
    </w:pPr>
  </w:style>
  <w:style w:type="character" w:customStyle="1" w:styleId="28">
    <w:name w:val="批注框文本 字符"/>
    <w:basedOn w:val="21"/>
    <w:link w:val="13"/>
    <w:qFormat/>
    <w:uiPriority w:val="0"/>
    <w:rPr>
      <w:kern w:val="2"/>
      <w:sz w:val="18"/>
      <w:szCs w:val="18"/>
    </w:rPr>
  </w:style>
  <w:style w:type="character" w:customStyle="1" w:styleId="29">
    <w:name w:val="批注文字 字符"/>
    <w:basedOn w:val="21"/>
    <w:link w:val="7"/>
    <w:qFormat/>
    <w:uiPriority w:val="0"/>
    <w:rPr>
      <w:kern w:val="2"/>
      <w:sz w:val="21"/>
      <w:szCs w:val="24"/>
    </w:rPr>
  </w:style>
  <w:style w:type="character" w:customStyle="1" w:styleId="30">
    <w:name w:val="批注主题 字符"/>
    <w:basedOn w:val="29"/>
    <w:link w:val="18"/>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https://www.gov.cn/zhengce/content/202509/W020250930645245947614.png" TargetMode="Externa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33fad84e-ab74-4bda-9dc7-fa8c2ee3d162</errorID>
      <errorWord>配置</errorWord>
      <group>L1_AI</group>
      <groupName>深度校对</groupName>
      <ability>L2_AI_Punc</ability>
      <abilityName>标点纠错</abilityName>
      <candidateList>
        <item>. 配置</item>
      </candidateList>
      <explain/>
      <paraID>7974CB72</paraID>
      <start>1</start>
      <end>3</end>
      <status>unmodified</status>
      <modifiedWord/>
      <trackRevisions>false</trackRevisions>
    </reviewItem>
    <reviewItem>
      <errorID>ec03db33-9501-48fe-ba8f-4ceb5c76c182</errorID>
      <errorWord>上午00:00</errorWord>
      <group>L1_Knowledge</group>
      <groupName>知识性问题</groupName>
      <ability>L2_Time</ability>
      <abilityName>日期时间</abilityName>
      <candidateList/>
      <explain>时间与前缀不匹配，可能的时间前缀有“下午、晚上、凌晨、午夜”。</explain>
      <paraID>567CEF00</paraID>
      <start>33</start>
      <end>40</end>
      <status>unmodified</status>
      <modifiedWord/>
      <trackRevisions>false</trackRevisions>
    </reviewItem>
    <reviewItem>
      <errorID>520715b3-814d-46c4-a528-c48f21cd0b4e</errorID>
      <errorWord>-</errorWord>
      <group>L1_Format</group>
      <groupName>格式问题</groupName>
      <ability>L2_HalfPunc</ability>
      <abilityName>全半角检查</abilityName>
      <candidateList>
        <item>－</item>
      </candidateList>
      <explain>文本全半角错误。</explain>
      <paraID> 545958E</paraID>
      <start>275</start>
      <end>276</end>
      <status>unmodified</status>
      <modifiedWord/>
      <trackRevisions>false</trackRevisions>
    </reviewItem>
    <reviewItem>
      <errorID>b7180a7d-5025-4fcb-a78e-f7f66bcedfe9</errorID>
      <errorWord>-</errorWord>
      <group>L1_Format</group>
      <groupName>格式问题</groupName>
      <ability>L2_HalfPunc</ability>
      <abilityName>全半角检查</abilityName>
      <candidateList>
        <item>－</item>
      </candidateList>
      <explain>文本全半角错误。</explain>
      <paraID> 545958E</paraID>
      <start>280</start>
      <end>281</end>
      <status>unmodified</status>
      <modifiedWord/>
      <trackRevisions>false</trackRevisions>
    </reviewItem>
    <reviewItem>
      <errorID>bd9c10bc-7417-4252-acd0-25e4fee17bb4</errorID>
      <errorWord>-</errorWord>
      <group>L1_Format</group>
      <groupName>格式问题</groupName>
      <ability>L2_HalfPunc</ability>
      <abilityName>全半角检查</abilityName>
      <candidateList>
        <item>－</item>
      </candidateList>
      <explain>文本全半角错误。</explain>
      <paraID> 545958E</paraID>
      <start>285</start>
      <end>286</end>
      <status>unmodified</status>
      <modifiedWord/>
      <trackRevisions>false</trackRevisions>
    </reviewItem>
    <reviewItem>
      <errorID>e5c5414d-92d6-4a10-b8b7-07926a774214</errorID>
      <errorWord>-</errorWord>
      <group>L1_Format</group>
      <groupName>格式问题</groupName>
      <ability>L2_HalfPunc</ability>
      <abilityName>全半角检查</abilityName>
      <candidateList>
        <item>－</item>
      </candidateList>
      <explain>文本全半角错误。</explain>
      <paraID> 545958E</paraID>
      <start>291</start>
      <end>292</end>
      <status>unmodified</status>
      <modifiedWord/>
      <trackRevisions>false</trackRevisions>
    </reviewItem>
    <reviewItem>
      <errorID>fbc791ef-a754-40bb-9488-98684608f9c2</errorID>
      <errorWord>-</errorWord>
      <group>L1_Format</group>
      <groupName>格式问题</groupName>
      <ability>L2_HalfPunc</ability>
      <abilityName>全半角检查</abilityName>
      <candidateList>
        <item>－</item>
      </candidateList>
      <explain>文本全半角错误。</explain>
      <paraID> 545958E</paraID>
      <start>308</start>
      <end>309</end>
      <status>unmodified</status>
      <modifiedWord/>
      <trackRevisions>false</trackRevisions>
    </reviewItem>
    <reviewItem>
      <errorID>8c1a6033-cc1b-4496-af58-7889f2c99d1a</errorID>
      <errorWord>-</errorWord>
      <group>L1_Format</group>
      <groupName>格式问题</groupName>
      <ability>L2_HalfPunc</ability>
      <abilityName>全半角检查</abilityName>
      <candidateList>
        <item>－</item>
      </candidateList>
      <explain>文本全半角错误。</explain>
      <paraID>3C45C471</paraID>
      <start>112</start>
      <end>113</end>
      <status>unmodified</status>
      <modifiedWord/>
      <trackRevisions>false</trackRevisions>
    </reviewItem>
    <reviewItem>
      <errorID>756a3072-0a88-467e-9692-0f6b02ec1ddf</errorID>
      <errorWord>-</errorWord>
      <group>L1_Format</group>
      <groupName>格式问题</groupName>
      <ability>L2_HalfPunc</ability>
      <abilityName>全半角检查</abilityName>
      <candidateList>
        <item>－</item>
      </candidateList>
      <explain>文本全半角错误。</explain>
      <paraID>3C45C471</paraID>
      <start>141</start>
      <end>142</end>
      <status>unmodified</status>
      <modifiedWord/>
      <trackRevisions>false</trackRevisions>
    </reviewItem>
    <reviewItem>
      <errorID>3d2fa32f-fa91-4f70-b146-5f8380792800</errorID>
      <errorWord>操作合</errorWord>
      <group>L1_Word</group>
      <groupName>字词问题</groupName>
      <ability>L2_Typo</ability>
      <abilityName>字词错误</abilityName>
      <candidateList>
        <item>操作台</item>
      </candidateList>
      <explain/>
      <paraID>33170402</paraID>
      <start>6</start>
      <end>9</end>
      <status>unmodified</status>
      <modifiedWord/>
      <trackRevisions>false</trackRevisions>
    </reviewItem>
    <reviewItem>
      <errorID>b2b4d873-f684-4a57-9fea-d31a481b1a08</errorID>
      <errorWord>，</errorWord>
      <group>L1_Word</group>
      <groupName>字词问题</groupName>
      <ability>L2_Typo</ability>
      <abilityName>字词错误</abilityName>
      <candidateList>
        <item>，在</item>
      </candidateList>
      <explain/>
      <paraID>2955191C</paraID>
      <start>48</start>
      <end>49</end>
      <status>unmodified</status>
      <modifiedWord/>
      <trackRevisions>false</trackRevisions>
    </reviewItem>
    <reviewItem>
      <errorID>ea09baec-f0d7-435d-acaa-651fef72b3f3</errorID>
      <errorWord>具备有</errorWord>
      <group>L1_AI</group>
      <groupName>深度校对</groupName>
      <ability>L2_AI_Word</ability>
      <abilityName>字词纠错</abilityName>
      <candidateList>
        <item>具备</item>
      </candidateList>
      <explain/>
      <paraID>49995654</paraID>
      <start>9</start>
      <end>12</end>
      <status>unmodified</status>
      <modifiedWord/>
      <trackRevisions>false</trackRevisions>
    </reviewItem>
    <reviewItem>
      <errorID>b72af360-a131-4214-85a6-30e8ab2b7688</errorID>
      <errorWord>且互联网</errorWord>
      <group>L1_AI</group>
      <groupName>深度校对</groupName>
      <ability>L2_AI_Grammar</ability>
      <abilityName>语法纠错</abilityName>
      <candidateList>
        <item>且</item>
      </candidateList>
      <explain/>
      <paraID>49995654</paraID>
      <start>20</start>
      <end>24</end>
      <status>unmodified</status>
      <modifiedWord/>
      <trackRevisions>false</trackRevisions>
    </reviewItem>
    <reviewItem>
      <errorID>80783722-4dc4-443d-a1b6-09df3b0a694e</errorID>
      <errorWord>登录</errorWord>
      <group>L1_AI</group>
      <groupName>深度校对</groupName>
      <ability>L2_AI_Word</ability>
      <abilityName>字词纠错</abilityName>
      <candidateList>
        <item>上登录</item>
      </candidateList>
      <explain/>
      <paraID>49995654</paraID>
      <start>33</start>
      <end>35</end>
      <status>unmodified</status>
      <modifiedWord/>
      <trackRevisions>false</trackRevisions>
    </reviewItem>
    <reviewItem>
      <errorID>29fa5def-827a-49cf-980c-63d406e157df</errorID>
      <errorWord>（</errorWord>
      <group>L1_Punc</group>
      <groupName>标点问题</groupName>
      <ability>L2_Punc</ability>
      <abilityName>标点符号检查</abilityName>
      <candidateList/>
      <explain>同一形式括号套用。</explain>
      <paraID>168BFDF5</paraID>
      <start>65</start>
      <end>66</end>
      <status>unmodified</status>
      <modifiedWord/>
      <trackRevisions>false</trackRevisions>
    </reviewItem>
    <reviewItem>
      <errorID>03ae49c5-9bc5-4155-b273-1466a7f90924</errorID>
      <errorWord>）</errorWord>
      <group>L1_Punc</group>
      <groupName>标点问题</groupName>
      <ability>L2_Punc</ability>
      <abilityName>标点符号检查</abilityName>
      <candidateList/>
      <explain>同一形式括号套用。</explain>
      <paraID>168BFDF5</paraID>
      <start>94</start>
      <end>95</end>
      <status>unmodified</status>
      <modifiedWord/>
      <trackRevisions>false</trackRevisions>
    </reviewItem>
    <reviewItem>
      <errorID>e179fe14-8227-4007-9ce7-42e25246064b</errorID>
      <errorWord>，</errorWord>
      <group>L1_Word</group>
      <groupName>字词问题</groupName>
      <ability>L2_Typo</ability>
      <abilityName>字词错误</abilityName>
      <candidateList>
        <item>，在</item>
      </candidateList>
      <explain/>
      <paraID>420E1DE9</paraID>
      <start>47</start>
      <end>48</end>
      <status>unmodified</status>
      <modifiedWord/>
      <trackRevisions>false</trackRevisions>
    </reviewItem>
    <reviewItem>
      <errorID>fd4359cb-5025-4f83-a814-84497d3e6a55</errorID>
      <errorWord>(</errorWord>
      <group>L1_Format</group>
      <groupName>格式问题</groupName>
      <ability>L2_HalfPunc</ability>
      <abilityName>全半角检查</abilityName>
      <candidateList>
        <item>（</item>
      </candidateList>
      <explain>文本全半角错误。</explain>
      <paraID>14092718</paraID>
      <start>18</start>
      <end>19</end>
      <status>unmodified</status>
      <modifiedWord/>
      <trackRevisions>false</trackRevisions>
    </reviewItem>
    <reviewItem>
      <errorID>3706056c-cb01-481e-a82c-73edb40b23d8</errorID>
      <errorWord>)</errorWord>
      <group>L1_Format</group>
      <groupName>格式问题</groupName>
      <ability>L2_HalfPunc</ability>
      <abilityName>全半角检查</abilityName>
      <candidateList>
        <item>）</item>
      </candidateList>
      <explain>文本全半角错误。</explain>
      <paraID>14092718</paraID>
      <start>28</start>
      <end>29</end>
      <status>unmodified</status>
      <modifiedWord/>
      <trackRevisions>false</trackRevisions>
    </reviewItem>
    <reviewItem>
      <errorID>7b00e416-6b5f-44d0-8a5b-722dd789ad24</errorID>
      <errorWord>&lt;</errorWord>
      <group>L1_Format</group>
      <groupName>格式问题</groupName>
      <ability>L2_HalfPunc</ability>
      <abilityName>全半角检查</abilityName>
      <candidateList>
        <item>〈</item>
      </candidateList>
      <explain>文本全半角错误。</explain>
      <paraID>77F1599E</paraID>
      <start>24</start>
      <end>25</end>
      <status>unmodified</status>
      <modifiedWord/>
      <trackRevisions>false</trackRevisions>
    </reviewItem>
    <reviewItem>
      <errorID>774634da-3f28-49cf-8d3b-14d5b856d6eb</errorID>
      <errorWord>&lt;</errorWord>
      <group>L1_Format</group>
      <groupName>格式问题</groupName>
      <ability>L2_HalfPunc</ability>
      <abilityName>全半角检查</abilityName>
      <candidateList>
        <item>〈</item>
      </candidateList>
      <explain>文本全半角错误。</explain>
      <paraID>77F1599E</paraID>
      <start>25</start>
      <end>26</end>
      <status>unmodified</status>
      <modifiedWord/>
      <trackRevisions>false</trackRevisions>
    </reviewItem>
    <reviewItem>
      <errorID>87f40a3a-e080-4936-99b7-5d113e4c97ce</errorID>
      <errorWord>&gt;&gt;</errorWord>
      <group>L1_Punc</group>
      <groupName>标点问题</groupName>
      <ability>L2_Punc</ability>
      <abilityName>标点符号检查</abilityName>
      <candidateList>
        <item>&gt;</item>
      </candidateList>
      <explain/>
      <paraID>77F1599E</paraID>
      <start>40</start>
      <end>42</end>
      <status>unmodified</status>
      <modifiedWord/>
      <trackRevisions>false</trackRevisions>
    </reviewItem>
    <reviewItem>
      <errorID>ea713e58-8f52-42ad-9c1f-31a129b7a675</errorID>
      <errorWord>(</errorWord>
      <group>L1_Format</group>
      <groupName>格式问题</groupName>
      <ability>L2_HalfPunc</ability>
      <abilityName>全半角检查</abilityName>
      <candidateList>
        <item>（</item>
      </candidateList>
      <explain>文本全半角错误。</explain>
      <paraID>77F1599E</paraID>
      <start>55</start>
      <end>56</end>
      <status>unmodified</status>
      <modifiedWord/>
      <trackRevisions>false</trackRevisions>
    </reviewItem>
    <reviewItem>
      <errorID>692d5392-410a-4a12-942a-d028b3e31640</errorID>
      <errorWord>)</errorWord>
      <group>L1_Format</group>
      <groupName>格式问题</groupName>
      <ability>L2_HalfPunc</ability>
      <abilityName>全半角检查</abilityName>
      <candidateList>
        <item>）</item>
      </candidateList>
      <explain>文本全半角错误。</explain>
      <paraID>77F1599E</paraID>
      <start>58</start>
      <end>59</end>
      <status>unmodified</status>
      <modifiedWord/>
      <trackRevisions>false</trackRevisions>
    </reviewItem>
    <reviewItem>
      <errorID>83afa20b-9c42-40f0-a1f4-6c9c8e5add2f</errorID>
      <errorWord>项且</errorWord>
      <group>L1_Word</group>
      <groupName>字词问题</groupName>
      <ability>L2_Typo</ability>
      <abilityName>字词错误</abilityName>
      <candidateList>
        <item>项目</item>
      </candidateList>
      <explain>〈名〉事物分成的门类：服务～｜体育～｜建设～。</explain>
      <paraID>77F1599E</paraID>
      <start>65</start>
      <end>67</end>
      <status>unmodified</status>
      <modifiedWord/>
      <trackRevisions>false</trackRevisions>
    </reviewItem>
    <reviewItem>
      <errorID>5dc4b868-b36b-40de-880c-c70ba725a5fa</errorID>
      <errorWord>(</errorWord>
      <group>L1_Format</group>
      <groupName>格式问题</groupName>
      <ability>L2_HalfPunc</ability>
      <abilityName>全半角检查</abilityName>
      <candidateList>
        <item>（</item>
      </candidateList>
      <explain>文本全半角错误。</explain>
      <paraID>77F1599E</paraID>
      <start>81</start>
      <end>82</end>
      <status>unmodified</status>
      <modifiedWord/>
      <trackRevisions>false</trackRevisions>
    </reviewItem>
    <reviewItem>
      <errorID>e34276e5-d000-4ad3-88cb-8cc05b63b6ec</errorID>
      <errorWord>)</errorWord>
      <group>L1_Format</group>
      <groupName>格式问题</groupName>
      <ability>L2_HalfPunc</ability>
      <abilityName>全半角检查</abilityName>
      <candidateList>
        <item>）</item>
      </candidateList>
      <explain>文本全半角错误。</explain>
      <paraID>77F1599E</paraID>
      <start>91</start>
      <end>92</end>
      <status>unmodified</status>
      <modifiedWord/>
      <trackRevisions>false</trackRevisions>
    </reviewItem>
    <reviewItem>
      <errorID>3291ac95-1dd2-4ec4-866d-db7ca24ea7b4</errorID>
      <errorWord>(</errorWord>
      <group>L1_Format</group>
      <groupName>格式问题</groupName>
      <ability>L2_HalfPunc</ability>
      <abilityName>全半角检查</abilityName>
      <candidateList>
        <item>（</item>
      </candidateList>
      <explain>文本全半角错误。</explain>
      <paraID>77F1599E</paraID>
      <start>102</start>
      <end>103</end>
      <status>unmodified</status>
      <modifiedWord/>
      <trackRevisions>false</trackRevisions>
    </reviewItem>
    <reviewItem>
      <errorID>ea3eaeac-53cd-435a-b0f0-da3fb62e69c2</errorID>
      <errorWord>)</errorWord>
      <group>L1_Format</group>
      <groupName>格式问题</groupName>
      <ability>L2_HalfPunc</ability>
      <abilityName>全半角检查</abilityName>
      <candidateList>
        <item>）</item>
      </candidateList>
      <explain>文本全半角错误。</explain>
      <paraID>77F1599E</paraID>
      <start>112</start>
      <end>113</end>
      <status>unmodified</status>
      <modifiedWord/>
      <trackRevisions>false</trackRevisions>
    </reviewItem>
    <reviewItem>
      <errorID>32fe58c6-813d-4099-a624-830e211bb89c</errorID>
      <errorWord>，</errorWord>
      <group>L1_Word</group>
      <groupName>字词问题</groupName>
      <ability>L2_Typo</ability>
      <abilityName>字词错误</abilityName>
      <candidateList>
        <item>，使</item>
      </candidateList>
      <explain/>
      <paraID>4B354F36</paraID>
      <start>32</start>
      <end>33</end>
      <status>unmodified</status>
      <modifiedWord/>
      <trackRevisions>false</trackRevisions>
    </reviewItem>
    <reviewItem>
      <errorID>3e120fb2-8a88-43bc-ba9d-a9a4267268ec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42172C23</paraID>
      <start>15</start>
      <end>18</end>
      <status>unmodified</status>
      <modifiedWord/>
      <trackRevisions>false</trackRevisions>
    </reviewItem>
    <reviewItem>
      <errorID>5a7c654f-0698-47a4-bd9f-1669cb67ca3a</errorID>
      <errorWord>法律、法规</errorWord>
      <group>L1_Word</group>
      <groupName>字词问题</groupName>
      <ability>L2_Typo</ability>
      <abilityName>字词错误</abilityName>
      <candidateList>
        <item>法律法规</item>
      </candidateList>
      <explain/>
      <paraID>45D509F6</paraID>
      <start>38</start>
      <end>43</end>
      <status>unmodified</status>
      <modifiedWord/>
      <trackRevisions>false</trackRevisions>
    </reviewItem>
    <reviewItem>
      <errorID>cb91b7b8-69fb-44f2-8189-4de2aa5595de</errorID>
      <errorWord>式</errorWord>
      <group>L1_Word</group>
      <groupName>字词问题</groupName>
      <ability>L2_Typo</ability>
      <abilityName>字词错误</abilityName>
      <candidateList>
        <item>式向</item>
      </candidateList>
      <explain/>
      <paraID>532B82D7</paraID>
      <start>25</start>
      <end>26</end>
      <status>unmodified</status>
      <modifiedWord/>
      <trackRevisions>false</trackRevisions>
    </reviewItem>
    <reviewItem>
      <errorID>e67db5e2-5c01-4d3e-8879-7660776f3935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1239980</paraID>
      <start>202</start>
      <end>207</end>
      <status>unmodified</status>
      <modifiedWord/>
      <trackRevisions>false</trackRevisions>
    </reviewItem>
    <reviewItem>
      <errorID>6f031688-fbf0-42c8-93a5-0430d5bfebbc</errorID>
      <errorWord>操作合</errorWord>
      <group>L1_Word</group>
      <groupName>字词问题</groupName>
      <ability>L2_Typo</ability>
      <abilityName>字词错误</abilityName>
      <candidateList>
        <item>操作台</item>
      </candidateList>
      <explain/>
      <paraID>75D913CA</paraID>
      <start>9</start>
      <end>12</end>
      <status>unmodified</status>
      <modifiedWord/>
      <trackRevisions>false</trackRevisions>
    </reviewItem>
    <reviewItem>
      <errorID>fcf65ed8-2016-433b-9f19-0a74d3db3414</errorID>
      <errorWord>，</errorWord>
      <group>L1_Word</group>
      <groupName>字词问题</groupName>
      <ability>L2_Typo</ability>
      <abilityName>字词错误</abilityName>
      <candidateList>
        <item>，在</item>
      </candidateList>
      <explain/>
      <paraID>17042361</paraID>
      <start>36</start>
      <end>37</end>
      <status>unmodified</status>
      <modifiedWord/>
      <trackRevisions>false</trackRevisions>
    </reviewItem>
    <reviewItem>
      <errorID>2c53b183-f4ec-4a4b-8696-86dc4894955b</errorID>
      <errorWord>间</errorWord>
      <group>L1_Word</group>
      <groupName>字词问题</groupName>
      <ability>L2_Typo</ability>
      <abilityName>字词错误</abilityName>
      <candidateList>
        <item>间之</item>
      </candidateList>
      <explain/>
      <paraID>4B9D4069</paraID>
      <start>14</start>
      <end>15</end>
      <status>unmodified</status>
      <modifiedWord/>
      <trackRevisions>false</trackRevisions>
    </reviewItem>
    <reviewItem>
      <errorID>56f0d00d-bb6f-4794-b5bb-9958bf348a35</errorID>
      <errorWord>做出</errorWord>
      <group>L1_Word</group>
      <groupName>字词问题</groupName>
      <ability>L2_Typo</ability>
      <abilityName>字词错误</abilityName>
      <candidateList>
        <item>作出</item>
      </candidateList>
      <explain/>
      <paraID>559DD0ED</paraID>
      <start>64</start>
      <end>66</end>
      <status>unmodified</status>
      <modifiedWord/>
      <trackRevisions>false</trackRevisions>
    </reviewItem>
    <reviewItem>
      <errorID>9593cf32-37fb-4d0d-b2e3-3b0f7d6f1721</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6451E51D</paraID>
      <start>0</start>
      <end>8</end>
      <status>unmodified</status>
      <modifiedWord/>
      <trackRevisions>false</trackRevisions>
    </reviewItem>
    <reviewItem>
      <errorID>4c8a5201-d81a-4aaa-85b9-48067ca2b1b6</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20942432</paraID>
      <start>0</start>
      <end>9</end>
      <status>unmodified</status>
      <modifiedWord/>
      <trackRevisions>false</trackRevisions>
    </reviewItem>
    <reviewItem>
      <errorID>c651dc36-e017-410b-8215-0e7cd347c7f0</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56A32B2</paraID>
      <start>0</start>
      <end>10</end>
      <status>unmodified</status>
      <modifiedWord/>
      <trackRevisions>false</trackRevisions>
    </reviewItem>
    <reviewItem>
      <errorID>5ec58df3-a3d1-41be-a281-c04818e761e7</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6FD24848</paraID>
      <start>0</start>
      <end>4</end>
      <status>unmodified</status>
      <modifiedWord/>
      <trackRevisions>false</trackRevisions>
    </reviewItem>
    <reviewItem>
      <errorID>3a863c7f-14e7-43c1-9a96-0c9daa75c3f5</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153A1B0D</paraID>
      <start>0</start>
      <end>5</end>
      <status>unmodified</status>
      <modifiedWord/>
      <trackRevisions>false</trackRevisions>
    </reviewItem>
    <reviewItem>
      <errorID>37c0c1e2-7497-4ea2-9383-6bb8d1278719</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7C13EE03</paraID>
      <start>0</start>
      <end>6</end>
      <status>unmodified</status>
      <modifiedWord/>
      <trackRevisions>false</trackRevisions>
    </reviewItem>
    <reviewItem>
      <errorID>947a8123-ac9e-4b55-a5ff-08a3458f9b83</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10A5589D</paraID>
      <start>0</start>
      <end>7</end>
      <status>unmodified</status>
      <modifiedWord/>
      <trackRevisions>false</trackRevisions>
    </reviewItem>
    <reviewItem>
      <errorID>83ad0ebd-2a55-4d15-beb8-f9a9eec7b901</errorID>
      <errorWord>年</errorWord>
      <group>L1_Word</group>
      <groupName>字词问题</groupName>
      <ability>L2_Typo</ability>
      <abilityName>字词错误</abilityName>
      <candidateList>
        <item>年第</item>
      </candidateList>
      <explain/>
      <paraID>57F3EE86</paraID>
      <start>35</start>
      <end>36</end>
      <status>unmodified</status>
      <modifiedWord/>
      <trackRevisions>false</trackRevisions>
    </reviewItem>
    <reviewItem>
      <errorID>813ccfa3-648f-4f5d-b558-33945502d6c9</errorID>
      <errorWord>》</errorWord>
      <group>L1_Word</group>
      <groupName>字词问题</groupName>
      <ability>L2_Typo</ability>
      <abilityName>字词错误</abilityName>
      <candidateList>
        <item>》中</item>
      </candidateList>
      <explain/>
      <paraID>57F3EE86</paraID>
      <start>75</start>
      <end>76</end>
      <status>unmodified</status>
      <modifiedWord/>
      <trackRevisions>false</trackRevisions>
    </reviewItem>
    <reviewItem>
      <errorID>028621d2-28e2-44b8-a8f5-5635f8e71d9f</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57F3EE86</paraID>
      <start>305</start>
      <end>307</end>
      <status>unmodified</status>
      <modifiedWord/>
      <trackRevisions>false</trackRevisions>
    </reviewItem>
    <reviewItem>
      <errorID>400a46bd-ea40-4c97-8e13-4c3ff7547a4f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329A4D98</paraID>
      <start>0</start>
      <end>2</end>
      <status>unmodified</status>
      <modifiedWord/>
      <trackRevisions>false</trackRevisions>
    </reviewItem>
    <reviewItem>
      <errorID>2d18a54d-fd25-47a9-b417-6d9818026265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548CC1</paraID>
      <start>0</start>
      <end>2</end>
      <status>unmodified</status>
      <modifiedWord/>
      <trackRevisions>false</trackRevisions>
    </reviewItem>
    <reviewItem>
      <errorID>299879c8-d880-4b61-bb6b-aaf099380826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35823C0</paraID>
      <start>0</start>
      <end>2</end>
      <status>unmodified</status>
      <modifiedWord/>
      <trackRevisions>false</trackRevisions>
    </reviewItem>
    <reviewItem>
      <errorID>1b532c39-d71b-415d-ac5b-affd1eb7089b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5EA3DFA2</paraID>
      <start>0</start>
      <end>2</end>
      <status>unmodified</status>
      <modifiedWord/>
      <trackRevisions>false</trackRevisions>
    </reviewItem>
    <reviewItem>
      <errorID>b2a48a3f-c4b5-4094-888a-651c1fee227f</errorID>
      <errorWord>数</errorWord>
      <group>L1_Word</group>
      <groupName>字词问题</groupName>
      <ability>L2_Typo</ability>
      <abilityName>字词错误</abilityName>
      <candidateList>
        <item>数量</item>
      </candidateList>
      <explain/>
      <paraID>727674FD</paraID>
      <start>30</start>
      <end>31</end>
      <status>unmodified</status>
      <modifiedWord/>
      <trackRevisions>false</trackRevisions>
    </reviewItem>
    <reviewItem>
      <errorID>e239d671-0e21-4134-a083-a87b74256c8f</errorID>
      <errorWord>:</errorWord>
      <group>L1_Format</group>
      <groupName>格式问题</groupName>
      <ability>L2_HalfPunc</ability>
      <abilityName>全半角检查</abilityName>
      <candidateList>
        <item>：</item>
      </candidateList>
      <explain>文本全半角错误。</explain>
      <paraID>6132CD92</paraID>
      <start>93</start>
      <end>94</end>
      <status>unmodified</status>
      <modifiedWord/>
      <trackRevisions>false</trackRevisions>
    </reviewItem>
    <reviewItem>
      <errorID>3fe86134-a9a1-414f-80e5-e82673cfc517</errorID>
      <errorWord>(</errorWord>
      <group>L1_Format</group>
      <groupName>格式问题</groupName>
      <ability>L2_HalfPunc</ability>
      <abilityName>全半角检查</abilityName>
      <candidateList>
        <item>（</item>
      </candidateList>
      <explain>文本全半角错误。</explain>
      <paraID>6132CD92</paraID>
      <start>105</start>
      <end>106</end>
      <status>unmodified</status>
      <modifiedWord/>
      <trackRevisions>false</trackRevisions>
    </reviewItem>
    <reviewItem>
      <errorID>d5b95c72-8340-47eb-bbb6-4e72ae73dc46</errorID>
      <errorWord>)</errorWord>
      <group>L1_Format</group>
      <groupName>格式问题</groupName>
      <ability>L2_HalfPunc</ability>
      <abilityName>全半角检查</abilityName>
      <candidateList>
        <item>）</item>
      </candidateList>
      <explain>文本全半角错误。</explain>
      <paraID>6132CD92</paraID>
      <start>114</start>
      <end>115</end>
      <status>unmodified</status>
      <modifiedWord/>
      <trackRevisions>false</trackRevisions>
    </reviewItem>
    <reviewItem>
      <errorID>ac408a91-a0fa-451a-8138-a556fc53e495</errorID>
      <errorWord>(</errorWord>
      <group>L1_Format</group>
      <groupName>格式问题</groupName>
      <ability>L2_HalfPunc</ability>
      <abilityName>全半角检查</abilityName>
      <candidateList>
        <item>（</item>
      </candidateList>
      <explain>文本全半角错误。</explain>
      <paraID>6132CD92</paraID>
      <start>158</start>
      <end>159</end>
      <status>unmodified</status>
      <modifiedWord/>
      <trackRevisions>false</trackRevisions>
    </reviewItem>
    <reviewItem>
      <errorID>3b4ff439-3a57-4d57-9663-65e2699cb2b8</errorID>
      <errorWord>)</errorWord>
      <group>L1_Format</group>
      <groupName>格式问题</groupName>
      <ability>L2_HalfPunc</ability>
      <abilityName>全半角检查</abilityName>
      <candidateList>
        <item>）</item>
      </candidateList>
      <explain>文本全半角错误。</explain>
      <paraID>6132CD92</paraID>
      <start>167</start>
      <end>168</end>
      <status>unmodified</status>
      <modifiedWord/>
      <trackRevisions>false</trackRevisions>
    </reviewItem>
    <reviewItem>
      <errorID>e3425211-ed00-47a9-89e2-d58a86734a1d</errorID>
      <errorWord>)</errorWord>
      <group>L1_Format</group>
      <groupName>格式问题</groupName>
      <ability>L2_HalfPunc</ability>
      <abilityName>全半角检查</abilityName>
      <candidateList>
        <item>）</item>
      </candidateList>
      <explain>文本全半角错误。</explain>
      <paraID>6132CD92</paraID>
      <start>177</start>
      <end>178</end>
      <status>unmodified</status>
      <modifiedWord/>
      <trackRevisions>false</trackRevisions>
    </reviewItem>
    <reviewItem>
      <errorID>d0863c2a-935a-4e7c-a097-071e2d77dd43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D43EA10</paraID>
      <start>46</start>
      <end>49</end>
      <status>unmodified</status>
      <modifiedWord/>
      <trackRevisions>false</trackRevisions>
    </reviewItem>
    <reviewItem>
      <errorID>3d90f315-5185-479d-9096-06c8691fda31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D43EA10</paraID>
      <start>52</start>
      <end>55</end>
      <status>unmodified</status>
      <modifiedWord/>
      <trackRevisions>false</trackRevisions>
    </reviewItem>
    <reviewItem>
      <errorID>f18f4cbf-ee57-4a19-9fd3-09a3812da109</errorID>
      <errorWord>.</errorWord>
      <group>L1_Format</group>
      <groupName>格式问题</groupName>
      <ability>L2_HalfPunc</ability>
      <abilityName>全半角检查</abilityName>
      <candidateList>
        <item>。</item>
      </candidateList>
      <explain>文本全半角错误。</explain>
      <paraID>30D1599A</paraID>
      <start>49</start>
      <end>50</end>
      <status>unmodified</status>
      <modifiedWord/>
      <trackRevisions>false</trackRevisions>
    </reviewItem>
    <reviewItem>
      <errorID>10b92895-cd71-44d8-8623-8a8e9b753a8f</errorID>
      <errorWord>(</errorWord>
      <group>L1_Format</group>
      <groupName>格式问题</groupName>
      <ability>L2_HalfPunc</ability>
      <abilityName>全半角检查</abilityName>
      <candidateList>
        <item>（</item>
      </candidateList>
      <explain>文本全半角错误。</explain>
      <paraID>458495D7</paraID>
      <start>20</start>
      <end>21</end>
      <status>unmodified</status>
      <modifiedWord/>
      <trackRevisions>false</trackRevisions>
    </reviewItem>
    <reviewItem>
      <errorID>c66e3cfa-da22-4004-bc3a-918375dd6999</errorID>
      <errorWord>)</errorWord>
      <group>L1_Format</group>
      <groupName>格式问题</groupName>
      <ability>L2_HalfPunc</ability>
      <abilityName>全半角检查</abilityName>
      <candidateList>
        <item>）</item>
      </candidateList>
      <explain>文本全半角错误。</explain>
      <paraID>458495D7</paraID>
      <start>29</start>
      <end>30</end>
      <status>unmodified</status>
      <modifiedWord/>
      <trackRevisions>false</trackRevisions>
    </reviewItem>
    <reviewItem>
      <errorID>fefba6cb-a9b1-422b-b171-0704f0d6193a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396E447F</paraID>
      <start>0</start>
      <end>2</end>
      <status>unmodified</status>
      <modifiedWord/>
      <trackRevisions>false</trackRevisions>
    </reviewItem>
    <reviewItem>
      <errorID>a1ceb78e-402d-4f7e-a8d8-3ec24d0d909d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1472898E</paraID>
      <start>0</start>
      <end>2</end>
      <status>unmodified</status>
      <modifiedWord/>
      <trackRevisions>false</trackRevisions>
    </reviewItem>
    <reviewItem>
      <errorID>e8d8dc78-7b0c-4b8f-bceb-46f8e2431af2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29517E8</paraID>
      <start>0</start>
      <end>2</end>
      <status>unmodified</status>
      <modifiedWord/>
      <trackRevisions>false</trackRevisions>
    </reviewItem>
    <reviewItem>
      <errorID>50831e11-13ff-4194-b60f-40553f95f4cf</errorID>
      <errorWord>:</errorWord>
      <group>L1_Format</group>
      <groupName>格式问题</groupName>
      <ability>L2_HalfPunc</ability>
      <abilityName>全半角检查</abilityName>
      <candidateList>
        <item>：</item>
      </candidateList>
      <explain>文本全半角错误。</explain>
      <paraID>22FFF04F</paraID>
      <start>117</start>
      <end>118</end>
      <status>unmodified</status>
      <modifiedWord/>
      <trackRevisions>false</trackRevisions>
    </reviewItem>
    <reviewItem>
      <errorID>09035f37-b592-4c13-bc48-d3cd9ccba388</errorID>
      <errorWord>(</errorWord>
      <group>L1_Format</group>
      <groupName>格式问题</groupName>
      <ability>L2_HalfPunc</ability>
      <abilityName>全半角检查</abilityName>
      <candidateList>
        <item>（</item>
      </candidateList>
      <explain>文本全半角错误。</explain>
      <paraID>22FFF04F</paraID>
      <start>129</start>
      <end>130</end>
      <status>unmodified</status>
      <modifiedWord/>
      <trackRevisions>false</trackRevisions>
    </reviewItem>
    <reviewItem>
      <errorID>71281c42-e2bc-4ea1-aa1e-1bed33ab426a</errorID>
      <errorWord>)</errorWord>
      <group>L1_Format</group>
      <groupName>格式问题</groupName>
      <ability>L2_HalfPunc</ability>
      <abilityName>全半角检查</abilityName>
      <candidateList>
        <item>）</item>
      </candidateList>
      <explain>文本全半角错误。</explain>
      <paraID>22FFF04F</paraID>
      <start>138</start>
      <end>139</end>
      <status>unmodified</status>
      <modifiedWord/>
      <trackRevisions>false</trackRevisions>
    </reviewItem>
    <reviewItem>
      <errorID>c9923e16-f8e8-474c-9575-86a55f7ba032</errorID>
      <errorWord>(</errorWord>
      <group>L1_Format</group>
      <groupName>格式问题</groupName>
      <ability>L2_HalfPunc</ability>
      <abilityName>全半角检查</abilityName>
      <candidateList>
        <item>（</item>
      </candidateList>
      <explain>文本全半角错误。</explain>
      <paraID>22FFF04F</paraID>
      <start>182</start>
      <end>183</end>
      <status>unmodified</status>
      <modifiedWord/>
      <trackRevisions>false</trackRevisions>
    </reviewItem>
    <reviewItem>
      <errorID>485c19d2-34dd-4fce-b525-0411de7ae60d</errorID>
      <errorWord>)</errorWord>
      <group>L1_Format</group>
      <groupName>格式问题</groupName>
      <ability>L2_HalfPunc</ability>
      <abilityName>全半角检查</abilityName>
      <candidateList>
        <item>）</item>
      </candidateList>
      <explain>文本全半角错误。</explain>
      <paraID>22FFF04F</paraID>
      <start>191</start>
      <end>192</end>
      <status>unmodified</status>
      <modifiedWord/>
      <trackRevisions>false</trackRevisions>
    </reviewItem>
    <reviewItem>
      <errorID>25e6b888-3667-4ee5-9ee5-d21cc7cf9a95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22FFF04F</paraID>
      <start>201</start>
      <end>202</end>
      <status>unmodified</status>
      <modifiedWord/>
      <trackRevisions>false</trackRevisions>
    </reviewItem>
    <reviewItem>
      <errorID>d8821e87-a947-4b1b-9e58-5e92ac48db16</errorID>
      <errorWord>提</errorWord>
      <group>L1_Word</group>
      <groupName>字词问题</groupName>
      <ability>L2_Typo</ability>
      <abilityName>字词错误</abilityName>
      <candidateList>
        <item>提供</item>
      </candidateList>
      <explain/>
      <paraID>1E73F5E5</paraID>
      <start>9</start>
      <end>12</end>
      <status>modified</status>
      <modifiedWord>提供</modifiedWord>
      <trackRevisions>true</trackRevisions>
    </reviewItem>
    <reviewItem>
      <errorID>02574436-85b5-421b-92f2-58cee73b423c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5401CDD</paraID>
      <start>0</start>
      <end>4</end>
      <status>modified</status>
      <modifiedWord>9.</modifiedWord>
      <trackRevisions>true</trackRevisions>
    </reviewItem>
    <reviewItem>
      <errorID>22238fb8-cc8e-4d73-94f1-74d173c5c2e0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3FF7E36F</paraID>
      <start>0</start>
      <end>6</end>
      <status>modified</status>
      <modifiedWord>10.</modifiedWord>
      <trackRevisions>true</trackRevisions>
    </reviewItem>
    <reviewItem>
      <errorID>b7d6b500-3459-45c3-85fa-d021c979972b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605ED533</paraID>
      <start>0</start>
      <end>6</end>
      <status>modified</status>
      <modifiedWord>12.</modifiedWord>
      <trackRevisions>true</trackRevisions>
    </reviewItem>
    <reviewItem>
      <errorID>69cac7fd-bbc2-4ba9-98d8-7046d801b53f</errorID>
      <errorWord>:</errorWord>
      <group>L1_Format</group>
      <groupName>格式问题</groupName>
      <ability>L2_HalfPunc</ability>
      <abilityName>全半角检查</abilityName>
      <candidateList>
        <item>：</item>
      </candidateList>
      <explain>文本全半角错误。</explain>
      <paraID>2C560ACB</paraID>
      <start>67</start>
      <end>68</end>
      <status>modified</status>
      <modifiedWord>：</modifiedWord>
      <trackRevisions>true</trackRevisions>
    </reviewItem>
    <reviewItem>
      <errorID>8bf16fb2-f287-428f-80d7-ce07b141fa3a</errorID>
      <errorWord>(</errorWord>
      <group>L1_Format</group>
      <groupName>格式问题</groupName>
      <ability>L2_HalfPunc</ability>
      <abilityName>全半角检查</abilityName>
      <candidateList>
        <item>（</item>
      </candidateList>
      <explain>文本全半角错误。</explain>
      <paraID>2C560ACB</paraID>
      <start>79</start>
      <end>80</end>
      <status>modified</status>
      <modifiedWord>（</modifiedWord>
      <trackRevisions>true</trackRevisions>
    </reviewItem>
    <reviewItem>
      <errorID>1410071a-5241-4a11-b5ff-bff27146caaa</errorID>
      <errorWord>)</errorWord>
      <group>L1_Format</group>
      <groupName>格式问题</groupName>
      <ability>L2_HalfPunc</ability>
      <abilityName>全半角检查</abilityName>
      <candidateList>
        <item>）</item>
      </candidateList>
      <explain>文本全半角错误。</explain>
      <paraID>2C560ACB</paraID>
      <start>88</start>
      <end>89</end>
      <status>modified</status>
      <modifiedWord>）</modifiedWord>
      <trackRevisions>true</trackRevisions>
    </reviewItem>
    <reviewItem>
      <errorID>2e20d09e-d1ae-435d-8b97-37e42305a596</errorID>
      <errorWord>(</errorWord>
      <group>L1_Format</group>
      <groupName>格式问题</groupName>
      <ability>L2_HalfPunc</ability>
      <abilityName>全半角检查</abilityName>
      <candidateList>
        <item>（</item>
      </candidateList>
      <explain>文本全半角错误。</explain>
      <paraID>2C560ACB</paraID>
      <start>132</start>
      <end>133</end>
      <status>modified</status>
      <modifiedWord>（</modifiedWord>
      <trackRevisions>true</trackRevisions>
    </reviewItem>
    <reviewItem>
      <errorID>9496463c-b38b-4886-9ebb-0dcb413fd7d7</errorID>
      <errorWord>)</errorWord>
      <group>L1_Format</group>
      <groupName>格式问题</groupName>
      <ability>L2_HalfPunc</ability>
      <abilityName>全半角检查</abilityName>
      <candidateList>
        <item>）</item>
      </candidateList>
      <explain>文本全半角错误。</explain>
      <paraID>2C560ACB</paraID>
      <start>141</start>
      <end>142</end>
      <status>modified</status>
      <modifiedWord>）</modifiedWord>
      <trackRevisions>true</trackRevisions>
    </reviewItem>
    <reviewItem>
      <errorID>baa4cd67-c58f-4886-bbb5-a49a1b8c1aa6</errorID>
      <errorWord>:</errorWord>
      <group>L1_Format</group>
      <groupName>格式问题</groupName>
      <ability>L2_HalfPunc</ability>
      <abilityName>全半角检查</abilityName>
      <candidateList>
        <item>：</item>
      </candidateList>
      <explain>文本全半角错误。</explain>
      <paraID> 3640BA7</paraID>
      <start>78</start>
      <end>79</end>
      <status>unmodified</status>
      <modifiedWord/>
      <trackRevisions>false</trackRevisions>
    </reviewItem>
    <reviewItem>
      <errorID>5d56fc51-f8be-4d88-ba39-e1d3ae21126c</errorID>
      <errorWord>(</errorWord>
      <group>L1_Format</group>
      <groupName>格式问题</groupName>
      <ability>L2_HalfPunc</ability>
      <abilityName>全半角检查</abilityName>
      <candidateList>
        <item>（</item>
      </candidateList>
      <explain>文本全半角错误。</explain>
      <paraID> 3640BA7</paraID>
      <start>90</start>
      <end>91</end>
      <status>modified</status>
      <modifiedWord>（</modifiedWord>
      <trackRevisions>true</trackRevisions>
    </reviewItem>
    <reviewItem>
      <errorID>32450b02-20fe-4971-8166-8153a490ab02</errorID>
      <errorWord>)</errorWord>
      <group>L1_Format</group>
      <groupName>格式问题</groupName>
      <ability>L2_HalfPunc</ability>
      <abilityName>全半角检查</abilityName>
      <candidateList>
        <item>）</item>
      </candidateList>
      <explain>文本全半角错误。</explain>
      <paraID> 3640BA7</paraID>
      <start>99</start>
      <end>100</end>
      <status>unmodified</status>
      <modifiedWord/>
      <trackRevisions>false</trackRevisions>
    </reviewItem>
    <reviewItem>
      <errorID>326c801e-6ba1-47ae-87c1-d1e8e0a83cf2</errorID>
      <errorWord>(</errorWord>
      <group>L1_Format</group>
      <groupName>格式问题</groupName>
      <ability>L2_HalfPunc</ability>
      <abilityName>全半角检查</abilityName>
      <candidateList>
        <item>（</item>
      </candidateList>
      <explain>文本全半角错误。</explain>
      <paraID> 3640BA7</paraID>
      <start>143</start>
      <end>144</end>
      <status>modified</status>
      <modifiedWord>（</modifiedWord>
      <trackRevisions>true</trackRevisions>
    </reviewItem>
    <reviewItem>
      <errorID>e5bee0b1-4350-4dac-973f-b96ee8541a5e</errorID>
      <errorWord>)</errorWord>
      <group>L1_Format</group>
      <groupName>格式问题</groupName>
      <ability>L2_HalfPunc</ability>
      <abilityName>全半角检查</abilityName>
      <candidateList>
        <item>）</item>
      </candidateList>
      <explain>文本全半角错误。</explain>
      <paraID> 3640BA7</paraID>
      <start>152</start>
      <end>153</end>
      <status>modified</status>
      <modifiedWord>）</modifiedWord>
      <trackRevisions>true</trackRevisions>
    </reviewItem>
    <reviewItem>
      <errorID>f041c9d1-f6ab-432a-a4dd-9f3fbec2fc86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3640BA7</paraID>
      <start>162</start>
      <end>163</end>
      <status>ignored</status>
      <modifiedWord/>
      <trackRevisions>false</trackRevisions>
    </reviewItem>
    <reviewItem>
      <errorID>f90a6aa9-daee-4765-9b55-809bd35867e7</errorID>
      <errorWord>:</errorWord>
      <group>L1_Format</group>
      <groupName>格式问题</groupName>
      <ability>L2_HalfPunc</ability>
      <abilityName>全半角检查</abilityName>
      <candidateList>
        <item>：</item>
      </candidateList>
      <explain>文本全半角错误。</explain>
      <paraID>646F2EF6</paraID>
      <start>70</start>
      <end>71</end>
      <status>modified</status>
      <modifiedWord>：</modifiedWord>
      <trackRevisions>true</trackRevisions>
    </reviewItem>
    <reviewItem>
      <errorID>760e1dee-b069-44af-b6a7-c1477eb8994c</errorID>
      <errorWord>(</errorWord>
      <group>L1_Format</group>
      <groupName>格式问题</groupName>
      <ability>L2_HalfPunc</ability>
      <abilityName>全半角检查</abilityName>
      <candidateList>
        <item>（</item>
      </candidateList>
      <explain>文本全半角错误。</explain>
      <paraID>646F2EF6</paraID>
      <start>82</start>
      <end>83</end>
      <status>modified</status>
      <modifiedWord>（</modifiedWord>
      <trackRevisions>true</trackRevisions>
    </reviewItem>
    <reviewItem>
      <errorID>f6c91f99-2d73-4f74-9932-4fba3093d514</errorID>
      <errorWord>)</errorWord>
      <group>L1_Format</group>
      <groupName>格式问题</groupName>
      <ability>L2_HalfPunc</ability>
      <abilityName>全半角检查</abilityName>
      <candidateList>
        <item>）</item>
      </candidateList>
      <explain>文本全半角错误。</explain>
      <paraID>646F2EF6</paraID>
      <start>91</start>
      <end>92</end>
      <status>modified</status>
      <modifiedWord>）</modifiedWord>
      <trackRevisions>true</trackRevisions>
    </reviewItem>
    <reviewItem>
      <errorID>07738357-03c0-47ed-9e31-7d177fb8a9ea</errorID>
      <errorWord>(</errorWord>
      <group>L1_Format</group>
      <groupName>格式问题</groupName>
      <ability>L2_HalfPunc</ability>
      <abilityName>全半角检查</abilityName>
      <candidateList>
        <item>（</item>
      </candidateList>
      <explain>文本全半角错误。</explain>
      <paraID>646F2EF6</paraID>
      <start>135</start>
      <end>136</end>
      <status>modified</status>
      <modifiedWord>（</modifiedWord>
      <trackRevisions>true</trackRevisions>
    </reviewItem>
    <reviewItem>
      <errorID>61935365-3d94-44a0-9cbe-6c96f6a0a38a</errorID>
      <errorWord>)</errorWord>
      <group>L1_Format</group>
      <groupName>格式问题</groupName>
      <ability>L2_HalfPunc</ability>
      <abilityName>全半角检查</abilityName>
      <candidateList>
        <item>）</item>
      </candidateList>
      <explain>文本全半角错误。</explain>
      <paraID>646F2EF6</paraID>
      <start>144</start>
      <end>145</end>
      <status>modified</status>
      <modifiedWord>）</modifiedWord>
      <trackRevisions>true</trackRevisions>
    </reviewItem>
    <reviewItem>
      <errorID>f780d78d-8120-43cb-98bc-d570df929380</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4361FCEF</paraID>
      <start>0</start>
      <end>6</end>
      <status>modified</status>
      <modifiedWord>24.</modifiedWord>
      <trackRevisions>true</trackRevisions>
    </reviewItem>
    <reviewItem>
      <errorID>b4f638b0-ba91-4661-9f6c-822bbbf9d154</errorID>
      <errorWord>25、</errorWord>
      <group>L1_Format</group>
      <groupName>格式问题</groupName>
      <ability>L2_Ordinal</ability>
      <abilityName>序号格式</abilityName>
      <candidateList>
        <item>25.</item>
      </candidateList>
      <explain>当前序号格式不规范，建议修改为规范格式[25.]。</explain>
      <paraID>33B9EE7E</paraID>
      <start>0</start>
      <end>6</end>
      <status>modified</status>
      <modifiedWord>25.</modifiedWord>
      <trackRevisions>true</trackRevisions>
    </reviewItem>
    <reviewItem>
      <errorID>d2db0700-1de2-4f04-9c61-fc761502a2d1</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7E719C84</paraID>
      <start>0</start>
      <end>6</end>
      <status>modified</status>
      <modifiedWord>26.</modifiedWord>
      <trackRevisions>true</trackRevisions>
    </reviewItem>
    <reviewItem>
      <errorID>0d858607-5177-4da4-9dab-821707ad1574</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47339C6E</paraID>
      <start>0</start>
      <end>6</end>
      <status>modified</status>
      <modifiedWord>27.</modifiedWord>
      <trackRevisions>true</trackRevisions>
    </reviewItem>
    <reviewItem>
      <errorID>d4eb722a-b0a6-4984-aa92-d63692629302</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7FA5A162</paraID>
      <start>0</start>
      <end>6</end>
      <status>modified</status>
      <modifiedWord>28.</modifiedWord>
      <trackRevisions>true</trackRevisions>
    </reviewItem>
    <reviewItem>
      <errorID>c8a6727b-189e-4ead-b380-850e55adcb50</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F896073</paraID>
      <start>0</start>
      <end>6</end>
      <status>modified</status>
      <modifiedWord>29.</modifiedWord>
      <trackRevisions>true</trackRevisions>
    </reviewItem>
    <reviewItem>
      <errorID>f097f472-9283-48b4-a21d-e016224e7de6</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240E9950</paraID>
      <start>0</start>
      <end>6</end>
      <status>modified</status>
      <modifiedWord>30.</modifiedWord>
      <trackRevisions>true</trackRevisions>
    </reviewItem>
    <reviewItem>
      <errorID>b0e28cad-c9b1-4e54-a614-13f90d8e5b6c</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3B7827E5</paraID>
      <start>0</start>
      <end>6</end>
      <status>modified</status>
      <modifiedWord>31.</modifiedWord>
      <trackRevisions>true</trackRevisions>
    </reviewItem>
    <reviewItem>
      <errorID>41707264-6c11-4cc7-a2cc-1e2799cd6d65</errorID>
      <errorWord>:</errorWord>
      <group>L1_Format</group>
      <groupName>格式问题</groupName>
      <ability>L2_HalfPunc</ability>
      <abilityName>全半角检查</abilityName>
      <candidateList>
        <item>：</item>
      </candidateList>
      <explain>文本全半角错误。</explain>
      <paraID>17E0DCB3</paraID>
      <start>67</start>
      <end>68</end>
      <status>modified</status>
      <modifiedWord>：</modifiedWord>
      <trackRevisions>true</trackRevisions>
    </reviewItem>
    <reviewItem>
      <errorID>6e8c5ada-b240-4534-a8c1-12ddf188e344</errorID>
      <errorWord>(</errorWord>
      <group>L1_Format</group>
      <groupName>格式问题</groupName>
      <ability>L2_HalfPunc</ability>
      <abilityName>全半角检查</abilityName>
      <candidateList>
        <item>（</item>
      </candidateList>
      <explain>文本全半角错误。</explain>
      <paraID>17E0DCB3</paraID>
      <start>79</start>
      <end>80</end>
      <status>modified</status>
      <modifiedWord>（</modifiedWord>
      <trackRevisions>true</trackRevisions>
    </reviewItem>
    <reviewItem>
      <errorID>d5158ebc-2dab-4bed-b498-45d93ce5f445</errorID>
      <errorWord>)</errorWord>
      <group>L1_Format</group>
      <groupName>格式问题</groupName>
      <ability>L2_HalfPunc</ability>
      <abilityName>全半角检查</abilityName>
      <candidateList>
        <item>）</item>
      </candidateList>
      <explain>文本全半角错误。</explain>
      <paraID>17E0DCB3</paraID>
      <start>88</start>
      <end>89</end>
      <status>modified</status>
      <modifiedWord>）</modifiedWord>
      <trackRevisions>true</trackRevisions>
    </reviewItem>
    <reviewItem>
      <errorID>4e771d6b-b019-421c-a277-7eb3e96f9af7</errorID>
      <errorWord>(</errorWord>
      <group>L1_Format</group>
      <groupName>格式问题</groupName>
      <ability>L2_HalfPunc</ability>
      <abilityName>全半角检查</abilityName>
      <candidateList>
        <item>（</item>
      </candidateList>
      <explain>文本全半角错误。</explain>
      <paraID>17E0DCB3</paraID>
      <start>132</start>
      <end>133</end>
      <status>modified</status>
      <modifiedWord>（</modifiedWord>
      <trackRevisions>true</trackRevisions>
    </reviewItem>
    <reviewItem>
      <errorID>4e89aaf4-093b-482e-b391-95a633e6260e</errorID>
      <errorWord>)</errorWord>
      <group>L1_Format</group>
      <groupName>格式问题</groupName>
      <ability>L2_HalfPunc</ability>
      <abilityName>全半角检查</abilityName>
      <candidateList>
        <item>）</item>
      </candidateList>
      <explain>文本全半角错误。</explain>
      <paraID>17E0DCB3</paraID>
      <start>141</start>
      <end>142</end>
      <status>modified</status>
      <modifiedWord>）</modifiedWord>
      <trackRevisions>true</trackRevisions>
    </reviewItem>
    <reviewItem>
      <errorID>5af46654-2ce3-4c2e-9ab5-b556a65c4112</errorID>
      <errorWord>:</errorWord>
      <group>L1_Format</group>
      <groupName>格式问题</groupName>
      <ability>L2_HalfPunc</ability>
      <abilityName>全半角检查</abilityName>
      <candidateList>
        <item>：</item>
      </candidateList>
      <explain>文本全半角错误。</explain>
      <paraID>6BB18988</paraID>
      <start>70</start>
      <end>71</end>
      <status>unmodified</status>
      <modifiedWord/>
      <trackRevisions>false</trackRevisions>
    </reviewItem>
    <reviewItem>
      <errorID>328bd788-cf53-4d21-a720-960945da0adb</errorID>
      <errorWord>(</errorWord>
      <group>L1_Format</group>
      <groupName>格式问题</groupName>
      <ability>L2_HalfPunc</ability>
      <abilityName>全半角检查</abilityName>
      <candidateList>
        <item>（</item>
      </candidateList>
      <explain>文本全半角错误。</explain>
      <paraID>6BB18988</paraID>
      <start>82</start>
      <end>83</end>
      <status>modified</status>
      <modifiedWord>（</modifiedWord>
      <trackRevisions>true</trackRevisions>
    </reviewItem>
    <reviewItem>
      <errorID>60e0f41b-4a27-4fe8-ae18-14f55f1d606d</errorID>
      <errorWord>)</errorWord>
      <group>L1_Format</group>
      <groupName>格式问题</groupName>
      <ability>L2_HalfPunc</ability>
      <abilityName>全半角检查</abilityName>
      <candidateList>
        <item>）</item>
      </candidateList>
      <explain>文本全半角错误。</explain>
      <paraID>6BB18988</paraID>
      <start>91</start>
      <end>92</end>
      <status>modified</status>
      <modifiedWord>）</modifiedWord>
      <trackRevisions>true</trackRevisions>
    </reviewItem>
    <reviewItem>
      <errorID>5a68e721-54bd-406e-801d-40eb40045144</errorID>
      <errorWord>(</errorWord>
      <group>L1_Format</group>
      <groupName>格式问题</groupName>
      <ability>L2_HalfPunc</ability>
      <abilityName>全半角检查</abilityName>
      <candidateList>
        <item>（</item>
      </candidateList>
      <explain>文本全半角错误。</explain>
      <paraID>6BB18988</paraID>
      <start>135</start>
      <end>136</end>
      <status>modified</status>
      <modifiedWord>（</modifiedWord>
      <trackRevisions>true</trackRevisions>
    </reviewItem>
    <reviewItem>
      <errorID>32f7c335-f0ec-4400-80dc-1c9caea9501c</errorID>
      <errorWord>)</errorWord>
      <group>L1_Format</group>
      <groupName>格式问题</groupName>
      <ability>L2_HalfPunc</ability>
      <abilityName>全半角检查</abilityName>
      <candidateList>
        <item>）</item>
      </candidateList>
      <explain>文本全半角错误。</explain>
      <paraID>6BB18988</paraID>
      <start>144</start>
      <end>145</end>
      <status>modified</status>
      <modifiedWord>）</modifiedWord>
      <trackRevisions>true</trackRevisions>
    </reviewItem>
    <reviewItem>
      <errorID>365bbd3d-e8c5-4147-b887-2ded0b3f7e38</errorID>
      <errorWord>:</errorWord>
      <group>L1_Format</group>
      <groupName>格式问题</groupName>
      <ability>L2_HalfPunc</ability>
      <abilityName>全半角检查</abilityName>
      <candidateList>
        <item>：</item>
      </candidateList>
      <explain>文本全半角错误。</explain>
      <paraID>214AE4AA</paraID>
      <start>274</start>
      <end>275</end>
      <status>unmodified</status>
      <modifiedWord/>
      <trackRevisions>false</trackRevisions>
    </reviewItem>
    <reviewItem>
      <errorID>5e8db4c3-7bc7-4580-a268-1c2ef7912f01</errorID>
      <errorWord>(</errorWord>
      <group>L1_Format</group>
      <groupName>格式问题</groupName>
      <ability>L2_HalfPunc</ability>
      <abilityName>全半角检查</abilityName>
      <candidateList>
        <item>（</item>
      </candidateList>
      <explain>文本全半角错误。</explain>
      <paraID>214AE4AA</paraID>
      <start>286</start>
      <end>287</end>
      <status>modified</status>
      <modifiedWord>（</modifiedWord>
      <trackRevisions>true</trackRevisions>
    </reviewItem>
    <reviewItem>
      <errorID>e3dc129f-91ca-4f8c-94f3-6a5c0146f387</errorID>
      <errorWord>)</errorWord>
      <group>L1_Format</group>
      <groupName>格式问题</groupName>
      <ability>L2_HalfPunc</ability>
      <abilityName>全半角检查</abilityName>
      <candidateList>
        <item>）</item>
      </candidateList>
      <explain>文本全半角错误。</explain>
      <paraID>214AE4AA</paraID>
      <start>295</start>
      <end>296</end>
      <status>unmodified</status>
      <modifiedWord/>
      <trackRevisions>false</trackRevisions>
    </reviewItem>
    <reviewItem>
      <errorID>c0337837-b5df-42c3-8bd2-2a74fea3dca5</errorID>
      <errorWord>(</errorWord>
      <group>L1_Format</group>
      <groupName>格式问题</groupName>
      <ability>L2_HalfPunc</ability>
      <abilityName>全半角检查</abilityName>
      <candidateList>
        <item>（</item>
      </candidateList>
      <explain>文本全半角错误。</explain>
      <paraID>214AE4AA</paraID>
      <start>339</start>
      <end>340</end>
      <status>modified</status>
      <modifiedWord>（</modifiedWord>
      <trackRevisions>true</trackRevisions>
    </reviewItem>
    <reviewItem>
      <errorID>6306e731-c66c-4a47-9cb3-39d7b9d707a2</errorID>
      <errorWord>)</errorWord>
      <group>L1_Format</group>
      <groupName>格式问题</groupName>
      <ability>L2_HalfPunc</ability>
      <abilityName>全半角检查</abilityName>
      <candidateList>
        <item>）</item>
      </candidateList>
      <explain>文本全半角错误。</explain>
      <paraID>214AE4AA</paraID>
      <start>348</start>
      <end>349</end>
      <status>unmodified</status>
      <modifiedWord/>
      <trackRevisions>false</trackRevisions>
    </reviewItem>
    <reviewItem>
      <errorID>68e880e0-013f-4baa-a301-4409245c2897</errorID>
      <errorWord>其它</errorWord>
      <group>L1_Word</group>
      <groupName>字词问题</groupName>
      <ability>L2_Alias</ability>
      <abilityName>也作/曾用词</abilityName>
      <candidateList>
        <item>其他</item>
      </candidateList>
      <explain>词汇[其它]为不规范表述或旧称，其规范书面表述为[其他]。</explain>
      <paraID>5232284D</paraID>
      <start>3</start>
      <end>5</end>
      <status>unmodified</status>
      <modifiedWord/>
      <trackRevisions>false</trackRevisions>
    </reviewItem>
    <reviewItem>
      <errorID>37851d4a-98fc-468c-8bdf-68f70acf9167</errorID>
      <errorWord>期</errorWord>
      <group>L1_Word</group>
      <groupName>字词问题</groupName>
      <ability>L2_Typo</ability>
      <abilityName>字词错误</abilityName>
      <candidateList>
        <item>期为</item>
      </candidateList>
      <explain/>
      <paraID>17C841C8</paraID>
      <start>37</start>
      <end>38</end>
      <status>unmodified</status>
      <modifiedWord/>
      <trackRevisions>false</trackRevisions>
    </reviewItem>
    <reviewItem>
      <errorID>c8365c45-2507-49e8-800e-45c5e59d41f7</errorID>
      <errorWord>，</errorWord>
      <group>L1_Word</group>
      <groupName>字词问题</groupName>
      <ability>L2_Typo</ability>
      <abilityName>字词错误</abilityName>
      <candidateList>
        <item>，在</item>
      </candidateList>
      <explain/>
      <paraID>17C841C8</paraID>
      <start>72</start>
      <end>73</end>
      <status>unmodified</status>
      <modifiedWord/>
      <trackRevisions>false</trackRevisions>
    </reviewItem>
    <reviewItem>
      <errorID>19537d54-3eb4-48a9-a04c-0a1bfcebf274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446B5CB7</paraID>
      <start>0</start>
      <end>2</end>
      <status>unmodified</status>
      <modifiedWord/>
      <trackRevisions>false</trackRevisions>
    </reviewItem>
    <reviewItem>
      <errorID>a2465db2-d117-4899-a6f2-0ce14377a919</errorID>
      <errorWord>做</errorWord>
      <group>L1_Word</group>
      <groupName>字词问题</groupName>
      <ability>L2_Typo</ability>
      <abilityName>字词错误</abilityName>
      <candidateList>
        <item>作</item>
      </candidateList>
      <explain>存在发音相同字词的误用。</explain>
      <paraID>3BB6ECEE</paraID>
      <start>55</start>
      <end>56</end>
      <status>unmodified</status>
      <modifiedWord/>
      <trackRevisions>false</trackRevisions>
    </reviewItem>
    <reviewItem>
      <errorID>c510ad34-df13-4422-b9e2-223954a4aaff</errorID>
      <errorWord>作出</errorWord>
      <group>L1_Word</group>
      <groupName>字词问题</groupName>
      <ability>L2_Typo</ability>
      <abilityName>字词错误</abilityName>
      <candidateList>
        <item>做出</item>
      </candidateList>
      <explain/>
      <paraID>2452E385</paraID>
      <start>24</start>
      <end>26</end>
      <status>unmodified</status>
      <modifiedWord/>
      <trackRevisions>false</trackRevisions>
    </reviewItem>
    <reviewItem>
      <errorID>22bc75cb-f1ce-48aa-9158-6c5d65d6e582</errorID>
      <errorWord>超</errorWord>
      <group>L1_Word</group>
      <groupName>字词问题</groupName>
      <ability>L2_Typo</ability>
      <abilityName>字词错误</abilityName>
      <candidateList>
        <item>超过</item>
      </candidateList>
      <explain/>
      <paraID>76ECFFA3</paraID>
      <start>37</start>
      <end>38</end>
      <status>unmodified</status>
      <modifiedWord/>
      <trackRevisions>false</trackRevisions>
    </reviewItem>
    <reviewItem>
      <errorID>82146cc8-7f7d-4982-af52-c6e72329a1c9</errorID>
      <errorWord>涉及到</errorWord>
      <group>L1_Grammar</group>
      <groupName>语法问题</groupName>
      <ability>L2_Grammar</ability>
      <abilityName>语法错误</abilityName>
      <candidateList>
        <item>涉及</item>
      </candidateList>
      <explain>〈动〉牵涉到；关联到：案子～好几个人｜这个问题～面很广。</explain>
      <paraID>1DF3ADB0</paraID>
      <start>18</start>
      <end>21</end>
      <status>unmodified</status>
      <modifiedWord/>
      <trackRevisions>false</trackRevisions>
    </reviewItem>
    <reviewItem>
      <errorID>29eb4635-1008-4ff5-bc9e-2a867b035895</errorID>
      <errorWord>（</errorWord>
      <group>L1_Format</group>
      <groupName>格式问题</groupName>
      <ability>L2_HalfPunc</ability>
      <abilityName>全半角检查</abilityName>
      <candidateList>
        <item>(</item>
      </candidateList>
      <explain>文本全半角错误。</explain>
      <paraID>158058B9</paraID>
      <start>0</start>
      <end>1</end>
      <status>unmodified</status>
      <modifiedWord/>
      <trackRevisions>false</trackRevisions>
    </reviewItem>
    <reviewItem>
      <errorID>f1666aa5-fe0d-48b3-9206-aaf83049fe48</errorID>
      <errorWord>）</errorWord>
      <group>L1_Format</group>
      <groupName>格式问题</groupName>
      <ability>L2_HalfPunc</ability>
      <abilityName>全半角检查</abilityName>
      <candidateList>
        <item>)</item>
      </candidateList>
      <explain>文本全半角错误。</explain>
      <paraID>158058B9</paraID>
      <start>8</start>
      <end>9</end>
      <status>unmodified</status>
      <modifiedWord/>
      <trackRevisions>false</trackRevisions>
    </reviewItem>
    <reviewItem>
      <errorID>c23cb0f5-76a6-49d2-b55b-c7f10e90d46a</errorID>
      <errorWord>[2011]300号</errorWord>
      <group>L1_Knowledge</group>
      <groupName>知识性问题</groupName>
      <ability>L2_Knowledge</ability>
      <abilityName>其他知识</abilityName>
      <candidateList>
        <item>〔2011〕300号</item>
      </candidateList>
      <explain>发文字号格式错误。</explain>
      <paraID>7CFEA2F5</paraID>
      <start>35</start>
      <end>45</end>
      <status>unmodified</status>
      <modifiedWord/>
      <trackRevisions>false</trackRevisions>
    </reviewItem>
    <reviewItem>
      <errorID>eca72e61-2fe4-40c9-9891-e68ee0bb1678</errorID>
      <errorWord>须</errorWord>
      <group>L1_Word</group>
      <groupName>字词问题</groupName>
      <ability>L2_Typo</ability>
      <abilityName>字词错误</abilityName>
      <candidateList>
        <item>需</item>
      </candidateList>
      <explain>存在发音相同字词的误用。</explain>
      <paraID>7CFEA2F5</paraID>
      <start>82</start>
      <end>83</end>
      <status>unmodified</status>
      <modifiedWord/>
      <trackRevisions>false</trackRevisions>
    </reviewItem>
    <reviewItem>
      <errorID>8ab43521-957d-43ce-8390-2e7076a84425</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3759ACEC</paraID>
      <start>19</start>
      <end>21</end>
      <status>unmodified</status>
      <modifiedWord/>
      <trackRevisions>false</trackRevisions>
    </reviewItem>
    <reviewItem>
      <errorID>1da26dfc-cddd-43a5-a310-55ad5ee256df</errorID>
      <errorWord>-</errorWord>
      <group>L1_Format</group>
      <groupName>格式问题</groupName>
      <ability>L2_HalfPunc</ability>
      <abilityName>全半角检查</abilityName>
      <candidateList>
        <item>－</item>
      </candidateList>
      <explain>文本全半角错误。</explain>
      <paraID>2BB2D48C</paraID>
      <start>20</start>
      <end>21</end>
      <status>unmodified</status>
      <modifiedWord/>
      <trackRevisions>false</trackRevisions>
    </reviewItem>
    <reviewItem>
      <errorID>ac54167a-df62-4c61-af07-624b7a0119ce</errorID>
      <errorWord>法律、法规</errorWord>
      <group>L1_Word</group>
      <groupName>字词问题</groupName>
      <ability>L2_Typo</ability>
      <abilityName>字词错误</abilityName>
      <candidateList>
        <item>法律法规</item>
      </candidateList>
      <explain/>
      <paraID> 5DB9E75</paraID>
      <start>3</start>
      <end>8</end>
      <status>unmodified</status>
      <modifiedWord/>
      <trackRevisions>false</trackRevisions>
    </reviewItem>
    <reviewItem>
      <errorID>f6f076de-dd2b-4a2a-a360-aa8b749ed666</errorID>
      <errorWord>股东大会</errorWord>
      <group>L1_Word</group>
      <groupName>字词问题</groupName>
      <ability>L2_Typo</ability>
      <abilityName>字词错误</abilityName>
      <candidateList>
        <item>股东会</item>
      </candidateList>
      <explain/>
      <paraID>4CE9C97E</paraID>
      <start>113</start>
      <end>117</end>
      <status>unmodified</status>
      <modifiedWord/>
      <trackRevisions>false</trackRevisions>
    </reviewItem>
    <reviewItem>
      <errorID>c85efeb7-f711-4a2f-8e91-d5c1ceca4dda</errorID>
      <errorWord>者</errorWord>
      <group>L1_Word</group>
      <groupName>字词问题</groupName>
      <ability>L2_Typo</ability>
      <abilityName>字词错误</abilityName>
      <candidateList>
        <item>者加</item>
      </candidateList>
      <explain/>
      <paraID>26BCEB79</paraID>
      <start>29</start>
      <end>30</end>
      <status>unmodified</status>
      <modifiedWord/>
      <trackRevisions>false</trackRevisions>
    </reviewItem>
    <reviewItem>
      <errorID>1c79adbe-a141-471f-88a0-0064505d37c1</errorID>
      <errorWord>位</errorWord>
      <group>L1_Word</group>
      <groupName>字词问题</groupName>
      <ability>L2_Typo</ability>
      <abilityName>字词错误</abilityName>
      <candidateList>
        <item>位公</item>
      </candidateList>
      <explain/>
      <paraID>26BCEB79</paraID>
      <start>32</start>
      <end>33</end>
      <status>unmodified</status>
      <modifiedWord/>
      <trackRevisions>false</trackRevisions>
    </reviewItem>
    <reviewItem>
      <errorID>bd841bf9-b74f-4f62-9a18-8c001500dd76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43E70074</paraID>
      <start>36</start>
      <end>39</end>
      <status>unmodified</status>
      <modifiedWord/>
      <trackRevisions>false</trackRevisions>
    </reviewItem>
    <reviewItem>
      <errorID>dfb4fdc6-7074-4404-ad64-b34368ccb3d9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4A582294</paraID>
      <start>41</start>
      <end>44</end>
      <status>unmodified</status>
      <modifiedWord/>
      <trackRevisions>false</trackRevisions>
    </reviewItem>
    <reviewItem>
      <errorID>d67656cc-186f-48a2-9e21-86564ea5311a</errorID>
      <errorWord>提出质疑</errorWord>
      <group>L1_Grammar</group>
      <groupName>语法问题</groupName>
      <ability>L2_Grammar</ability>
      <abilityName>语法错误</abilityName>
      <candidateList>
        <item>质疑</item>
      </candidateList>
      <explain>〈动〉提出疑问：～问难。</explain>
      <paraID>4C07614A</paraID>
      <start>53</start>
      <end>57</end>
      <status>unmodified</status>
      <modifiedWord/>
      <trackRevisions>false</trackRevisions>
    </reviewItem>
    <reviewItem>
      <errorID>bcde2fe0-9c0d-4ced-9f5a-8a5dd27477c0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6B48703F</paraID>
      <start>13</start>
      <end>16</end>
      <status>unmodified</status>
      <modifiedWord/>
      <trackRevisions>false</trackRevisions>
    </reviewItem>
    <reviewItem>
      <errorID>19a0633c-a502-4395-8f7b-9de2f172efd5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6B48703F</paraID>
      <start>28</start>
      <end>31</end>
      <status>unmodified</status>
      <modifiedWord/>
      <trackRevisions>false</trackRevisions>
    </reviewItem>
    <reviewItem>
      <errorID>0371c4a0-2218-4c6c-b534-2414b0ef41c5</errorID>
      <errorWord>法律、法规</errorWord>
      <group>L1_Word</group>
      <groupName>字词问题</groupName>
      <ability>L2_Typo</ability>
      <abilityName>字词错误</abilityName>
      <candidateList>
        <item>法律法规</item>
      </candidateList>
      <explain/>
      <paraID>6B48703F</paraID>
      <start>49</start>
      <end>54</end>
      <status>unmodified</status>
      <modifiedWord/>
      <trackRevisions>false</trackRevisions>
    </reviewItem>
    <reviewItem>
      <errorID>87ffe4ec-4d40-4e5a-8108-ef8ce736e065</errorID>
      <errorWord>(</errorWord>
      <group>L1_Format</group>
      <groupName>格式问题</groupName>
      <ability>L2_HalfPunc</ability>
      <abilityName>全半角检查</abilityName>
      <candidateList>
        <item>（</item>
      </candidateList>
      <explain>文本全半角错误。</explain>
      <paraID>3AF2BFD9</paraID>
      <start>44</start>
      <end>45</end>
      <status>unmodified</status>
      <modifiedWord/>
      <trackRevisions>false</trackRevisions>
    </reviewItem>
    <reviewItem>
      <errorID>49d19a0f-eb49-4ecf-97b3-ef1d69739b85</errorID>
      <errorWord>)</errorWord>
      <group>L1_Format</group>
      <groupName>格式问题</groupName>
      <ability>L2_HalfPunc</ability>
      <abilityName>全半角检查</abilityName>
      <candidateList>
        <item>）</item>
      </candidateList>
      <explain>文本全半角错误。</explain>
      <paraID>3AF2BFD9</paraID>
      <start>50</start>
      <end>51</end>
      <status>unmodified</status>
      <modifiedWord/>
      <trackRevisions>false</trackRevisions>
    </reviewItem>
    <reviewItem>
      <errorID>64f0182e-5e5e-41da-9101-f32c26e3a957</errorID>
      <errorWord>工作 日</errorWord>
      <group>L1_Word</group>
      <groupName>字词问题</groupName>
      <ability>L2_Typo</ability>
      <abilityName>字词错误</abilityName>
      <candidateList>
        <item>工作日</item>
      </candidateList>
      <explain/>
      <paraID>4D376E36</paraID>
      <start>20</start>
      <end>24</end>
      <status>unmodified</status>
      <modifiedWord/>
      <trackRevisions>false</trackRevisions>
    </reviewItem>
    <reviewItem>
      <errorID>a957d336-aebd-4aad-ba7d-b1aebc3e7c31</errorID>
      <errorWord>工作 日</errorWord>
      <group>L1_Word</group>
      <groupName>字词问题</groupName>
      <ability>L2_Typo</ability>
      <abilityName>字词错误</abilityName>
      <candidateList>
        <item>工作日</item>
      </candidateList>
      <explain/>
      <paraID>4D376E36</paraID>
      <start>53</start>
      <end>57</end>
      <status>unmodified</status>
      <modifiedWord/>
      <trackRevisions>false</trackRevisions>
    </reviewItem>
    <reviewItem>
      <errorID>fcb0d817-8521-4709-b2bb-248dedc6d2f6</errorID>
      <errorWord>其它</errorWord>
      <group>L1_Word</group>
      <groupName>字词问题</groupName>
      <ability>L2_Alias</ability>
      <abilityName>也作/曾用词</abilityName>
      <candidateList>
        <item>其他</item>
      </candidateList>
      <explain>词汇[其它]为不规范表述或旧称，其规范书面表述为[其他]。</explain>
      <paraID>749BA49D</paraID>
      <start>28</start>
      <end>30</end>
      <status>unmodified</status>
      <modifiedWord/>
      <trackRevisions>false</trackRevisions>
    </reviewItem>
    <reviewItem>
      <errorID>b89c9c96-17c5-40ce-909b-a77c69dc62f5</errorID>
      <errorWord>签</errorWord>
      <group>L1_Word</group>
      <groupName>字词问题</groupName>
      <ability>L2_Typo</ability>
      <abilityName>字词错误</abilityName>
      <candidateList>
        <item>签订</item>
      </candidateList>
      <explain>〈动〉订立条约或合同并签字：两国～了贸易议定书和支付协定。</explain>
      <paraID>77D02BB0</paraID>
      <start>35</start>
      <end>36</end>
      <status>unmodified</status>
      <modifiedWord/>
      <trackRevisions>false</trackRevisions>
    </reviewItem>
    <reviewItem>
      <errorID>c58bd953-8cdd-4e03-ae1b-38a339dec1e4</errorID>
      <errorWord>：/</errorWord>
      <group>L1_Punc</group>
      <groupName>标点问题</groupName>
      <ability>L2_Punc</ability>
      <abilityName>标点符号检查</abilityName>
      <candidateList>
        <item>：</item>
      </candidateList>
      <explain/>
      <paraID>6B4EFE3F</paraID>
      <start>4</start>
      <end>6</end>
      <status>unmodified</status>
      <modifiedWord/>
      <trackRevisions>false</trackRevisions>
    </reviewItem>
    <reviewItem>
      <errorID>0fb72c7a-343a-4e14-9234-e81ae22be84c</errorID>
      <errorWord>：/</errorWord>
      <group>L1_Punc</group>
      <groupName>标点问题</groupName>
      <ability>L2_Punc</ability>
      <abilityName>标点符号检查</abilityName>
      <candidateList>
        <item>：</item>
      </candidateList>
      <explain/>
      <paraID>44B6EC5E</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CF86FA-1061-4561-84CC-EBD67CD799BF}">
  <ds:schemaRefs/>
</ds:datastoreItem>
</file>

<file path=docProps/app.xml><?xml version="1.0" encoding="utf-8"?>
<Properties xmlns="http://schemas.openxmlformats.org/officeDocument/2006/extended-properties" xmlns:vt="http://schemas.openxmlformats.org/officeDocument/2006/docPropsVTypes">
  <Template>Normal</Template>
  <Pages>85</Pages>
  <Words>55572</Words>
  <Characters>60010</Characters>
  <Lines>492</Lines>
  <Paragraphs>138</Paragraphs>
  <TotalTime>27</TotalTime>
  <ScaleCrop>false</ScaleCrop>
  <LinksUpToDate>false</LinksUpToDate>
  <CharactersWithSpaces>65930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2026-03-20T02:33:00Z</dcterms:created>
  <dc:creator>陆</dc:creator>
  <cp:lastModifiedBy>奉云</cp:lastModifiedBy>
  <dcterms:modified xsi:type="dcterms:W3CDTF">2026-04-22T09:12:07Z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50A4C98C0FC54BF783D737D0CA426134_13</vt:lpwstr>
  </property>
  <property fmtid="{D5CDD505-2E9C-101B-9397-08002B2CF9AE}" pid="4" name="KSOTemplateDocerSaveRecord">
    <vt:lpwstr>eyJoZGlkIjoiZjYyMThmOTExNWMyZjFkNWE5NDUwMTJiNDgwYTM0ZWUiLCJ1c2VySWQiOiI3MTE5ODQ3NDkifQ==</vt:lpwstr>
  </property>
</Properties>
</file>