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B53AF">
      <w:pPr>
        <w:spacing w:before="165" w:beforeLines="50"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政府采购</w:t>
      </w:r>
    </w:p>
    <w:p w14:paraId="59086519">
      <w:pPr>
        <w:spacing w:before="165" w:beforeLines="50" w:line="360" w:lineRule="auto"/>
        <w:jc w:val="center"/>
        <w:rPr>
          <w:rFonts w:hint="eastAsia" w:ascii="宋体" w:hAnsi="宋体"/>
          <w:b/>
          <w:bCs/>
          <w:color w:val="auto"/>
          <w:sz w:val="52"/>
          <w:szCs w:val="52"/>
          <w:highlight w:val="none"/>
        </w:rPr>
      </w:pPr>
      <w:r>
        <w:rPr>
          <w:rFonts w:hint="eastAsia" w:ascii="宋体" w:hAnsi="宋体"/>
          <w:b/>
          <w:bCs/>
          <w:color w:val="auto"/>
          <w:sz w:val="52"/>
          <w:szCs w:val="52"/>
          <w:highlight w:val="none"/>
        </w:rPr>
        <w:t>竞争性磋商文件（服务类）</w:t>
      </w:r>
    </w:p>
    <w:p w14:paraId="3C881249">
      <w:pPr>
        <w:spacing w:before="165" w:beforeLines="50" w:line="360" w:lineRule="auto"/>
        <w:jc w:val="center"/>
        <w:rPr>
          <w:rFonts w:hint="eastAsia" w:ascii="宋体" w:hAnsi="宋体"/>
          <w:b/>
          <w:bCs/>
          <w:color w:val="auto"/>
          <w:sz w:val="36"/>
          <w:szCs w:val="36"/>
          <w:highlight w:val="none"/>
        </w:rPr>
      </w:pPr>
    </w:p>
    <w:p w14:paraId="79D63A15">
      <w:pPr>
        <w:snapToGrid w:val="0"/>
        <w:spacing w:before="165" w:beforeLines="50" w:line="360" w:lineRule="auto"/>
        <w:jc w:val="center"/>
        <w:rPr>
          <w:rFonts w:hint="eastAsia" w:ascii="宋体" w:hAnsi="宋体" w:cs="宋体"/>
          <w:b/>
          <w:bCs/>
          <w:color w:val="auto"/>
          <w:sz w:val="44"/>
          <w:szCs w:val="44"/>
          <w:highlight w:val="none"/>
        </w:rPr>
      </w:pPr>
      <w:r>
        <w:rPr>
          <w:rFonts w:hint="eastAsia" w:ascii="宋体" w:hAnsi="宋体" w:cs="宋体"/>
          <w:b/>
          <w:bCs/>
          <w:color w:val="auto"/>
          <w:sz w:val="72"/>
          <w:szCs w:val="72"/>
          <w:highlight w:val="none"/>
        </w:rPr>
        <w:t>竞争性磋商文件</w:t>
      </w:r>
    </w:p>
    <w:p w14:paraId="08DF5CDC">
      <w:pPr>
        <w:spacing w:before="331" w:beforeLines="100" w:after="165"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14:paraId="26CEF27A">
      <w:pPr>
        <w:spacing w:line="360" w:lineRule="auto"/>
        <w:rPr>
          <w:rFonts w:hint="eastAsia" w:ascii="宋体" w:hAnsi="宋体"/>
          <w:b/>
          <w:color w:val="auto"/>
          <w:sz w:val="32"/>
          <w:szCs w:val="32"/>
          <w:highlight w:val="none"/>
        </w:rPr>
      </w:pPr>
    </w:p>
    <w:p w14:paraId="0A4BAF7F">
      <w:pPr>
        <w:spacing w:line="360" w:lineRule="auto"/>
        <w:jc w:val="center"/>
        <w:rPr>
          <w:rFonts w:hint="eastAsia" w:ascii="宋体" w:hAnsi="宋体"/>
          <w:b/>
          <w:color w:val="auto"/>
          <w:sz w:val="32"/>
          <w:szCs w:val="32"/>
          <w:highlight w:val="none"/>
        </w:rPr>
      </w:pPr>
    </w:p>
    <w:p w14:paraId="52EF7FB0">
      <w:pPr>
        <w:snapToGrid w:val="0"/>
        <w:spacing w:before="165" w:beforeLines="50" w:line="360" w:lineRule="auto"/>
        <w:ind w:firstLine="904" w:firstLineChars="30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w:t>
      </w:r>
      <w:r>
        <w:rPr>
          <w:rFonts w:hint="eastAsia" w:ascii="宋体" w:hAnsi="宋体" w:cs="宋体"/>
          <w:b/>
          <w:bCs/>
          <w:color w:val="auto"/>
          <w:w w:val="95"/>
          <w:sz w:val="30"/>
          <w:szCs w:val="30"/>
          <w:highlight w:val="none"/>
        </w:rPr>
        <w:t>名称</w:t>
      </w:r>
      <w:r>
        <w:rPr>
          <w:rFonts w:hint="eastAsia" w:ascii="宋体" w:hAnsi="宋体" w:cs="宋体"/>
          <w:b/>
          <w:bCs/>
          <w:color w:val="auto"/>
          <w:w w:val="95"/>
          <w:sz w:val="30"/>
          <w:szCs w:val="30"/>
          <w:highlight w:val="none"/>
          <w:lang w:val="en-US" w:eastAsia="zh-CN"/>
        </w:rPr>
        <w:t>:</w:t>
      </w:r>
      <w:r>
        <w:rPr>
          <w:rFonts w:hint="eastAsia" w:ascii="宋体" w:hAnsi="宋体" w:cs="宋体"/>
          <w:b/>
          <w:bCs/>
          <w:color w:val="auto"/>
          <w:sz w:val="30"/>
          <w:szCs w:val="30"/>
          <w:highlight w:val="none"/>
          <w:lang w:eastAsia="zh-CN"/>
        </w:rPr>
        <w:t>龙州县历史遗留矿山生态修复自治区重大工程项目工程勘查及施工图设计技术服务工作</w:t>
      </w:r>
    </w:p>
    <w:p w14:paraId="063FCC35">
      <w:pPr>
        <w:snapToGrid w:val="0"/>
        <w:spacing w:before="165" w:beforeLines="50" w:line="360" w:lineRule="auto"/>
        <w:ind w:firstLine="904" w:firstLineChars="3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项目编号：CZZC2026-C3-230044-GXTZ</w:t>
      </w:r>
    </w:p>
    <w:p w14:paraId="7304445C">
      <w:pPr>
        <w:pStyle w:val="9"/>
        <w:rPr>
          <w:rFonts w:hint="eastAsia" w:ascii="仿宋_GB2312" w:hAnsi="宋体" w:eastAsia="仿宋_GB2312"/>
          <w:b/>
          <w:color w:val="auto"/>
          <w:sz w:val="30"/>
          <w:szCs w:val="48"/>
          <w:highlight w:val="none"/>
        </w:rPr>
      </w:pPr>
      <w:bookmarkStart w:id="89" w:name="_GoBack"/>
      <w:bookmarkEnd w:id="89"/>
    </w:p>
    <w:p w14:paraId="79054436">
      <w:pPr>
        <w:pStyle w:val="9"/>
        <w:rPr>
          <w:rFonts w:hint="eastAsia" w:ascii="仿宋_GB2312" w:hAnsi="宋体" w:eastAsia="仿宋_GB2312"/>
          <w:b/>
          <w:color w:val="auto"/>
          <w:sz w:val="30"/>
          <w:szCs w:val="48"/>
          <w:highlight w:val="none"/>
        </w:rPr>
      </w:pPr>
    </w:p>
    <w:p w14:paraId="1C181339">
      <w:pPr>
        <w:pStyle w:val="9"/>
        <w:rPr>
          <w:rFonts w:hint="eastAsia" w:ascii="仿宋_GB2312" w:hAnsi="宋体" w:eastAsia="仿宋_GB2312"/>
          <w:b/>
          <w:color w:val="auto"/>
          <w:sz w:val="30"/>
          <w:szCs w:val="48"/>
          <w:highlight w:val="none"/>
        </w:rPr>
      </w:pPr>
    </w:p>
    <w:p w14:paraId="5D5C46F6">
      <w:pPr>
        <w:pStyle w:val="15"/>
        <w:snapToGrid w:val="0"/>
        <w:spacing w:before="50" w:after="120" w:line="360" w:lineRule="auto"/>
        <w:ind w:firstLine="859" w:firstLineChars="3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采购人：</w:t>
      </w:r>
      <w:r>
        <w:rPr>
          <w:rFonts w:hint="eastAsia" w:ascii="仿宋_GB2312" w:hAnsi="宋体" w:eastAsia="仿宋_GB2312"/>
          <w:b/>
          <w:bCs/>
          <w:color w:val="auto"/>
          <w:w w:val="95"/>
          <w:sz w:val="30"/>
          <w:szCs w:val="30"/>
          <w:highlight w:val="none"/>
          <w:lang w:eastAsia="zh-CN"/>
        </w:rPr>
        <w:t>龙州县自然资源局</w:t>
      </w:r>
    </w:p>
    <w:p w14:paraId="77BBE34E">
      <w:pPr>
        <w:pStyle w:val="15"/>
        <w:snapToGrid w:val="0"/>
        <w:spacing w:before="50" w:after="120" w:line="360" w:lineRule="auto"/>
        <w:ind w:firstLine="859" w:firstLineChars="3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仿宋_GB2312" w:eastAsia="仿宋_GB2312" w:cs="仿宋_GB2312"/>
          <w:b/>
          <w:bCs/>
          <w:color w:val="auto"/>
          <w:sz w:val="30"/>
          <w:szCs w:val="30"/>
          <w:highlight w:val="none"/>
          <w:lang w:val="en-US" w:eastAsia="zh-CN"/>
        </w:rPr>
        <w:t>广西同泽工程项目管理股份有限公司</w:t>
      </w:r>
    </w:p>
    <w:p w14:paraId="4EFAC27E">
      <w:pPr>
        <w:pStyle w:val="15"/>
        <w:snapToGrid w:val="0"/>
        <w:spacing w:before="50" w:after="120" w:line="360" w:lineRule="auto"/>
        <w:ind w:firstLine="841" w:firstLineChars="294"/>
        <w:rPr>
          <w:rFonts w:hint="eastAsia" w:hAnsi="宋体" w:eastAsia="宋体" w:cs="宋体"/>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             </w:t>
      </w: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 xml:space="preserve"> 12 </w:t>
      </w:r>
      <w:r>
        <w:rPr>
          <w:rFonts w:hint="eastAsia" w:hAnsi="宋体" w:cs="宋体"/>
          <w:b/>
          <w:bCs/>
          <w:color w:val="auto"/>
          <w:w w:val="95"/>
          <w:sz w:val="30"/>
          <w:szCs w:val="30"/>
          <w:highlight w:val="none"/>
          <w:lang w:eastAsia="zh-CN"/>
        </w:rPr>
        <w:t>日</w:t>
      </w:r>
    </w:p>
    <w:p w14:paraId="6705636B">
      <w:pPr>
        <w:widowControl/>
        <w:spacing w:line="360" w:lineRule="auto"/>
        <w:jc w:val="left"/>
        <w:rPr>
          <w:rFonts w:ascii="仿宋_GB2312" w:hAnsi="宋体" w:eastAsia="仿宋_GB2312"/>
          <w:b/>
          <w:bCs/>
          <w:color w:val="auto"/>
          <w:w w:val="95"/>
          <w:kern w:val="0"/>
          <w:sz w:val="30"/>
          <w:szCs w:val="30"/>
          <w:highlight w:val="none"/>
        </w:rPr>
        <w:sectPr>
          <w:headerReference r:id="rId5" w:type="first"/>
          <w:footerReference r:id="rId7" w:type="first"/>
          <w:headerReference r:id="rId3" w:type="default"/>
          <w:headerReference r:id="rId4" w:type="even"/>
          <w:footerReference r:id="rId6" w:type="even"/>
          <w:pgSz w:w="11906" w:h="16838"/>
          <w:pgMar w:top="1134" w:right="1304" w:bottom="1134" w:left="1304" w:header="720" w:footer="720" w:gutter="0"/>
          <w:pgNumType w:start="1"/>
          <w:cols w:space="720" w:num="1"/>
          <w:docGrid w:type="lines" w:linePitch="331" w:charSpace="0"/>
        </w:sectPr>
      </w:pPr>
    </w:p>
    <w:p w14:paraId="48E8849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218FAEB">
      <w:pPr>
        <w:spacing w:line="400" w:lineRule="exact"/>
        <w:jc w:val="center"/>
        <w:rPr>
          <w:rFonts w:hint="eastAsia" w:ascii="宋体" w:hAnsi="宋体"/>
          <w:b/>
          <w:color w:val="auto"/>
          <w:sz w:val="44"/>
          <w:szCs w:val="44"/>
          <w:highlight w:val="none"/>
        </w:rPr>
      </w:pPr>
    </w:p>
    <w:p w14:paraId="7E285532">
      <w:pPr>
        <w:pStyle w:val="18"/>
        <w:tabs>
          <w:tab w:val="right" w:leader="dot" w:pos="8730"/>
        </w:tabs>
        <w:rPr>
          <w:color w:val="auto"/>
          <w:highlight w:val="none"/>
        </w:rPr>
      </w:pPr>
      <w:r>
        <w:rPr>
          <w:rFonts w:hint="eastAsia" w:ascii="宋体" w:hAnsi="宋体"/>
          <w:b/>
          <w:color w:val="auto"/>
          <w:sz w:val="30"/>
          <w:szCs w:val="30"/>
          <w:highlight w:val="none"/>
        </w:rPr>
        <w:fldChar w:fldCharType="begin"/>
      </w:r>
      <w:r>
        <w:rPr>
          <w:rFonts w:hint="eastAsia" w:ascii="宋体" w:hAnsi="宋体"/>
          <w:b/>
          <w:color w:val="auto"/>
          <w:sz w:val="30"/>
          <w:szCs w:val="30"/>
          <w:highlight w:val="none"/>
        </w:rPr>
        <w:instrText xml:space="preserve"> TOC \o "1-3" \h \z \u </w:instrText>
      </w:r>
      <w:r>
        <w:rPr>
          <w:rFonts w:ascii="宋体" w:hAnsi="宋体"/>
          <w:b/>
          <w:color w:val="auto"/>
          <w:sz w:val="30"/>
          <w:szCs w:val="30"/>
          <w:highlight w:val="none"/>
        </w:rPr>
        <w:fldChar w:fldCharType="separate"/>
      </w:r>
      <w:r>
        <w:rPr>
          <w:rFonts w:ascii="宋体" w:hAnsi="宋体"/>
          <w:color w:val="auto"/>
          <w:szCs w:val="30"/>
          <w:highlight w:val="none"/>
        </w:rPr>
        <w:fldChar w:fldCharType="begin"/>
      </w:r>
      <w:r>
        <w:rPr>
          <w:rFonts w:ascii="宋体" w:hAnsi="宋体"/>
          <w:color w:val="auto"/>
          <w:szCs w:val="30"/>
          <w:highlight w:val="none"/>
        </w:rPr>
        <w:instrText xml:space="preserve"> HYPERLINK \l _Toc12190 </w:instrText>
      </w:r>
      <w:r>
        <w:rPr>
          <w:rFonts w:ascii="宋体" w:hAnsi="宋体"/>
          <w:color w:val="auto"/>
          <w:szCs w:val="30"/>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_Toc12190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szCs w:val="30"/>
          <w:highlight w:val="none"/>
        </w:rPr>
        <w:fldChar w:fldCharType="end"/>
      </w:r>
    </w:p>
    <w:p w14:paraId="6A5FC04C">
      <w:pPr>
        <w:pStyle w:val="18"/>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_Toc9166 </w:instrText>
      </w:r>
      <w:r>
        <w:rPr>
          <w:rFonts w:hint="eastAsia" w:ascii="宋体" w:hAnsi="宋体"/>
          <w:color w:val="auto"/>
          <w:szCs w:val="30"/>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_Toc9166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olor w:val="auto"/>
          <w:szCs w:val="30"/>
          <w:highlight w:val="none"/>
        </w:rPr>
        <w:fldChar w:fldCharType="end"/>
      </w:r>
    </w:p>
    <w:p w14:paraId="7D08A90A">
      <w:pPr>
        <w:pStyle w:val="18"/>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_Toc28535 </w:instrText>
      </w:r>
      <w:r>
        <w:rPr>
          <w:rFonts w:hint="eastAsia" w:ascii="宋体" w:hAnsi="宋体"/>
          <w:color w:val="auto"/>
          <w:szCs w:val="30"/>
          <w:highlight w:val="none"/>
        </w:rPr>
        <w:fldChar w:fldCharType="separate"/>
      </w:r>
      <w:r>
        <w:rPr>
          <w:rFonts w:hint="eastAsia" w:ascii="Cambria" w:hAnsi="Cambria"/>
          <w:bCs w:val="0"/>
          <w:color w:val="auto"/>
          <w:szCs w:val="32"/>
          <w:highlight w:val="none"/>
        </w:rPr>
        <w:t>第三章</w:t>
      </w:r>
      <w:r>
        <w:rPr>
          <w:rFonts w:ascii="Cambria" w:hAnsi="Cambria"/>
          <w:bCs w:val="0"/>
          <w:color w:val="auto"/>
          <w:szCs w:val="32"/>
          <w:highlight w:val="none"/>
        </w:rPr>
        <w:t xml:space="preserve"> </w:t>
      </w:r>
      <w:r>
        <w:rPr>
          <w:rFonts w:hint="eastAsia" w:ascii="Cambria" w:hAnsi="Cambria"/>
          <w:bCs w:val="0"/>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_Toc28535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olor w:val="auto"/>
          <w:szCs w:val="30"/>
          <w:highlight w:val="none"/>
        </w:rPr>
        <w:fldChar w:fldCharType="end"/>
      </w:r>
    </w:p>
    <w:p w14:paraId="6BAABBA8">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_Toc28351 </w:instrText>
      </w:r>
      <w:r>
        <w:rPr>
          <w:rFonts w:hint="eastAsia" w:ascii="宋体" w:hAnsi="宋体"/>
          <w:color w:val="auto"/>
          <w:szCs w:val="30"/>
          <w:highlight w:val="none"/>
        </w:rPr>
        <w:fldChar w:fldCharType="separate"/>
      </w:r>
      <w:r>
        <w:rPr>
          <w:rFonts w:hint="eastAsia" w:ascii="宋体" w:hAnsi="宋体"/>
          <w:bCs w:val="0"/>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_Toc28351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olor w:val="auto"/>
          <w:szCs w:val="30"/>
          <w:highlight w:val="none"/>
        </w:rPr>
        <w:fldChar w:fldCharType="end"/>
      </w:r>
    </w:p>
    <w:p w14:paraId="3E5DAD75">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_Toc31057 </w:instrText>
      </w:r>
      <w:r>
        <w:rPr>
          <w:rFonts w:hint="eastAsia" w:ascii="宋体" w:hAnsi="宋体"/>
          <w:color w:val="auto"/>
          <w:szCs w:val="30"/>
          <w:highlight w:val="none"/>
        </w:rPr>
        <w:fldChar w:fldCharType="separate"/>
      </w:r>
      <w:r>
        <w:rPr>
          <w:rFonts w:hint="eastAsia" w:ascii="宋体" w:hAnsi="宋体"/>
          <w:bCs w:val="0"/>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_Toc31057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olor w:val="auto"/>
          <w:szCs w:val="30"/>
          <w:highlight w:val="none"/>
        </w:rPr>
        <w:fldChar w:fldCharType="end"/>
      </w:r>
    </w:p>
    <w:p w14:paraId="25BA933F">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_Toc29389 </w:instrText>
      </w:r>
      <w:r>
        <w:rPr>
          <w:rFonts w:hint="eastAsia" w:ascii="宋体" w:hAnsi="宋体"/>
          <w:color w:val="auto"/>
          <w:szCs w:val="30"/>
          <w:highlight w:val="none"/>
        </w:rPr>
        <w:fldChar w:fldCharType="separate"/>
      </w:r>
      <w:r>
        <w:rPr>
          <w:rFonts w:hint="eastAsia" w:ascii="宋体" w:hAnsi="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_Toc29389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olor w:val="auto"/>
          <w:szCs w:val="30"/>
          <w:highlight w:val="none"/>
        </w:rPr>
        <w:fldChar w:fldCharType="end"/>
      </w:r>
    </w:p>
    <w:p w14:paraId="1725C2A4">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_Toc25456 </w:instrText>
      </w:r>
      <w:r>
        <w:rPr>
          <w:rFonts w:hint="eastAsia" w:ascii="宋体" w:hAnsi="宋体"/>
          <w:color w:val="auto"/>
          <w:szCs w:val="30"/>
          <w:highlight w:val="none"/>
        </w:rPr>
        <w:fldChar w:fldCharType="separate"/>
      </w:r>
      <w:r>
        <w:rPr>
          <w:rFonts w:hint="eastAsia" w:ascii="宋体" w:hAnsi="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_Toc25456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olor w:val="auto"/>
          <w:szCs w:val="30"/>
          <w:highlight w:val="none"/>
        </w:rPr>
        <w:fldChar w:fldCharType="end"/>
      </w:r>
    </w:p>
    <w:p w14:paraId="01C74ECB">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_Toc16429 </w:instrText>
      </w:r>
      <w:r>
        <w:rPr>
          <w:rFonts w:hint="eastAsia" w:ascii="宋体" w:hAnsi="宋体"/>
          <w:color w:val="auto"/>
          <w:szCs w:val="30"/>
          <w:highlight w:val="none"/>
        </w:rPr>
        <w:fldChar w:fldCharType="separate"/>
      </w: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_Toc16429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olor w:val="auto"/>
          <w:szCs w:val="30"/>
          <w:highlight w:val="none"/>
        </w:rPr>
        <w:fldChar w:fldCharType="end"/>
      </w:r>
    </w:p>
    <w:p w14:paraId="1906FB9B">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_Toc3125 </w:instrText>
      </w:r>
      <w:r>
        <w:rPr>
          <w:rFonts w:hint="eastAsia" w:ascii="宋体" w:hAnsi="宋体"/>
          <w:color w:val="auto"/>
          <w:szCs w:val="30"/>
          <w:highlight w:val="none"/>
        </w:rPr>
        <w:fldChar w:fldCharType="separate"/>
      </w:r>
      <w:r>
        <w:rPr>
          <w:rFonts w:hint="eastAsia" w:ascii="宋体" w:hAnsi="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_Toc3125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olor w:val="auto"/>
          <w:szCs w:val="30"/>
          <w:highlight w:val="none"/>
        </w:rPr>
        <w:fldChar w:fldCharType="end"/>
      </w:r>
    </w:p>
    <w:p w14:paraId="4B951DF5">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_Toc30418 </w:instrText>
      </w:r>
      <w:r>
        <w:rPr>
          <w:rFonts w:hint="eastAsia" w:ascii="宋体" w:hAnsi="宋体"/>
          <w:color w:val="auto"/>
          <w:szCs w:val="30"/>
          <w:highlight w:val="none"/>
        </w:rPr>
        <w:fldChar w:fldCharType="separate"/>
      </w:r>
      <w:r>
        <w:rPr>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_Toc30418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olor w:val="auto"/>
          <w:szCs w:val="30"/>
          <w:highlight w:val="none"/>
        </w:rPr>
        <w:fldChar w:fldCharType="end"/>
      </w:r>
    </w:p>
    <w:p w14:paraId="78A3F881">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_Toc10896 </w:instrText>
      </w:r>
      <w:r>
        <w:rPr>
          <w:rFonts w:hint="eastAsia" w:ascii="宋体" w:hAnsi="宋体"/>
          <w:color w:val="auto"/>
          <w:szCs w:val="30"/>
          <w:highlight w:val="none"/>
        </w:rPr>
        <w:fldChar w:fldCharType="separate"/>
      </w:r>
      <w:r>
        <w:rPr>
          <w:rFonts w:hint="eastAsia" w:ascii="宋体" w:hAnsi="宋体"/>
          <w:color w:val="auto"/>
          <w:highlight w:val="none"/>
        </w:rPr>
        <w:t>六、</w:t>
      </w:r>
      <w:r>
        <w:rPr>
          <w:rFonts w:hint="eastAsia" w:ascii="宋体" w:hAnsi="宋体"/>
          <w:bCs w:val="0"/>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_Toc10896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olor w:val="auto"/>
          <w:szCs w:val="30"/>
          <w:highlight w:val="none"/>
        </w:rPr>
        <w:fldChar w:fldCharType="end"/>
      </w:r>
    </w:p>
    <w:p w14:paraId="28523DC0">
      <w:pPr>
        <w:pStyle w:val="14"/>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_Toc21899 </w:instrText>
      </w:r>
      <w:r>
        <w:rPr>
          <w:rFonts w:hint="eastAsia" w:ascii="宋体" w:hAnsi="宋体"/>
          <w:color w:val="auto"/>
          <w:szCs w:val="30"/>
          <w:highlight w:val="none"/>
        </w:rPr>
        <w:fldChar w:fldCharType="separate"/>
      </w:r>
      <w:r>
        <w:rPr>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_Toc21899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olor w:val="auto"/>
          <w:szCs w:val="30"/>
          <w:highlight w:val="none"/>
        </w:rPr>
        <w:fldChar w:fldCharType="end"/>
      </w:r>
    </w:p>
    <w:p w14:paraId="6BB23749">
      <w:pPr>
        <w:pStyle w:val="18"/>
        <w:tabs>
          <w:tab w:val="right" w:leader="dot" w:pos="8730"/>
        </w:tabs>
        <w:rPr>
          <w:rFonts w:hint="eastAsia" w:eastAsia="宋体"/>
          <w:color w:val="auto"/>
          <w:highlight w:val="none"/>
          <w:lang w:eastAsia="zh-CN"/>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_Toc24361 </w:instrText>
      </w:r>
      <w:r>
        <w:rPr>
          <w:rFonts w:hint="eastAsia" w:ascii="宋体" w:hAnsi="宋体"/>
          <w:color w:val="auto"/>
          <w:szCs w:val="30"/>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_Toc24361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olor w:val="auto"/>
          <w:szCs w:val="30"/>
          <w:highlight w:val="none"/>
        </w:rPr>
        <w:fldChar w:fldCharType="end"/>
      </w:r>
      <w:r>
        <w:rPr>
          <w:rFonts w:hint="eastAsia"/>
          <w:color w:val="auto"/>
          <w:highlight w:val="none"/>
          <w:lang w:val="en-US" w:eastAsia="zh-CN"/>
        </w:rPr>
        <w:t>9</w:t>
      </w:r>
    </w:p>
    <w:p w14:paraId="58AD3171">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_Toc19218 </w:instrText>
      </w:r>
      <w:r>
        <w:rPr>
          <w:rFonts w:hint="eastAsia" w:ascii="宋体" w:hAnsi="宋体"/>
          <w:color w:val="auto"/>
          <w:szCs w:val="30"/>
          <w:highlight w:val="none"/>
        </w:rPr>
        <w:fldChar w:fldCharType="separate"/>
      </w:r>
      <w:r>
        <w:rPr>
          <w:rFonts w:hint="eastAsia" w:ascii="宋体" w:hAnsi="宋体"/>
          <w:bCs w:val="0"/>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_Toc19218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olor w:val="auto"/>
          <w:szCs w:val="30"/>
          <w:highlight w:val="none"/>
        </w:rPr>
        <w:fldChar w:fldCharType="end"/>
      </w:r>
    </w:p>
    <w:p w14:paraId="59C36C06">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_Toc13248 </w:instrText>
      </w:r>
      <w:r>
        <w:rPr>
          <w:rFonts w:hint="eastAsia" w:ascii="宋体" w:hAnsi="宋体"/>
          <w:color w:val="auto"/>
          <w:szCs w:val="30"/>
          <w:highlight w:val="none"/>
        </w:rPr>
        <w:fldChar w:fldCharType="separate"/>
      </w:r>
      <w:r>
        <w:rPr>
          <w:rFonts w:hint="eastAsia" w:ascii="宋体" w:hAnsi="宋体"/>
          <w:bCs w:val="0"/>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_Toc13248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olor w:val="auto"/>
          <w:szCs w:val="30"/>
          <w:highlight w:val="none"/>
        </w:rPr>
        <w:fldChar w:fldCharType="end"/>
      </w:r>
    </w:p>
    <w:p w14:paraId="521D369A">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_Toc24678 </w:instrText>
      </w:r>
      <w:r>
        <w:rPr>
          <w:rFonts w:hint="eastAsia" w:ascii="宋体" w:hAnsi="宋体"/>
          <w:color w:val="auto"/>
          <w:szCs w:val="30"/>
          <w:highlight w:val="none"/>
        </w:rPr>
        <w:fldChar w:fldCharType="separate"/>
      </w:r>
      <w:r>
        <w:rPr>
          <w:rFonts w:hint="eastAsia" w:ascii="宋体" w:hAnsi="宋体"/>
          <w:bCs w:val="0"/>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olor w:val="auto"/>
          <w:szCs w:val="30"/>
          <w:highlight w:val="none"/>
        </w:rPr>
        <w:fldChar w:fldCharType="end"/>
      </w:r>
    </w:p>
    <w:p w14:paraId="184E32D4">
      <w:pPr>
        <w:pStyle w:val="18"/>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_Toc8849 </w:instrText>
      </w:r>
      <w:r>
        <w:rPr>
          <w:rFonts w:hint="eastAsia" w:ascii="宋体" w:hAnsi="宋体"/>
          <w:color w:val="auto"/>
          <w:szCs w:val="30"/>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_Toc8849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olor w:val="auto"/>
          <w:szCs w:val="30"/>
          <w:highlight w:val="none"/>
        </w:rPr>
        <w:fldChar w:fldCharType="end"/>
      </w:r>
    </w:p>
    <w:p w14:paraId="0E060998">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_Toc20268 </w:instrText>
      </w:r>
      <w:r>
        <w:rPr>
          <w:rFonts w:hint="eastAsia" w:ascii="宋体" w:hAnsi="宋体"/>
          <w:color w:val="auto"/>
          <w:szCs w:val="30"/>
          <w:highlight w:val="none"/>
        </w:rPr>
        <w:fldChar w:fldCharType="separate"/>
      </w:r>
      <w:r>
        <w:rPr>
          <w:rFonts w:hint="eastAsia" w:ascii="宋体" w:hAnsi="宋体"/>
          <w:bCs w:val="0"/>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_Toc20268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olor w:val="auto"/>
          <w:szCs w:val="30"/>
          <w:highlight w:val="none"/>
        </w:rPr>
        <w:fldChar w:fldCharType="end"/>
      </w:r>
    </w:p>
    <w:p w14:paraId="370A416B">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_Toc19896 </w:instrText>
      </w:r>
      <w:r>
        <w:rPr>
          <w:rFonts w:hint="eastAsia" w:ascii="宋体" w:hAnsi="宋体"/>
          <w:color w:val="auto"/>
          <w:szCs w:val="30"/>
          <w:highlight w:val="none"/>
        </w:rPr>
        <w:fldChar w:fldCharType="separate"/>
      </w:r>
      <w:r>
        <w:rPr>
          <w:rFonts w:hint="eastAsia" w:ascii="宋体" w:hAnsi="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_Toc19896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olor w:val="auto"/>
          <w:szCs w:val="30"/>
          <w:highlight w:val="none"/>
        </w:rPr>
        <w:fldChar w:fldCharType="end"/>
      </w:r>
    </w:p>
    <w:p w14:paraId="1E962811">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_Toc27630 </w:instrText>
      </w:r>
      <w:r>
        <w:rPr>
          <w:rFonts w:hint="eastAsia" w:ascii="宋体" w:hAnsi="宋体"/>
          <w:color w:val="auto"/>
          <w:szCs w:val="30"/>
          <w:highlight w:val="none"/>
        </w:rPr>
        <w:fldChar w:fldCharType="separate"/>
      </w:r>
      <w:r>
        <w:rPr>
          <w:rFonts w:hint="eastAsia" w:ascii="宋体" w:hAnsi="宋体"/>
          <w:color w:val="auto"/>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_Toc27630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olor w:val="auto"/>
          <w:szCs w:val="30"/>
          <w:highlight w:val="none"/>
        </w:rPr>
        <w:fldChar w:fldCharType="end"/>
      </w:r>
    </w:p>
    <w:p w14:paraId="44FEA470">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_Toc3824 </w:instrText>
      </w:r>
      <w:r>
        <w:rPr>
          <w:rFonts w:hint="eastAsia" w:ascii="宋体" w:hAnsi="宋体"/>
          <w:color w:val="auto"/>
          <w:szCs w:val="30"/>
          <w:highlight w:val="none"/>
        </w:rPr>
        <w:fldChar w:fldCharType="separate"/>
      </w:r>
      <w:r>
        <w:rPr>
          <w:rFonts w:hint="eastAsia" w:ascii="宋体" w:hAnsi="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_Toc3824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olor w:val="auto"/>
          <w:szCs w:val="30"/>
          <w:highlight w:val="none"/>
        </w:rPr>
        <w:fldChar w:fldCharType="end"/>
      </w:r>
    </w:p>
    <w:p w14:paraId="57132569">
      <w:pPr>
        <w:pStyle w:val="20"/>
        <w:tabs>
          <w:tab w:val="right" w:leader="dot" w:pos="8730"/>
          <w:tab w:val="clear" w:pos="8296"/>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_Toc2922 </w:instrText>
      </w:r>
      <w:r>
        <w:rPr>
          <w:rFonts w:hint="eastAsia" w:ascii="宋体" w:hAnsi="宋体"/>
          <w:color w:val="auto"/>
          <w:szCs w:val="30"/>
          <w:highlight w:val="none"/>
        </w:rPr>
        <w:fldChar w:fldCharType="separate"/>
      </w:r>
      <w:r>
        <w:rPr>
          <w:rFonts w:hint="eastAsia" w:ascii="宋体" w:hAnsi="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_Toc2922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olor w:val="auto"/>
          <w:szCs w:val="30"/>
          <w:highlight w:val="none"/>
        </w:rPr>
        <w:fldChar w:fldCharType="end"/>
      </w:r>
    </w:p>
    <w:p w14:paraId="3BC2897F">
      <w:pPr>
        <w:pStyle w:val="18"/>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_Toc2602 </w:instrText>
      </w:r>
      <w:r>
        <w:rPr>
          <w:rFonts w:hint="eastAsia" w:ascii="宋体" w:hAnsi="宋体"/>
          <w:color w:val="auto"/>
          <w:szCs w:val="30"/>
          <w:highlight w:val="none"/>
        </w:rPr>
        <w:fldChar w:fldCharType="separate"/>
      </w:r>
      <w:r>
        <w:rPr>
          <w:rFonts w:hint="eastAsia" w:ascii="宋体" w:hAnsi="宋体"/>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_Toc2602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color w:val="auto"/>
          <w:szCs w:val="30"/>
          <w:highlight w:val="none"/>
        </w:rPr>
        <w:fldChar w:fldCharType="end"/>
      </w:r>
    </w:p>
    <w:p w14:paraId="7C8659A9">
      <w:pPr>
        <w:pStyle w:val="18"/>
        <w:tabs>
          <w:tab w:val="right" w:leader="dot" w:pos="8730"/>
        </w:tabs>
        <w:rPr>
          <w:color w:val="auto"/>
          <w:highlight w:val="none"/>
        </w:rPr>
      </w:pPr>
      <w:r>
        <w:rPr>
          <w:rFonts w:hint="eastAsia" w:ascii="宋体" w:hAnsi="宋体"/>
          <w:color w:val="auto"/>
          <w:szCs w:val="30"/>
          <w:highlight w:val="none"/>
        </w:rPr>
        <w:fldChar w:fldCharType="begin"/>
      </w:r>
      <w:r>
        <w:rPr>
          <w:rFonts w:hint="eastAsia" w:ascii="宋体" w:hAnsi="宋体"/>
          <w:color w:val="auto"/>
          <w:szCs w:val="30"/>
          <w:highlight w:val="none"/>
        </w:rPr>
        <w:instrText xml:space="preserve"> HYPERLINK \l _Toc854 </w:instrText>
      </w:r>
      <w:r>
        <w:rPr>
          <w:rFonts w:hint="eastAsia" w:ascii="宋体" w:hAnsi="宋体"/>
          <w:color w:val="auto"/>
          <w:szCs w:val="30"/>
          <w:highlight w:val="none"/>
        </w:rPr>
        <w:fldChar w:fldCharType="separate"/>
      </w:r>
      <w:r>
        <w:rPr>
          <w:rFonts w:hint="eastAsia" w:ascii="宋体" w:hAnsi="宋体" w:cs="仿宋_GB2312"/>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_Toc854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olor w:val="auto"/>
          <w:szCs w:val="30"/>
          <w:highlight w:val="none"/>
        </w:rPr>
        <w:fldChar w:fldCharType="end"/>
      </w:r>
    </w:p>
    <w:p w14:paraId="3BFE4860">
      <w:pPr>
        <w:pStyle w:val="20"/>
        <w:spacing w:line="360" w:lineRule="auto"/>
        <w:rPr>
          <w:color w:val="auto"/>
          <w:sz w:val="28"/>
          <w:szCs w:val="28"/>
          <w:highlight w:val="none"/>
        </w:rPr>
      </w:pPr>
      <w:r>
        <w:rPr>
          <w:rFonts w:hint="eastAsia" w:ascii="宋体" w:hAnsi="宋体"/>
          <w:color w:val="auto"/>
          <w:szCs w:val="30"/>
          <w:highlight w:val="none"/>
        </w:rPr>
        <w:fldChar w:fldCharType="end"/>
      </w:r>
    </w:p>
    <w:p w14:paraId="695AF2C8">
      <w:pPr>
        <w:pStyle w:val="2"/>
        <w:spacing w:line="240" w:lineRule="auto"/>
        <w:jc w:val="center"/>
        <w:rPr>
          <w:rFonts w:hint="eastAsia"/>
          <w:color w:val="auto"/>
          <w:highlight w:val="none"/>
        </w:rPr>
        <w:sectPr>
          <w:pgSz w:w="11910" w:h="16840"/>
          <w:pgMar w:top="1520" w:right="1500" w:bottom="280" w:left="1680" w:header="720" w:footer="720" w:gutter="0"/>
          <w:cols w:space="720" w:num="1"/>
        </w:sectPr>
      </w:pPr>
    </w:p>
    <w:p w14:paraId="177631E6">
      <w:pPr>
        <w:pStyle w:val="2"/>
        <w:spacing w:line="240" w:lineRule="auto"/>
        <w:jc w:val="center"/>
        <w:rPr>
          <w:rFonts w:hint="eastAsia"/>
          <w:color w:val="auto"/>
          <w:highlight w:val="none"/>
        </w:rPr>
      </w:pPr>
      <w:bookmarkStart w:id="0" w:name="_Toc12190"/>
      <w:r>
        <w:rPr>
          <w:rFonts w:hint="eastAsia"/>
          <w:color w:val="auto"/>
          <w:highlight w:val="none"/>
        </w:rPr>
        <w:t>第一章</w:t>
      </w:r>
      <w:r>
        <w:rPr>
          <w:color w:val="auto"/>
          <w:highlight w:val="none"/>
        </w:rPr>
        <w:t xml:space="preserve"> </w:t>
      </w:r>
      <w:r>
        <w:rPr>
          <w:rFonts w:hint="eastAsia"/>
          <w:color w:val="auto"/>
          <w:highlight w:val="none"/>
        </w:rPr>
        <w:t>竞争性磋商公告</w:t>
      </w:r>
      <w:bookmarkEnd w:id="0"/>
      <w:bookmarkStart w:id="1" w:name="_Toc35393629"/>
      <w:bookmarkStart w:id="2" w:name="_Toc35393798"/>
      <w:bookmarkStart w:id="3" w:name="_Toc28359089"/>
      <w:bookmarkStart w:id="4" w:name="_Toc44229878"/>
      <w:bookmarkStart w:id="5" w:name="_Toc28359012"/>
      <w:bookmarkStart w:id="6" w:name="_Toc35393792"/>
      <w:bookmarkStart w:id="7" w:name="_Toc35393623"/>
      <w:bookmarkStart w:id="8" w:name="_Toc28359081"/>
      <w:bookmarkStart w:id="9" w:name="_Toc2835900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605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8" w:type="dxa"/>
            <w:noWrap w:val="0"/>
            <w:vAlign w:val="top"/>
          </w:tcPr>
          <w:p w14:paraId="038F830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项目概况</w:t>
            </w:r>
          </w:p>
          <w:p w14:paraId="69414FB4">
            <w:pPr>
              <w:spacing w:line="360" w:lineRule="auto"/>
              <w:ind w:firstLine="420" w:firstLineChars="200"/>
              <w:rPr>
                <w:rFonts w:hint="eastAsia" w:ascii="黑体" w:hAnsi="黑体" w:eastAsia="黑体" w:cs="宋体"/>
                <w:bCs/>
                <w:color w:val="auto"/>
                <w:sz w:val="24"/>
                <w:highlight w:val="non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u w:val="single"/>
                <w:lang w:eastAsia="zh-CN"/>
              </w:rPr>
              <w:t xml:space="preserve"> 龙州县历史遗留矿山生态修复自治区重大工程项目工程勘查及施工图设计技术服务工作</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rPr>
              <w:t>采购项目的潜在供应商应在广西政府采购云平台（http://www.ccgp-guangxi.gov.cn/）获取（下载）获取竞争性磋商文件，并于</w:t>
            </w:r>
            <w:r>
              <w:rPr>
                <w:rFonts w:hint="eastAsia" w:ascii="宋体" w:hAnsi="宋体" w:cs="宋体"/>
                <w:bCs/>
                <w:color w:val="auto"/>
                <w:szCs w:val="21"/>
                <w:highlight w:val="none"/>
                <w:u w:val="single"/>
                <w:lang w:val="en-US" w:eastAsia="zh-CN"/>
              </w:rPr>
              <w:t>2026年6月 25 日9时30分</w:t>
            </w:r>
            <w:r>
              <w:rPr>
                <w:rFonts w:hint="eastAsia" w:ascii="宋体" w:hAnsi="宋体" w:cs="宋体"/>
                <w:bCs/>
                <w:color w:val="auto"/>
                <w:szCs w:val="21"/>
                <w:highlight w:val="none"/>
                <w:u w:val="single"/>
              </w:rPr>
              <w:t>(北京时间）</w:t>
            </w:r>
            <w:r>
              <w:rPr>
                <w:rFonts w:hint="eastAsia" w:ascii="宋体" w:hAnsi="宋体" w:cs="宋体"/>
                <w:bCs/>
                <w:color w:val="auto"/>
                <w:szCs w:val="21"/>
                <w:highlight w:val="none"/>
              </w:rPr>
              <w:t>前提交响应文件。</w:t>
            </w:r>
          </w:p>
        </w:tc>
      </w:tr>
    </w:tbl>
    <w:p w14:paraId="513471B9">
      <w:pPr>
        <w:spacing w:line="360" w:lineRule="auto"/>
        <w:ind w:firstLine="480" w:firstLineChars="200"/>
        <w:rPr>
          <w:rFonts w:hint="eastAsia"/>
          <w:color w:val="auto"/>
          <w:highlight w:val="none"/>
        </w:rPr>
      </w:pPr>
      <w:r>
        <w:rPr>
          <w:rFonts w:hint="eastAsia" w:ascii="黑体" w:hAnsi="黑体" w:eastAsia="黑体" w:cs="宋体"/>
          <w:bCs/>
          <w:color w:val="auto"/>
          <w:sz w:val="24"/>
          <w:highlight w:val="none"/>
        </w:rPr>
        <w:t>一、项目基本情况</w:t>
      </w:r>
      <w:bookmarkEnd w:id="1"/>
      <w:bookmarkEnd w:id="2"/>
      <w:bookmarkEnd w:id="3"/>
      <w:bookmarkEnd w:id="4"/>
      <w:bookmarkEnd w:id="5"/>
    </w:p>
    <w:p w14:paraId="270E1DA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1、项目编号：CZZC2026-C3-230044-GXTZ</w:t>
      </w:r>
    </w:p>
    <w:p w14:paraId="0DF8C71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龙州县历史遗留矿山生态修复自治区重大工程项目工程勘查及施工图设计技术服务工作</w:t>
      </w:r>
    </w:p>
    <w:p w14:paraId="301F2A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3DC915B6">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4、预算金额：</w:t>
      </w:r>
      <w:r>
        <w:rPr>
          <w:rFonts w:hint="eastAsia" w:ascii="宋体" w:hAnsi="宋体"/>
          <w:color w:val="auto"/>
          <w:szCs w:val="21"/>
          <w:highlight w:val="none"/>
          <w:lang w:val="en-US" w:eastAsia="zh-CN"/>
        </w:rPr>
        <w:t>727160.00元</w:t>
      </w:r>
    </w:p>
    <w:p w14:paraId="5FE27A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5、最高限价：</w:t>
      </w:r>
      <w:r>
        <w:rPr>
          <w:rFonts w:hint="eastAsia" w:ascii="宋体" w:hAnsi="宋体"/>
          <w:color w:val="auto"/>
          <w:szCs w:val="21"/>
          <w:highlight w:val="none"/>
          <w:lang w:val="en-US" w:eastAsia="zh-CN"/>
        </w:rPr>
        <w:t>727160.00元</w:t>
      </w:r>
    </w:p>
    <w:p w14:paraId="6A9EB8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6、采购需求：</w:t>
      </w:r>
      <w:r>
        <w:rPr>
          <w:rFonts w:hint="eastAsia" w:ascii="宋体" w:hAnsi="宋体"/>
          <w:color w:val="auto"/>
          <w:szCs w:val="21"/>
          <w:highlight w:val="none"/>
          <w:lang w:eastAsia="zh-CN"/>
        </w:rPr>
        <w:t>龙州县历史遗留矿山生态修复自治区重大工程项目工程勘查及施工图设计技术服务工作</w:t>
      </w:r>
      <w:r>
        <w:rPr>
          <w:rFonts w:hint="eastAsia" w:ascii="宋体" w:hAnsi="宋体"/>
          <w:color w:val="auto"/>
          <w:szCs w:val="21"/>
          <w:highlight w:val="none"/>
        </w:rPr>
        <w:t xml:space="preserve">，具体服务内容详见采购需求。  </w:t>
      </w:r>
    </w:p>
    <w:p w14:paraId="44A4B24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7、合同履行期限：</w:t>
      </w:r>
      <w:r>
        <w:rPr>
          <w:rFonts w:hint="eastAsia" w:ascii="宋体" w:hAnsi="宋体"/>
          <w:color w:val="auto"/>
          <w:szCs w:val="21"/>
          <w:highlight w:val="none"/>
          <w:lang w:eastAsia="zh-CN"/>
        </w:rPr>
        <w:t>自合同签订之日起45日内向采购人提交服务成果（送审稿）上报行政主管部门审查，并通过专家审查，提供相关服务直至完成项目验收。</w:t>
      </w:r>
    </w:p>
    <w:p w14:paraId="035618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8、本项目是否接受联合体：</w:t>
      </w:r>
      <w:r>
        <w:rPr>
          <w:rFonts w:hint="eastAsia" w:ascii="宋体" w:hAnsi="宋体"/>
          <w:color w:val="auto"/>
          <w:szCs w:val="21"/>
          <w:highlight w:val="none"/>
          <w:lang w:eastAsia="zh-CN"/>
        </w:rPr>
        <w:t>□</w:t>
      </w:r>
      <w:r>
        <w:rPr>
          <w:rFonts w:hint="eastAsia" w:ascii="宋体" w:hAnsi="宋体"/>
          <w:color w:val="auto"/>
          <w:szCs w:val="21"/>
          <w:highlight w:val="none"/>
        </w:rPr>
        <w:t>是，☑否</w:t>
      </w:r>
    </w:p>
    <w:p w14:paraId="06AB0507">
      <w:pPr>
        <w:spacing w:line="360" w:lineRule="auto"/>
        <w:ind w:firstLine="482" w:firstLineChars="200"/>
        <w:rPr>
          <w:rFonts w:hint="eastAsia" w:ascii="黑体" w:hAnsi="黑体" w:eastAsia="黑体" w:cs="宋体"/>
          <w:bCs/>
          <w:color w:val="auto"/>
          <w:sz w:val="24"/>
          <w:highlight w:val="none"/>
        </w:rPr>
      </w:pPr>
      <w:bookmarkStart w:id="10" w:name="_Toc28359013"/>
      <w:bookmarkStart w:id="11" w:name="_Toc44229879"/>
      <w:bookmarkStart w:id="12" w:name="_Toc35393799"/>
      <w:bookmarkStart w:id="13" w:name="_Toc35393630"/>
      <w:bookmarkStart w:id="14" w:name="_Toc28359090"/>
      <w:r>
        <w:rPr>
          <w:rFonts w:hint="eastAsia" w:ascii="黑体" w:hAnsi="黑体" w:eastAsia="黑体" w:cs="宋体"/>
          <w:b/>
          <w:color w:val="auto"/>
          <w:kern w:val="44"/>
          <w:sz w:val="24"/>
          <w:highlight w:val="none"/>
        </w:rPr>
        <w:t>二、供应商的资格条件</w:t>
      </w:r>
      <w:bookmarkEnd w:id="10"/>
      <w:bookmarkEnd w:id="11"/>
      <w:bookmarkEnd w:id="12"/>
      <w:bookmarkEnd w:id="13"/>
      <w:bookmarkEnd w:id="14"/>
    </w:p>
    <w:p w14:paraId="3C1DF5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4481E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512F40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p>
    <w:p w14:paraId="22626D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59A70880">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供应商须具备地质灾害评估和治理工程勘查设计甲级资质。</w:t>
      </w:r>
    </w:p>
    <w:p w14:paraId="4A51D333">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bookmarkEnd w:id="6"/>
      <w:bookmarkEnd w:id="7"/>
      <w:bookmarkEnd w:id="8"/>
      <w:bookmarkEnd w:id="9"/>
    </w:p>
    <w:p w14:paraId="45AE7BA4">
      <w:pPr>
        <w:spacing w:line="360" w:lineRule="auto"/>
        <w:ind w:firstLine="420" w:firstLineChars="200"/>
        <w:rPr>
          <w:rFonts w:hint="eastAsia" w:ascii="宋体" w:hAnsi="宋体"/>
          <w:color w:val="auto"/>
          <w:szCs w:val="21"/>
          <w:highlight w:val="none"/>
        </w:rPr>
      </w:pPr>
      <w:bookmarkStart w:id="15" w:name="_Toc28359005"/>
      <w:bookmarkStart w:id="16" w:name="_Toc35393624"/>
      <w:bookmarkStart w:id="17" w:name="_Toc28359082"/>
      <w:bookmarkStart w:id="18" w:name="_Toc35393793"/>
      <w:r>
        <w:rPr>
          <w:rFonts w:hint="eastAsia" w:ascii="宋体" w:hAnsi="宋体"/>
          <w:color w:val="auto"/>
          <w:szCs w:val="21"/>
          <w:highlight w:val="none"/>
        </w:rPr>
        <w:t>时间：自公告发布之日起。</w:t>
      </w:r>
    </w:p>
    <w:p w14:paraId="08407647">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采购文件，供应商可自行在广西政府采购云平台（http://www.ccgp-guangxi.gov.cn/）下载采购文件（操作路径：登录广西政府采购云平台-项目采购-获取采购文件-找到本项目-点击“申请获取采购文件”），电子响应文件制作需要基于广西政府采购云平台（http://www.ccgp-guangxi.gov.cn/）获取的采购文件编制。</w:t>
      </w:r>
    </w:p>
    <w:p w14:paraId="0B64642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7A7641B8">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w:t>
      </w:r>
      <w:bookmarkEnd w:id="15"/>
      <w:bookmarkEnd w:id="16"/>
      <w:bookmarkEnd w:id="17"/>
      <w:bookmarkEnd w:id="18"/>
      <w:r>
        <w:rPr>
          <w:rFonts w:hint="eastAsia" w:ascii="黑体" w:hAnsi="黑体" w:eastAsia="黑体"/>
          <w:b/>
          <w:bCs/>
          <w:color w:val="auto"/>
          <w:sz w:val="24"/>
          <w:highlight w:val="none"/>
        </w:rPr>
        <w:t>响应文件提交</w:t>
      </w:r>
    </w:p>
    <w:p w14:paraId="528DE526">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w:t>
      </w:r>
      <w:r>
        <w:rPr>
          <w:rFonts w:hint="eastAsia" w:ascii="宋体" w:hAnsi="宋体" w:cs="宋体"/>
          <w:bCs/>
          <w:color w:val="auto"/>
          <w:szCs w:val="21"/>
          <w:highlight w:val="none"/>
          <w:u w:val="single"/>
          <w:lang w:val="en-US" w:eastAsia="zh-CN"/>
        </w:rPr>
        <w:t>2026年6月25 日9时30分</w:t>
      </w:r>
      <w:r>
        <w:rPr>
          <w:rFonts w:hint="eastAsia" w:ascii="宋体" w:hAnsi="宋体"/>
          <w:bCs/>
          <w:color w:val="auto"/>
          <w:szCs w:val="21"/>
          <w:highlight w:val="none"/>
        </w:rPr>
        <w:t>（北京时间）</w:t>
      </w:r>
      <w:r>
        <w:rPr>
          <w:rFonts w:hint="eastAsia" w:ascii="宋体" w:hAnsi="宋体" w:cs="宋体"/>
          <w:color w:val="auto"/>
          <w:szCs w:val="21"/>
          <w:highlight w:val="none"/>
        </w:rPr>
        <w:t>（从磋商文件开始发出之日起至供应商提交首次响应文件截止之日止不得少于10日）</w:t>
      </w:r>
    </w:p>
    <w:p w14:paraId="6436FB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14:paraId="5A74050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广西政府采购云平台（http://www.ccgp-guangxi.gov.cn/）实行在线电子响应，供应商应先安装“政采云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w:t>
      </w:r>
    </w:p>
    <w:p w14:paraId="1B2AA184">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565FF6E9">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B180E27">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642409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3、CA证书在线解密：首次响应文件开启时，须要供应商携带制作响应文件时用来加密的有效数字证书（CA认证）登录广西政府采购云平台电子开标大厅现场按规定时间对加密的响应文件进行解密，否则后果自负。</w:t>
      </w:r>
    </w:p>
    <w:p w14:paraId="3026843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78B8DDEB">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C2DF39D">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lang w:val="en-US" w:eastAsia="zh-CN"/>
        </w:rPr>
        <w:t>2026年6月25日9时30分</w:t>
      </w:r>
      <w:r>
        <w:rPr>
          <w:rFonts w:hint="eastAsia" w:ascii="宋体" w:hAnsi="宋体"/>
          <w:color w:val="auto"/>
          <w:szCs w:val="21"/>
          <w:highlight w:val="none"/>
        </w:rPr>
        <w:t>后</w:t>
      </w:r>
    </w:p>
    <w:p w14:paraId="1709D7FE">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rPr>
        <w:t>广西政府采购云平台</w:t>
      </w:r>
      <w:r>
        <w:rPr>
          <w:rFonts w:hint="eastAsia" w:ascii="宋体" w:hAnsi="宋体" w:cs="宋体"/>
          <w:bCs/>
          <w:color w:val="auto"/>
          <w:szCs w:val="21"/>
          <w:highlight w:val="none"/>
          <w:u w:val="single"/>
        </w:rPr>
        <w:t>（http://www.ccgp-guangxi.gov.cn/）</w:t>
      </w:r>
    </w:p>
    <w:p w14:paraId="141F4726">
      <w:pPr>
        <w:spacing w:line="360" w:lineRule="auto"/>
        <w:ind w:firstLine="482" w:firstLineChars="200"/>
        <w:rPr>
          <w:rFonts w:hint="eastAsia" w:ascii="黑体" w:hAnsi="黑体" w:eastAsia="黑体"/>
          <w:b/>
          <w:bCs/>
          <w:color w:val="auto"/>
          <w:sz w:val="24"/>
          <w:highlight w:val="none"/>
        </w:rPr>
      </w:pPr>
      <w:bookmarkStart w:id="19" w:name="_Toc28359007"/>
      <w:bookmarkStart w:id="20" w:name="_Toc35393625"/>
      <w:bookmarkStart w:id="21" w:name="_Toc35393794"/>
      <w:bookmarkStart w:id="22" w:name="_Toc28359084"/>
      <w:r>
        <w:rPr>
          <w:rFonts w:hint="eastAsia" w:ascii="黑体" w:hAnsi="黑体" w:eastAsia="黑体"/>
          <w:b/>
          <w:bCs/>
          <w:color w:val="auto"/>
          <w:sz w:val="24"/>
          <w:highlight w:val="none"/>
        </w:rPr>
        <w:t>六、公告期限</w:t>
      </w:r>
      <w:bookmarkEnd w:id="19"/>
      <w:bookmarkEnd w:id="20"/>
      <w:bookmarkEnd w:id="21"/>
      <w:bookmarkEnd w:id="22"/>
    </w:p>
    <w:p w14:paraId="2959621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69AC54">
      <w:pPr>
        <w:spacing w:line="360" w:lineRule="auto"/>
        <w:ind w:firstLine="482" w:firstLineChars="200"/>
        <w:rPr>
          <w:rFonts w:hint="eastAsia" w:ascii="黑体" w:hAnsi="黑体" w:eastAsia="黑体"/>
          <w:b/>
          <w:bCs/>
          <w:color w:val="auto"/>
          <w:sz w:val="24"/>
          <w:highlight w:val="none"/>
        </w:rPr>
      </w:pPr>
      <w:bookmarkStart w:id="23" w:name="_Toc35393795"/>
      <w:bookmarkStart w:id="24" w:name="_Toc35393626"/>
      <w:r>
        <w:rPr>
          <w:rFonts w:hint="eastAsia" w:ascii="黑体" w:hAnsi="黑体" w:eastAsia="黑体"/>
          <w:b/>
          <w:bCs/>
          <w:color w:val="auto"/>
          <w:sz w:val="24"/>
          <w:highlight w:val="none"/>
        </w:rPr>
        <w:t>七、其他补充事宜</w:t>
      </w:r>
      <w:bookmarkEnd w:id="23"/>
      <w:bookmarkEnd w:id="24"/>
    </w:p>
    <w:p w14:paraId="4F8C3F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7B953EE8">
      <w:pPr>
        <w:wordWrap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bookmarkStart w:id="25" w:name="_Hlk37429585"/>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"https://zfcg.gxzf.gov.cn/site/detail?parentId=66485&amp;articleId=Yqra21TkhUZOpCv+arEJpg==" </w:instrText>
      </w:r>
      <w:r>
        <w:rPr>
          <w:rFonts w:hint="eastAsia" w:ascii="宋体" w:hAnsi="宋体" w:cs="宋体"/>
          <w:color w:val="auto"/>
          <w:kern w:val="0"/>
          <w:szCs w:val="21"/>
          <w:highlight w:val="none"/>
        </w:rPr>
        <w:fldChar w:fldCharType="separate"/>
      </w:r>
      <w:r>
        <w:rPr>
          <w:rStyle w:val="24"/>
          <w:rFonts w:hint="eastAsia" w:ascii="宋体" w:hAnsi="宋体" w:cs="宋体"/>
          <w:color w:val="auto"/>
          <w:kern w:val="0"/>
          <w:szCs w:val="21"/>
          <w:highlight w:val="none"/>
        </w:rPr>
        <w:t>https://zfcg.gxzf.gov.cn/site/detail?parentId=66485&amp;articleId=Yqra21TkhUZOpCv+arEJpg==</w:t>
      </w:r>
      <w:r>
        <w:rPr>
          <w:rFonts w:hint="eastAsia" w:ascii="宋体" w:hAnsi="宋体" w:cs="宋体"/>
          <w:color w:val="auto"/>
          <w:kern w:val="0"/>
          <w:szCs w:val="21"/>
          <w:highlight w:val="none"/>
        </w:rPr>
        <w:fldChar w:fldCharType="end"/>
      </w:r>
    </w:p>
    <w:p w14:paraId="55F7F47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bookmarkStart w:id="26" w:name="_Hlk37429595"/>
      <w:r>
        <w:rPr>
          <w:rFonts w:hint="eastAsia" w:ascii="宋体" w:hAnsi="宋体" w:cs="宋体"/>
          <w:color w:val="auto"/>
          <w:kern w:val="0"/>
          <w:szCs w:val="21"/>
          <w:highlight w:val="none"/>
        </w:rPr>
        <w:t>、网上查询地址：</w:t>
      </w:r>
      <w:bookmarkEnd w:id="25"/>
      <w:bookmarkEnd w:id="26"/>
      <w:r>
        <w:rPr>
          <w:rFonts w:hint="eastAsia" w:ascii="宋体" w:hAnsi="宋体" w:cs="宋体"/>
          <w:color w:val="auto"/>
          <w:kern w:val="0"/>
          <w:szCs w:val="21"/>
          <w:highlight w:val="none"/>
        </w:rPr>
        <w:t>广西壮族自治区政府采购网（http://ggzy.jgswj.gxzf.gov.cn/czggzy/）、中国政府采购网（http://www.ccgp.gov.cn）、全国公共资源交易平台(广西·</w:t>
      </w:r>
      <w:r>
        <w:rPr>
          <w:rFonts w:hint="eastAsia" w:ascii="宋体" w:hAnsi="宋体" w:cs="宋体"/>
          <w:color w:val="auto"/>
          <w:kern w:val="0"/>
          <w:szCs w:val="21"/>
          <w:highlight w:val="none"/>
          <w:lang w:val="en-US" w:eastAsia="zh-CN"/>
        </w:rPr>
        <w:t>崇左</w:t>
      </w:r>
      <w:r>
        <w:rPr>
          <w:rFonts w:hint="eastAsia" w:ascii="宋体" w:hAnsi="宋体" w:cs="宋体"/>
          <w:color w:val="auto"/>
          <w:kern w:val="0"/>
          <w:szCs w:val="21"/>
          <w:highlight w:val="none"/>
        </w:rPr>
        <w:t>)（http://ggzy.jgswj.gxzf.gov.cn/</w:t>
      </w:r>
      <w:r>
        <w:rPr>
          <w:rFonts w:hint="eastAsia" w:ascii="宋体" w:hAnsi="宋体" w:cs="宋体"/>
          <w:color w:val="auto"/>
          <w:kern w:val="0"/>
          <w:szCs w:val="21"/>
          <w:highlight w:val="none"/>
          <w:lang w:val="en-US" w:eastAsia="zh-CN"/>
        </w:rPr>
        <w:t>cn</w:t>
      </w:r>
      <w:r>
        <w:rPr>
          <w:rFonts w:hint="eastAsia" w:ascii="宋体" w:hAnsi="宋体" w:cs="宋体"/>
          <w:color w:val="auto"/>
          <w:kern w:val="0"/>
          <w:szCs w:val="21"/>
          <w:highlight w:val="none"/>
        </w:rPr>
        <w:t>ggzy/）</w:t>
      </w:r>
    </w:p>
    <w:p w14:paraId="16A972B6">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color w:val="auto"/>
          <w:kern w:val="0"/>
          <w:szCs w:val="21"/>
          <w:highlight w:val="none"/>
          <w:lang w:val="en-US" w:eastAsia="zh-CN"/>
        </w:rPr>
        <w:t>:</w:t>
      </w:r>
      <w:r>
        <w:rPr>
          <w:rFonts w:hint="eastAsia" w:ascii="宋体" w:hAnsi="宋体"/>
          <w:color w:val="auto"/>
          <w:szCs w:val="21"/>
          <w:highlight w:val="none"/>
        </w:rPr>
        <w:t>专门面向中小企业采购的项目（供应商应为中小微企业、监狱企业、残疾人福利性单位)</w:t>
      </w:r>
    </w:p>
    <w:p w14:paraId="3D6C5E9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3036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w:t>
      </w:r>
      <w:r>
        <w:rPr>
          <w:rFonts w:hint="eastAsia" w:ascii="宋体" w:hAnsi="宋体"/>
          <w:color w:val="auto"/>
          <w:szCs w:val="21"/>
          <w:highlight w:val="none"/>
          <w:lang w:eastAsia="zh-CN"/>
        </w:rPr>
        <w:t>、</w:t>
      </w:r>
      <w:r>
        <w:rPr>
          <w:rFonts w:hint="eastAsia" w:ascii="宋体" w:hAnsi="宋体" w:eastAsia="宋体" w:cs="宋体"/>
          <w:color w:val="auto"/>
          <w:sz w:val="21"/>
          <w:szCs w:val="21"/>
          <w:highlight w:val="none"/>
        </w:rPr>
        <w:t>中国执行信息公开网（https://zxgk.court.gov.cn/）</w:t>
      </w:r>
      <w:r>
        <w:rPr>
          <w:rFonts w:hint="eastAsia" w:ascii="宋体" w:hAnsi="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23485F1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703B4D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8、若对项目采购电子交易系统操作有疑问，可登录广西政府采购云平台（http://www.ccgp-guangxi.gov.cn/），点击右侧咨询小采，获取采小蜜智能服务管家帮助，或拨打政采云服务热线95763获取热线服务帮助。 </w:t>
      </w:r>
    </w:p>
    <w:p w14:paraId="61D5CA0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i w:val="0"/>
          <w:caps w:val="0"/>
          <w:color w:val="auto"/>
          <w:spacing w:val="0"/>
          <w:sz w:val="21"/>
          <w:szCs w:val="21"/>
          <w:highlight w:val="none"/>
          <w:lang w:val="en-US" w:eastAsia="zh-CN"/>
        </w:rPr>
        <w:t>9、本项目采用远程异地评标，评标主会场地址：</w:t>
      </w:r>
      <w:r>
        <w:rPr>
          <w:rFonts w:hint="eastAsia" w:ascii="宋体" w:hAnsi="宋体" w:eastAsia="宋体" w:cs="宋体"/>
          <w:i w:val="0"/>
          <w:caps w:val="0"/>
          <w:color w:val="auto"/>
          <w:spacing w:val="0"/>
          <w:sz w:val="21"/>
          <w:szCs w:val="21"/>
          <w:highlight w:val="none"/>
          <w:lang w:val="en-US" w:eastAsia="zh-CN"/>
        </w:rPr>
        <w:t>崇左市公共资源交易中心（崇左市城南新区石景林路东段政务服务中心综合楼五楼）</w:t>
      </w:r>
      <w:r>
        <w:rPr>
          <w:rFonts w:hint="eastAsia" w:ascii="宋体" w:hAnsi="宋体" w:eastAsia="宋体" w:cs="宋体"/>
          <w:i w:val="0"/>
          <w:caps w:val="0"/>
          <w:color w:val="auto"/>
          <w:spacing w:val="0"/>
          <w:sz w:val="21"/>
          <w:szCs w:val="21"/>
          <w:highlight w:val="none"/>
          <w:lang w:val="en-US" w:eastAsia="zh-CN"/>
        </w:rPr>
        <w:t>，评标副会场地址：</w:t>
      </w:r>
      <w:r>
        <w:rPr>
          <w:rFonts w:hint="eastAsia" w:ascii="宋体" w:hAnsi="宋体" w:cs="宋体"/>
          <w:i w:val="0"/>
          <w:caps w:val="0"/>
          <w:color w:val="auto"/>
          <w:spacing w:val="0"/>
          <w:sz w:val="21"/>
          <w:szCs w:val="21"/>
          <w:highlight w:val="none"/>
          <w:lang w:val="en-US" w:eastAsia="zh-CN"/>
        </w:rPr>
        <w:t>贺</w:t>
      </w:r>
      <w:r>
        <w:rPr>
          <w:rFonts w:hint="eastAsia" w:ascii="宋体" w:hAnsi="宋体" w:cs="宋体"/>
          <w:i w:val="0"/>
          <w:caps w:val="0"/>
          <w:color w:val="auto"/>
          <w:spacing w:val="0"/>
          <w:sz w:val="21"/>
          <w:szCs w:val="21"/>
          <w:highlight w:val="none"/>
          <w:lang w:val="en-US" w:eastAsia="zh-CN"/>
        </w:rPr>
        <w:t>州</w:t>
      </w:r>
      <w:r>
        <w:rPr>
          <w:rFonts w:hint="eastAsia" w:ascii="宋体" w:hAnsi="宋体" w:eastAsia="宋体" w:cs="宋体"/>
          <w:i w:val="0"/>
          <w:caps w:val="0"/>
          <w:color w:val="auto"/>
          <w:spacing w:val="0"/>
          <w:sz w:val="21"/>
          <w:szCs w:val="21"/>
          <w:highlight w:val="none"/>
          <w:lang w:val="en-US" w:eastAsia="zh-CN"/>
        </w:rPr>
        <w:t>市公共资源交易中心（</w:t>
      </w:r>
      <w:r>
        <w:rPr>
          <w:rFonts w:hint="eastAsia" w:ascii="宋体" w:hAnsi="宋体" w:cs="宋体"/>
          <w:i w:val="0"/>
          <w:caps w:val="0"/>
          <w:color w:val="auto"/>
          <w:spacing w:val="0"/>
          <w:sz w:val="21"/>
          <w:szCs w:val="21"/>
          <w:highlight w:val="none"/>
          <w:lang w:val="en-US" w:eastAsia="zh-CN"/>
        </w:rPr>
        <w:t>贺州市太白西路161号</w:t>
      </w:r>
      <w:r>
        <w:rPr>
          <w:rFonts w:hint="eastAsia" w:ascii="宋体" w:hAnsi="宋体" w:eastAsia="宋体" w:cs="宋体"/>
          <w:i w:val="0"/>
          <w:caps w:val="0"/>
          <w:color w:val="auto"/>
          <w:spacing w:val="0"/>
          <w:sz w:val="21"/>
          <w:szCs w:val="21"/>
          <w:highlight w:val="none"/>
          <w:lang w:val="en-US" w:eastAsia="zh-CN"/>
        </w:rPr>
        <w:t>）。</w:t>
      </w:r>
    </w:p>
    <w:p w14:paraId="589004CE">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28015E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1、采购人信息</w:t>
      </w:r>
    </w:p>
    <w:p w14:paraId="2D4B8F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龙州县自然资源局</w:t>
      </w:r>
    </w:p>
    <w:p w14:paraId="6DD2FBD4">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地址：崇左市龙州县龙州镇独山路 151-1 号</w:t>
      </w:r>
    </w:p>
    <w:p w14:paraId="3A3119A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olor w:val="auto"/>
          <w:kern w:val="2"/>
          <w:sz w:val="21"/>
          <w:highlight w:val="none"/>
          <w:lang w:val="en-US" w:eastAsia="zh-CN"/>
        </w:rPr>
      </w:pPr>
      <w:r>
        <w:rPr>
          <w:rFonts w:hint="eastAsia" w:hAnsi="宋体"/>
          <w:color w:val="auto"/>
          <w:kern w:val="2"/>
          <w:sz w:val="21"/>
          <w:highlight w:val="none"/>
        </w:rPr>
        <w:t>项目联系人：王华亮</w:t>
      </w:r>
    </w:p>
    <w:p w14:paraId="49F4A4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联系电话：0771-8812682</w:t>
      </w:r>
    </w:p>
    <w:p w14:paraId="67E5ED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26DFE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lang w:val="en-US" w:eastAsia="zh-CN"/>
        </w:rPr>
        <w:t>广西同泽工程项目管理股份有限公司</w:t>
      </w:r>
    </w:p>
    <w:p w14:paraId="7F0D27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广西南宁市良庆区凯旋路16号裕达国际中心广东大厦18层</w:t>
      </w:r>
    </w:p>
    <w:p w14:paraId="6CD951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0771-5590176</w:t>
      </w:r>
    </w:p>
    <w:p w14:paraId="055A4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3、项目联系方式</w:t>
      </w:r>
    </w:p>
    <w:p w14:paraId="5FEFF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陆珍花、奉云、谭晓妮、农英民</w:t>
      </w:r>
      <w:r>
        <w:rPr>
          <w:rFonts w:hint="eastAsia" w:ascii="宋体" w:hAnsi="宋体"/>
          <w:color w:val="auto"/>
          <w:szCs w:val="21"/>
          <w:highlight w:val="none"/>
        </w:rPr>
        <w:t xml:space="preserve">                  　 </w:t>
      </w:r>
    </w:p>
    <w:p w14:paraId="774BA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lang w:eastAsia="zh-CN"/>
        </w:rPr>
        <w:t>0771-5590176</w:t>
      </w:r>
      <w:r>
        <w:rPr>
          <w:rFonts w:hint="eastAsia" w:ascii="宋体" w:hAnsi="宋体"/>
          <w:color w:val="auto"/>
          <w:szCs w:val="21"/>
          <w:highlight w:val="none"/>
        </w:rPr>
        <w:t xml:space="preserve">                   </w:t>
      </w:r>
    </w:p>
    <w:p w14:paraId="3CB5195E">
      <w:pPr>
        <w:pStyle w:val="7"/>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广西同泽工程项目管理股份有限公司</w:t>
      </w:r>
    </w:p>
    <w:p w14:paraId="1A448CA8">
      <w:pPr>
        <w:spacing w:line="360" w:lineRule="auto"/>
        <w:ind w:firstLine="420" w:firstLineChars="200"/>
        <w:jc w:val="right"/>
        <w:rPr>
          <w:rFonts w:hint="eastAsia" w:ascii="宋体" w:hAnsi="宋体" w:eastAsia="宋体"/>
          <w:color w:val="auto"/>
          <w:szCs w:val="21"/>
          <w:highlight w:val="none"/>
          <w:lang w:eastAsia="zh-CN"/>
        </w:rPr>
        <w:sectPr>
          <w:footerReference r:id="rId8" w:type="default"/>
          <w:pgSz w:w="11910" w:h="16840"/>
          <w:pgMar w:top="1440" w:right="1080" w:bottom="1440" w:left="1080" w:header="720" w:footer="720" w:gutter="0"/>
          <w:pgNumType w:fmt="decimal" w:start="1"/>
          <w:cols w:space="720" w:num="1"/>
        </w:sect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 12</w:t>
      </w:r>
      <w:r>
        <w:rPr>
          <w:rFonts w:hint="eastAsia" w:ascii="宋体" w:hAnsi="宋体"/>
          <w:color w:val="auto"/>
          <w:szCs w:val="21"/>
          <w:highlight w:val="none"/>
          <w:lang w:eastAsia="zh-CN"/>
        </w:rPr>
        <w:t>日</w:t>
      </w:r>
    </w:p>
    <w:p w14:paraId="324BCD80">
      <w:pPr>
        <w:pStyle w:val="2"/>
        <w:spacing w:before="0" w:after="0" w:line="240" w:lineRule="auto"/>
        <w:jc w:val="center"/>
        <w:rPr>
          <w:rFonts w:hint="eastAsia"/>
          <w:color w:val="auto"/>
          <w:highlight w:val="none"/>
        </w:rPr>
      </w:pPr>
      <w:bookmarkStart w:id="27" w:name="_Toc9166"/>
      <w:r>
        <w:rPr>
          <w:rFonts w:hint="eastAsia"/>
          <w:color w:val="auto"/>
          <w:highlight w:val="none"/>
        </w:rPr>
        <w:t>第二章</w:t>
      </w:r>
      <w:r>
        <w:rPr>
          <w:color w:val="auto"/>
          <w:highlight w:val="none"/>
        </w:rPr>
        <w:t xml:space="preserve"> </w:t>
      </w:r>
      <w:r>
        <w:rPr>
          <w:rFonts w:hint="eastAsia"/>
          <w:color w:val="auto"/>
          <w:highlight w:val="none"/>
        </w:rPr>
        <w:t>采购需求</w:t>
      </w:r>
      <w:bookmarkEnd w:id="27"/>
    </w:p>
    <w:p w14:paraId="40974456">
      <w:pPr>
        <w:jc w:val="left"/>
        <w:rPr>
          <w:rFonts w:ascii="宋体" w:hAnsi="宋体" w:cs="宋体"/>
          <w:color w:val="auto"/>
          <w:szCs w:val="21"/>
          <w:highlight w:val="none"/>
        </w:rPr>
      </w:pPr>
      <w:r>
        <w:rPr>
          <w:rFonts w:hint="eastAsia" w:ascii="宋体" w:hAnsi="宋体" w:cs="宋体"/>
          <w:color w:val="auto"/>
          <w:szCs w:val="21"/>
          <w:highlight w:val="none"/>
        </w:rPr>
        <w:t>说明：</w:t>
      </w:r>
    </w:p>
    <w:p w14:paraId="50351775">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、为落实政府采购政策需满足的要求。</w:t>
      </w:r>
    </w:p>
    <w:p w14:paraId="47B1F0BA">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E440D47">
      <w:pPr>
        <w:tabs>
          <w:tab w:val="left" w:pos="180"/>
          <w:tab w:val="left" w:pos="1620"/>
        </w:tabs>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（2）《关于我区政府采购支持监狱企业发展有关问题的通知》（桂财采[2015]24号）的规定。</w:t>
      </w:r>
    </w:p>
    <w:p w14:paraId="6D39CCE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（3）《三部门联合发布关于促进残疾人就业政府采购政策的通知》（财库〔2017〕141号）的规定。</w:t>
      </w:r>
    </w:p>
    <w:p w14:paraId="7E217336">
      <w:pPr>
        <w:spacing w:line="40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5BA59C2E">
      <w:pPr>
        <w:spacing w:line="400" w:lineRule="exact"/>
        <w:ind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rPr>
        <w:t>3、如果采购需求为小于、小于等于、大于或大于等于某个数值标准时，响应文件承诺不得直接复制采购需求，响应文件承诺内容应当写明竞标货物具体参数或商务响应承诺的具体数值，否则按竞</w:t>
      </w:r>
      <w:bookmarkStart w:id="28" w:name="废标1"/>
      <w:bookmarkEnd w:id="28"/>
      <w:r>
        <w:rPr>
          <w:rFonts w:hint="eastAsia" w:ascii="宋体" w:hAnsi="宋体" w:eastAsia="宋体" w:cs="宋体"/>
          <w:color w:val="auto"/>
          <w:szCs w:val="21"/>
          <w:highlight w:val="none"/>
        </w:rPr>
        <w:t>标无效处理。如该采购需求属于不能明确具体数值的，采购人应在此采购需求的数值后标注◆号，对标注◆号的采购需求不适用上述“竞标无效”条款。</w:t>
      </w:r>
    </w:p>
    <w:p w14:paraId="5128A2DE">
      <w:pPr>
        <w:spacing w:line="400" w:lineRule="exact"/>
        <w:ind w:firstLine="420" w:firstLineChars="200"/>
        <w:jc w:val="left"/>
        <w:rPr>
          <w:rFonts w:hint="eastAsia"/>
          <w:color w:val="auto"/>
          <w:highlight w:val="none"/>
        </w:rPr>
      </w:pPr>
      <w:r>
        <w:rPr>
          <w:rFonts w:hint="eastAsia"/>
          <w:color w:val="auto"/>
          <w:highlight w:val="none"/>
        </w:rPr>
        <w:t>4、如投标人投标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425D303B">
      <w:pPr>
        <w:spacing w:line="400" w:lineRule="exact"/>
        <w:ind w:firstLine="420" w:firstLineChars="200"/>
        <w:jc w:val="left"/>
        <w:rPr>
          <w:rFonts w:hint="eastAsia" w:eastAsia="宋体"/>
          <w:color w:val="auto"/>
          <w:highlight w:val="none"/>
          <w:lang w:eastAsia="zh-CN"/>
        </w:rPr>
      </w:pPr>
      <w:r>
        <w:rPr>
          <w:rFonts w:hint="eastAsia"/>
          <w:color w:val="auto"/>
          <w:highlight w:val="none"/>
          <w:lang w:val="en-US" w:eastAsia="zh-CN"/>
        </w:rPr>
        <w:t>5、本项目</w:t>
      </w:r>
      <w:r>
        <w:rPr>
          <w:rFonts w:hint="eastAsia"/>
          <w:color w:val="auto"/>
          <w:highlight w:val="none"/>
        </w:rPr>
        <w:t>中小企业划分标准所属行业名称（行业名称及划分见本章附件</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r>
        <w:rPr>
          <w:rFonts w:hint="eastAsia" w:ascii="宋体" w:hAnsi="宋体"/>
          <w:color w:val="auto"/>
          <w:szCs w:val="21"/>
          <w:highlight w:val="none"/>
          <w:u w:val="single"/>
        </w:rPr>
        <w:t>其他未列明行业</w:t>
      </w:r>
      <w:r>
        <w:rPr>
          <w:rFonts w:hint="eastAsia" w:ascii="宋体" w:hAnsi="宋体"/>
          <w:color w:val="auto"/>
          <w:szCs w:val="21"/>
          <w:highlight w:val="none"/>
          <w:u w:val="none"/>
          <w:lang w:eastAsia="zh-CN"/>
        </w:rPr>
        <w:t>。</w:t>
      </w:r>
    </w:p>
    <w:p w14:paraId="5E18F33F">
      <w:pPr>
        <w:pStyle w:val="16"/>
        <w:rPr>
          <w:rFonts w:hint="eastAsia"/>
          <w:color w:val="auto"/>
          <w:highlight w:val="none"/>
        </w:rPr>
      </w:pPr>
    </w:p>
    <w:tbl>
      <w:tblPr>
        <w:tblStyle w:val="22"/>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897"/>
        <w:gridCol w:w="669"/>
        <w:gridCol w:w="681"/>
        <w:gridCol w:w="7171"/>
      </w:tblGrid>
      <w:tr w14:paraId="6ECA0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43" w:type="dxa"/>
            <w:gridSpan w:val="5"/>
            <w:tcBorders>
              <w:top w:val="single" w:color="auto" w:sz="4" w:space="0"/>
              <w:left w:val="single" w:color="auto" w:sz="4" w:space="0"/>
              <w:bottom w:val="nil"/>
              <w:right w:val="single" w:color="auto" w:sz="4" w:space="0"/>
            </w:tcBorders>
            <w:noWrap w:val="0"/>
            <w:vAlign w:val="center"/>
          </w:tcPr>
          <w:p w14:paraId="0CB699E1">
            <w:pPr>
              <w:spacing w:line="440" w:lineRule="exact"/>
              <w:jc w:val="center"/>
              <w:rPr>
                <w:rFonts w:hint="eastAsia" w:ascii="宋体" w:hAnsi="宋体" w:cs="宋体"/>
                <w:b/>
                <w:color w:val="auto"/>
                <w:sz w:val="24"/>
                <w:highlight w:val="none"/>
              </w:rPr>
            </w:pPr>
            <w:bookmarkStart w:id="29" w:name="服务需求一览"/>
            <w:r>
              <w:rPr>
                <w:rFonts w:hint="eastAsia" w:ascii="仿宋_GB2312" w:hAnsi="宋体" w:eastAsia="仿宋_GB2312" w:cs="Arial"/>
                <w:b/>
                <w:color w:val="auto"/>
                <w:sz w:val="32"/>
                <w:szCs w:val="32"/>
                <w:highlight w:val="none"/>
              </w:rPr>
              <w:t>服务需求一览</w:t>
            </w:r>
            <w:bookmarkEnd w:id="29"/>
            <w:r>
              <w:rPr>
                <w:rFonts w:hint="eastAsia" w:ascii="仿宋_GB2312" w:hAnsi="宋体" w:eastAsia="仿宋_GB2312" w:cs="Arial"/>
                <w:b/>
                <w:color w:val="auto"/>
                <w:sz w:val="32"/>
                <w:szCs w:val="32"/>
                <w:highlight w:val="none"/>
              </w:rPr>
              <w:t>表</w:t>
            </w:r>
          </w:p>
        </w:tc>
      </w:tr>
      <w:tr w14:paraId="05478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4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D39DD3D">
            <w:pPr>
              <w:jc w:val="center"/>
              <w:rPr>
                <w:rFonts w:hint="eastAsia"/>
                <w:color w:val="auto"/>
                <w:highlight w:val="none"/>
              </w:rPr>
            </w:pPr>
            <w:r>
              <w:rPr>
                <w:rFonts w:hint="eastAsia"/>
                <w:color w:val="auto"/>
                <w:highlight w:val="none"/>
              </w:rPr>
              <w:t>序号</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82910D0">
            <w:pPr>
              <w:jc w:val="center"/>
              <w:rPr>
                <w:rFonts w:hint="eastAsia"/>
                <w:color w:val="auto"/>
                <w:highlight w:val="none"/>
              </w:rPr>
            </w:pPr>
            <w:r>
              <w:rPr>
                <w:rFonts w:hint="eastAsia"/>
                <w:color w:val="auto"/>
                <w:highlight w:val="none"/>
              </w:rPr>
              <w:t>标的名称</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49852F8">
            <w:pPr>
              <w:jc w:val="center"/>
              <w:rPr>
                <w:rFonts w:hint="eastAsia"/>
                <w:color w:val="auto"/>
                <w:highlight w:val="none"/>
              </w:rPr>
            </w:pPr>
            <w:r>
              <w:rPr>
                <w:rFonts w:hint="eastAsia"/>
                <w:color w:val="auto"/>
                <w:highlight w:val="none"/>
              </w:rPr>
              <w:t>单位</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08D1A209">
            <w:pPr>
              <w:jc w:val="center"/>
              <w:rPr>
                <w:rFonts w:hint="eastAsia"/>
                <w:color w:val="auto"/>
                <w:highlight w:val="none"/>
              </w:rPr>
            </w:pPr>
            <w:r>
              <w:rPr>
                <w:rFonts w:hint="eastAsia"/>
                <w:color w:val="auto"/>
                <w:highlight w:val="none"/>
              </w:rPr>
              <w:t>数量</w:t>
            </w:r>
          </w:p>
        </w:tc>
        <w:tc>
          <w:tcPr>
            <w:tcW w:w="7171" w:type="dxa"/>
            <w:tcBorders>
              <w:top w:val="single" w:color="auto" w:sz="4" w:space="0"/>
              <w:left w:val="single" w:color="auto" w:sz="4" w:space="0"/>
              <w:bottom w:val="single" w:color="auto" w:sz="4" w:space="0"/>
              <w:right w:val="single" w:color="auto" w:sz="4" w:space="0"/>
            </w:tcBorders>
            <w:noWrap w:val="0"/>
            <w:vAlign w:val="center"/>
          </w:tcPr>
          <w:p w14:paraId="03D36F35">
            <w:pPr>
              <w:jc w:val="center"/>
              <w:rPr>
                <w:rFonts w:hint="eastAsia" w:ascii="宋体" w:hAnsi="宋体" w:cs="宋体"/>
                <w:color w:val="auto"/>
                <w:sz w:val="24"/>
                <w:highlight w:val="none"/>
              </w:rPr>
            </w:pPr>
            <w:r>
              <w:rPr>
                <w:rFonts w:hint="eastAsia"/>
                <w:color w:val="auto"/>
                <w:highlight w:val="none"/>
              </w:rPr>
              <w:t>服务内容及要求</w:t>
            </w:r>
          </w:p>
        </w:tc>
      </w:tr>
      <w:tr w14:paraId="7ADF6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1B632732">
            <w:pPr>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4AA6D972">
            <w:pPr>
              <w:jc w:val="center"/>
              <w:rPr>
                <w:rFonts w:hint="eastAsia" w:eastAsia="宋体"/>
                <w:color w:val="auto"/>
                <w:highlight w:val="none"/>
                <w:lang w:eastAsia="zh-CN"/>
              </w:rPr>
            </w:pPr>
            <w:r>
              <w:rPr>
                <w:rFonts w:hint="eastAsia" w:ascii="宋体" w:hAnsi="宋体"/>
                <w:color w:val="auto"/>
                <w:szCs w:val="21"/>
                <w:highlight w:val="none"/>
                <w:lang w:eastAsia="zh-CN"/>
              </w:rPr>
              <w:t>龙州县历史遗留矿山生态修复自治区重大工程项目工程勘查及施工图设计技术服务工作</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46DFD9A7">
            <w:pPr>
              <w:spacing w:line="44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2333E65E">
            <w:pPr>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7171" w:type="dxa"/>
            <w:tcBorders>
              <w:top w:val="single" w:color="auto" w:sz="4" w:space="0"/>
              <w:left w:val="single" w:color="auto" w:sz="4" w:space="0"/>
              <w:bottom w:val="single" w:color="auto" w:sz="4" w:space="0"/>
              <w:right w:val="single" w:color="auto" w:sz="4" w:space="0"/>
            </w:tcBorders>
            <w:noWrap w:val="0"/>
            <w:vAlign w:val="center"/>
          </w:tcPr>
          <w:p w14:paraId="3C66DA88">
            <w:pPr>
              <w:snapToGrid w:val="0"/>
              <w:spacing w:line="360" w:lineRule="exact"/>
              <w:ind w:firstLine="442" w:firstLineChars="200"/>
              <w:rPr>
                <w:rFonts w:hint="default" w:ascii="宋体" w:hAnsi="宋体"/>
                <w:b/>
                <w:color w:val="auto"/>
                <w:sz w:val="22"/>
                <w:highlight w:val="none"/>
                <w:lang w:val="en-US"/>
              </w:rPr>
            </w:pPr>
            <w:r>
              <w:rPr>
                <w:rFonts w:hint="eastAsia" w:ascii="宋体" w:hAnsi="宋体"/>
                <w:b/>
                <w:color w:val="auto"/>
                <w:sz w:val="22"/>
                <w:highlight w:val="none"/>
              </w:rPr>
              <w:t>一、</w:t>
            </w:r>
            <w:r>
              <w:rPr>
                <w:rFonts w:hint="eastAsia" w:ascii="宋体" w:hAnsi="宋体"/>
                <w:b/>
                <w:color w:val="auto"/>
                <w:sz w:val="22"/>
                <w:highlight w:val="none"/>
                <w:lang w:val="en-US" w:eastAsia="zh-CN"/>
              </w:rPr>
              <w:t>项目概况</w:t>
            </w:r>
          </w:p>
          <w:p w14:paraId="4EA6D58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根据《广西壮族自治区废弃矿山生态修复管理办法》（桂自然资规〔2022〕2号）、《广西生态修复协会关于印发废弃矿山生态修复相关技术报告编制大纲（试行）的通知》（桂生态协〔2023〕16号）、《广西壮族自治区国土空间生态修复项目管理办法》（桂自然资规〔2024〕4号）、《广西壮族自治区自然资源厅办公室关于进一步规范历史遗留矿山生态修复工作的通知》（桂自然资办〔2025〕20号）等相关文件要求，为了基本解决龙州县历史遗留矿山开采后形成地质安全隐患、土地损毁、地形地貌破坏、植被退化等生态问题，实现龙州县生态功能支撑和生态涵养明显增强，生态系统服务与保障功能明显提升，初步实现山青水美、生态系统服务良性循环，人居环境和生态系统生境显著改善的目标。</w:t>
            </w:r>
          </w:p>
          <w:p w14:paraId="6499E056">
            <w:pPr>
              <w:snapToGrid w:val="0"/>
              <w:spacing w:line="360" w:lineRule="exact"/>
              <w:ind w:firstLine="420" w:firstLineChars="200"/>
              <w:rPr>
                <w:rFonts w:hint="eastAsia" w:ascii="宋体" w:hAnsi="宋体" w:eastAsia="宋体"/>
                <w:color w:val="auto"/>
                <w:szCs w:val="21"/>
                <w:highlight w:val="none"/>
                <w:lang w:val="en-US" w:eastAsia="zh-CN"/>
              </w:rPr>
            </w:pPr>
            <w:r>
              <w:rPr>
                <w:rFonts w:ascii="宋体" w:hAnsi="宋体"/>
                <w:color w:val="auto"/>
                <w:szCs w:val="21"/>
                <w:highlight w:val="none"/>
                <w:lang w:val="en-US" w:eastAsia="zh-CN"/>
              </w:rPr>
              <w:t>本次生态修复涉及</w:t>
            </w:r>
            <w:r>
              <w:rPr>
                <w:rFonts w:hint="eastAsia" w:ascii="宋体" w:hAnsi="宋体"/>
                <w:color w:val="auto"/>
                <w:szCs w:val="21"/>
                <w:highlight w:val="none"/>
                <w:lang w:val="en-US" w:eastAsia="zh-CN"/>
              </w:rPr>
              <w:t>龙州县的32</w:t>
            </w:r>
            <w:r>
              <w:rPr>
                <w:rFonts w:hint="default" w:ascii="宋体" w:hAnsi="宋体"/>
                <w:color w:val="auto"/>
                <w:szCs w:val="21"/>
                <w:highlight w:val="none"/>
                <w:lang w:val="en-US" w:eastAsia="zh-CN"/>
              </w:rPr>
              <w:t>个历史遗留矿山图斑，主要位于彬桥乡、金龙镇、上龙乡、武德乡、龙州镇、上金乡、逐卜乡、下冻镇等8个乡镇，采用辅助再生、生态重建等两种恢复方式，图斑修复面积31.3921</w:t>
            </w:r>
            <w:r>
              <w:rPr>
                <w:rFonts w:hint="eastAsia" w:ascii="宋体" w:hAnsi="宋体"/>
                <w:color w:val="auto"/>
                <w:szCs w:val="21"/>
                <w:highlight w:val="none"/>
                <w:lang w:val="en-US" w:eastAsia="zh-CN"/>
              </w:rPr>
              <w:t>h㎡</w:t>
            </w:r>
            <w:r>
              <w:rPr>
                <w:rFonts w:hint="default" w:ascii="宋体" w:hAnsi="宋体"/>
                <w:color w:val="auto"/>
                <w:szCs w:val="21"/>
                <w:highlight w:val="none"/>
                <w:lang w:val="en-US" w:eastAsia="zh-CN"/>
              </w:rPr>
              <w:t>。根据现场调研及资料搜集情况，结合历史遗留矿山损毁情况及综合利用方向，生态重建</w:t>
            </w:r>
            <w:r>
              <w:rPr>
                <w:rFonts w:hint="eastAsia" w:ascii="宋体" w:hAnsi="宋体"/>
                <w:color w:val="auto"/>
                <w:szCs w:val="21"/>
                <w:highlight w:val="none"/>
                <w:lang w:val="en-US" w:eastAsia="zh-CN"/>
              </w:rPr>
              <w:t>25</w:t>
            </w:r>
            <w:r>
              <w:rPr>
                <w:rFonts w:hint="default" w:ascii="宋体" w:hAnsi="宋体"/>
                <w:color w:val="auto"/>
                <w:szCs w:val="21"/>
                <w:highlight w:val="none"/>
                <w:lang w:val="en-US" w:eastAsia="zh-CN"/>
              </w:rPr>
              <w:t>个图斑，面积</w:t>
            </w:r>
            <w:r>
              <w:rPr>
                <w:rFonts w:hint="eastAsia" w:ascii="宋体" w:hAnsi="宋体"/>
                <w:color w:val="auto"/>
                <w:szCs w:val="21"/>
                <w:highlight w:val="none"/>
                <w:lang w:val="en-US" w:eastAsia="zh-CN"/>
              </w:rPr>
              <w:t>25.0888h㎡</w:t>
            </w:r>
            <w:r>
              <w:rPr>
                <w:rFonts w:hint="default" w:ascii="宋体" w:hAnsi="宋体"/>
                <w:color w:val="auto"/>
                <w:szCs w:val="21"/>
                <w:highlight w:val="none"/>
                <w:lang w:val="en-US" w:eastAsia="zh-CN"/>
              </w:rPr>
              <w:t>，辅助再生</w:t>
            </w:r>
            <w:r>
              <w:rPr>
                <w:rFonts w:hint="eastAsia" w:ascii="宋体" w:hAnsi="宋体"/>
                <w:color w:val="auto"/>
                <w:szCs w:val="21"/>
                <w:highlight w:val="none"/>
                <w:lang w:val="en-US" w:eastAsia="zh-CN"/>
              </w:rPr>
              <w:t>7</w:t>
            </w:r>
            <w:r>
              <w:rPr>
                <w:rFonts w:hint="default" w:ascii="宋体" w:hAnsi="宋体"/>
                <w:color w:val="auto"/>
                <w:szCs w:val="21"/>
                <w:highlight w:val="none"/>
                <w:lang w:val="en-US" w:eastAsia="zh-CN"/>
              </w:rPr>
              <w:t>个图斑，面积</w:t>
            </w:r>
            <w:r>
              <w:rPr>
                <w:rFonts w:hint="eastAsia" w:ascii="宋体" w:hAnsi="宋体"/>
                <w:color w:val="auto"/>
                <w:szCs w:val="21"/>
                <w:highlight w:val="none"/>
                <w:lang w:val="en-US" w:eastAsia="zh-CN"/>
              </w:rPr>
              <w:t>6.3033</w:t>
            </w:r>
            <w:r>
              <w:rPr>
                <w:rFonts w:hint="default" w:ascii="宋体" w:hAnsi="宋体"/>
                <w:color w:val="auto"/>
                <w:szCs w:val="21"/>
                <w:highlight w:val="none"/>
                <w:lang w:val="en-US" w:eastAsia="zh-CN"/>
              </w:rPr>
              <w:t>h</w:t>
            </w:r>
            <w:r>
              <w:rPr>
                <w:rFonts w:hint="eastAsia" w:ascii="宋体" w:hAnsi="宋体"/>
                <w:color w:val="auto"/>
                <w:szCs w:val="21"/>
                <w:highlight w:val="none"/>
                <w:lang w:val="en-US" w:eastAsia="zh-CN"/>
              </w:rPr>
              <w:t>㎡；</w:t>
            </w:r>
            <w:r>
              <w:rPr>
                <w:rFonts w:hint="eastAsia" w:ascii="宋体" w:hAnsi="宋体"/>
                <w:color w:val="auto"/>
                <w:szCs w:val="21"/>
                <w:highlight w:val="none"/>
              </w:rPr>
              <w:t>全面开展其他历史遗留矿山生态修复地质</w:t>
            </w:r>
            <w:r>
              <w:rPr>
                <w:rFonts w:hint="eastAsia" w:ascii="宋体" w:hAnsi="宋体"/>
                <w:color w:val="auto"/>
                <w:szCs w:val="21"/>
                <w:highlight w:val="none"/>
                <w:lang w:eastAsia="zh-CN"/>
              </w:rPr>
              <w:t>勘查</w:t>
            </w:r>
            <w:r>
              <w:rPr>
                <w:rFonts w:hint="eastAsia" w:ascii="宋体" w:hAnsi="宋体"/>
                <w:color w:val="auto"/>
                <w:szCs w:val="21"/>
                <w:highlight w:val="none"/>
              </w:rPr>
              <w:t>和施工图设计</w:t>
            </w:r>
            <w:r>
              <w:rPr>
                <w:rFonts w:hint="eastAsia" w:ascii="宋体" w:hAnsi="宋体"/>
                <w:color w:val="auto"/>
                <w:szCs w:val="21"/>
                <w:highlight w:val="none"/>
                <w:lang w:eastAsia="zh-CN"/>
              </w:rPr>
              <w:t>，</w:t>
            </w:r>
            <w:r>
              <w:rPr>
                <w:rFonts w:hint="eastAsia" w:ascii="宋体" w:hAnsi="宋体"/>
                <w:color w:val="auto"/>
                <w:szCs w:val="21"/>
                <w:highlight w:val="none"/>
              </w:rPr>
              <w:t>并制作历史遗留矿山生态修复</w:t>
            </w:r>
            <w:r>
              <w:rPr>
                <w:rFonts w:hint="eastAsia" w:ascii="宋体" w:hAnsi="宋体"/>
                <w:color w:val="auto"/>
                <w:szCs w:val="21"/>
                <w:highlight w:val="none"/>
                <w:lang w:eastAsia="zh-CN"/>
              </w:rPr>
              <w:t>勘查</w:t>
            </w:r>
            <w:r>
              <w:rPr>
                <w:rFonts w:hint="eastAsia" w:ascii="宋体" w:hAnsi="宋体"/>
                <w:color w:val="auto"/>
                <w:szCs w:val="21"/>
                <w:highlight w:val="none"/>
              </w:rPr>
              <w:t>设计项目文本、附图及附表</w:t>
            </w:r>
            <w:r>
              <w:rPr>
                <w:rFonts w:hint="eastAsia" w:ascii="宋体" w:hAnsi="宋体"/>
                <w:color w:val="auto"/>
                <w:szCs w:val="21"/>
                <w:highlight w:val="none"/>
                <w:lang w:val="en-US" w:eastAsia="zh-CN"/>
              </w:rPr>
              <w:t>等</w:t>
            </w:r>
            <w:r>
              <w:rPr>
                <w:rFonts w:hint="eastAsia" w:ascii="宋体" w:hAnsi="宋体"/>
                <w:color w:val="auto"/>
                <w:szCs w:val="21"/>
                <w:highlight w:val="none"/>
                <w:lang w:eastAsia="zh-CN"/>
              </w:rPr>
              <w:t>；</w:t>
            </w:r>
            <w:r>
              <w:rPr>
                <w:rFonts w:hint="eastAsia" w:ascii="宋体" w:hAnsi="宋体"/>
                <w:color w:val="auto"/>
                <w:szCs w:val="21"/>
                <w:highlight w:val="none"/>
              </w:rPr>
              <w:t>完成数据库整理入库。</w:t>
            </w:r>
          </w:p>
          <w:p w14:paraId="39AE1F43">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二、作业要求</w:t>
            </w:r>
          </w:p>
          <w:p w14:paraId="3392A2CD">
            <w:pPr>
              <w:snapToGrid w:val="0"/>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1、工程</w:t>
            </w:r>
            <w:r>
              <w:rPr>
                <w:rFonts w:hint="eastAsia" w:ascii="宋体" w:hAnsi="宋体"/>
                <w:color w:val="auto"/>
                <w:szCs w:val="21"/>
                <w:highlight w:val="none"/>
                <w:lang w:eastAsia="zh-CN"/>
              </w:rPr>
              <w:t>勘查</w:t>
            </w:r>
          </w:p>
          <w:p w14:paraId="1611EF5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（1）收集、分析项目区域地质资料、井田勘探地质报告、邻近场地已有资料；</w:t>
            </w:r>
          </w:p>
          <w:p w14:paraId="5437310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完成项目区域地形测量等工作，绘制地形图和正射影像图；</w:t>
            </w:r>
          </w:p>
          <w:p w14:paraId="6448A94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（3）完成项目区自然生态环境状况调查、矿山概况调查、矿山生态问题调查，叠加生态保护、永久基本农田、自然保护地等红线，及城镇开发边界，调查项目区土地权属；</w:t>
            </w:r>
          </w:p>
          <w:p w14:paraId="4C609AA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编制</w:t>
            </w:r>
            <w:r>
              <w:rPr>
                <w:rFonts w:hint="eastAsia" w:ascii="宋体" w:hAnsi="宋体"/>
                <w:color w:val="auto"/>
                <w:szCs w:val="21"/>
                <w:highlight w:val="none"/>
                <w:lang w:eastAsia="zh-CN"/>
              </w:rPr>
              <w:t>龙州县</w:t>
            </w:r>
            <w:r>
              <w:rPr>
                <w:rFonts w:hint="eastAsia" w:ascii="宋体" w:hAnsi="宋体"/>
                <w:color w:val="auto"/>
                <w:szCs w:val="21"/>
                <w:highlight w:val="none"/>
              </w:rPr>
              <w:t>历史遗留矿山生态修复</w:t>
            </w:r>
            <w:r>
              <w:rPr>
                <w:rFonts w:hint="eastAsia" w:ascii="宋体" w:hAnsi="宋体"/>
                <w:color w:val="auto"/>
                <w:szCs w:val="21"/>
                <w:highlight w:val="none"/>
                <w:lang w:eastAsia="zh-CN"/>
              </w:rPr>
              <w:t>勘查</w:t>
            </w:r>
            <w:r>
              <w:rPr>
                <w:rFonts w:hint="eastAsia" w:ascii="宋体" w:hAnsi="宋体"/>
                <w:color w:val="auto"/>
                <w:szCs w:val="21"/>
                <w:highlight w:val="none"/>
              </w:rPr>
              <w:t>设计文本</w:t>
            </w:r>
          </w:p>
          <w:p w14:paraId="47F327D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统筹考虑矿山自然条件、地质环境条件、生态问题复杂程度和技术经济可行性等因素，按照因地制宜、分类施策的原则，优先消除场地地质安全隐患，再根据不同场地的生态修复方向和模式，确定适宜的生态修复措施，并确定生态保护修复目标。</w:t>
            </w:r>
          </w:p>
          <w:p w14:paraId="2F191C9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勘查</w:t>
            </w:r>
            <w:r>
              <w:rPr>
                <w:rFonts w:hint="eastAsia" w:ascii="宋体" w:hAnsi="宋体"/>
                <w:color w:val="auto"/>
                <w:szCs w:val="21"/>
                <w:highlight w:val="none"/>
              </w:rPr>
              <w:t>设计文本内容应包含：前言、工程概况、设计依据和原则、目标任务、工程设计、工程量、工程部署、工程进度、工程预算、组织管理等内容。</w:t>
            </w:r>
          </w:p>
          <w:p w14:paraId="621E3C8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▲3、绘制</w:t>
            </w:r>
            <w:r>
              <w:rPr>
                <w:rFonts w:hint="eastAsia" w:ascii="宋体" w:hAnsi="宋体"/>
                <w:color w:val="auto"/>
                <w:szCs w:val="21"/>
                <w:highlight w:val="none"/>
                <w:lang w:eastAsia="zh-CN"/>
              </w:rPr>
              <w:t>龙州县</w:t>
            </w:r>
            <w:r>
              <w:rPr>
                <w:rFonts w:hint="eastAsia" w:ascii="宋体" w:hAnsi="宋体"/>
                <w:color w:val="auto"/>
                <w:szCs w:val="21"/>
                <w:highlight w:val="none"/>
              </w:rPr>
              <w:t>历史遗留矿山生态修复</w:t>
            </w:r>
            <w:r>
              <w:rPr>
                <w:rFonts w:hint="eastAsia" w:ascii="宋体" w:hAnsi="宋体"/>
                <w:color w:val="auto"/>
                <w:szCs w:val="21"/>
                <w:highlight w:val="none"/>
                <w:lang w:eastAsia="zh-CN"/>
              </w:rPr>
              <w:t>勘查</w:t>
            </w:r>
            <w:r>
              <w:rPr>
                <w:rFonts w:hint="eastAsia" w:ascii="宋体" w:hAnsi="宋体"/>
                <w:color w:val="auto"/>
                <w:szCs w:val="21"/>
                <w:highlight w:val="none"/>
              </w:rPr>
              <w:t>设计附图</w:t>
            </w:r>
          </w:p>
          <w:p w14:paraId="67D45E5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（1）工程部署图；</w:t>
            </w:r>
          </w:p>
          <w:p w14:paraId="674FBE6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（2）工程设计平面（剖面）图；</w:t>
            </w:r>
          </w:p>
          <w:p w14:paraId="5F1A1EB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（3）工程量计算图；</w:t>
            </w:r>
          </w:p>
          <w:p w14:paraId="11F21EE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（4）重点工程设计大样图；</w:t>
            </w:r>
          </w:p>
          <w:p w14:paraId="0773798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（5）其他附图。</w:t>
            </w:r>
          </w:p>
          <w:p w14:paraId="1DB254F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4、附表</w:t>
            </w:r>
          </w:p>
          <w:p w14:paraId="54C7A5FC">
            <w:pPr>
              <w:snapToGrid w:val="0"/>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历史遗留矿山图斑汇总表</w:t>
            </w:r>
          </w:p>
          <w:p w14:paraId="5B48915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（2）土地利用情况表</w:t>
            </w:r>
          </w:p>
          <w:p w14:paraId="7541E37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（3）项目施工工程量表；</w:t>
            </w:r>
          </w:p>
          <w:p w14:paraId="6DFF931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（4）项目施工工程概算表；</w:t>
            </w:r>
          </w:p>
          <w:p w14:paraId="62440734">
            <w:pPr>
              <w:snapToGrid w:val="0"/>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绩效目标表</w:t>
            </w:r>
          </w:p>
          <w:p w14:paraId="1FEF715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（5）重要事项说明表等。</w:t>
            </w:r>
          </w:p>
          <w:p w14:paraId="19D46942">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三、作业规范及依据</w:t>
            </w:r>
          </w:p>
          <w:p w14:paraId="64148A36">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1、政策法规</w:t>
            </w:r>
          </w:p>
          <w:p w14:paraId="03E8E52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（1）《中华人民共和国土地管理法》（</w:t>
            </w:r>
            <w:r>
              <w:rPr>
                <w:rFonts w:ascii="宋体" w:hAnsi="宋体"/>
                <w:color w:val="auto"/>
                <w:szCs w:val="21"/>
                <w:highlight w:val="none"/>
              </w:rPr>
              <w:t>2019</w:t>
            </w:r>
            <w:r>
              <w:rPr>
                <w:rFonts w:hint="eastAsia" w:ascii="宋体" w:hAnsi="宋体"/>
                <w:color w:val="auto"/>
                <w:szCs w:val="21"/>
                <w:highlight w:val="none"/>
              </w:rPr>
              <w:t>年修正版）；</w:t>
            </w:r>
          </w:p>
          <w:p w14:paraId="1666A07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（2）《中华人民共和国矿产资源管理法》（</w:t>
            </w:r>
            <w:r>
              <w:rPr>
                <w:rFonts w:ascii="宋体" w:hAnsi="宋体"/>
                <w:color w:val="auto"/>
                <w:szCs w:val="21"/>
                <w:highlight w:val="none"/>
              </w:rPr>
              <w:t>1996</w:t>
            </w:r>
            <w:r>
              <w:rPr>
                <w:rFonts w:hint="eastAsia" w:ascii="宋体" w:hAnsi="宋体"/>
                <w:color w:val="auto"/>
                <w:szCs w:val="21"/>
                <w:highlight w:val="none"/>
              </w:rPr>
              <w:t>年修正版）；</w:t>
            </w:r>
          </w:p>
          <w:p w14:paraId="1E0956A2">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3）《中华人民共和国环境保护法》（2015年1月）</w:t>
            </w:r>
            <w:r>
              <w:rPr>
                <w:rFonts w:hint="eastAsia" w:ascii="宋体" w:hAnsi="宋体"/>
                <w:color w:val="auto"/>
                <w:szCs w:val="21"/>
                <w:highlight w:val="none"/>
              </w:rPr>
              <w:t>；</w:t>
            </w:r>
          </w:p>
          <w:p w14:paraId="2B71F00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4）《中华人民共和国水法》（2016年7月）</w:t>
            </w:r>
            <w:r>
              <w:rPr>
                <w:rFonts w:hint="eastAsia" w:ascii="宋体" w:hAnsi="宋体"/>
                <w:color w:val="auto"/>
                <w:szCs w:val="21"/>
                <w:highlight w:val="none"/>
              </w:rPr>
              <w:t>；</w:t>
            </w:r>
          </w:p>
          <w:p w14:paraId="2DB060D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5）《中华人民共和国水污染防治法》（2018年1月）</w:t>
            </w:r>
            <w:r>
              <w:rPr>
                <w:rFonts w:hint="eastAsia" w:ascii="宋体" w:hAnsi="宋体"/>
                <w:color w:val="auto"/>
                <w:szCs w:val="21"/>
                <w:highlight w:val="none"/>
              </w:rPr>
              <w:t>；</w:t>
            </w:r>
          </w:p>
          <w:p w14:paraId="2D3F9DE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6）《中华人民共和国水土保持法》（2011年3月）</w:t>
            </w:r>
            <w:r>
              <w:rPr>
                <w:rFonts w:hint="eastAsia" w:ascii="宋体" w:hAnsi="宋体"/>
                <w:color w:val="auto"/>
                <w:szCs w:val="21"/>
                <w:highlight w:val="none"/>
              </w:rPr>
              <w:t>；</w:t>
            </w:r>
          </w:p>
          <w:p w14:paraId="42830D4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7）《中华人民共和国城乡规划法》（2019年4月）</w:t>
            </w:r>
            <w:r>
              <w:rPr>
                <w:rFonts w:hint="eastAsia" w:ascii="宋体" w:hAnsi="宋体"/>
                <w:color w:val="auto"/>
                <w:szCs w:val="21"/>
                <w:highlight w:val="none"/>
              </w:rPr>
              <w:t>；</w:t>
            </w:r>
          </w:p>
          <w:p w14:paraId="79918F9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8）《中华人民共和国土地管理法实施条例》（2021年9月）</w:t>
            </w:r>
            <w:r>
              <w:rPr>
                <w:rFonts w:hint="eastAsia" w:ascii="宋体" w:hAnsi="宋体"/>
                <w:color w:val="auto"/>
                <w:szCs w:val="21"/>
                <w:highlight w:val="none"/>
              </w:rPr>
              <w:t>；</w:t>
            </w:r>
          </w:p>
          <w:p w14:paraId="33A2900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9）《中华人民共和国水土保持法实施条例》（2011年修订）</w:t>
            </w:r>
            <w:r>
              <w:rPr>
                <w:rFonts w:hint="eastAsia" w:ascii="宋体" w:hAnsi="宋体"/>
                <w:color w:val="auto"/>
                <w:szCs w:val="21"/>
                <w:highlight w:val="none"/>
              </w:rPr>
              <w:t>；</w:t>
            </w:r>
          </w:p>
          <w:p w14:paraId="5AA2BD6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10）《中华人民共和国森林法实施条例》（国务院令第278号）</w:t>
            </w:r>
            <w:r>
              <w:rPr>
                <w:rFonts w:hint="eastAsia" w:ascii="宋体" w:hAnsi="宋体"/>
                <w:color w:val="auto"/>
                <w:szCs w:val="21"/>
                <w:highlight w:val="none"/>
              </w:rPr>
              <w:t>；</w:t>
            </w:r>
          </w:p>
          <w:p w14:paraId="31B1930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11）《中华人民共和国自然保护区条例》（国务院令第687号）</w:t>
            </w:r>
            <w:r>
              <w:rPr>
                <w:rFonts w:hint="eastAsia" w:ascii="宋体" w:hAnsi="宋体"/>
                <w:color w:val="auto"/>
                <w:szCs w:val="21"/>
                <w:highlight w:val="none"/>
              </w:rPr>
              <w:t>；</w:t>
            </w:r>
          </w:p>
          <w:p w14:paraId="7EED121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12）《中华人民共和国森林法实施条例》（2018年3月）</w:t>
            </w:r>
            <w:r>
              <w:rPr>
                <w:rFonts w:hint="eastAsia" w:ascii="宋体" w:hAnsi="宋体"/>
                <w:color w:val="auto"/>
                <w:szCs w:val="21"/>
                <w:highlight w:val="none"/>
              </w:rPr>
              <w:t>；</w:t>
            </w:r>
          </w:p>
          <w:p w14:paraId="2B15B4D4">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3）矿山地质环境保护规定》（</w:t>
            </w:r>
            <w:r>
              <w:rPr>
                <w:rFonts w:hint="eastAsia" w:ascii="宋体" w:hAnsi="宋体"/>
                <w:color w:val="auto"/>
                <w:szCs w:val="21"/>
                <w:highlight w:val="none"/>
              </w:rPr>
              <w:t>2</w:t>
            </w:r>
            <w:r>
              <w:rPr>
                <w:rFonts w:ascii="宋体" w:hAnsi="宋体"/>
                <w:color w:val="auto"/>
                <w:szCs w:val="21"/>
                <w:highlight w:val="none"/>
              </w:rPr>
              <w:t>019年</w:t>
            </w:r>
            <w:r>
              <w:rPr>
                <w:rFonts w:hint="eastAsia" w:ascii="宋体" w:hAnsi="宋体"/>
                <w:color w:val="auto"/>
                <w:szCs w:val="21"/>
                <w:highlight w:val="none"/>
              </w:rPr>
              <w:t>7</w:t>
            </w:r>
            <w:r>
              <w:rPr>
                <w:rFonts w:ascii="宋体" w:hAnsi="宋体"/>
                <w:color w:val="auto"/>
                <w:szCs w:val="21"/>
                <w:highlight w:val="none"/>
              </w:rPr>
              <w:t>月16日修正）；</w:t>
            </w:r>
          </w:p>
          <w:p w14:paraId="77FC04C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）《土地复垦条例实施办法》（2</w:t>
            </w:r>
            <w:r>
              <w:rPr>
                <w:rFonts w:ascii="宋体" w:hAnsi="宋体"/>
                <w:color w:val="auto"/>
                <w:szCs w:val="21"/>
                <w:highlight w:val="none"/>
              </w:rPr>
              <w:t>019</w:t>
            </w:r>
            <w:r>
              <w:rPr>
                <w:rFonts w:hint="eastAsia" w:ascii="宋体" w:hAnsi="宋体"/>
                <w:color w:val="auto"/>
                <w:szCs w:val="21"/>
                <w:highlight w:val="none"/>
              </w:rPr>
              <w:t>年7月1</w:t>
            </w:r>
            <w:r>
              <w:rPr>
                <w:rFonts w:ascii="宋体" w:hAnsi="宋体"/>
                <w:color w:val="auto"/>
                <w:szCs w:val="21"/>
                <w:highlight w:val="none"/>
              </w:rPr>
              <w:t>6日修正）；</w:t>
            </w:r>
          </w:p>
          <w:p w14:paraId="6B124C8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《自然资源部关于探索利用市场化方式推进矿山生态修复的意见》（自然资规〔</w:t>
            </w:r>
            <w:r>
              <w:rPr>
                <w:rFonts w:ascii="宋体" w:hAnsi="宋体"/>
                <w:color w:val="auto"/>
                <w:szCs w:val="21"/>
                <w:highlight w:val="none"/>
              </w:rPr>
              <w:t>2019〕6</w:t>
            </w:r>
            <w:r>
              <w:rPr>
                <w:rFonts w:hint="eastAsia" w:ascii="宋体" w:hAnsi="宋体"/>
                <w:color w:val="auto"/>
                <w:szCs w:val="21"/>
                <w:highlight w:val="none"/>
              </w:rPr>
              <w:t>号）；</w:t>
            </w:r>
          </w:p>
          <w:p w14:paraId="76D4A40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广</w:t>
            </w:r>
            <w:r>
              <w:rPr>
                <w:rFonts w:ascii="宋体" w:hAnsi="宋体"/>
                <w:color w:val="auto"/>
                <w:szCs w:val="21"/>
                <w:highlight w:val="none"/>
              </w:rPr>
              <w:t>西壮族自治区环境保护条例》（2016年修订）</w:t>
            </w:r>
            <w:r>
              <w:rPr>
                <w:rFonts w:hint="eastAsia" w:ascii="宋体" w:hAnsi="宋体"/>
                <w:color w:val="auto"/>
                <w:szCs w:val="21"/>
                <w:highlight w:val="none"/>
              </w:rPr>
              <w:t>；</w:t>
            </w:r>
          </w:p>
          <w:p w14:paraId="2E012A8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17）《广西壮族自治区地质环境保护条例》（2006年）</w:t>
            </w:r>
            <w:r>
              <w:rPr>
                <w:rFonts w:hint="eastAsia" w:ascii="宋体" w:hAnsi="宋体"/>
                <w:color w:val="auto"/>
                <w:szCs w:val="21"/>
                <w:highlight w:val="none"/>
              </w:rPr>
              <w:t>；</w:t>
            </w:r>
          </w:p>
          <w:p w14:paraId="03D5BCC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18）《广西壮族自治区农业环境保护条例》（2016年修订）</w:t>
            </w:r>
            <w:r>
              <w:rPr>
                <w:rFonts w:hint="eastAsia" w:ascii="宋体" w:hAnsi="宋体"/>
                <w:color w:val="auto"/>
                <w:szCs w:val="21"/>
                <w:highlight w:val="none"/>
              </w:rPr>
              <w:t>；</w:t>
            </w:r>
          </w:p>
          <w:p w14:paraId="1A34FE3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19）《广西壮族自治区土地管理实施办法》（1997年修订）</w:t>
            </w:r>
            <w:r>
              <w:rPr>
                <w:rFonts w:hint="eastAsia" w:ascii="宋体" w:hAnsi="宋体"/>
                <w:color w:val="auto"/>
                <w:szCs w:val="21"/>
                <w:highlight w:val="none"/>
              </w:rPr>
              <w:t>；</w:t>
            </w:r>
          </w:p>
          <w:p w14:paraId="0D58978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20）《广西壮族自治区实施&lt;中华人民共和国水土保持法&gt;办法》（2014年7月修订）</w:t>
            </w:r>
            <w:r>
              <w:rPr>
                <w:rFonts w:hint="eastAsia" w:ascii="宋体" w:hAnsi="宋体"/>
                <w:color w:val="auto"/>
                <w:szCs w:val="21"/>
                <w:highlight w:val="none"/>
              </w:rPr>
              <w:t>；</w:t>
            </w:r>
          </w:p>
          <w:p w14:paraId="5FDA021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21）《广西封山育林项目管理暂行办法》（2004年）</w:t>
            </w:r>
            <w:r>
              <w:rPr>
                <w:rFonts w:hint="eastAsia" w:ascii="宋体" w:hAnsi="宋体"/>
                <w:color w:val="auto"/>
                <w:szCs w:val="21"/>
                <w:highlight w:val="none"/>
              </w:rPr>
              <w:t>；</w:t>
            </w:r>
          </w:p>
          <w:p w14:paraId="768F526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）《广西壮族自治区人民政府关于进一步加强矿产资源开发保护促进我区高质量发展的意见》（桂政发〔</w:t>
            </w:r>
            <w:r>
              <w:rPr>
                <w:rFonts w:ascii="宋体" w:hAnsi="宋体"/>
                <w:color w:val="auto"/>
                <w:szCs w:val="21"/>
                <w:highlight w:val="none"/>
              </w:rPr>
              <w:t>2020〕</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号）。</w:t>
            </w:r>
          </w:p>
          <w:p w14:paraId="0830F766">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2、规程规范</w:t>
            </w:r>
          </w:p>
          <w:p w14:paraId="78B2465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ascii="宋体" w:hAnsi="宋体"/>
                <w:color w:val="auto"/>
                <w:szCs w:val="21"/>
                <w:highlight w:val="none"/>
              </w:rPr>
              <w:t>《生态环境状况评价技术规范》（HJ192-2015）；</w:t>
            </w:r>
          </w:p>
          <w:p w14:paraId="5480E0E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val="en-US" w:eastAsia="zh-CN"/>
              </w:rPr>
              <w:t xml:space="preserve"> </w:t>
            </w:r>
            <w:r>
              <w:rPr>
                <w:rFonts w:ascii="宋体" w:hAnsi="宋体"/>
                <w:color w:val="auto"/>
                <w:szCs w:val="21"/>
                <w:highlight w:val="none"/>
              </w:rPr>
              <w:t>《矿山生态环境保护与恢复治理技术规范（试行）》（HJ 651—2013）</w:t>
            </w:r>
            <w:r>
              <w:rPr>
                <w:rFonts w:hint="eastAsia" w:ascii="宋体" w:hAnsi="宋体"/>
                <w:color w:val="auto"/>
                <w:szCs w:val="21"/>
                <w:highlight w:val="none"/>
              </w:rPr>
              <w:t>；</w:t>
            </w:r>
          </w:p>
          <w:p w14:paraId="54D0160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3）《滑坡崩塌泥石流调查规范》（DZ/T0261-2014）</w:t>
            </w:r>
            <w:r>
              <w:rPr>
                <w:rFonts w:hint="eastAsia" w:ascii="宋体" w:hAnsi="宋体"/>
                <w:color w:val="auto"/>
                <w:szCs w:val="21"/>
                <w:highlight w:val="none"/>
              </w:rPr>
              <w:t>；</w:t>
            </w:r>
          </w:p>
          <w:p w14:paraId="3DD0698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4）《崩塌、滑坡、泥石流监测规范》（DZ/T 0221-2006）</w:t>
            </w:r>
            <w:r>
              <w:rPr>
                <w:rFonts w:hint="eastAsia" w:ascii="宋体" w:hAnsi="宋体"/>
                <w:color w:val="auto"/>
                <w:szCs w:val="21"/>
                <w:highlight w:val="none"/>
              </w:rPr>
              <w:t>；</w:t>
            </w:r>
          </w:p>
          <w:p w14:paraId="0184514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5）《水土保持监测技术规程》（SL/T 277-2024）；</w:t>
            </w:r>
          </w:p>
          <w:p w14:paraId="026F9B8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6）《喀斯特石漠化地区植被恢复技术规程》（LY/T 1840-2020）；</w:t>
            </w:r>
          </w:p>
          <w:p w14:paraId="22EE60E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7）《工程测量规范》（GB50026-2020）</w:t>
            </w:r>
            <w:r>
              <w:rPr>
                <w:rFonts w:hint="eastAsia" w:ascii="宋体" w:hAnsi="宋体"/>
                <w:color w:val="auto"/>
                <w:szCs w:val="21"/>
                <w:highlight w:val="none"/>
              </w:rPr>
              <w:t>；</w:t>
            </w:r>
          </w:p>
          <w:p w14:paraId="0D53B8C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8）《数字测绘成果质量要求》（GB/T17941-2008）</w:t>
            </w:r>
            <w:r>
              <w:rPr>
                <w:rFonts w:hint="eastAsia" w:ascii="宋体" w:hAnsi="宋体"/>
                <w:color w:val="auto"/>
                <w:szCs w:val="21"/>
                <w:highlight w:val="none"/>
              </w:rPr>
              <w:t>；</w:t>
            </w:r>
          </w:p>
          <w:p w14:paraId="6F7B542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9）《水土保持综合治理技术规范》（GB/T16453.1-2008）；</w:t>
            </w:r>
          </w:p>
          <w:p w14:paraId="664EE50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10）《造林技术规程》（GB/T15776-2023）；</w:t>
            </w:r>
          </w:p>
          <w:p w14:paraId="2853522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11）《生态公益林建设技术规程》（GB/T 18337.3-2001）；</w:t>
            </w:r>
          </w:p>
          <w:p w14:paraId="1C3B5A8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12）《岩溶石漠化生态系统服务评估规范》（LY-T 2902-2017）；</w:t>
            </w:r>
          </w:p>
          <w:p w14:paraId="34A2DFD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13）《岩土工程</w:t>
            </w:r>
            <w:r>
              <w:rPr>
                <w:rFonts w:hint="eastAsia" w:ascii="宋体" w:hAnsi="宋体"/>
                <w:color w:val="auto"/>
                <w:szCs w:val="21"/>
                <w:highlight w:val="none"/>
                <w:lang w:eastAsia="zh-CN"/>
              </w:rPr>
              <w:t>勘察</w:t>
            </w:r>
            <w:r>
              <w:rPr>
                <w:rFonts w:ascii="宋体" w:hAnsi="宋体"/>
                <w:color w:val="auto"/>
                <w:szCs w:val="21"/>
                <w:highlight w:val="none"/>
              </w:rPr>
              <w:t>规范》（GB 50021-2001）（2009年版）</w:t>
            </w:r>
            <w:r>
              <w:rPr>
                <w:rFonts w:hint="eastAsia" w:ascii="宋体" w:hAnsi="宋体"/>
                <w:color w:val="auto"/>
                <w:szCs w:val="21"/>
                <w:highlight w:val="none"/>
              </w:rPr>
              <w:t>；</w:t>
            </w:r>
          </w:p>
          <w:p w14:paraId="050C161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14）《建筑边坡工程技术规范》（GB 5033-2013）</w:t>
            </w:r>
            <w:r>
              <w:rPr>
                <w:rFonts w:hint="eastAsia" w:ascii="宋体" w:hAnsi="宋体"/>
                <w:color w:val="auto"/>
                <w:szCs w:val="21"/>
                <w:highlight w:val="none"/>
              </w:rPr>
              <w:t>；</w:t>
            </w:r>
          </w:p>
          <w:p w14:paraId="2852FB6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15）《滑坡防治工程设计与施工技术规范》DZ/T 0219-2006）</w:t>
            </w:r>
            <w:r>
              <w:rPr>
                <w:rFonts w:hint="eastAsia" w:ascii="宋体" w:hAnsi="宋体"/>
                <w:color w:val="auto"/>
                <w:szCs w:val="21"/>
                <w:highlight w:val="none"/>
              </w:rPr>
              <w:t>；</w:t>
            </w:r>
          </w:p>
          <w:p w14:paraId="6CFF2E8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16）《石漠化治理造林技术规程》（DB45/T 626-2009）；</w:t>
            </w:r>
          </w:p>
          <w:p w14:paraId="1BE8727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17）《危岩防治工程技术规范》（DB45/T 1696-2018）</w:t>
            </w:r>
            <w:r>
              <w:rPr>
                <w:rFonts w:hint="eastAsia" w:ascii="宋体" w:hAnsi="宋体"/>
                <w:color w:val="auto"/>
                <w:szCs w:val="21"/>
                <w:highlight w:val="none"/>
              </w:rPr>
              <w:t>。</w:t>
            </w:r>
          </w:p>
          <w:p w14:paraId="1DDBE558">
            <w:pPr>
              <w:snapToGrid w:val="0"/>
              <w:spacing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lang w:val="en-US" w:eastAsia="zh-CN"/>
              </w:rPr>
              <w:t>四</w:t>
            </w:r>
            <w:r>
              <w:rPr>
                <w:rFonts w:hint="eastAsia" w:ascii="宋体" w:hAnsi="宋体"/>
                <w:b/>
                <w:color w:val="auto"/>
                <w:szCs w:val="21"/>
                <w:highlight w:val="none"/>
              </w:rPr>
              <w:t>、提交成果资料</w:t>
            </w:r>
          </w:p>
          <w:p w14:paraId="5D8F3637">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1、《龙州县历史遗留矿山生态修复自治区重大工程项目工程勘查及施工图设计报告》（纸质3份，电子版1份）</w:t>
            </w:r>
          </w:p>
          <w:p w14:paraId="1D4112A2">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2、项目施工图设计图册（A3纸质6份，电子版1份，jpg格式）；</w:t>
            </w:r>
          </w:p>
          <w:p w14:paraId="6371E85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3、项目预算书（纸质3份，电子版1份）。</w:t>
            </w:r>
          </w:p>
        </w:tc>
      </w:tr>
      <w:tr w14:paraId="0149E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top"/>
          </w:tcPr>
          <w:p w14:paraId="6F61B0F0">
            <w:pPr>
              <w:spacing w:line="440" w:lineRule="exact"/>
              <w:jc w:val="center"/>
              <w:rPr>
                <w:rFonts w:hint="eastAsia" w:ascii="宋体" w:hAnsi="宋体"/>
                <w:color w:val="auto"/>
                <w:highlight w:val="none"/>
              </w:rPr>
            </w:pPr>
          </w:p>
          <w:p w14:paraId="64054088">
            <w:pPr>
              <w:spacing w:line="440" w:lineRule="exact"/>
              <w:jc w:val="center"/>
              <w:rPr>
                <w:rFonts w:hint="eastAsia" w:ascii="宋体" w:hAnsi="宋体"/>
                <w:color w:val="auto"/>
                <w:highlight w:val="none"/>
              </w:rPr>
            </w:pPr>
          </w:p>
          <w:p w14:paraId="4EEB87F5">
            <w:pPr>
              <w:spacing w:line="440" w:lineRule="exact"/>
              <w:jc w:val="center"/>
              <w:rPr>
                <w:rFonts w:hint="eastAsia" w:ascii="宋体" w:hAnsi="宋体"/>
                <w:color w:val="auto"/>
                <w:highlight w:val="none"/>
              </w:rPr>
            </w:pPr>
            <w:r>
              <w:rPr>
                <w:rFonts w:hint="eastAsia" w:ascii="宋体" w:hAnsi="宋体"/>
                <w:color w:val="auto"/>
                <w:highlight w:val="none"/>
              </w:rPr>
              <w:t>商务条款</w:t>
            </w:r>
          </w:p>
        </w:tc>
        <w:tc>
          <w:tcPr>
            <w:tcW w:w="9418" w:type="dxa"/>
            <w:gridSpan w:val="4"/>
            <w:tcBorders>
              <w:top w:val="single" w:color="auto" w:sz="4" w:space="0"/>
              <w:left w:val="single" w:color="auto" w:sz="4" w:space="0"/>
              <w:bottom w:val="single" w:color="auto" w:sz="4" w:space="0"/>
              <w:right w:val="single" w:color="auto" w:sz="4" w:space="0"/>
            </w:tcBorders>
            <w:noWrap w:val="0"/>
            <w:vAlign w:val="top"/>
          </w:tcPr>
          <w:p w14:paraId="7CC35DDC">
            <w:pPr>
              <w:snapToGrid w:val="0"/>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一、合同签订期：自成交通知书发出之日起15日内。</w:t>
            </w:r>
          </w:p>
          <w:p w14:paraId="41431BBC">
            <w:pPr>
              <w:snapToGrid w:val="0"/>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▲二、合同履行期限：自合同签订之日起45日内向采购人提交服务成果（送审稿）上报行政主管部门审查，并通过专家审查，提供相关服务直至完成项目验收。</w:t>
            </w:r>
          </w:p>
          <w:p w14:paraId="7EE0C317">
            <w:pPr>
              <w:snapToGrid w:val="0"/>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▲三、提交服务成果地点：崇左市龙州县(采购人指定地点)。</w:t>
            </w:r>
          </w:p>
          <w:p w14:paraId="5FC5181B">
            <w:pPr>
              <w:snapToGrid w:val="0"/>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四、售后服务要求：</w:t>
            </w:r>
          </w:p>
          <w:p w14:paraId="34EA9757">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▲1、质量保证期 1 年（自提交服务成果并验收合格之日起计），在质保期内，当国家标准、技术规范发生改变或成果出现质量问题时，成交供应商须免费修改完善相关内容。</w:t>
            </w:r>
          </w:p>
          <w:p w14:paraId="20B7D163">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2、处理问题响应时间：接到采购人处理问题通知后3小时内到达采购人指定现场，24小时内提出解决方案，3个工作日内完成问题处理。  </w:t>
            </w:r>
          </w:p>
          <w:p w14:paraId="756D40BD">
            <w:pPr>
              <w:snapToGrid w:val="0"/>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▲五、其他要求：</w:t>
            </w:r>
          </w:p>
          <w:p w14:paraId="0E590381">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1、报价必须含以下部分，包括：</w:t>
            </w:r>
          </w:p>
          <w:p w14:paraId="33035935">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（1）服务的价格；</w:t>
            </w:r>
          </w:p>
          <w:p w14:paraId="2C96FB72">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（2）必要的保险费用和各项税金；</w:t>
            </w:r>
          </w:p>
          <w:p w14:paraId="18498CDA">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（3）项目验收的费用；</w:t>
            </w:r>
          </w:p>
          <w:p w14:paraId="217BF79B">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（4）售后服务、技术支持等费用。</w:t>
            </w:r>
          </w:p>
          <w:p w14:paraId="6BADF7C5">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2、付款方式：</w:t>
            </w:r>
          </w:p>
          <w:p w14:paraId="0BB63E7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签订合同后10个工作日内支付合同总额的30%作为项目前期工作经费；提交勘查设计方案成果并获得采购人批复后，15个工作日内拨付合同金额的50%；项目验收并通过专家、采购人评审提交成果归档合格后，15个工作日内拨付合同金额剩余的20%。成交供应商在申请合同款时需向采购人提供等额有效增值税发票。</w:t>
            </w:r>
          </w:p>
          <w:p w14:paraId="31D3D97F">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3、项目实施要求：项目开展后若要更换实施人员的，必须书面征得采购人的同意，同时替换的人员资质不低于被替换的人员，替换人数不超过投入人员数量的20%。</w:t>
            </w:r>
          </w:p>
          <w:p w14:paraId="311D32F9">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4、保密要求：成交供应商须严格遵守采购人保密制度要求，在项目开展过程中，对本项目所有项目信息以及接触到数据予以保密，未经采购人书面允许，不得以任何形式向第三方透露本项目的任何内容。</w:t>
            </w:r>
          </w:p>
          <w:p w14:paraId="7ECBB2E8">
            <w:pPr>
              <w:spacing w:line="440" w:lineRule="exact"/>
              <w:ind w:firstLine="420" w:firstLineChars="200"/>
              <w:rPr>
                <w:color w:val="auto"/>
                <w:highlight w:val="none"/>
              </w:rPr>
            </w:pPr>
            <w:r>
              <w:rPr>
                <w:rFonts w:hint="eastAsia"/>
                <w:color w:val="auto"/>
                <w:highlight w:val="none"/>
                <w:lang w:val="en-US" w:eastAsia="zh-CN"/>
              </w:rPr>
              <w:t>5、</w:t>
            </w:r>
            <w:r>
              <w:rPr>
                <w:rFonts w:hint="eastAsia"/>
                <w:color w:val="auto"/>
                <w:highlight w:val="none"/>
              </w:rPr>
              <w:t>供应商应保证针对本项目的服务所涉及的知识产权和所提供的相关技术资料是合法取得，并享有完整的知识产权，不会因为采购人的使用而被责令停止使用、追偿或要求赔偿损失，如出现此情况，一切经济和法律责任均由供应商承担。</w:t>
            </w:r>
          </w:p>
          <w:p w14:paraId="7DC601EE">
            <w:pPr>
              <w:snapToGrid w:val="0"/>
              <w:spacing w:line="360" w:lineRule="exact"/>
              <w:ind w:firstLine="420" w:firstLineChars="200"/>
              <w:rPr>
                <w:rFonts w:hint="eastAsia" w:ascii="宋体" w:hAnsi="宋体" w:eastAsia="宋体" w:cs="Times New Roman"/>
                <w:color w:val="auto"/>
                <w:szCs w:val="21"/>
                <w:highlight w:val="none"/>
                <w:lang w:val="en-US" w:eastAsia="zh-CN"/>
              </w:rPr>
            </w:pPr>
            <w:r>
              <w:rPr>
                <w:rFonts w:hint="eastAsia"/>
                <w:color w:val="auto"/>
                <w:highlight w:val="none"/>
                <w:lang w:val="en-US" w:eastAsia="zh-CN"/>
              </w:rPr>
              <w:t>6</w:t>
            </w:r>
            <w:r>
              <w:rPr>
                <w:rFonts w:hint="eastAsia"/>
                <w:color w:val="auto"/>
                <w:highlight w:val="none"/>
              </w:rPr>
              <w:t>、成交供应商有义务随时向采购人解释所有成果内容。</w:t>
            </w:r>
          </w:p>
        </w:tc>
      </w:tr>
    </w:tbl>
    <w:p w14:paraId="547C05CD">
      <w:pPr>
        <w:spacing w:line="428" w:lineRule="exact"/>
        <w:ind w:left="119"/>
        <w:rPr>
          <w:rFonts w:hint="eastAsia" w:ascii="宋体" w:hAnsi="宋体" w:cs="宋体"/>
          <w:color w:val="auto"/>
          <w:sz w:val="24"/>
          <w:highlight w:val="none"/>
        </w:rPr>
      </w:pPr>
      <w:r>
        <w:rPr>
          <w:rFonts w:hint="eastAsia" w:ascii="宋体" w:hAnsi="宋体" w:cs="宋体"/>
          <w:color w:val="auto"/>
          <w:sz w:val="24"/>
          <w:highlight w:val="none"/>
        </w:rPr>
        <w:br w:type="page"/>
      </w:r>
    </w:p>
    <w:p w14:paraId="251214D1">
      <w:pPr>
        <w:pStyle w:val="15"/>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微软雅黑" w:hAnsi="微软雅黑" w:eastAsia="微软雅黑" w:cs="微软雅黑"/>
          <w:color w:val="auto"/>
          <w:sz w:val="32"/>
          <w:szCs w:val="32"/>
          <w:highlight w:val="none"/>
          <w:lang w:val="en-US" w:eastAsia="zh-CN"/>
        </w:rPr>
        <w:t>1</w:t>
      </w:r>
      <w:r>
        <w:rPr>
          <w:rFonts w:hint="eastAsia" w:ascii="微软雅黑" w:hAnsi="微软雅黑" w:eastAsia="微软雅黑" w:cs="微软雅黑"/>
          <w:color w:val="auto"/>
          <w:sz w:val="32"/>
          <w:szCs w:val="32"/>
          <w:highlight w:val="none"/>
        </w:rPr>
        <w:t>：</w:t>
      </w:r>
    </w:p>
    <w:p w14:paraId="58299572">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2"/>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929F35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863865F">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5BB7779">
            <w:pPr>
              <w:widowControl/>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41A2295">
            <w:pPr>
              <w:widowControl/>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56C0454">
            <w:pPr>
              <w:widowControl/>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A77D1">
            <w:pPr>
              <w:widowControl/>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DEE1015">
            <w:pPr>
              <w:widowControl/>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1E8DC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A3990B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6FBBF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C042E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0A0C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FE8AA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8EA65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E406F8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B39FA1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2247E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7EA3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DE491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B5BDE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AF654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8D75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272798">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A2A5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1282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E5C5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4680B9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45482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A7D69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A325A9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F448A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358A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15EB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69F8A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CCC5A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13024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1AC4CE">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6575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2254B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E8E8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CC1AC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46C26B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1FF93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654D65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AB825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4372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9AF57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BD91F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4C50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44F413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A7A0E8">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FCD3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4C1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E53D8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4B2B2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3324C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98F67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76D198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470234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92DD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2337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9BC2B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0D63C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4EA6D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B5862E">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2B52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AEE12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893D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37288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6AC8C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D95CA5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5E5B12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C6D53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DBEB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0464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804B8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17322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95CCD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6A5E3A">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A42C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545F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DC31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04A3D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FF4FB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2E64D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8E269C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5CE98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8481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5365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EFEF1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43B76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12097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282EB3">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BE055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782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EE96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265485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A508E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09092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9242DA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9E56D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348C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B075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3F2E9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39F20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8EF3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846F1F">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0382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C975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A583B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7DA05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471EA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9FCD2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583B8E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4B239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2354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CBFEB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AB4F4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6B347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2E8F9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CB5521">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6994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6A097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1606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733DF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25D3C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A527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885E62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99035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FC6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E2C7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DA11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A6B3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193D8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75F89E">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115D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9236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1A3F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30C54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C523E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D0BD2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C2E46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73977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5784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EF09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BA15F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8ED02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0226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1ABBE5">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F536E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F9E1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FC91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10FC6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E22B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C1E6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824C54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EB80C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BE28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DD1FB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C46B2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7FAA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D94AA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94FFF">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5233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7370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5656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56015E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71379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2A7A0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BF5DF5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36DE8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CFAA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1ABF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4CE15F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4FE76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D11E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936CC96">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DEAE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EAD1B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907CB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56773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302460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3E05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60526C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2067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41F5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A6CA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36A34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DE688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75E17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72C049">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C59C7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869F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D2AE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B612C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65A35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6E922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BF4C25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399AE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35D3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B592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F0E71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C0E8C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0FA7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929C20">
            <w:pPr>
              <w:widowControl/>
              <w:jc w:val="center"/>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27B82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E85A5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D2AA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F4A3B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CC766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14F827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4F67433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09A23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714A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922E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FC82C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F01E0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C3D8D34">
      <w:pPr>
        <w:spacing w:line="560" w:lineRule="exact"/>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EAF0136">
      <w:pPr>
        <w:widowControl/>
        <w:jc w:val="left"/>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p>
    <w:p w14:paraId="5457293B">
      <w:pPr>
        <w:pStyle w:val="2"/>
        <w:spacing w:line="240" w:lineRule="auto"/>
        <w:jc w:val="center"/>
        <w:rPr>
          <w:rFonts w:hint="eastAsia"/>
          <w:color w:val="auto"/>
          <w:highlight w:val="none"/>
        </w:rPr>
      </w:pPr>
      <w:bookmarkStart w:id="30" w:name="_Toc28535"/>
      <w:r>
        <w:rPr>
          <w:rFonts w:hint="eastAsia" w:ascii="Cambria" w:hAnsi="Cambria"/>
          <w:bCs w:val="0"/>
          <w:color w:val="auto"/>
          <w:sz w:val="32"/>
          <w:szCs w:val="32"/>
          <w:highlight w:val="none"/>
        </w:rPr>
        <w:t>第三章</w:t>
      </w:r>
      <w:r>
        <w:rPr>
          <w:rFonts w:ascii="Cambria" w:hAnsi="Cambria"/>
          <w:bCs w:val="0"/>
          <w:color w:val="auto"/>
          <w:sz w:val="32"/>
          <w:szCs w:val="32"/>
          <w:highlight w:val="none"/>
        </w:rPr>
        <w:t xml:space="preserve"> </w:t>
      </w:r>
      <w:r>
        <w:rPr>
          <w:rFonts w:hint="eastAsia" w:ascii="Cambria" w:hAnsi="Cambria"/>
          <w:bCs w:val="0"/>
          <w:color w:val="auto"/>
          <w:sz w:val="32"/>
          <w:szCs w:val="32"/>
          <w:highlight w:val="none"/>
        </w:rPr>
        <w:t>供应商须知</w:t>
      </w:r>
      <w:bookmarkEnd w:id="30"/>
    </w:p>
    <w:p w14:paraId="76B5F5D6">
      <w:pPr>
        <w:pStyle w:val="3"/>
        <w:spacing w:line="240" w:lineRule="auto"/>
        <w:jc w:val="center"/>
        <w:rPr>
          <w:rFonts w:ascii="宋体" w:hAnsi="宋体"/>
          <w:bCs w:val="0"/>
          <w:color w:val="auto"/>
          <w:highlight w:val="none"/>
        </w:rPr>
      </w:pPr>
      <w:bookmarkStart w:id="31" w:name="_Toc28351"/>
      <w:r>
        <w:rPr>
          <w:rFonts w:hint="eastAsia" w:ascii="宋体" w:hAnsi="宋体"/>
          <w:bCs w:val="0"/>
          <w:color w:val="auto"/>
          <w:highlight w:val="none"/>
        </w:rPr>
        <w:t>第一节 供应商须知前附表</w:t>
      </w:r>
      <w:bookmarkEnd w:id="31"/>
    </w:p>
    <w:tbl>
      <w:tblPr>
        <w:tblStyle w:val="22"/>
        <w:tblW w:w="9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2459"/>
        <w:gridCol w:w="6406"/>
      </w:tblGrid>
      <w:tr w14:paraId="012B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905A46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89BFFB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50E0AFB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73B6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20251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D230B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406" w:type="dxa"/>
            <w:tcBorders>
              <w:top w:val="single" w:color="000000" w:sz="4" w:space="0"/>
              <w:left w:val="single" w:color="000000" w:sz="4" w:space="0"/>
              <w:bottom w:val="single" w:color="000000" w:sz="4" w:space="0"/>
              <w:right w:val="single" w:color="000000" w:sz="4" w:space="0"/>
            </w:tcBorders>
            <w:noWrap w:val="0"/>
            <w:vAlign w:val="top"/>
          </w:tcPr>
          <w:p w14:paraId="418ECEEA">
            <w:pPr>
              <w:spacing w:line="360" w:lineRule="auto"/>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28F6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3BACE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677B1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3478BD9F">
            <w:pPr>
              <w:spacing w:line="360" w:lineRule="auto"/>
              <w:rPr>
                <w:rFonts w:hint="eastAsia" w:ascii="宋体" w:hAnsi="宋体" w:cs="宋体"/>
                <w:color w:val="auto"/>
                <w:szCs w:val="21"/>
                <w:highlight w:val="none"/>
              </w:rPr>
            </w:pPr>
            <w:r>
              <w:rPr>
                <w:rFonts w:hint="eastAsia" w:ascii="宋体" w:hAnsi="宋体"/>
                <w:color w:val="auto"/>
                <w:szCs w:val="21"/>
                <w:highlight w:val="none"/>
              </w:rPr>
              <w:t>不允许联合体投标</w:t>
            </w:r>
          </w:p>
        </w:tc>
      </w:tr>
      <w:tr w14:paraId="7C2B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4322D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35A8D4B7">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0C1ED24">
            <w:pPr>
              <w:spacing w:line="360" w:lineRule="auto"/>
              <w:rPr>
                <w:rFonts w:hint="eastAsia" w:ascii="宋体" w:hAnsi="宋体" w:cs="宋体"/>
                <w:color w:val="auto"/>
                <w:szCs w:val="21"/>
                <w:highlight w:val="none"/>
              </w:rPr>
            </w:pPr>
            <w:r>
              <w:rPr>
                <w:rFonts w:hint="eastAsia" w:ascii="宋体" w:hAnsi="宋体"/>
                <w:color w:val="auto"/>
                <w:szCs w:val="21"/>
                <w:highlight w:val="none"/>
              </w:rPr>
              <w:t>无</w:t>
            </w:r>
          </w:p>
        </w:tc>
      </w:tr>
      <w:tr w14:paraId="144A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20263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44ED7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60CC22A7">
            <w:pPr>
              <w:pStyle w:val="7"/>
              <w:spacing w:line="360" w:lineRule="auto"/>
              <w:rPr>
                <w:rFonts w:hint="eastAsia" w:ascii="宋体" w:hAnsi="宋体" w:cs="宋体"/>
                <w:color w:val="auto"/>
                <w:szCs w:val="21"/>
                <w:highlight w:val="none"/>
              </w:rPr>
            </w:pPr>
            <w:r>
              <w:rPr>
                <w:rFonts w:hint="eastAsia" w:ascii="宋体" w:hAnsi="宋体"/>
                <w:color w:val="auto"/>
                <w:szCs w:val="21"/>
                <w:highlight w:val="none"/>
              </w:rPr>
              <w:t>不允许分包</w:t>
            </w:r>
          </w:p>
        </w:tc>
      </w:tr>
      <w:tr w14:paraId="4D91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1818D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3418AD58">
            <w:pPr>
              <w:snapToGrid w:val="0"/>
              <w:spacing w:line="360" w:lineRule="auto"/>
              <w:jc w:val="center"/>
              <w:rPr>
                <w:rFonts w:hint="eastAsia" w:ascii="宋体" w:hAnsi="宋体" w:cs="宋体"/>
                <w:b/>
                <w:color w:val="auto"/>
                <w:szCs w:val="21"/>
                <w:highlight w:val="none"/>
              </w:rPr>
            </w:pPr>
            <w:bookmarkStart w:id="32" w:name="响应文件：1资格证明文件组成"/>
            <w:r>
              <w:rPr>
                <w:rFonts w:hint="eastAsia" w:ascii="宋体" w:hAnsi="宋体" w:cs="宋体"/>
                <w:b/>
                <w:color w:val="auto"/>
                <w:szCs w:val="21"/>
                <w:highlight w:val="none"/>
              </w:rPr>
              <w:t>资格证明文件组成</w:t>
            </w:r>
          </w:p>
          <w:bookmarkEnd w:id="32"/>
          <w:p w14:paraId="00B8EF3F">
            <w:pPr>
              <w:spacing w:line="360" w:lineRule="auto"/>
              <w:jc w:val="center"/>
              <w:rPr>
                <w:rFonts w:hint="eastAsia" w:ascii="宋体" w:hAnsi="宋体" w:cs="宋体"/>
                <w:color w:val="auto"/>
                <w:szCs w:val="21"/>
                <w:highlight w:val="none"/>
              </w:rPr>
            </w:pP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23064B8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为法人或者其他组织的，提供营业执照等证明文件（如营业执照或者事业单位法人证书或者</w:t>
            </w:r>
            <w:r>
              <w:rPr>
                <w:rStyle w:val="26"/>
                <w:rFonts w:hint="eastAsia"/>
                <w:color w:val="auto"/>
                <w:sz w:val="21"/>
                <w:szCs w:val="21"/>
                <w:highlight w:val="none"/>
              </w:rPr>
              <w:t>执业许可证</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9E2EAF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2、</w:t>
            </w:r>
            <w:r>
              <w:rPr>
                <w:rFonts w:hint="eastAsia"/>
                <w:color w:val="auto"/>
                <w:highlight w:val="none"/>
                <w:lang w:val="en-US" w:eastAsia="zh-CN"/>
              </w:rPr>
              <w:t>供应商有效的</w:t>
            </w:r>
            <w:r>
              <w:rPr>
                <w:rFonts w:hint="eastAsia" w:ascii="宋体" w:hAnsi="宋体"/>
                <w:color w:val="auto"/>
                <w:szCs w:val="21"/>
                <w:highlight w:val="none"/>
                <w:lang w:val="en-US" w:eastAsia="zh-CN"/>
              </w:rPr>
              <w:t>地质灾害评估和治理工程勘查设计甲级资质；</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7A81FA7">
            <w:pPr>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崇左市政府采购供应商信用承诺函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4564A71">
            <w:pPr>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cs="仿宋_GB2312"/>
                <w:color w:val="auto"/>
                <w:highlight w:val="none"/>
              </w:rPr>
              <w:t>供应商</w:t>
            </w:r>
            <w:r>
              <w:rPr>
                <w:rFonts w:hint="eastAsia" w:ascii="宋体" w:hAnsi="宋体" w:cs="宋体"/>
                <w:color w:val="auto"/>
                <w:szCs w:val="21"/>
                <w:highlight w:val="none"/>
                <w:lang w:val="en-US" w:eastAsia="zh-CN"/>
              </w:rPr>
              <w:t>直接控股、管理关系信息表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DF29F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、资格声明函（格式后附）</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0F10DD2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color w:val="auto"/>
                <w:highlight w:val="none"/>
                <w:lang w:val="en-US" w:eastAsia="zh-CN"/>
              </w:rPr>
              <w:t>中小企业声明函或残疾人福利性单位声明函或监狱企业证明</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14D9735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7、除采购文件规定必须提供以外，供应商认为需要提供的其他证明材料。</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如有，请提供</w:t>
            </w:r>
            <w:r>
              <w:rPr>
                <w:rFonts w:hint="eastAsia" w:ascii="宋体" w:hAnsi="宋体" w:cs="宋体"/>
                <w:b/>
                <w:bCs/>
                <w:color w:val="auto"/>
                <w:szCs w:val="21"/>
                <w:highlight w:val="none"/>
              </w:rPr>
              <w:t>）</w:t>
            </w:r>
          </w:p>
          <w:p w14:paraId="71114C7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DB1E18F">
            <w:pPr>
              <w:pStyle w:val="7"/>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6BF5B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6C7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15286676">
            <w:pPr>
              <w:spacing w:line="360" w:lineRule="auto"/>
              <w:jc w:val="center"/>
              <w:rPr>
                <w:rFonts w:hint="eastAsia" w:ascii="宋体" w:hAnsi="宋体" w:cs="宋体"/>
                <w:b/>
                <w:bCs/>
                <w:color w:val="auto"/>
                <w:szCs w:val="21"/>
                <w:highlight w:val="none"/>
              </w:rPr>
            </w:pPr>
            <w:bookmarkStart w:id="33" w:name="响应文件：2商务文件组成"/>
            <w:r>
              <w:rPr>
                <w:rFonts w:hint="eastAsia" w:ascii="宋体" w:hAnsi="宋体" w:cs="宋体"/>
                <w:b/>
                <w:bCs/>
                <w:color w:val="auto"/>
                <w:szCs w:val="21"/>
                <w:highlight w:val="none"/>
              </w:rPr>
              <w:t>商务文件组成</w:t>
            </w:r>
            <w:bookmarkEnd w:id="33"/>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4D9F77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1F06B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4A053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606C2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D3FF1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bCs/>
                <w:color w:val="auto"/>
                <w:szCs w:val="21"/>
                <w:highlight w:val="none"/>
              </w:rPr>
              <w:t>（如有，请提供）</w:t>
            </w:r>
          </w:p>
          <w:p w14:paraId="6A8D397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cs="仿宋_GB2312"/>
                <w:color w:val="auto"/>
                <w:highlight w:val="none"/>
              </w:rPr>
              <w:t>供应商类似业绩的证明文件</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lang w:val="en-US" w:eastAsia="zh-CN"/>
              </w:rPr>
              <w:t>（如有，请提供）</w:t>
            </w:r>
          </w:p>
          <w:p w14:paraId="0E16F22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、供应商认为需要提供的其他有关资料。</w:t>
            </w:r>
            <w:r>
              <w:rPr>
                <w:rFonts w:hint="eastAsia" w:ascii="宋体" w:hAnsi="宋体" w:cs="宋体"/>
                <w:b/>
                <w:bCs/>
                <w:color w:val="auto"/>
                <w:szCs w:val="21"/>
                <w:highlight w:val="none"/>
              </w:rPr>
              <w:t>（如有，请提供）</w:t>
            </w:r>
          </w:p>
          <w:p w14:paraId="64235B9E">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1B747CDA">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7D4C040F">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2015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7" w:hRule="atLeast"/>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DF347">
            <w:pPr>
              <w:widowControl/>
              <w:jc w:val="left"/>
              <w:rPr>
                <w:rFonts w:ascii="宋体" w:hAnsi="宋体" w:cs="宋体"/>
                <w:color w:val="auto"/>
                <w:szCs w:val="21"/>
                <w:highlight w:val="none"/>
              </w:rPr>
            </w:pP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5D5D0BB0">
            <w:pPr>
              <w:spacing w:line="360" w:lineRule="auto"/>
              <w:jc w:val="center"/>
              <w:rPr>
                <w:rFonts w:hint="eastAsia" w:ascii="宋体" w:hAnsi="宋体" w:cs="宋体"/>
                <w:b/>
                <w:bCs/>
                <w:color w:val="auto"/>
                <w:szCs w:val="21"/>
                <w:highlight w:val="none"/>
              </w:rPr>
            </w:pPr>
            <w:bookmarkStart w:id="34" w:name="响应文件：2技术文件组成"/>
            <w:r>
              <w:rPr>
                <w:rFonts w:hint="eastAsia" w:ascii="宋体" w:hAnsi="宋体" w:cs="宋体"/>
                <w:b/>
                <w:bCs/>
                <w:color w:val="auto"/>
                <w:szCs w:val="21"/>
                <w:highlight w:val="none"/>
              </w:rPr>
              <w:t>技术文件组成</w:t>
            </w:r>
            <w:bookmarkEnd w:id="34"/>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1102F126">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bCs/>
                <w:color w:val="auto"/>
                <w:szCs w:val="21"/>
                <w:highlight w:val="none"/>
              </w:rPr>
              <w:t>（必须提供，否则响应文件按无效响应处理）</w:t>
            </w:r>
          </w:p>
          <w:p w14:paraId="5A41C9ED">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项目分析与理解</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121BFA">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3、技术路线及作业流程的分析；</w:t>
            </w:r>
            <w:r>
              <w:rPr>
                <w:rFonts w:hint="eastAsia" w:ascii="宋体" w:hAnsi="宋体" w:eastAsia="宋体" w:cs="宋体"/>
                <w:b/>
                <w:bCs/>
                <w:color w:val="auto"/>
                <w:szCs w:val="21"/>
                <w:highlight w:val="none"/>
              </w:rPr>
              <w:t>（必须提供，否则响应文件按无效响应处理）</w:t>
            </w:r>
          </w:p>
          <w:p w14:paraId="59DC831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质量保证措施；</w:t>
            </w:r>
            <w:r>
              <w:rPr>
                <w:rFonts w:hint="eastAsia" w:ascii="宋体" w:hAnsi="宋体" w:eastAsia="宋体" w:cs="宋体"/>
                <w:b/>
                <w:bCs/>
                <w:color w:val="auto"/>
                <w:szCs w:val="21"/>
                <w:highlight w:val="none"/>
              </w:rPr>
              <w:t>（必须提供，否则响应文件按无效响应处理）</w:t>
            </w:r>
          </w:p>
          <w:p w14:paraId="298127F2">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、服务承诺；</w:t>
            </w:r>
            <w:r>
              <w:rPr>
                <w:rFonts w:hint="eastAsia" w:ascii="宋体" w:hAnsi="宋体" w:eastAsia="宋体" w:cs="宋体"/>
                <w:b/>
                <w:bCs/>
                <w:color w:val="auto"/>
                <w:szCs w:val="21"/>
                <w:highlight w:val="none"/>
              </w:rPr>
              <w:t>（必须提供，否则响应文件按无效响应处理）</w:t>
            </w:r>
          </w:p>
          <w:p w14:paraId="741EF49F">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、项目实施人员一览表；</w:t>
            </w:r>
            <w:r>
              <w:rPr>
                <w:rFonts w:hint="eastAsia" w:ascii="宋体" w:hAnsi="宋体" w:eastAsia="宋体" w:cs="宋体"/>
                <w:b/>
                <w:bCs/>
                <w:color w:val="auto"/>
                <w:szCs w:val="21"/>
                <w:highlight w:val="none"/>
              </w:rPr>
              <w:t>（必须提供，否则响应文件按无效响应处理）</w:t>
            </w:r>
          </w:p>
          <w:p w14:paraId="4AC419B6">
            <w:pPr>
              <w:spacing w:line="360" w:lineRule="auto"/>
              <w:rPr>
                <w:rFonts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rPr>
              <w:t>供应商认为需要提供的其他有关资料。</w:t>
            </w:r>
            <w:r>
              <w:rPr>
                <w:rFonts w:hint="eastAsia" w:ascii="宋体" w:hAnsi="宋体" w:cs="宋体"/>
                <w:b/>
                <w:bCs/>
                <w:color w:val="auto"/>
                <w:szCs w:val="21"/>
                <w:highlight w:val="none"/>
              </w:rPr>
              <w:t>（如有，请提供）</w:t>
            </w:r>
          </w:p>
          <w:p w14:paraId="27F49368">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7520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8DEE5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78DA0AA">
            <w:pPr>
              <w:spacing w:line="360" w:lineRule="auto"/>
              <w:jc w:val="center"/>
              <w:rPr>
                <w:rFonts w:hint="eastAsia" w:ascii="宋体" w:hAnsi="宋体" w:cs="宋体"/>
                <w:color w:val="auto"/>
                <w:szCs w:val="21"/>
                <w:highlight w:val="none"/>
              </w:rPr>
            </w:pPr>
            <w:bookmarkStart w:id="35" w:name="响应文件：3报价文件组成"/>
            <w:r>
              <w:rPr>
                <w:rFonts w:hint="eastAsia" w:ascii="宋体" w:hAnsi="宋体" w:cs="宋体"/>
                <w:b/>
                <w:bCs/>
                <w:color w:val="auto"/>
                <w:szCs w:val="21"/>
                <w:highlight w:val="none"/>
              </w:rPr>
              <w:t>报价文件组成</w:t>
            </w:r>
            <w:bookmarkEnd w:id="35"/>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7523DB9C">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14:paraId="0FF2C2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CFF9DF">
            <w:pPr>
              <w:rPr>
                <w:rFonts w:hint="eastAsia"/>
                <w:color w:val="auto"/>
                <w:highlight w:val="none"/>
              </w:rPr>
            </w:pPr>
            <w:r>
              <w:rPr>
                <w:rFonts w:hint="eastAsia" w:ascii="宋体" w:hAnsi="宋体" w:eastAsia="宋体" w:cs="宋体"/>
                <w:color w:val="auto"/>
                <w:szCs w:val="21"/>
                <w:highlight w:val="none"/>
              </w:rPr>
              <w:t>3、</w:t>
            </w:r>
            <w:r>
              <w:rPr>
                <w:rFonts w:hint="eastAsia" w:ascii="宋体" w:hAnsi="宋体"/>
                <w:color w:val="auto"/>
                <w:szCs w:val="21"/>
                <w:highlight w:val="none"/>
                <w:lang w:val="en-US" w:eastAsia="zh-CN"/>
              </w:rPr>
              <w:t>供应商</w:t>
            </w:r>
            <w:r>
              <w:rPr>
                <w:rFonts w:hint="eastAsia" w:ascii="宋体" w:hAnsi="宋体"/>
                <w:color w:val="auto"/>
                <w:szCs w:val="21"/>
                <w:highlight w:val="none"/>
              </w:rPr>
              <w:t>针对报价需要说明的其他文件和说明</w:t>
            </w:r>
            <w:r>
              <w:rPr>
                <w:rFonts w:hint="eastAsia"/>
                <w:color w:val="auto"/>
                <w:highlight w:val="none"/>
              </w:rPr>
              <w:t>。</w:t>
            </w:r>
            <w:r>
              <w:rPr>
                <w:rFonts w:hint="eastAsia" w:ascii="宋体" w:hAnsi="宋体" w:cs="宋体"/>
                <w:b/>
                <w:bCs/>
                <w:color w:val="auto"/>
                <w:szCs w:val="21"/>
                <w:highlight w:val="none"/>
              </w:rPr>
              <w:t>（如有，请提供）</w:t>
            </w:r>
          </w:p>
        </w:tc>
      </w:tr>
      <w:tr w14:paraId="5252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CC8EA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5C0F83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5E3B3FB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ACE2EC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w:t>
            </w:r>
          </w:p>
        </w:tc>
      </w:tr>
      <w:tr w14:paraId="0DC9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9675C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30AC2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37A962E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51D8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FFD11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F039E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672A0A4E">
            <w:pPr>
              <w:rPr>
                <w:rFonts w:hint="eastAsia"/>
                <w:color w:val="auto"/>
                <w:highlight w:val="none"/>
              </w:rPr>
            </w:pPr>
            <w:r>
              <w:rPr>
                <w:rFonts w:hint="eastAsia"/>
                <w:color w:val="auto"/>
                <w:highlight w:val="none"/>
              </w:rPr>
              <w:t>自首次响应文件提交截止之日起</w:t>
            </w:r>
            <w:r>
              <w:rPr>
                <w:rFonts w:hint="eastAsia" w:ascii="宋体" w:hAnsi="宋体" w:cs="宋体"/>
                <w:color w:val="auto"/>
                <w:highlight w:val="none"/>
                <w:u w:val="single"/>
              </w:rPr>
              <w:t>90</w:t>
            </w:r>
            <w:r>
              <w:rPr>
                <w:rFonts w:hint="eastAsia"/>
                <w:color w:val="auto"/>
                <w:highlight w:val="none"/>
              </w:rPr>
              <w:t>日。</w:t>
            </w:r>
          </w:p>
        </w:tc>
      </w:tr>
      <w:tr w14:paraId="1741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98195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555AEF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2FD588E">
            <w:pPr>
              <w:rPr>
                <w:rFonts w:hint="eastAsia"/>
                <w:color w:val="auto"/>
                <w:highlight w:val="none"/>
              </w:rPr>
            </w:pPr>
            <w:r>
              <w:rPr>
                <w:rFonts w:hint="eastAsia"/>
                <w:color w:val="auto"/>
                <w:highlight w:val="none"/>
              </w:rPr>
              <w:t>本项目不收取磋商保证金。</w:t>
            </w:r>
          </w:p>
        </w:tc>
      </w:tr>
      <w:tr w14:paraId="01C3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DF7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DEEDB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33ECCFE">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302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91089">
            <w:pPr>
              <w:widowControl/>
              <w:jc w:val="left"/>
              <w:rPr>
                <w:rFonts w:ascii="宋体" w:hAnsi="宋体" w:cs="宋体"/>
                <w:color w:val="auto"/>
                <w:szCs w:val="21"/>
                <w:highlight w:val="none"/>
              </w:rPr>
            </w:pP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38B08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439F82D4">
            <w:pPr>
              <w:rPr>
                <w:rFonts w:hint="eastAsia"/>
                <w:color w:val="auto"/>
                <w:highlight w:val="none"/>
              </w:rPr>
            </w:pPr>
            <w:r>
              <w:rPr>
                <w:rFonts w:hint="eastAsia"/>
                <w:color w:val="auto"/>
                <w:highlight w:val="none"/>
              </w:rPr>
              <w:t>详见竞争性磋商公告。</w:t>
            </w:r>
          </w:p>
        </w:tc>
      </w:tr>
      <w:tr w14:paraId="06F03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50412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E5BAC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45E5098">
            <w:pPr>
              <w:rPr>
                <w:rFonts w:hint="eastAsia"/>
                <w:color w:val="auto"/>
                <w:highlight w:val="none"/>
              </w:rPr>
            </w:pPr>
            <w:r>
              <w:rPr>
                <w:rFonts w:hint="eastAsia"/>
                <w:color w:val="auto"/>
                <w:highlight w:val="none"/>
              </w:rPr>
              <w:t>本项目不接受备份响应文件。</w:t>
            </w:r>
          </w:p>
        </w:tc>
      </w:tr>
      <w:tr w14:paraId="5B3A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8D3F9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35045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2897F0F">
            <w:pPr>
              <w:rPr>
                <w:rFonts w:hint="eastAsia"/>
                <w:color w:val="auto"/>
                <w:highlight w:val="none"/>
              </w:rPr>
            </w:pPr>
            <w:r>
              <w:rPr>
                <w:rFonts w:hint="eastAsia"/>
                <w:color w:val="auto"/>
                <w:highlight w:val="none"/>
              </w:rPr>
              <w:t>详见竞争性磋商公告。</w:t>
            </w:r>
          </w:p>
        </w:tc>
      </w:tr>
      <w:tr w14:paraId="3279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3CE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28174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743583E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6DD90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D26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A8E81">
            <w:pPr>
              <w:widowControl/>
              <w:jc w:val="left"/>
              <w:rPr>
                <w:rFonts w:ascii="宋体" w:hAnsi="宋体" w:cs="宋体"/>
                <w:color w:val="auto"/>
                <w:szCs w:val="21"/>
                <w:highlight w:val="none"/>
              </w:rPr>
            </w:pP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295E86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4329DE63">
            <w:pPr>
              <w:spacing w:line="360" w:lineRule="auto"/>
              <w:jc w:val="center"/>
              <w:rPr>
                <w:rFonts w:hint="eastAsia" w:ascii="宋体" w:hAnsi="宋体" w:cs="宋体"/>
                <w:color w:val="auto"/>
                <w:szCs w:val="21"/>
                <w:highlight w:val="none"/>
              </w:rPr>
            </w:pP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50933504">
            <w:pPr>
              <w:pStyle w:val="7"/>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3E116703">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☑随机排序。</w:t>
            </w:r>
          </w:p>
        </w:tc>
      </w:tr>
      <w:tr w14:paraId="5B82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AB8375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3AC26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05C7B5AA">
            <w:pPr>
              <w:rPr>
                <w:rFonts w:hint="eastAsia"/>
                <w:color w:val="auto"/>
                <w:highlight w:val="none"/>
              </w:rPr>
            </w:pPr>
            <w:r>
              <w:rPr>
                <w:rFonts w:hint="eastAsia"/>
                <w:color w:val="auto"/>
                <w:highlight w:val="none"/>
              </w:rPr>
              <w:t xml:space="preserve">本项目不收取履约保证金 </w:t>
            </w:r>
          </w:p>
        </w:tc>
      </w:tr>
      <w:tr w14:paraId="0A6A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8FF77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B98B5E2">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252377B3">
            <w:pPr>
              <w:rPr>
                <w:rFonts w:hint="eastAsia"/>
                <w:color w:val="auto"/>
                <w:highlight w:val="none"/>
              </w:rPr>
            </w:pPr>
            <w:r>
              <w:rPr>
                <w:rFonts w:hint="eastAsia"/>
                <w:color w:val="auto"/>
                <w:highlight w:val="none"/>
              </w:rPr>
              <w:t>使用的有效CA证书加盖单位电子公章</w:t>
            </w:r>
          </w:p>
        </w:tc>
      </w:tr>
      <w:tr w14:paraId="7FC0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4EB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3B57F39">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4FE4EB88">
            <w:pPr>
              <w:rPr>
                <w:rFonts w:hint="eastAsia"/>
                <w:color w:val="auto"/>
                <w:highlight w:val="none"/>
              </w:rPr>
            </w:pPr>
            <w:r>
              <w:rPr>
                <w:rFonts w:hint="eastAsia"/>
                <w:color w:val="auto"/>
                <w:highlight w:val="none"/>
              </w:rPr>
              <w:t>以书面形式</w:t>
            </w:r>
          </w:p>
        </w:tc>
      </w:tr>
      <w:tr w14:paraId="38E72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940AA">
            <w:pPr>
              <w:widowControl/>
              <w:jc w:val="left"/>
              <w:rPr>
                <w:rFonts w:ascii="宋体" w:hAnsi="宋体" w:cs="宋体"/>
                <w:color w:val="auto"/>
                <w:szCs w:val="21"/>
                <w:highlight w:val="none"/>
              </w:rPr>
            </w:pP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248D613">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17228696">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广西同泽工程项目管理股份有限公司</w:t>
            </w:r>
          </w:p>
          <w:p w14:paraId="1C405926">
            <w:pPr>
              <w:snapToGrid w:val="0"/>
              <w:spacing w:line="380" w:lineRule="exact"/>
              <w:rPr>
                <w:rFonts w:hint="eastAsia" w:ascii="宋体" w:hAnsi="宋体" w:eastAsia="宋体"/>
                <w:color w:val="auto"/>
                <w:szCs w:val="21"/>
                <w:highlight w:val="none"/>
                <w:lang w:eastAsia="zh-CN"/>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eastAsia="zh-CN"/>
              </w:rPr>
              <w:t>0771-5590176</w:t>
            </w:r>
          </w:p>
          <w:p w14:paraId="0B475483">
            <w:pPr>
              <w:snapToGrid w:val="0"/>
              <w:spacing w:line="380" w:lineRule="exact"/>
              <w:rPr>
                <w:rFonts w:hint="eastAsia" w:ascii="宋体" w:hAnsi="宋体" w:cs="Helvetica"/>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lang w:eastAsia="zh-CN"/>
              </w:rPr>
              <w:t>广西南宁市良庆区凯旋路16号裕达国际中心广东大厦18层</w:t>
            </w:r>
            <w:r>
              <w:rPr>
                <w:rFonts w:hint="eastAsia" w:ascii="宋体" w:hAnsi="宋体" w:cs="Helvetica"/>
                <w:color w:val="auto"/>
                <w:szCs w:val="21"/>
                <w:highlight w:val="none"/>
              </w:rPr>
              <w:t> </w:t>
            </w:r>
          </w:p>
          <w:p w14:paraId="2B9B18DD">
            <w:pPr>
              <w:snapToGrid w:val="0"/>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龙州县自然资源局</w:t>
            </w:r>
          </w:p>
          <w:p w14:paraId="73A2D672">
            <w:pPr>
              <w:snapToGrid w:val="0"/>
              <w:spacing w:line="380" w:lineRule="exact"/>
              <w:rPr>
                <w:rFonts w:hint="default" w:ascii="宋体" w:hAnsi="宋体" w:eastAsia="宋体"/>
                <w:color w:val="auto"/>
                <w:szCs w:val="21"/>
                <w:highlight w:val="none"/>
                <w:lang w:val="en-US" w:eastAsia="zh-CN"/>
              </w:rPr>
            </w:pPr>
            <w:r>
              <w:rPr>
                <w:rFonts w:ascii="宋体" w:hAnsi="宋体"/>
                <w:color w:val="auto"/>
                <w:szCs w:val="21"/>
                <w:highlight w:val="none"/>
              </w:rPr>
              <w:t>联系电话</w:t>
            </w:r>
            <w:r>
              <w:rPr>
                <w:rFonts w:hint="eastAsia" w:ascii="宋体" w:hAnsi="宋体"/>
                <w:color w:val="auto"/>
                <w:szCs w:val="21"/>
                <w:highlight w:val="none"/>
              </w:rPr>
              <w:t>：0771-8812682</w:t>
            </w:r>
          </w:p>
          <w:p w14:paraId="2C199833">
            <w:pPr>
              <w:snapToGrid w:val="0"/>
              <w:spacing w:line="380" w:lineRule="exact"/>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：崇左市龙州县龙州镇独山路 151-1 号</w:t>
            </w:r>
          </w:p>
        </w:tc>
      </w:tr>
      <w:tr w14:paraId="59A3C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79AEA">
            <w:pPr>
              <w:widowControl/>
              <w:jc w:val="left"/>
              <w:rPr>
                <w:rFonts w:ascii="宋体" w:hAnsi="宋体" w:cs="宋体"/>
                <w:color w:val="auto"/>
                <w:szCs w:val="21"/>
                <w:highlight w:val="none"/>
              </w:rPr>
            </w:pP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0EA9302">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3C6B497C">
            <w:pPr>
              <w:snapToGrid w:val="0"/>
              <w:spacing w:line="380" w:lineRule="exact"/>
              <w:rPr>
                <w:rFonts w:hint="eastAsia" w:ascii="宋体" w:hAnsi="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lang w:val="en-US" w:eastAsia="zh-CN"/>
              </w:rPr>
              <w:t>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w:t>
            </w:r>
            <w:r>
              <w:rPr>
                <w:rFonts w:hint="eastAsia" w:ascii="宋体" w:hAnsi="宋体" w:cs="宋体"/>
                <w:color w:val="auto"/>
                <w:highlight w:val="none"/>
                <w:u w:val="single"/>
                <w:lang w:val="en-US" w:eastAsia="zh-CN"/>
              </w:rPr>
              <w:t>4</w:t>
            </w:r>
            <w:r>
              <w:rPr>
                <w:rFonts w:hint="eastAsia" w:ascii="宋体" w:hAnsi="宋体" w:cs="宋体"/>
                <w:color w:val="auto"/>
                <w:highlight w:val="non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w:t>
            </w:r>
            <w:r>
              <w:rPr>
                <w:rFonts w:hint="eastAsia" w:ascii="宋体" w:hAnsi="宋体" w:cs="宋体"/>
                <w:color w:val="auto"/>
                <w:highlight w:val="none"/>
              </w:rPr>
              <w:t>分到</w:t>
            </w:r>
            <w:r>
              <w:rPr>
                <w:rFonts w:hint="eastAsia" w:ascii="宋体" w:hAnsi="宋体" w:cs="宋体"/>
                <w:color w:val="auto"/>
                <w:highlight w:val="none"/>
                <w:u w:val="single"/>
              </w:rPr>
              <w:t>1</w:t>
            </w:r>
            <w:r>
              <w:rPr>
                <w:rFonts w:hint="eastAsia" w:ascii="宋体" w:hAnsi="宋体" w:cs="宋体"/>
                <w:color w:val="auto"/>
                <w:highlight w:val="none"/>
                <w:u w:val="single"/>
                <w:lang w:val="en-US" w:eastAsia="zh-CN"/>
              </w:rPr>
              <w:t>7</w:t>
            </w:r>
            <w:r>
              <w:rPr>
                <w:rFonts w:hint="eastAsia" w:ascii="宋体" w:hAnsi="宋体" w:cs="宋体"/>
                <w:color w:val="auto"/>
                <w:highlight w:val="non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w:t>
            </w:r>
            <w:r>
              <w:rPr>
                <w:rFonts w:hint="eastAsia" w:ascii="宋体" w:hAnsi="宋体" w:cs="宋体"/>
                <w:color w:val="auto"/>
                <w:highlight w:val="none"/>
              </w:rPr>
              <w:t>分</w:t>
            </w:r>
          </w:p>
        </w:tc>
      </w:tr>
      <w:tr w14:paraId="2810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C9ACB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9118D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4EFA2EE7">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1193014">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4312295C">
            <w:pPr>
              <w:snapToGrid w:val="0"/>
              <w:spacing w:line="380" w:lineRule="exact"/>
              <w:rPr>
                <w:rFonts w:hint="eastAsia" w:ascii="宋体" w:hAnsi="宋体" w:cs="宋体"/>
                <w:color w:val="auto"/>
                <w:highlight w:val="none"/>
              </w:rPr>
            </w:pPr>
            <w:r>
              <w:rPr>
                <w:rFonts w:hint="eastAsia" w:ascii="宋体" w:hAnsi="宋体" w:cs="宋体"/>
                <w:color w:val="auto"/>
                <w:highlight w:val="none"/>
              </w:rPr>
              <w:t>名称：龙州县财政局政府采购监督管理股</w:t>
            </w:r>
          </w:p>
          <w:p w14:paraId="35C3240A">
            <w:pPr>
              <w:snapToGrid w:val="0"/>
              <w:spacing w:line="380" w:lineRule="exact"/>
              <w:rPr>
                <w:rFonts w:hint="eastAsia" w:ascii="宋体" w:hAnsi="宋体" w:cs="宋体"/>
                <w:color w:val="auto"/>
                <w:highlight w:val="none"/>
              </w:rPr>
            </w:pPr>
            <w:r>
              <w:rPr>
                <w:rFonts w:hint="eastAsia" w:ascii="宋体" w:hAnsi="宋体" w:cs="宋体"/>
                <w:color w:val="auto"/>
                <w:highlight w:val="none"/>
              </w:rPr>
              <w:t>联系电话：0771-8812665 </w:t>
            </w:r>
          </w:p>
          <w:p w14:paraId="02EBEDC0">
            <w:pPr>
              <w:snapToGrid w:val="0"/>
              <w:spacing w:line="380" w:lineRule="exact"/>
              <w:rPr>
                <w:rFonts w:hint="eastAsia" w:hAnsi="宋体" w:cs="宋体"/>
                <w:color w:val="auto"/>
                <w:highlight w:val="none"/>
              </w:rPr>
            </w:pPr>
            <w:r>
              <w:rPr>
                <w:rFonts w:hint="eastAsia" w:ascii="宋体" w:hAnsi="宋体" w:cs="宋体"/>
                <w:color w:val="auto"/>
                <w:highlight w:val="none"/>
              </w:rPr>
              <w:t>通讯地址：龙州县龙州镇城东新区同顾大道6号</w:t>
            </w:r>
          </w:p>
        </w:tc>
      </w:tr>
      <w:tr w14:paraId="2CD2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51602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3BDB5E9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采购代理费</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7C878AF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7790635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☑是    □ 否</w:t>
            </w:r>
          </w:p>
          <w:p w14:paraId="01D5507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299F1D4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☑本项目代理服务费由成交供应商领取成交通知书前，一次性向采购代理机构支付。</w:t>
            </w:r>
          </w:p>
          <w:p w14:paraId="60E5429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723642F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5C34776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以</w:t>
            </w:r>
            <w:r>
              <w:rPr>
                <w:rFonts w:hint="eastAsia" w:ascii="宋体" w:hAnsi="宋体" w:cs="宋体"/>
                <w:color w:val="auto"/>
                <w:kern w:val="0"/>
                <w:szCs w:val="21"/>
                <w:highlight w:val="none"/>
              </w:rPr>
              <w:t>成交金额为计费额，按服务类采用差额定率累进法计算出收费基准价格，采购代理收费按国家发展改革委《关于进一步放开建设项目专业服务价格的通知》（发改价格〔2015〕299号）、《国家发展改革委关于降低部分建设项目收费标准规范收费行为等有关问题的通知》（发改价格【2011】534号）收费标准计取，由供应商在领取中标通知书前向采购代理机构一次性支付。</w:t>
            </w:r>
          </w:p>
          <w:p w14:paraId="631C40E0">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6CE4E0C">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7B2CAE5B">
            <w:pPr>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账户名称：</w:t>
            </w:r>
            <w:r>
              <w:rPr>
                <w:rFonts w:hint="eastAsia" w:ascii="宋体" w:hAnsi="宋体" w:cs="宋体"/>
                <w:color w:val="auto"/>
                <w:kern w:val="0"/>
                <w:szCs w:val="21"/>
                <w:highlight w:val="none"/>
                <w:lang w:val="en-US" w:eastAsia="zh-CN"/>
              </w:rPr>
              <w:t>广西同泽工程项目管理股份有限公司南宁第八分公司</w:t>
            </w:r>
          </w:p>
          <w:p w14:paraId="121BF9D9">
            <w:pPr>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val="en-US" w:eastAsia="zh-CN"/>
              </w:rPr>
              <w:t>上海浦东发展银行广西自贸试验区南宁片区支行</w:t>
            </w:r>
          </w:p>
          <w:p w14:paraId="2CDBD38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val="en-US" w:eastAsia="zh-CN"/>
              </w:rPr>
              <w:t>63150078801600000504</w:t>
            </w:r>
          </w:p>
        </w:tc>
      </w:tr>
      <w:tr w14:paraId="00C3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07610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44E9B25F">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54E9B596">
            <w:pPr>
              <w:spacing w:line="380" w:lineRule="exact"/>
              <w:rPr>
                <w:rFonts w:hint="eastAsia" w:ascii="宋体" w:hAnsi="宋体" w:cs="宋体"/>
                <w:color w:val="auto"/>
                <w:highlight w:val="none"/>
              </w:rPr>
            </w:pPr>
            <w:r>
              <w:rPr>
                <w:rFonts w:hint="eastAsia" w:ascii="宋体" w:hAnsi="宋体" w:cs="宋体"/>
                <w:color w:val="auto"/>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2D59697F">
            <w:pPr>
              <w:spacing w:line="380" w:lineRule="exact"/>
              <w:rPr>
                <w:rFonts w:hint="eastAsia" w:ascii="宋体" w:hAnsi="宋体" w:cs="宋体"/>
                <w:color w:val="auto"/>
                <w:highlight w:val="none"/>
              </w:rPr>
            </w:pPr>
            <w:r>
              <w:rPr>
                <w:rFonts w:hint="eastAsia" w:ascii="宋体" w:hAnsi="宋体" w:cs="宋体"/>
                <w:color w:val="auto"/>
                <w:highlight w:val="none"/>
              </w:rPr>
              <w:t>法律责任：</w:t>
            </w:r>
          </w:p>
          <w:p w14:paraId="0016AA12">
            <w:pPr>
              <w:spacing w:line="380" w:lineRule="exact"/>
              <w:rPr>
                <w:rFonts w:hint="eastAsia" w:ascii="宋体" w:hAnsi="宋体" w:cs="宋体"/>
                <w:color w:val="auto"/>
                <w:highlight w:val="none"/>
              </w:rPr>
            </w:pPr>
            <w:r>
              <w:rPr>
                <w:rFonts w:hint="eastAsia" w:ascii="宋体" w:hAnsi="宋体" w:cs="宋体"/>
                <w:color w:val="auto"/>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53C8FA0">
            <w:pPr>
              <w:spacing w:line="380" w:lineRule="exact"/>
              <w:rPr>
                <w:rFonts w:hint="eastAsia" w:ascii="宋体" w:hAnsi="宋体" w:cs="宋体"/>
                <w:color w:val="auto"/>
                <w:highlight w:val="none"/>
              </w:rPr>
            </w:pPr>
            <w:r>
              <w:rPr>
                <w:rFonts w:hint="eastAsia" w:ascii="宋体" w:hAnsi="宋体" w:cs="宋体"/>
                <w:b/>
                <w:bCs/>
                <w:color w:val="auto"/>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E8A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ACC00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1AC68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493CEB87">
            <w:pPr>
              <w:spacing w:line="360" w:lineRule="exact"/>
              <w:rPr>
                <w:rFonts w:hint="eastAsia" w:ascii="宋体" w:hAnsi="宋体" w:cs="宋体"/>
                <w:color w:val="auto"/>
                <w:highlight w:val="none"/>
              </w:rPr>
            </w:pPr>
            <w:r>
              <w:rPr>
                <w:rFonts w:hint="eastAsia" w:ascii="宋体"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BCEC3A2">
            <w:pPr>
              <w:spacing w:line="360" w:lineRule="exact"/>
              <w:rPr>
                <w:rFonts w:hint="eastAsia" w:ascii="宋体" w:hAnsi="宋体" w:cs="宋体"/>
                <w:color w:val="auto"/>
                <w:highlight w:val="none"/>
              </w:rPr>
            </w:pPr>
            <w:r>
              <w:rPr>
                <w:rFonts w:hint="eastAsia" w:ascii="宋体" w:hAnsi="宋体" w:cs="宋体"/>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7046A7">
            <w:pPr>
              <w:spacing w:line="360" w:lineRule="exact"/>
              <w:rPr>
                <w:rFonts w:hint="eastAsia" w:ascii="宋体" w:hAnsi="宋体" w:cs="宋体"/>
                <w:color w:val="auto"/>
                <w:highlight w:val="none"/>
              </w:rPr>
            </w:pPr>
            <w:r>
              <w:rPr>
                <w:rFonts w:hint="eastAsia" w:ascii="宋体"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33A68BE">
            <w:pPr>
              <w:spacing w:line="360" w:lineRule="exac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、本磋商文件所称的“以上”“以下”“以内”“届满”，包括本数；所称的“不满”“超过”“以外”，不包括本数。</w:t>
            </w:r>
          </w:p>
        </w:tc>
      </w:tr>
      <w:tr w14:paraId="0509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A1ED436">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F95A25F">
            <w:pPr>
              <w:spacing w:line="360" w:lineRule="auto"/>
              <w:jc w:val="center"/>
              <w:rPr>
                <w:rFonts w:hint="eastAsia" w:ascii="宋体" w:hAnsi="宋体" w:cs="宋体"/>
                <w:color w:val="auto"/>
                <w:szCs w:val="21"/>
                <w:highlight w:val="none"/>
              </w:rPr>
            </w:pPr>
            <w:r>
              <w:rPr>
                <w:rFonts w:hint="eastAsia" w:ascii="宋体" w:hAnsi="宋体" w:eastAsia="宋体" w:cs="宋体"/>
                <w:b/>
                <w:bCs/>
                <w:color w:val="auto"/>
                <w:szCs w:val="21"/>
                <w:highlight w:val="none"/>
              </w:rPr>
              <w:t>政采贷相关说明</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5854B488">
            <w:pPr>
              <w:spacing w:line="360" w:lineRule="exact"/>
              <w:rPr>
                <w:rFonts w:hint="eastAsia" w:ascii="宋体" w:hAnsi="宋体" w:cs="宋体"/>
                <w:color w:val="auto"/>
                <w:highlight w:val="none"/>
                <w:lang w:val="en-US" w:eastAsia="zh-CN"/>
              </w:rPr>
            </w:pPr>
            <w:r>
              <w:rPr>
                <w:rFonts w:hint="eastAsia" w:ascii="宋体" w:hAnsi="宋体" w:eastAsia="宋体" w:cs="宋体"/>
                <w:b/>
                <w:bCs/>
                <w:color w:val="auto"/>
                <w:kern w:val="2"/>
                <w:sz w:val="21"/>
                <w:highlight w:val="none"/>
                <w:lang w:eastAsia="zh-CN"/>
              </w:rPr>
              <w:t>为</w:t>
            </w:r>
            <w:r>
              <w:rPr>
                <w:rFonts w:hint="eastAsia" w:ascii="宋体" w:hAnsi="宋体" w:eastAsia="宋体" w:cs="宋体"/>
                <w:b/>
                <w:bCs/>
                <w:color w:val="auto"/>
                <w:kern w:val="2"/>
                <w:sz w:val="21"/>
                <w:highlight w:val="none"/>
              </w:rPr>
              <w:t>加大政府采购支持中小企业力度，帮助政府采购中标（成交）供应商解决融资难、融资贵的问题，</w:t>
            </w:r>
            <w:r>
              <w:rPr>
                <w:rFonts w:hint="eastAsia" w:ascii="宋体" w:hAnsi="宋体" w:eastAsia="宋体" w:cs="宋体"/>
                <w:b/>
                <w:bCs/>
                <w:color w:val="auto"/>
                <w:kern w:val="2"/>
                <w:sz w:val="21"/>
                <w:highlight w:val="none"/>
                <w:lang w:eastAsia="zh-CN"/>
              </w:rPr>
              <w:t>进一步做好线上“政采贷”融资业务工作。</w:t>
            </w:r>
            <w:r>
              <w:rPr>
                <w:rFonts w:hint="eastAsia" w:ascii="宋体" w:hAnsi="宋体" w:eastAsia="宋体" w:cs="宋体"/>
                <w:b/>
                <w:bCs/>
                <w:color w:val="auto"/>
                <w:kern w:val="2"/>
                <w:sz w:val="21"/>
                <w:highlight w:val="none"/>
              </w:rPr>
              <w:t>中标（成交）</w:t>
            </w:r>
            <w:r>
              <w:rPr>
                <w:rFonts w:hint="eastAsia" w:ascii="宋体" w:hAnsi="宋体" w:eastAsia="宋体" w:cs="宋体"/>
                <w:b/>
                <w:bCs/>
                <w:color w:val="auto"/>
                <w:kern w:val="2"/>
                <w:sz w:val="21"/>
                <w:highlight w:val="none"/>
                <w:lang w:val="en-US" w:eastAsia="zh-CN"/>
              </w:rPr>
              <w:t>供应商</w:t>
            </w:r>
            <w:r>
              <w:rPr>
                <w:rFonts w:hint="eastAsia" w:hAnsi="宋体"/>
                <w:b/>
                <w:bCs/>
                <w:color w:val="auto"/>
                <w:sz w:val="21"/>
                <w:highlight w:val="none"/>
              </w:rPr>
              <w:t>如有融资需求，可凭政府采购合同通过以下方式申请政府采购信用融资贷款：</w:t>
            </w:r>
            <w:r>
              <w:rPr>
                <w:rFonts w:hint="eastAsia" w:hAnsi="宋体"/>
                <w:b/>
                <w:bCs/>
                <w:color w:val="auto"/>
                <w:sz w:val="21"/>
                <w:highlight w:val="none"/>
                <w:lang w:val="en-US" w:eastAsia="zh-CN"/>
              </w:rPr>
              <w:t>具体内容详见供应商须知第35点内容。</w:t>
            </w:r>
          </w:p>
        </w:tc>
      </w:tr>
      <w:tr w14:paraId="36FA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B94ED71">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1A1B82E">
            <w:pPr>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val="0"/>
                <w:color w:val="auto"/>
                <w:highlight w:val="none"/>
              </w:rPr>
              <w:t>特别说明：</w:t>
            </w:r>
          </w:p>
        </w:tc>
        <w:tc>
          <w:tcPr>
            <w:tcW w:w="6406" w:type="dxa"/>
            <w:tcBorders>
              <w:top w:val="single" w:color="000000" w:sz="4" w:space="0"/>
              <w:left w:val="single" w:color="000000" w:sz="4" w:space="0"/>
              <w:bottom w:val="single" w:color="000000" w:sz="4" w:space="0"/>
              <w:right w:val="single" w:color="000000" w:sz="4" w:space="0"/>
            </w:tcBorders>
            <w:noWrap w:val="0"/>
            <w:vAlign w:val="center"/>
          </w:tcPr>
          <w:p w14:paraId="1FB8FF78">
            <w:pPr>
              <w:spacing w:line="360" w:lineRule="auto"/>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特别说明：因项目存档需要，须按以下要求提供纸质</w:t>
            </w:r>
            <w:r>
              <w:rPr>
                <w:rFonts w:hint="eastAsia" w:ascii="宋体" w:hAnsi="宋体" w:cs="宋体"/>
                <w:color w:val="auto"/>
                <w:sz w:val="21"/>
                <w:szCs w:val="21"/>
                <w:highlight w:val="none"/>
                <w:lang w:val="en-US" w:eastAsia="zh-CN"/>
              </w:rPr>
              <w:t>竞标</w:t>
            </w:r>
            <w:r>
              <w:rPr>
                <w:rFonts w:hint="eastAsia" w:ascii="宋体" w:hAnsi="宋体" w:eastAsia="宋体" w:cs="宋体"/>
                <w:b/>
                <w:bCs w:val="0"/>
                <w:color w:val="auto"/>
                <w:highlight w:val="none"/>
              </w:rPr>
              <w:t>响应文件：</w:t>
            </w:r>
          </w:p>
          <w:p w14:paraId="7A94E593">
            <w:pPr>
              <w:pStyle w:val="15"/>
              <w:snapToGrid w:val="0"/>
              <w:spacing w:line="320" w:lineRule="exact"/>
              <w:jc w:val="left"/>
              <w:rPr>
                <w:rFonts w:hint="eastAsia" w:ascii="宋体" w:hAnsi="宋体" w:eastAsia="宋体" w:cs="宋体"/>
                <w:b/>
                <w:bCs/>
                <w:color w:val="auto"/>
                <w:kern w:val="2"/>
                <w:sz w:val="21"/>
                <w:highlight w:val="none"/>
                <w:lang w:eastAsia="zh-CN"/>
              </w:rPr>
            </w:pPr>
            <w:r>
              <w:rPr>
                <w:rFonts w:hint="eastAsia" w:ascii="宋体" w:hAnsi="宋体" w:eastAsia="宋体" w:cs="宋体"/>
                <w:b/>
                <w:color w:val="auto"/>
                <w:sz w:val="21"/>
                <w:highlight w:val="none"/>
              </w:rPr>
              <w:t>成交供应商在成交通知书发出后5天内须提交3套纸质版</w:t>
            </w:r>
            <w:r>
              <w:rPr>
                <w:rFonts w:hint="eastAsia" w:ascii="宋体" w:hAnsi="宋体" w:cs="宋体"/>
                <w:color w:val="auto"/>
                <w:sz w:val="21"/>
                <w:szCs w:val="21"/>
                <w:highlight w:val="none"/>
                <w:lang w:val="en-US" w:eastAsia="zh-CN"/>
              </w:rPr>
              <w:t>竞标</w:t>
            </w:r>
            <w:r>
              <w:rPr>
                <w:rFonts w:hint="eastAsia" w:ascii="宋体" w:hAnsi="宋体" w:eastAsia="宋体" w:cs="宋体"/>
                <w:b/>
                <w:color w:val="auto"/>
                <w:sz w:val="21"/>
                <w:highlight w:val="none"/>
              </w:rPr>
              <w:t>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成交人承担。</w:t>
            </w:r>
          </w:p>
        </w:tc>
      </w:tr>
    </w:tbl>
    <w:p w14:paraId="4B0B6062">
      <w:pPr>
        <w:pStyle w:val="3"/>
        <w:spacing w:before="0" w:after="0" w:line="240" w:lineRule="auto"/>
        <w:jc w:val="center"/>
        <w:rPr>
          <w:rFonts w:hint="eastAsia" w:ascii="宋体" w:hAnsi="宋体" w:cs="宋体"/>
          <w:b w:val="0"/>
          <w:color w:val="auto"/>
          <w:highlight w:val="none"/>
        </w:rPr>
      </w:pPr>
      <w:r>
        <w:rPr>
          <w:rFonts w:hint="eastAsia" w:ascii="宋体" w:hAnsi="宋体"/>
          <w:bCs w:val="0"/>
          <w:color w:val="auto"/>
          <w:highlight w:val="none"/>
        </w:rPr>
        <w:br w:type="page"/>
      </w:r>
      <w:bookmarkStart w:id="36" w:name="_Toc31057"/>
      <w:r>
        <w:rPr>
          <w:rFonts w:hint="eastAsia" w:ascii="宋体" w:hAnsi="宋体"/>
          <w:bCs w:val="0"/>
          <w:color w:val="auto"/>
          <w:highlight w:val="none"/>
        </w:rPr>
        <w:t>第二节 供应商须知正文</w:t>
      </w:r>
      <w:bookmarkEnd w:id="36"/>
    </w:p>
    <w:p w14:paraId="3BCFA793">
      <w:pPr>
        <w:pStyle w:val="4"/>
        <w:spacing w:before="0" w:after="0" w:line="360" w:lineRule="auto"/>
        <w:ind w:firstLine="643" w:firstLineChars="200"/>
        <w:rPr>
          <w:rFonts w:hint="eastAsia" w:ascii="宋体" w:hAnsi="宋体"/>
          <w:bCs w:val="0"/>
          <w:color w:val="auto"/>
          <w:highlight w:val="none"/>
        </w:rPr>
      </w:pPr>
      <w:bookmarkStart w:id="37" w:name="_Toc29389"/>
      <w:r>
        <w:rPr>
          <w:rFonts w:hint="eastAsia" w:ascii="宋体" w:hAnsi="宋体"/>
          <w:bCs w:val="0"/>
          <w:color w:val="auto"/>
          <w:highlight w:val="none"/>
        </w:rPr>
        <w:t>一、总则</w:t>
      </w:r>
      <w:bookmarkEnd w:id="37"/>
    </w:p>
    <w:p w14:paraId="28B53A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1F5BC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1E2E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0895F1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EAD85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599531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89AA2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A2E7EC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13BE2A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42BDF7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DB80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96DC9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0437F7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1E0CE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7E5AE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11E7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F714A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E410B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411B7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959513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7A94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0DFD8B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2860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EB66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56F4FE5">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3CEE9D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F11E9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27F116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0E34B9A4">
      <w:pPr>
        <w:spacing w:line="360" w:lineRule="auto"/>
        <w:ind w:firstLine="482" w:firstLineChars="200"/>
        <w:rPr>
          <w:rFonts w:hint="eastAsia" w:ascii="黑体" w:hAnsi="黑体" w:eastAsia="黑体" w:cs="宋体"/>
          <w:b/>
          <w:bCs/>
          <w:color w:val="auto"/>
          <w:sz w:val="24"/>
          <w:highlight w:val="none"/>
        </w:rPr>
      </w:pPr>
      <w:bookmarkStart w:id="38" w:name="_Toc254970673"/>
      <w:bookmarkStart w:id="39" w:name="_Toc254970532"/>
      <w:r>
        <w:rPr>
          <w:rFonts w:hint="eastAsia" w:ascii="黑体" w:hAnsi="黑体" w:eastAsia="黑体" w:cs="宋体"/>
          <w:b/>
          <w:bCs/>
          <w:color w:val="auto"/>
          <w:sz w:val="24"/>
          <w:highlight w:val="none"/>
        </w:rPr>
        <w:t>7.特别说明</w:t>
      </w:r>
      <w:bookmarkEnd w:id="38"/>
      <w:bookmarkEnd w:id="39"/>
    </w:p>
    <w:p w14:paraId="28C8B83A">
      <w:pPr>
        <w:spacing w:line="360" w:lineRule="auto"/>
        <w:ind w:firstLine="420" w:firstLineChars="200"/>
        <w:rPr>
          <w:rFonts w:hint="eastAsia" w:ascii="宋体" w:hAnsi="宋体" w:cs="宋体"/>
          <w:color w:val="auto"/>
          <w:szCs w:val="21"/>
          <w:highlight w:val="none"/>
        </w:rPr>
      </w:pPr>
      <w:bookmarkStart w:id="40" w:name="_8.1提供相同品牌产品且通过资格审查、符合性审查的不同投标人参加同一合"/>
      <w:bookmarkEnd w:id="40"/>
      <w:r>
        <w:rPr>
          <w:rFonts w:hint="eastAsia" w:ascii="宋体" w:hAnsi="宋体" w:cs="宋体"/>
          <w:color w:val="auto"/>
          <w:szCs w:val="21"/>
          <w:highlight w:val="none"/>
        </w:rPr>
        <w:t>7.1</w:t>
      </w:r>
      <w:bookmarkStart w:id="4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41"/>
    <w:p w14:paraId="2D53EA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18656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582CC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E4B3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）参加采购活动前3年内担任供应商的董事、监事；</w:t>
      </w:r>
    </w:p>
    <w:p w14:paraId="647428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）参加采购活动前3年内是供应商的控股股东或者实际控制人；</w:t>
      </w:r>
    </w:p>
    <w:p w14:paraId="064CB6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）与供应商的法定代表人或者负责人有夫妻、直系血亲、三代以内旁系血亲或者近姻亲关系；</w:t>
      </w:r>
    </w:p>
    <w:p w14:paraId="45481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）与供应商有其他可能影响政府采购活动公平、公正进行的关系。</w:t>
      </w:r>
    </w:p>
    <w:p w14:paraId="6B21B0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D34D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w:t>
      </w:r>
      <w:bookmarkStart w:id="42" w:name="废标4"/>
      <w:r>
        <w:rPr>
          <w:rFonts w:hint="eastAsia" w:ascii="宋体" w:hAnsi="宋体" w:cs="宋体"/>
          <w:color w:val="auto"/>
          <w:szCs w:val="21"/>
          <w:highlight w:val="none"/>
        </w:rPr>
        <w:t>响应文件将被视为无效</w:t>
      </w:r>
      <w:bookmarkEnd w:id="42"/>
      <w:r>
        <w:rPr>
          <w:rFonts w:hint="eastAsia" w:ascii="宋体" w:hAnsi="宋体" w:cs="宋体"/>
          <w:color w:val="auto"/>
          <w:szCs w:val="21"/>
          <w:highlight w:val="none"/>
        </w:rPr>
        <w:t>：</w:t>
      </w:r>
    </w:p>
    <w:p w14:paraId="33BF8A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6C523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8F458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67FF4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D1868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190617C">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6E23CE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43" w:name="废标5"/>
      <w:bookmarkEnd w:id="43"/>
      <w:r>
        <w:rPr>
          <w:rFonts w:hint="eastAsia" w:ascii="宋体" w:hAnsi="宋体" w:cs="宋体"/>
          <w:color w:val="auto"/>
          <w:szCs w:val="21"/>
          <w:highlight w:val="none"/>
        </w:rPr>
        <w:t>，将报同级监督管理部门：</w:t>
      </w:r>
    </w:p>
    <w:p w14:paraId="094B69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B13A3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8E16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81795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B8B88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9E1FC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801E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0845537">
      <w:pPr>
        <w:pStyle w:val="4"/>
        <w:spacing w:before="0" w:after="0" w:line="360" w:lineRule="auto"/>
        <w:ind w:firstLine="640" w:firstLineChars="200"/>
        <w:rPr>
          <w:rFonts w:hint="eastAsia" w:ascii="宋体" w:hAnsi="宋体"/>
          <w:b w:val="0"/>
          <w:bCs w:val="0"/>
          <w:color w:val="auto"/>
          <w:highlight w:val="none"/>
        </w:rPr>
      </w:pPr>
      <w:bookmarkStart w:id="44" w:name="_Toc254970675"/>
      <w:bookmarkStart w:id="45" w:name="_Toc254970534"/>
      <w:bookmarkStart w:id="46" w:name="_Toc25456"/>
      <w:r>
        <w:rPr>
          <w:rFonts w:hint="eastAsia" w:ascii="宋体" w:hAnsi="宋体"/>
          <w:b w:val="0"/>
          <w:bCs w:val="0"/>
          <w:color w:val="auto"/>
          <w:highlight w:val="none"/>
        </w:rPr>
        <w:t>二、磋商文件</w:t>
      </w:r>
      <w:bookmarkEnd w:id="44"/>
      <w:bookmarkEnd w:id="45"/>
      <w:bookmarkEnd w:id="46"/>
    </w:p>
    <w:p w14:paraId="79CB201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009E8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1B58EE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357034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48CFA4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213BBD1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2E42468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77CBA78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55692E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E82A7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1C27FC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5072A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0861D8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F3F01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82FFD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F78B5B2">
      <w:pPr>
        <w:spacing w:line="360" w:lineRule="auto"/>
        <w:ind w:firstLine="420" w:firstLineChars="200"/>
        <w:rPr>
          <w:rFonts w:hint="eastAsia"/>
          <w:color w:val="auto"/>
          <w:highlight w:val="none"/>
        </w:rPr>
      </w:pPr>
      <w:r>
        <w:rPr>
          <w:rFonts w:hAnsi="宋体"/>
          <w:color w:val="auto"/>
          <w:highlight w:val="none"/>
        </w:rPr>
        <w:t>10.5</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185B2B5C">
      <w:pP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7B4A0907">
      <w:pPr>
        <w:pStyle w:val="4"/>
        <w:spacing w:before="0" w:after="0" w:line="360" w:lineRule="auto"/>
        <w:ind w:firstLine="643" w:firstLineChars="200"/>
        <w:rPr>
          <w:rFonts w:hint="eastAsia" w:ascii="宋体" w:hAnsi="宋体"/>
          <w:color w:val="auto"/>
          <w:highlight w:val="none"/>
        </w:rPr>
      </w:pPr>
      <w:bookmarkStart w:id="47" w:name="_Toc16429"/>
      <w:r>
        <w:rPr>
          <w:rFonts w:hint="eastAsia" w:ascii="宋体" w:hAnsi="宋体"/>
          <w:color w:val="auto"/>
          <w:highlight w:val="none"/>
        </w:rPr>
        <w:t>三、响应文件的编制</w:t>
      </w:r>
      <w:bookmarkEnd w:id="47"/>
    </w:p>
    <w:p w14:paraId="32EA43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38C7F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76A209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D863A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24EAE94F">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075B738">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869F1B0">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30E487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6BDA72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5AF7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129356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575F7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512C8D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0625869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4A812D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6309E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48E41B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w:t>
      </w:r>
      <w:bookmarkStart w:id="48" w:name="废标6"/>
      <w:bookmarkEnd w:id="48"/>
      <w:r>
        <w:rPr>
          <w:rFonts w:hint="eastAsia" w:ascii="宋体" w:hAnsi="宋体" w:cs="宋体"/>
          <w:color w:val="auto"/>
          <w:szCs w:val="21"/>
          <w:highlight w:val="none"/>
        </w:rPr>
        <w:t>效响应处理：</w:t>
      </w:r>
    </w:p>
    <w:p w14:paraId="449EC2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E9CFB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38BF5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bookmarkStart w:id="49" w:name="废标7"/>
      <w:bookmarkEnd w:id="49"/>
      <w:r>
        <w:rPr>
          <w:rFonts w:hint="eastAsia" w:ascii="宋体" w:hAnsi="宋体" w:cs="宋体"/>
          <w:color w:val="auto"/>
          <w:szCs w:val="21"/>
          <w:highlight w:val="none"/>
        </w:rPr>
        <w:t>。</w:t>
      </w:r>
    </w:p>
    <w:p w14:paraId="6A02F5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bookmarkStart w:id="51" w:name="废标8"/>
      <w:bookmarkEnd w:id="51"/>
    </w:p>
    <w:bookmarkEnd w:id="50"/>
    <w:p w14:paraId="420AD91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AF7B7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5A0AB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7D00F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EE4F55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F642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7FFF8D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4DF7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B8CB1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7F51AF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52"/>
      <w:r>
        <w:rPr>
          <w:rFonts w:hint="eastAsia" w:ascii="宋体" w:hAnsi="宋体" w:cs="宋体"/>
          <w:color w:val="auto"/>
          <w:szCs w:val="21"/>
          <w:highlight w:val="none"/>
        </w:rPr>
        <w:t>，否则其响应文件按无效响应处理。骑缝盖公章不视为在规定位置盖章。</w:t>
      </w:r>
    </w:p>
    <w:p w14:paraId="1C3DF5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18997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330F3EF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09768CF1">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B847D5E">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14:paraId="4F831E74">
      <w:pPr>
        <w:pStyle w:val="15"/>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5B8249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308F1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175D4C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2B1D9C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64E3C0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9DBAB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6008D3A7">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1B2D4B8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E04EA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91DEC17">
      <w:pPr>
        <w:spacing w:line="360" w:lineRule="auto"/>
        <w:ind w:firstLine="482" w:firstLineChars="200"/>
        <w:rPr>
          <w:rFonts w:hint="eastAsia" w:ascii="黑体" w:hAnsi="黑体" w:eastAsia="黑体" w:cs="宋体"/>
          <w:b/>
          <w:bCs/>
          <w:color w:val="auto"/>
          <w:sz w:val="24"/>
          <w:highlight w:val="none"/>
        </w:rPr>
      </w:pPr>
      <w:bookmarkStart w:id="53" w:name="_Hlk45702405"/>
      <w:r>
        <w:rPr>
          <w:rFonts w:hint="eastAsia" w:ascii="黑体" w:hAnsi="黑体" w:eastAsia="黑体" w:cs="宋体"/>
          <w:b/>
          <w:bCs/>
          <w:color w:val="auto"/>
          <w:sz w:val="24"/>
          <w:highlight w:val="none"/>
        </w:rPr>
        <w:t>22.首次响应文件的退回</w:t>
      </w:r>
    </w:p>
    <w:p w14:paraId="20743A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7DF7F51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A9EAC6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44283B9A">
      <w:pPr>
        <w:pStyle w:val="4"/>
        <w:spacing w:before="0" w:after="0" w:line="360" w:lineRule="auto"/>
        <w:ind w:firstLine="643" w:firstLineChars="200"/>
        <w:rPr>
          <w:rFonts w:hint="eastAsia" w:ascii="宋体" w:hAnsi="宋体"/>
          <w:color w:val="auto"/>
          <w:highlight w:val="none"/>
        </w:rPr>
      </w:pPr>
      <w:bookmarkStart w:id="54" w:name="_Toc3125"/>
      <w:r>
        <w:rPr>
          <w:rFonts w:hint="eastAsia" w:ascii="宋体" w:hAnsi="宋体"/>
          <w:color w:val="auto"/>
          <w:highlight w:val="none"/>
        </w:rPr>
        <w:t>四、评审及磋商</w:t>
      </w:r>
      <w:bookmarkEnd w:id="54"/>
    </w:p>
    <w:p w14:paraId="775277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494E2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B9566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EAADA1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70929C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6386F38B">
      <w:pPr>
        <w:pStyle w:val="15"/>
        <w:spacing w:line="360" w:lineRule="auto"/>
        <w:ind w:firstLine="420" w:firstLineChars="200"/>
        <w:rPr>
          <w:rFonts w:hint="eastAsia" w:hAnsi="宋体"/>
          <w:bCs/>
          <w:color w:val="auto"/>
          <w:sz w:val="21"/>
          <w:highlight w:val="none"/>
        </w:rPr>
      </w:pPr>
      <w:r>
        <w:rPr>
          <w:rFonts w:hint="eastAsia" w:hAnsi="宋体" w:cs="宋体"/>
          <w:color w:val="auto"/>
          <w:sz w:val="21"/>
          <w:highlight w:val="none"/>
        </w:rPr>
        <w:t xml:space="preserve">25.2 </w:t>
      </w:r>
      <w:r>
        <w:rPr>
          <w:rFonts w:hint="eastAsia" w:hAnsi="宋体"/>
          <w:bCs/>
          <w:color w:val="auto"/>
          <w:sz w:val="21"/>
          <w:highlight w:val="none"/>
        </w:rPr>
        <w:t>响应文件解密</w:t>
      </w:r>
    </w:p>
    <w:p w14:paraId="431500C2">
      <w:pPr>
        <w:pStyle w:val="15"/>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w:t>
      </w:r>
      <w:bookmarkStart w:id="55" w:name="废标9"/>
      <w:bookmarkEnd w:id="55"/>
      <w:r>
        <w:rPr>
          <w:rFonts w:hint="eastAsia" w:hAnsi="宋体"/>
          <w:color w:val="auto"/>
          <w:sz w:val="21"/>
          <w:highlight w:val="none"/>
        </w:rPr>
        <w:t>，导致代理机构无法联系到供应商进行解密的，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26.3电子交易活动的中止。）</w:t>
      </w:r>
    </w:p>
    <w:p w14:paraId="257E3C9E">
      <w:pPr>
        <w:pStyle w:val="15"/>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供应商成功解密响应文件，但未在“政采云”电子开标大厅参加谈判的，视同认可谈判过程和结果，</w:t>
      </w:r>
      <w:r>
        <w:rPr>
          <w:rFonts w:hint="eastAsia" w:hAnsi="宋体"/>
          <w:color w:val="auto"/>
          <w:sz w:val="21"/>
          <w:highlight w:val="none"/>
        </w:rPr>
        <w:t>由此产生的后果由供应商自行负责。参与谈判的供应商</w:t>
      </w:r>
      <w:r>
        <w:rPr>
          <w:rFonts w:hint="eastAsia"/>
          <w:color w:val="auto"/>
          <w:sz w:val="21"/>
          <w:highlight w:val="none"/>
        </w:rPr>
        <w:t>不足3</w:t>
      </w:r>
      <w:bookmarkStart w:id="56" w:name="废标10"/>
      <w:bookmarkEnd w:id="56"/>
      <w:r>
        <w:rPr>
          <w:rFonts w:hint="eastAsia"/>
          <w:color w:val="auto"/>
          <w:sz w:val="21"/>
          <w:highlight w:val="none"/>
        </w:rPr>
        <w:t>家的，不得谈判。</w:t>
      </w:r>
    </w:p>
    <w:p w14:paraId="6A6F705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1369E5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B39A4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26.2</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05713D4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26.3</w:t>
      </w:r>
      <w:r>
        <w:rPr>
          <w:rFonts w:hint="eastAsia" w:ascii="宋体" w:hAnsi="宋体"/>
          <w:color w:val="auto"/>
          <w:szCs w:val="21"/>
          <w:highlight w:val="none"/>
        </w:rPr>
        <w:t>采购需求负偏离要求及磋商顺序详见“供应商须知前附表”。</w:t>
      </w:r>
    </w:p>
    <w:p w14:paraId="578DD36E">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36738D1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5922E26E">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290F065B">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275AD05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20BE4553">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7236AA4B">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97ED6F">
      <w:pPr>
        <w:pStyle w:val="4"/>
        <w:spacing w:before="0" w:after="0" w:line="360" w:lineRule="auto"/>
        <w:ind w:firstLine="482" w:firstLineChars="150"/>
        <w:rPr>
          <w:rFonts w:hint="eastAsia" w:ascii="宋体" w:hAnsi="宋体"/>
          <w:color w:val="auto"/>
          <w:highlight w:val="none"/>
        </w:rPr>
      </w:pPr>
      <w:bookmarkStart w:id="57" w:name="_Toc30418"/>
      <w:r>
        <w:rPr>
          <w:rFonts w:hint="eastAsia" w:ascii="宋体" w:hAnsi="宋体"/>
          <w:color w:val="auto"/>
          <w:highlight w:val="none"/>
        </w:rPr>
        <w:t>五、成交及合同</w:t>
      </w:r>
      <w:bookmarkEnd w:id="57"/>
    </w:p>
    <w:p w14:paraId="04BEDB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B1AD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27.1确定成交供应商。竞争性磋商小组根据磋商文件中确定的评分办法综合评定各供应商提交的竞标文件，按照评标得分由高到低推荐成交候选人（或经招标人授权直接确定得分最高的竞标人作为成交人）。</w:t>
      </w:r>
    </w:p>
    <w:p w14:paraId="145D08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w:t>
      </w:r>
      <w:r>
        <w:rPr>
          <w:rFonts w:hint="eastAsia" w:ascii="宋体" w:hAnsi="宋体" w:cs="宋体"/>
          <w:color w:val="auto"/>
          <w:kern w:val="0"/>
          <w:szCs w:val="21"/>
          <w:highlight w:val="none"/>
          <w:lang w:val="en-US" w:eastAsia="zh-CN"/>
        </w:rPr>
        <w:t>广西政府采购云平台</w:t>
      </w:r>
      <w:r>
        <w:rPr>
          <w:rFonts w:hint="eastAsia" w:ascii="宋体" w:hAnsi="宋体" w:cs="宋体"/>
          <w:color w:val="auto"/>
          <w:kern w:val="0"/>
          <w:szCs w:val="21"/>
          <w:highlight w:val="none"/>
        </w:rPr>
        <w:t>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81423CA">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7BFA6D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2143E24">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7FE98F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00BF37A3">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详见“供应商须知前附表”</w:t>
      </w:r>
    </w:p>
    <w:p w14:paraId="495AB8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48C1F2D1">
      <w:pPr>
        <w:pStyle w:val="27"/>
        <w:snapToGrid w:val="0"/>
        <w:spacing w:before="0"/>
        <w:ind w:firstLine="420"/>
        <w:rPr>
          <w:rFonts w:hint="eastAsia" w:ascii="宋体" w:hAnsi="宋体"/>
          <w:color w:val="auto"/>
          <w:sz w:val="21"/>
          <w:szCs w:val="21"/>
          <w:highlight w:val="none"/>
          <w:lang w:val="zh-CN"/>
        </w:rPr>
      </w:pPr>
      <w:r>
        <w:rPr>
          <w:rFonts w:hint="eastAsia"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38563A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EEA0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74773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66C23624">
      <w:pPr>
        <w:pStyle w:val="27"/>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29.5采购合同由采购人与成交供应商根据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53A6FC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55BC9DDE">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在以下媒体上发布广西政府采购云平台（http://www.ccgp-guangxi.gov.cn/）</w:t>
      </w:r>
      <w:r>
        <w:rPr>
          <w:rFonts w:hint="eastAsia" w:hAnsi="宋体"/>
          <w:color w:val="auto"/>
          <w:highlight w:val="none"/>
        </w:rPr>
        <w:t>上公告，但政府采购合同中涉及国家秘密、商业秘密的内容除外。</w:t>
      </w:r>
    </w:p>
    <w:p w14:paraId="7037BF3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31.询问、质疑和投诉</w:t>
      </w:r>
    </w:p>
    <w:p w14:paraId="1A1D8C1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A4512F3">
      <w:pP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1590C45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2C7AE7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B593AC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631DCB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AEEEA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DE814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6E1BC1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9710F0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BC54E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0F6830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9AE590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DFB18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9E6B0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6A4D6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E2D780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06E45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5A6F05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2F81B0F4">
      <w:pPr>
        <w:pStyle w:val="4"/>
        <w:spacing w:before="0" w:after="0" w:line="360" w:lineRule="auto"/>
        <w:ind w:firstLine="315" w:firstLineChars="98"/>
        <w:rPr>
          <w:rFonts w:hint="eastAsia" w:ascii="宋体" w:hAnsi="宋体"/>
          <w:b w:val="0"/>
          <w:color w:val="auto"/>
          <w:highlight w:val="none"/>
        </w:rPr>
      </w:pPr>
      <w:bookmarkStart w:id="59" w:name="_Toc10896"/>
      <w:r>
        <w:rPr>
          <w:rFonts w:hint="eastAsia" w:ascii="宋体" w:hAnsi="宋体"/>
          <w:color w:val="auto"/>
          <w:highlight w:val="none"/>
        </w:rPr>
        <w:t>六</w:t>
      </w:r>
      <w:r>
        <w:rPr>
          <w:rFonts w:hint="eastAsia" w:ascii="宋体" w:hAnsi="宋体"/>
          <w:b w:val="0"/>
          <w:color w:val="auto"/>
          <w:highlight w:val="none"/>
        </w:rPr>
        <w:t>、</w:t>
      </w:r>
      <w:r>
        <w:rPr>
          <w:rFonts w:hint="eastAsia" w:ascii="宋体" w:hAnsi="宋体"/>
          <w:bCs w:val="0"/>
          <w:color w:val="auto"/>
          <w:highlight w:val="none"/>
        </w:rPr>
        <w:t>验收</w:t>
      </w:r>
      <w:bookmarkEnd w:id="58"/>
      <w:bookmarkEnd w:id="59"/>
    </w:p>
    <w:p w14:paraId="54DDF738">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5BC8E46A">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1CAEBA">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7FB3BAB8">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9B2004">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046E2D2">
      <w:pPr>
        <w:pStyle w:val="4"/>
        <w:spacing w:before="0" w:after="0" w:line="360" w:lineRule="auto"/>
        <w:ind w:firstLine="321" w:firstLineChars="100"/>
        <w:rPr>
          <w:rFonts w:hint="eastAsia" w:ascii="宋体" w:hAnsi="宋体"/>
          <w:color w:val="auto"/>
          <w:highlight w:val="none"/>
        </w:rPr>
      </w:pPr>
      <w:bookmarkStart w:id="60" w:name="_Toc21899"/>
      <w:r>
        <w:rPr>
          <w:rFonts w:hint="eastAsia" w:ascii="宋体" w:hAnsi="宋体"/>
          <w:color w:val="auto"/>
          <w:highlight w:val="none"/>
        </w:rPr>
        <w:t>七、其他事项</w:t>
      </w:r>
      <w:bookmarkEnd w:id="60"/>
    </w:p>
    <w:p w14:paraId="178C33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54C36766">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E272E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5A68A50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0D31BA84">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33B9B2A8">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1D3DC02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05ABA4BC">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31EBE09">
      <w:pPr>
        <w:spacing w:line="360" w:lineRule="auto"/>
        <w:ind w:firstLine="482" w:firstLineChars="200"/>
        <w:rPr>
          <w:rFonts w:hint="eastAsia" w:ascii="黑体" w:hAnsi="黑体" w:eastAsia="黑体" w:cs="宋体"/>
          <w:b/>
          <w:bCs/>
          <w:color w:val="auto"/>
          <w:sz w:val="24"/>
          <w:highlight w:val="none"/>
        </w:rPr>
      </w:pPr>
      <w:bookmarkStart w:id="61" w:name="_Toc24361"/>
      <w:r>
        <w:rPr>
          <w:rFonts w:hint="eastAsia" w:ascii="黑体" w:hAnsi="黑体" w:eastAsia="黑体" w:cs="宋体"/>
          <w:b/>
          <w:bCs/>
          <w:color w:val="auto"/>
          <w:sz w:val="24"/>
          <w:highlight w:val="none"/>
        </w:rPr>
        <w:t>35.政采贷相关说明</w:t>
      </w:r>
    </w:p>
    <w:p w14:paraId="0B59F4D8">
      <w:pPr>
        <w:pStyle w:val="15"/>
        <w:spacing w:line="360" w:lineRule="auto"/>
        <w:ind w:firstLine="420" w:firstLineChars="200"/>
        <w:rPr>
          <w:rFonts w:hint="eastAsia" w:ascii="黑体" w:hAnsi="黑体" w:eastAsia="黑体" w:cs="黑体"/>
          <w:color w:val="auto"/>
          <w:sz w:val="32"/>
          <w:szCs w:val="32"/>
          <w:highlight w:val="none"/>
          <w:lang w:val="zh-CN"/>
        </w:rPr>
      </w:pPr>
      <w:r>
        <w:rPr>
          <w:rFonts w:hint="eastAsia" w:ascii="宋体" w:hAnsi="宋体" w:eastAsia="宋体" w:cs="宋体"/>
          <w:color w:val="auto"/>
          <w:kern w:val="2"/>
          <w:sz w:val="21"/>
          <w:highlight w:val="none"/>
          <w:lang w:eastAsia="zh-CN"/>
        </w:rPr>
        <w:t>为</w:t>
      </w:r>
      <w:r>
        <w:rPr>
          <w:rFonts w:hint="eastAsia" w:ascii="宋体" w:hAnsi="宋体" w:eastAsia="宋体" w:cs="宋体"/>
          <w:color w:val="auto"/>
          <w:kern w:val="2"/>
          <w:sz w:val="21"/>
          <w:highlight w:val="none"/>
        </w:rPr>
        <w:t>加大政府采购支持中小企业力度，帮助政府采购中标（成交）供应商解决融资难、融资贵的问题，</w:t>
      </w:r>
      <w:r>
        <w:rPr>
          <w:rFonts w:hint="eastAsia" w:ascii="宋体" w:hAnsi="宋体" w:eastAsia="宋体" w:cs="宋体"/>
          <w:color w:val="auto"/>
          <w:kern w:val="2"/>
          <w:sz w:val="21"/>
          <w:highlight w:val="none"/>
          <w:lang w:eastAsia="zh-CN"/>
        </w:rPr>
        <w:t>进一步做好线上“政采贷”融资业务工作。</w:t>
      </w:r>
      <w:r>
        <w:rPr>
          <w:rFonts w:hint="eastAsia" w:ascii="宋体" w:hAnsi="宋体" w:eastAsia="宋体" w:cs="宋体"/>
          <w:color w:val="auto"/>
          <w:kern w:val="2"/>
          <w:sz w:val="21"/>
          <w:highlight w:val="none"/>
        </w:rPr>
        <w:t>中标（成交）</w:t>
      </w:r>
      <w:r>
        <w:rPr>
          <w:rFonts w:hint="eastAsia" w:ascii="宋体" w:hAnsi="宋体" w:eastAsia="宋体" w:cs="宋体"/>
          <w:color w:val="auto"/>
          <w:kern w:val="2"/>
          <w:sz w:val="21"/>
          <w:highlight w:val="none"/>
          <w:lang w:val="en-US" w:eastAsia="zh-CN"/>
        </w:rPr>
        <w:t>供应商</w:t>
      </w:r>
      <w:r>
        <w:rPr>
          <w:rFonts w:hint="eastAsia" w:hAnsi="宋体"/>
          <w:color w:val="auto"/>
          <w:sz w:val="21"/>
          <w:highlight w:val="none"/>
        </w:rPr>
        <w:t>如有融资需求，可凭政府采购合同通过以下方式申请政府采购信用融资贷款：</w:t>
      </w:r>
    </w:p>
    <w:p w14:paraId="750F5D3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1</w:t>
      </w:r>
    </w:p>
    <w:p w14:paraId="16DABE42">
      <w:pPr>
        <w:pStyle w:val="27"/>
        <w:rPr>
          <w:rFonts w:hint="eastAsia"/>
          <w:color w:val="auto"/>
          <w:highlight w:val="none"/>
          <w:lang w:val="en-US" w:eastAsia="zh-CN"/>
        </w:rPr>
      </w:pPr>
    </w:p>
    <w:p w14:paraId="4DA4AA09">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D9069BA">
      <w:pPr>
        <w:spacing w:line="580" w:lineRule="exact"/>
        <w:ind w:firstLine="420" w:firstLineChars="200"/>
        <w:rPr>
          <w:color w:val="auto"/>
          <w:szCs w:val="32"/>
          <w:highlight w:val="none"/>
        </w:rPr>
      </w:pPr>
    </w:p>
    <w:p w14:paraId="34C02495">
      <w:pPr>
        <w:spacing w:line="5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各供应商：</w:t>
      </w:r>
    </w:p>
    <w:p w14:paraId="69584F47">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欢迎贵公司参与崇左市政府采购活动！</w:t>
      </w:r>
    </w:p>
    <w:p w14:paraId="075FD436">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16D598">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相关金融产品和银行业金融机构联系方式，可在中征应收账款融资服务平台查询（网址：</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"https://www.crcrfsp.com/"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https://www.crcrfsp.com/</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，客服电话：400-009-0001）。</w:t>
      </w:r>
    </w:p>
    <w:p w14:paraId="628C1DFE">
      <w:pPr>
        <w:pStyle w:val="27"/>
        <w:rPr>
          <w:rFonts w:hint="eastAsia" w:ascii="仿宋_GB2312" w:hAnsi="仿宋_GB2312" w:eastAsia="仿宋_GB2312" w:cs="仿宋_GB2312"/>
          <w:color w:val="auto"/>
          <w:szCs w:val="32"/>
          <w:highlight w:val="none"/>
          <w:lang w:eastAsia="zh-CN"/>
        </w:rPr>
      </w:pPr>
    </w:p>
    <w:p w14:paraId="2E1C5896">
      <w:pPr>
        <w:rPr>
          <w:rFonts w:hint="eastAsia" w:ascii="仿宋_GB2312" w:hAnsi="仿宋_GB2312" w:cs="仿宋_GB2312"/>
          <w:color w:val="auto"/>
          <w:szCs w:val="32"/>
          <w:highlight w:val="none"/>
          <w:lang w:eastAsia="zh-CN"/>
        </w:rPr>
      </w:pPr>
    </w:p>
    <w:p w14:paraId="3EBA9B48">
      <w:pPr>
        <w:pStyle w:val="27"/>
        <w:rPr>
          <w:rFonts w:hint="eastAsia" w:ascii="仿宋_GB2312" w:hAnsi="仿宋_GB2312" w:cs="仿宋_GB2312"/>
          <w:color w:val="auto"/>
          <w:szCs w:val="32"/>
          <w:highlight w:val="none"/>
          <w:lang w:eastAsia="zh-CN"/>
        </w:rPr>
      </w:pPr>
    </w:p>
    <w:p w14:paraId="5453FAE7">
      <w:pPr>
        <w:rPr>
          <w:rFonts w:hint="eastAsia" w:ascii="仿宋_GB2312" w:hAnsi="仿宋_GB2312" w:cs="仿宋_GB2312"/>
          <w:color w:val="auto"/>
          <w:szCs w:val="32"/>
          <w:highlight w:val="none"/>
          <w:lang w:eastAsia="zh-CN"/>
        </w:rPr>
      </w:pPr>
    </w:p>
    <w:p w14:paraId="157B9E86">
      <w:pPr>
        <w:rPr>
          <w:rFonts w:hint="eastAsia" w:ascii="仿宋_GB2312" w:hAnsi="仿宋_GB2312" w:cs="仿宋_GB2312"/>
          <w:color w:val="auto"/>
          <w:szCs w:val="32"/>
          <w:highlight w:val="none"/>
          <w:lang w:eastAsia="zh-CN"/>
        </w:rPr>
      </w:pPr>
    </w:p>
    <w:p w14:paraId="555F29E5">
      <w:pPr>
        <w:pStyle w:val="27"/>
        <w:rPr>
          <w:rFonts w:hint="eastAsia" w:ascii="仿宋_GB2312" w:hAnsi="仿宋_GB2312" w:cs="仿宋_GB2312"/>
          <w:color w:val="auto"/>
          <w:szCs w:val="32"/>
          <w:highlight w:val="none"/>
          <w:lang w:eastAsia="zh-CN"/>
        </w:rPr>
      </w:pPr>
    </w:p>
    <w:p w14:paraId="6580E1EF">
      <w:pPr>
        <w:spacing w:line="540" w:lineRule="exact"/>
        <w:rPr>
          <w:rFonts w:hint="eastAsia" w:ascii="黑体" w:hAnsi="黑体" w:eastAsia="黑体" w:cs="黑体"/>
          <w:color w:val="auto"/>
          <w:szCs w:val="32"/>
          <w:highlight w:val="none"/>
        </w:rPr>
      </w:pPr>
    </w:p>
    <w:p w14:paraId="3D4C749F">
      <w:pPr>
        <w:spacing w:line="540" w:lineRule="exact"/>
        <w:rPr>
          <w:rFonts w:hint="eastAsia" w:ascii="黑体" w:hAnsi="黑体" w:eastAsia="黑体" w:cs="黑体"/>
          <w:color w:val="auto"/>
          <w:szCs w:val="32"/>
          <w:highlight w:val="none"/>
        </w:rPr>
      </w:pPr>
    </w:p>
    <w:p w14:paraId="292491CE">
      <w:pPr>
        <w:rPr>
          <w:rFonts w:hint="eastAsia" w:ascii="黑体" w:hAnsi="黑体" w:eastAsia="黑体" w:cs="黑体"/>
          <w:color w:val="auto"/>
          <w:szCs w:val="32"/>
          <w:highlight w:val="none"/>
        </w:rPr>
      </w:pPr>
      <w:r>
        <w:rPr>
          <w:rFonts w:hint="eastAsia" w:ascii="黑体" w:hAnsi="黑体" w:eastAsia="黑体" w:cs="黑体"/>
          <w:color w:val="auto"/>
          <w:szCs w:val="32"/>
          <w:highlight w:val="none"/>
        </w:rPr>
        <w:br w:type="page"/>
      </w:r>
    </w:p>
    <w:p w14:paraId="4095EF7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2</w:t>
      </w:r>
    </w:p>
    <w:p w14:paraId="2A2A9EA9">
      <w:pPr>
        <w:pStyle w:val="27"/>
        <w:rPr>
          <w:rFonts w:hint="default"/>
          <w:color w:val="auto"/>
          <w:highlight w:val="none"/>
          <w:lang w:val="en-US" w:eastAsia="zh-CN"/>
        </w:rPr>
      </w:pPr>
    </w:p>
    <w:p w14:paraId="6959460B">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3BFEA165">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985"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0B48C69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B908E8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3</w:t>
      </w:r>
    </w:p>
    <w:p w14:paraId="57E391DA">
      <w:pPr>
        <w:pStyle w:val="27"/>
        <w:rPr>
          <w:color w:val="auto"/>
          <w:highlight w:val="none"/>
        </w:rPr>
      </w:pPr>
    </w:p>
    <w:p w14:paraId="7FA917F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2"/>
        <w:tblW w:w="8314" w:type="dxa"/>
        <w:jc w:val="center"/>
        <w:tblLayout w:type="fixed"/>
        <w:tblCellMar>
          <w:top w:w="0" w:type="dxa"/>
          <w:left w:w="108" w:type="dxa"/>
          <w:bottom w:w="0" w:type="dxa"/>
          <w:right w:w="108" w:type="dxa"/>
        </w:tblCellMar>
      </w:tblPr>
      <w:tblGrid>
        <w:gridCol w:w="2674"/>
        <w:gridCol w:w="3515"/>
        <w:gridCol w:w="2125"/>
      </w:tblGrid>
      <w:tr w14:paraId="55E6D0D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2297B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606E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7617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4F3567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84F6B1F">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4AE28982">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BFC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EEB8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4BE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2D687F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7AA1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E86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B06D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FEA3AA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E377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14BE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644C8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6F62AF8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3EED5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9F2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A9B5F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0BE86F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FC12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F543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756D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49173B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3674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1BC4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633F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E877500">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37EC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08F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6BF1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134C7F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6A56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E6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2D5D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691303E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EEEA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5CAC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1BD8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51231A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5197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FA19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227B0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2D7B3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2818A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D720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FDB7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76DD7C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5DC7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257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25E7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E48A49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EED7C4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62D7179">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34B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E54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236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9C80C4">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808B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9D6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4801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5864BB2B">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C5C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60D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F153C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78D89B5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26D08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A1BC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D1F23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427AD22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D06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ABCB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7384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39D217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E41B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4C59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8EE1E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4CC7589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434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DB9D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0B4C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50FAFD1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0DC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2130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F9A1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DF9F59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77F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2AC6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4E47A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7A3014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1C5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2461B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3F63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47D8D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DB3CBB">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2EBBB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8108E3">
            <w:pPr>
              <w:widowControl/>
              <w:jc w:val="center"/>
              <w:textAlignment w:val="center"/>
              <w:rPr>
                <w:rFonts w:hint="eastAsia" w:ascii="宋体" w:hAnsi="宋体" w:eastAsia="宋体" w:cs="宋体"/>
                <w:color w:val="auto"/>
                <w:sz w:val="21"/>
                <w:szCs w:val="21"/>
                <w:highlight w:val="none"/>
              </w:rPr>
            </w:pPr>
          </w:p>
        </w:tc>
      </w:tr>
      <w:tr w14:paraId="33433A4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42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4A3F0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9E88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62D1338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442E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52D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BA5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01209EC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86EDB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4D9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ED2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C30EEF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E7D3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FEB7A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A8A6C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069B06BE">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C0C4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86170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1D60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147BE4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615F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F415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CB2CD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768A78FB">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5870E6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18AB5564">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FB216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00B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3343C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01DE76A4">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3704F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D19EF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F65BD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5460E30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6ADDB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53523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74D26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42A93E9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6E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BC198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E2BD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57985E6F">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DE5BD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A245A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A5D36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1E7BF67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9640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B8DD6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E9F13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7A780ED1">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8BBE3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A9511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E696B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1541B1A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FBFF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84BD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D10E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88ED60B">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7BDE4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732685">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1D2F2">
            <w:pPr>
              <w:widowControl/>
              <w:jc w:val="center"/>
              <w:textAlignment w:val="center"/>
              <w:rPr>
                <w:rFonts w:hint="eastAsia" w:ascii="宋体" w:hAnsi="宋体" w:eastAsia="宋体" w:cs="宋体"/>
                <w:color w:val="auto"/>
                <w:sz w:val="21"/>
                <w:szCs w:val="21"/>
                <w:highlight w:val="none"/>
              </w:rPr>
            </w:pPr>
          </w:p>
        </w:tc>
      </w:tr>
      <w:tr w14:paraId="408C18BA">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E7B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33CE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EC8F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1F0CBA27">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C1129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9F15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3128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3190D2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C9A5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CF8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85BE9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781E432B">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8D5A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E512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980A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3661CCA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7CB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F95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26E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463E78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E8A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D00A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2738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463A5F15">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B768C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7E69B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00207">
            <w:pPr>
              <w:widowControl/>
              <w:jc w:val="center"/>
              <w:textAlignment w:val="center"/>
              <w:rPr>
                <w:rFonts w:hint="eastAsia" w:ascii="宋体" w:hAnsi="宋体" w:eastAsia="宋体" w:cs="宋体"/>
                <w:color w:val="auto"/>
                <w:sz w:val="21"/>
                <w:szCs w:val="21"/>
                <w:highlight w:val="none"/>
              </w:rPr>
            </w:pPr>
          </w:p>
        </w:tc>
      </w:tr>
      <w:tr w14:paraId="04EC537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6383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B946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56946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046A8F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F4FE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E919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D4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DE4E3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4422C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AED1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AD8B7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CB40196">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8CBA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76ED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5EF9A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91F7091">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5D8B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FE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83C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FB1F2CB">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DB0AFA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363B3FF">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0B9F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082E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649D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43861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5B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4883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9543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40CA219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AAE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C7E7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AA27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0A02C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1E939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6F3C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0DA8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0D09DC2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F36C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4626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D1437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2CBEF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43FD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5748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87C5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A3316F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9A49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DE51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92C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3B1A01B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4AFD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8E08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FEDAD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1404A4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AF81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1F8E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36397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20175ED4">
      <w:pPr>
        <w:jc w:val="left"/>
        <w:rPr>
          <w:rFonts w:hint="eastAsia" w:ascii="宋体" w:hAnsi="宋体" w:eastAsia="宋体" w:cs="宋体"/>
          <w:color w:val="auto"/>
          <w:sz w:val="21"/>
          <w:szCs w:val="21"/>
          <w:highlight w:val="none"/>
        </w:rPr>
      </w:pPr>
    </w:p>
    <w:p w14:paraId="2CABC9FB">
      <w:pPr>
        <w:jc w:val="left"/>
        <w:rPr>
          <w:rFonts w:hint="eastAsia" w:ascii="宋体" w:hAnsi="宋体" w:eastAsia="宋体" w:cs="宋体"/>
          <w:color w:val="auto"/>
          <w:sz w:val="21"/>
          <w:szCs w:val="21"/>
          <w:highlight w:val="none"/>
        </w:rPr>
      </w:pPr>
    </w:p>
    <w:p w14:paraId="1566DC49">
      <w:pPr>
        <w:rPr>
          <w:rFonts w:hint="eastAsia" w:hAnsi="宋体" w:cs="宋体"/>
          <w:color w:val="auto"/>
          <w:kern w:val="2"/>
          <w:sz w:val="21"/>
          <w:highlight w:val="none"/>
        </w:rPr>
      </w:pPr>
      <w:r>
        <w:rPr>
          <w:rFonts w:hint="eastAsia" w:hAnsi="宋体"/>
          <w:b/>
          <w:color w:val="auto"/>
          <w:highlight w:val="none"/>
        </w:rPr>
        <w:br w:type="page"/>
      </w:r>
    </w:p>
    <w:p w14:paraId="0A84A748">
      <w:pPr>
        <w:spacing w:line="360" w:lineRule="auto"/>
        <w:ind w:firstLine="883" w:firstLineChars="200"/>
        <w:jc w:val="center"/>
        <w:outlineLvl w:val="0"/>
        <w:rPr>
          <w:rFonts w:hint="eastAsia"/>
          <w:color w:val="auto"/>
          <w:highlight w:val="none"/>
        </w:rPr>
      </w:pPr>
      <w:r>
        <w:rPr>
          <w:rStyle w:val="28"/>
          <w:rFonts w:hint="eastAsia"/>
          <w:color w:val="auto"/>
          <w:highlight w:val="none"/>
        </w:rPr>
        <w:t>第四章</w:t>
      </w:r>
      <w:r>
        <w:rPr>
          <w:rStyle w:val="28"/>
          <w:color w:val="auto"/>
          <w:highlight w:val="none"/>
        </w:rPr>
        <w:t xml:space="preserve">  </w:t>
      </w:r>
      <w:r>
        <w:rPr>
          <w:rStyle w:val="28"/>
          <w:rFonts w:hint="eastAsia"/>
          <w:color w:val="auto"/>
          <w:highlight w:val="none"/>
        </w:rPr>
        <w:t>评审程序、评审方法和评审标准</w:t>
      </w:r>
      <w:bookmarkEnd w:id="61"/>
    </w:p>
    <w:p w14:paraId="1936EBAA">
      <w:pPr>
        <w:pStyle w:val="3"/>
        <w:jc w:val="center"/>
        <w:rPr>
          <w:rFonts w:ascii="宋体" w:hAnsi="宋体"/>
          <w:bCs w:val="0"/>
          <w:color w:val="auto"/>
          <w:highlight w:val="none"/>
        </w:rPr>
      </w:pPr>
      <w:bookmarkStart w:id="62" w:name="_Toc19218"/>
      <w:r>
        <w:rPr>
          <w:rFonts w:hint="eastAsia" w:ascii="宋体" w:hAnsi="宋体"/>
          <w:bCs w:val="0"/>
          <w:color w:val="auto"/>
          <w:highlight w:val="none"/>
        </w:rPr>
        <w:t>第一节 评审程序和评审方法</w:t>
      </w:r>
      <w:bookmarkEnd w:id="62"/>
    </w:p>
    <w:p w14:paraId="27287A8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10A828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297B83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3A91C394">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25BF1C8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077379C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25"/>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25"/>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中国执行信息公开网（https://zxgk.court.gov.cn/）</w:t>
      </w:r>
      <w:r>
        <w:rPr>
          <w:rFonts w:hint="eastAsia" w:ascii="宋体" w:hAnsi="宋体" w:cs="宋体"/>
          <w:color w:val="auto"/>
          <w:szCs w:val="21"/>
          <w:highlight w:val="none"/>
        </w:rPr>
        <w:t>链接入口。</w:t>
      </w:r>
    </w:p>
    <w:p w14:paraId="5F9334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83A903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6873F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中国执行信息公开网（https://zxgk.court.gov.cn/）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1554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B3776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w:t>
      </w:r>
      <w:bookmarkStart w:id="63" w:name="废标13"/>
      <w:bookmarkStart w:id="64" w:name="废标11"/>
      <w:r>
        <w:rPr>
          <w:rFonts w:hint="eastAsia" w:ascii="宋体" w:hAnsi="宋体" w:cs="宋体"/>
          <w:color w:val="auto"/>
          <w:szCs w:val="21"/>
          <w:highlight w:val="none"/>
        </w:rPr>
        <w:t>件按无效响应处理：</w:t>
      </w:r>
      <w:bookmarkEnd w:id="63"/>
      <w:bookmarkEnd w:id="64"/>
    </w:p>
    <w:p w14:paraId="120A00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7EAC7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D033C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473E0C92">
      <w:pPr>
        <w:spacing w:line="360" w:lineRule="auto"/>
        <w:ind w:firstLine="420" w:firstLineChars="200"/>
        <w:rPr>
          <w:rFonts w:hint="eastAsia" w:ascii="宋体" w:hAnsi="宋体" w:cs="宋体"/>
          <w:color w:val="auto"/>
          <w:szCs w:val="21"/>
          <w:highlight w:val="none"/>
        </w:rPr>
      </w:pPr>
      <w:bookmarkStart w:id="65"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5"/>
    </w:p>
    <w:p w14:paraId="58946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8616F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65155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54A272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B0266">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54E9443">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3A60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9E8E1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0C6A1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B379F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BFA63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4300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011397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9FE66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BED93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CF724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68E5C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EA08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5932C8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A55D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0485C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D93AC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0CA9E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DB00F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1427C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F9B7A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3C8064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61F19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61F97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014A1E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3DA8B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BD8D1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77E01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96F3C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BD2B7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3A5B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1D5C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BF6A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62C9FD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6AF747B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3016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D18B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73216E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A5A2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1F7EAB6F">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30663E46">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6625ABD8">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19BA0FC7">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5CA7E01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E50A3B2">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628334C">
      <w:pPr>
        <w:spacing w:line="360" w:lineRule="auto"/>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5.最后报价</w:t>
      </w:r>
    </w:p>
    <w:p w14:paraId="1A8535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3938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F6860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006AF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F8F86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C0E627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74A7EF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649412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5B1FC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6A5BE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3B2717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293E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606BEA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0D7C78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F1CB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5.12磋商小组在评审中发现下列情形之一的，应当启动异常低价竞标审查程序：</w:t>
      </w:r>
    </w:p>
    <w:p w14:paraId="173086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①报价低于全部通过符合性审查供应商报价平均值 50% 的，即报价＜全部通过符合性审查供应商报价平均值×50%  ； </w:t>
      </w:r>
    </w:p>
    <w:p w14:paraId="126B78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②报价低于通过符合性审查的次低报价供应商报价 50% 的，即报价＜通过符合性审查的次低报价供应商报价×50%  ； </w:t>
      </w:r>
    </w:p>
    <w:p w14:paraId="61D559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③报价低于采购项目最高限价50% 的，即报价＜采购项目最高限价×50% ； </w:t>
      </w:r>
    </w:p>
    <w:p w14:paraId="0BEE19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7767A0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备注：如本项目按照下浮系数进行报价，报价=1-下浮系数</w:t>
      </w:r>
    </w:p>
    <w:p w14:paraId="561D66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DA2F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磋商处理。</w:t>
      </w:r>
    </w:p>
    <w:p w14:paraId="142347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8406F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异常低价投标审查的启动原因、审查意见和审查结果应当在评审报告中记录，并随供应商提供的相关书面说明及证明材料；如有，以及磋商小组有关互联网浏览、查询历史一并归档。</w:t>
      </w:r>
    </w:p>
    <w:p w14:paraId="1A3AA2EC">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3DA17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233C7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44DED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ABD48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78F64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0D9C8C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3334D1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55423F">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4F328B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8345D8">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6EAA3B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573F740B">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F9F1689">
      <w:pPr>
        <w:keepNext w:val="0"/>
        <w:keepLines w:val="0"/>
        <w:pageBreakBefore w:val="0"/>
        <w:widowControl w:val="0"/>
        <w:kinsoku/>
        <w:wordWrap/>
        <w:overflowPunct/>
        <w:topLinePunct w:val="0"/>
        <w:autoSpaceDE/>
        <w:autoSpaceDN/>
        <w:bidi w:val="0"/>
        <w:adjustRightInd/>
        <w:snapToGrid/>
        <w:spacing w:line="360" w:lineRule="auto"/>
        <w:ind w:firstLine="198"/>
        <w:textAlignment w:val="auto"/>
        <w:outlineLvl w:val="9"/>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w:t>
      </w:r>
      <w:bookmarkStart w:id="66" w:name="评审标准"/>
      <w:r>
        <w:rPr>
          <w:rFonts w:hint="eastAsia" w:ascii="黑体" w:hAnsi="黑体" w:eastAsia="黑体" w:cs="宋体"/>
          <w:b/>
          <w:bCs/>
          <w:color w:val="auto"/>
          <w:sz w:val="24"/>
          <w:highlight w:val="none"/>
        </w:rPr>
        <w:t>评审标准</w:t>
      </w:r>
      <w:bookmarkEnd w:id="66"/>
    </w:p>
    <w:p w14:paraId="30731725">
      <w:pP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485F0283">
      <w:pPr>
        <w:spacing w:line="360" w:lineRule="auto"/>
        <w:rPr>
          <w:rFonts w:hint="eastAsia" w:ascii="宋体" w:hAnsi="宋体"/>
          <w:bCs/>
          <w:color w:val="auto"/>
          <w:szCs w:val="21"/>
          <w:highlight w:val="none"/>
        </w:rPr>
      </w:pPr>
      <w:r>
        <w:rPr>
          <w:rFonts w:hint="eastAsia" w:ascii="宋体" w:hAnsi="宋体"/>
          <w:bCs/>
          <w:color w:val="auto"/>
          <w:szCs w:val="21"/>
          <w:highlight w:val="none"/>
        </w:rPr>
        <w:t>总得分=100分</w:t>
      </w:r>
    </w:p>
    <w:tbl>
      <w:tblPr>
        <w:tblStyle w:val="2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85"/>
        <w:gridCol w:w="7315"/>
        <w:gridCol w:w="660"/>
      </w:tblGrid>
      <w:tr w14:paraId="609F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5" w:type="dxa"/>
            <w:noWrap w:val="0"/>
            <w:vAlign w:val="center"/>
          </w:tcPr>
          <w:p w14:paraId="00CB0AE0">
            <w:pPr>
              <w:adjustRightInd w:val="0"/>
              <w:jc w:val="center"/>
              <w:textAlignment w:val="baseline"/>
              <w:rPr>
                <w:rFonts w:ascii="宋体" w:hAnsi="宋体"/>
                <w:color w:val="auto"/>
                <w:szCs w:val="21"/>
                <w:highlight w:val="none"/>
              </w:rPr>
            </w:pPr>
            <w:r>
              <w:rPr>
                <w:rFonts w:hint="eastAsia" w:ascii="宋体" w:hAnsi="宋体"/>
                <w:b/>
                <w:color w:val="auto"/>
                <w:szCs w:val="21"/>
                <w:highlight w:val="none"/>
              </w:rPr>
              <w:t>序号</w:t>
            </w:r>
          </w:p>
        </w:tc>
        <w:tc>
          <w:tcPr>
            <w:tcW w:w="1085" w:type="dxa"/>
            <w:noWrap w:val="0"/>
            <w:vAlign w:val="center"/>
          </w:tcPr>
          <w:p w14:paraId="1AF41F5A">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评分类型</w:t>
            </w:r>
          </w:p>
        </w:tc>
        <w:tc>
          <w:tcPr>
            <w:tcW w:w="7315" w:type="dxa"/>
            <w:noWrap w:val="0"/>
            <w:vAlign w:val="center"/>
          </w:tcPr>
          <w:p w14:paraId="18289E7D">
            <w:pPr>
              <w:adjustRightInd w:val="0"/>
              <w:jc w:val="center"/>
              <w:textAlignment w:val="baseline"/>
              <w:rPr>
                <w:rFonts w:ascii="宋体" w:hAnsi="宋体"/>
                <w:color w:val="auto"/>
                <w:szCs w:val="21"/>
                <w:highlight w:val="none"/>
              </w:rPr>
            </w:pPr>
            <w:r>
              <w:rPr>
                <w:rFonts w:hint="eastAsia" w:ascii="宋体" w:hAnsi="宋体"/>
                <w:b/>
                <w:color w:val="auto"/>
                <w:szCs w:val="21"/>
                <w:highlight w:val="none"/>
              </w:rPr>
              <w:t>评标标准</w:t>
            </w:r>
          </w:p>
        </w:tc>
        <w:tc>
          <w:tcPr>
            <w:tcW w:w="660" w:type="dxa"/>
            <w:noWrap w:val="0"/>
            <w:vAlign w:val="center"/>
          </w:tcPr>
          <w:p w14:paraId="0DC92B24">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备注</w:t>
            </w:r>
          </w:p>
        </w:tc>
      </w:tr>
      <w:tr w14:paraId="175B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7F088BC">
            <w:pPr>
              <w:adjustRightInd w:val="0"/>
              <w:spacing w:line="360" w:lineRule="auto"/>
              <w:jc w:val="center"/>
              <w:textAlignment w:val="baseline"/>
              <w:rPr>
                <w:rFonts w:ascii="宋体" w:hAnsi="Courier New"/>
                <w:b/>
                <w:bCs/>
                <w:color w:val="auto"/>
                <w:kern w:val="0"/>
                <w:sz w:val="20"/>
                <w:szCs w:val="21"/>
                <w:highlight w:val="none"/>
              </w:rPr>
            </w:pPr>
            <w:r>
              <w:rPr>
                <w:rFonts w:hint="eastAsia" w:ascii="宋体" w:hAnsi="Courier New"/>
                <w:b/>
                <w:bCs/>
                <w:color w:val="auto"/>
                <w:kern w:val="0"/>
                <w:sz w:val="20"/>
                <w:szCs w:val="21"/>
                <w:highlight w:val="none"/>
              </w:rPr>
              <w:t>1</w:t>
            </w:r>
          </w:p>
        </w:tc>
        <w:tc>
          <w:tcPr>
            <w:tcW w:w="1085" w:type="dxa"/>
            <w:noWrap w:val="0"/>
            <w:vAlign w:val="center"/>
          </w:tcPr>
          <w:p w14:paraId="42629034">
            <w:pPr>
              <w:adjustRightInd w:val="0"/>
              <w:spacing w:line="360" w:lineRule="auto"/>
              <w:jc w:val="center"/>
              <w:textAlignment w:val="baseline"/>
              <w:rPr>
                <w:rFonts w:ascii="宋体" w:hAnsi="Courier New"/>
                <w:b/>
                <w:bCs/>
                <w:color w:val="auto"/>
                <w:kern w:val="0"/>
                <w:sz w:val="20"/>
                <w:szCs w:val="21"/>
                <w:highlight w:val="none"/>
              </w:rPr>
            </w:pPr>
            <w:r>
              <w:rPr>
                <w:rFonts w:hint="eastAsia" w:ascii="宋体" w:hAnsi="Courier New"/>
                <w:b/>
                <w:bCs/>
                <w:color w:val="auto"/>
                <w:kern w:val="0"/>
                <w:sz w:val="20"/>
                <w:szCs w:val="21"/>
                <w:highlight w:val="none"/>
              </w:rPr>
              <w:t>价格分</w:t>
            </w:r>
          </w:p>
          <w:p w14:paraId="0110BC6C">
            <w:pPr>
              <w:adjustRightInd w:val="0"/>
              <w:spacing w:line="360" w:lineRule="auto"/>
              <w:jc w:val="center"/>
              <w:textAlignment w:val="baseline"/>
              <w:rPr>
                <w:rFonts w:ascii="宋体" w:hAnsi="Courier New"/>
                <w:b/>
                <w:bCs/>
                <w:color w:val="auto"/>
                <w:kern w:val="0"/>
                <w:sz w:val="20"/>
                <w:szCs w:val="21"/>
                <w:highlight w:val="none"/>
              </w:rPr>
            </w:pPr>
            <w:r>
              <w:rPr>
                <w:rFonts w:hint="eastAsia" w:ascii="宋体" w:hAnsi="Courier New"/>
                <w:b/>
                <w:bCs/>
                <w:color w:val="auto"/>
                <w:kern w:val="0"/>
                <w:sz w:val="20"/>
                <w:szCs w:val="21"/>
                <w:highlight w:val="none"/>
              </w:rPr>
              <w:t>（满分10分）</w:t>
            </w:r>
          </w:p>
        </w:tc>
        <w:tc>
          <w:tcPr>
            <w:tcW w:w="7315" w:type="dxa"/>
            <w:noWrap w:val="0"/>
            <w:vAlign w:val="center"/>
          </w:tcPr>
          <w:p w14:paraId="0D3729D9">
            <w:pPr>
              <w:numPr>
                <w:ilvl w:val="0"/>
                <w:numId w:val="0"/>
              </w:num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本项目专门面向中小企业采购，不再执行价格评审优惠的扶持政策。</w:t>
            </w:r>
          </w:p>
          <w:p w14:paraId="2E20FCA8">
            <w:pPr>
              <w:numPr>
                <w:ilvl w:val="0"/>
                <w:numId w:val="0"/>
              </w:num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满足磋商文件要求且评标报价最低的评标报价为评标基准价，其价格分为满分。</w:t>
            </w:r>
          </w:p>
          <w:p w14:paraId="16539DD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）价格分计算公式：</w:t>
            </w:r>
          </w:p>
          <w:p w14:paraId="692BD883">
            <w:pPr>
              <w:spacing w:line="400" w:lineRule="exact"/>
              <w:ind w:firstLine="420" w:firstLineChars="200"/>
              <w:rPr>
                <w:rFonts w:hint="eastAsia" w:ascii="宋体" w:hAnsi="Courier New"/>
                <w:color w:val="auto"/>
                <w:kern w:val="0"/>
                <w:szCs w:val="21"/>
                <w:highlight w:val="none"/>
              </w:rPr>
            </w:pPr>
            <w:r>
              <w:rPr>
                <w:rFonts w:hint="eastAsia" w:ascii="宋体" w:hAnsi="宋体" w:cs="宋体"/>
                <w:color w:val="auto"/>
                <w:highlight w:val="none"/>
              </w:rPr>
              <w:t>价格分=(评标基准价／评标报价)×10分</w:t>
            </w:r>
          </w:p>
        </w:tc>
        <w:tc>
          <w:tcPr>
            <w:tcW w:w="660" w:type="dxa"/>
            <w:noWrap w:val="0"/>
            <w:vAlign w:val="center"/>
          </w:tcPr>
          <w:p w14:paraId="31FD17A2">
            <w:pPr>
              <w:pStyle w:val="15"/>
              <w:spacing w:line="360" w:lineRule="auto"/>
              <w:jc w:val="center"/>
              <w:rPr>
                <w:rFonts w:hAnsi="宋体" w:cs="宋体"/>
                <w:b/>
                <w:color w:val="auto"/>
                <w:highlight w:val="none"/>
              </w:rPr>
            </w:pPr>
            <w:r>
              <w:rPr>
                <w:rFonts w:hint="eastAsia" w:hAnsi="宋体" w:cs="宋体"/>
                <w:b/>
                <w:color w:val="auto"/>
                <w:highlight w:val="none"/>
              </w:rPr>
              <w:t>客观分</w:t>
            </w:r>
          </w:p>
        </w:tc>
      </w:tr>
      <w:tr w14:paraId="109A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jc w:val="center"/>
        </w:trPr>
        <w:tc>
          <w:tcPr>
            <w:tcW w:w="675" w:type="dxa"/>
            <w:vMerge w:val="restart"/>
            <w:noWrap w:val="0"/>
            <w:vAlign w:val="center"/>
          </w:tcPr>
          <w:p w14:paraId="733E98C8">
            <w:pPr>
              <w:jc w:val="center"/>
              <w:rPr>
                <w:rFonts w:hint="eastAsia" w:ascii="宋体" w:hAnsi="宋体" w:cs="宋体"/>
                <w:b/>
                <w:bCs/>
                <w:color w:val="auto"/>
                <w:highlight w:val="none"/>
              </w:rPr>
            </w:pPr>
          </w:p>
          <w:p w14:paraId="2A989200">
            <w:pPr>
              <w:jc w:val="center"/>
              <w:rPr>
                <w:rFonts w:hint="eastAsia" w:ascii="宋体" w:hAnsi="宋体" w:cs="宋体"/>
                <w:b/>
                <w:bCs/>
                <w:color w:val="auto"/>
                <w:highlight w:val="none"/>
              </w:rPr>
            </w:pPr>
          </w:p>
          <w:p w14:paraId="68EC1DB6">
            <w:pPr>
              <w:jc w:val="center"/>
              <w:rPr>
                <w:rFonts w:hint="eastAsia" w:ascii="宋体" w:hAnsi="宋体" w:cs="宋体"/>
                <w:b/>
                <w:bCs/>
                <w:color w:val="auto"/>
                <w:highlight w:val="none"/>
              </w:rPr>
            </w:pPr>
          </w:p>
          <w:p w14:paraId="776F38B6">
            <w:pPr>
              <w:jc w:val="center"/>
              <w:rPr>
                <w:rFonts w:hint="eastAsia" w:ascii="宋体" w:hAnsi="宋体" w:cs="宋体"/>
                <w:b/>
                <w:bCs/>
                <w:color w:val="auto"/>
                <w:highlight w:val="none"/>
              </w:rPr>
            </w:pPr>
          </w:p>
          <w:p w14:paraId="2AAC23B8">
            <w:pPr>
              <w:jc w:val="center"/>
              <w:rPr>
                <w:rFonts w:hint="eastAsia" w:ascii="宋体" w:hAnsi="宋体" w:cs="宋体"/>
                <w:b/>
                <w:bCs/>
                <w:color w:val="auto"/>
                <w:highlight w:val="none"/>
              </w:rPr>
            </w:pPr>
          </w:p>
          <w:p w14:paraId="4F10D074">
            <w:pPr>
              <w:jc w:val="center"/>
              <w:rPr>
                <w:rFonts w:hint="eastAsia" w:ascii="宋体" w:hAnsi="宋体" w:cs="宋体"/>
                <w:b/>
                <w:bCs/>
                <w:color w:val="auto"/>
                <w:highlight w:val="none"/>
              </w:rPr>
            </w:pPr>
          </w:p>
          <w:p w14:paraId="4A570871">
            <w:pPr>
              <w:jc w:val="center"/>
              <w:rPr>
                <w:rFonts w:hint="eastAsia" w:ascii="宋体" w:hAnsi="宋体" w:cs="宋体"/>
                <w:b/>
                <w:bCs/>
                <w:color w:val="auto"/>
                <w:highlight w:val="none"/>
              </w:rPr>
            </w:pPr>
          </w:p>
          <w:p w14:paraId="78AA69DD">
            <w:pPr>
              <w:jc w:val="center"/>
              <w:rPr>
                <w:rFonts w:hint="eastAsia" w:ascii="宋体" w:hAnsi="宋体" w:cs="宋体"/>
                <w:b/>
                <w:bCs/>
                <w:color w:val="auto"/>
                <w:highlight w:val="none"/>
              </w:rPr>
            </w:pPr>
          </w:p>
          <w:p w14:paraId="61A0B99B">
            <w:pPr>
              <w:jc w:val="center"/>
              <w:rPr>
                <w:rFonts w:hint="eastAsia" w:ascii="宋体" w:hAnsi="宋体" w:cs="宋体"/>
                <w:b/>
                <w:bCs/>
                <w:color w:val="auto"/>
                <w:highlight w:val="none"/>
              </w:rPr>
            </w:pPr>
          </w:p>
          <w:p w14:paraId="34FD76C0">
            <w:pPr>
              <w:jc w:val="center"/>
              <w:rPr>
                <w:rFonts w:hint="eastAsia" w:ascii="宋体" w:hAnsi="宋体" w:cs="宋体"/>
                <w:b/>
                <w:bCs/>
                <w:color w:val="auto"/>
                <w:highlight w:val="none"/>
              </w:rPr>
            </w:pPr>
          </w:p>
          <w:p w14:paraId="27748920">
            <w:pPr>
              <w:jc w:val="center"/>
              <w:rPr>
                <w:rFonts w:hint="eastAsia" w:ascii="宋体" w:hAnsi="宋体" w:cs="宋体"/>
                <w:b/>
                <w:bCs/>
                <w:color w:val="auto"/>
                <w:highlight w:val="none"/>
              </w:rPr>
            </w:pPr>
          </w:p>
          <w:p w14:paraId="38578384">
            <w:pPr>
              <w:jc w:val="center"/>
              <w:rPr>
                <w:rFonts w:hint="eastAsia" w:ascii="宋体" w:hAnsi="宋体" w:cs="宋体"/>
                <w:b/>
                <w:bCs/>
                <w:color w:val="auto"/>
                <w:highlight w:val="none"/>
              </w:rPr>
            </w:pPr>
          </w:p>
          <w:p w14:paraId="1D8208D9">
            <w:pPr>
              <w:jc w:val="center"/>
              <w:rPr>
                <w:rFonts w:hint="eastAsia" w:ascii="宋体" w:hAnsi="宋体" w:cs="宋体"/>
                <w:b/>
                <w:bCs/>
                <w:color w:val="auto"/>
                <w:highlight w:val="none"/>
              </w:rPr>
            </w:pPr>
            <w:r>
              <w:rPr>
                <w:rFonts w:hint="eastAsia" w:ascii="宋体" w:hAnsi="宋体" w:cs="宋体"/>
                <w:b/>
                <w:bCs/>
                <w:color w:val="auto"/>
                <w:highlight w:val="none"/>
              </w:rPr>
              <w:t>2</w:t>
            </w:r>
          </w:p>
          <w:p w14:paraId="356457F4">
            <w:pPr>
              <w:jc w:val="center"/>
              <w:rPr>
                <w:rFonts w:hint="eastAsia" w:ascii="宋体" w:hAnsi="宋体" w:cs="宋体"/>
                <w:b/>
                <w:bCs/>
                <w:color w:val="auto"/>
                <w:highlight w:val="none"/>
              </w:rPr>
            </w:pPr>
          </w:p>
        </w:tc>
        <w:tc>
          <w:tcPr>
            <w:tcW w:w="1085" w:type="dxa"/>
            <w:vMerge w:val="restart"/>
            <w:noWrap w:val="0"/>
            <w:vAlign w:val="center"/>
          </w:tcPr>
          <w:p w14:paraId="2C4B715E">
            <w:pPr>
              <w:jc w:val="center"/>
              <w:rPr>
                <w:rFonts w:hint="eastAsia" w:ascii="宋体" w:hAnsi="宋体" w:cs="宋体"/>
                <w:b/>
                <w:bCs/>
                <w:color w:val="auto"/>
                <w:highlight w:val="none"/>
              </w:rPr>
            </w:pPr>
          </w:p>
          <w:p w14:paraId="2EF378ED">
            <w:pPr>
              <w:jc w:val="center"/>
              <w:rPr>
                <w:rFonts w:hint="eastAsia" w:ascii="宋体" w:hAnsi="宋体" w:cs="宋体"/>
                <w:b/>
                <w:bCs/>
                <w:color w:val="auto"/>
                <w:highlight w:val="none"/>
              </w:rPr>
            </w:pPr>
          </w:p>
          <w:p w14:paraId="4092C02E">
            <w:pPr>
              <w:jc w:val="center"/>
              <w:rPr>
                <w:rFonts w:hint="eastAsia" w:ascii="宋体" w:hAnsi="宋体" w:cs="宋体"/>
                <w:b/>
                <w:bCs/>
                <w:color w:val="auto"/>
                <w:highlight w:val="none"/>
              </w:rPr>
            </w:pPr>
          </w:p>
          <w:p w14:paraId="780787A4">
            <w:pPr>
              <w:jc w:val="center"/>
              <w:rPr>
                <w:rFonts w:hint="eastAsia" w:ascii="宋体" w:hAnsi="宋体" w:cs="宋体"/>
                <w:b/>
                <w:bCs/>
                <w:color w:val="auto"/>
                <w:highlight w:val="none"/>
              </w:rPr>
            </w:pPr>
          </w:p>
          <w:p w14:paraId="6686D009">
            <w:pPr>
              <w:jc w:val="center"/>
              <w:rPr>
                <w:rFonts w:hint="eastAsia" w:ascii="宋体" w:hAnsi="宋体" w:cs="宋体"/>
                <w:b/>
                <w:bCs/>
                <w:color w:val="auto"/>
                <w:highlight w:val="none"/>
              </w:rPr>
            </w:pPr>
          </w:p>
          <w:p w14:paraId="5E2F9D62">
            <w:pPr>
              <w:jc w:val="center"/>
              <w:rPr>
                <w:rFonts w:hint="eastAsia" w:ascii="宋体" w:hAnsi="宋体" w:cs="宋体"/>
                <w:b/>
                <w:bCs/>
                <w:color w:val="auto"/>
                <w:highlight w:val="none"/>
              </w:rPr>
            </w:pPr>
          </w:p>
          <w:p w14:paraId="14B13B8A">
            <w:pPr>
              <w:jc w:val="center"/>
              <w:rPr>
                <w:rFonts w:hint="eastAsia" w:ascii="宋体" w:hAnsi="宋体" w:cs="宋体"/>
                <w:b/>
                <w:bCs/>
                <w:color w:val="auto"/>
                <w:highlight w:val="none"/>
              </w:rPr>
            </w:pPr>
          </w:p>
          <w:p w14:paraId="503752B4">
            <w:pPr>
              <w:jc w:val="center"/>
              <w:rPr>
                <w:rFonts w:hint="eastAsia" w:ascii="宋体" w:hAnsi="宋体" w:cs="宋体"/>
                <w:b/>
                <w:bCs/>
                <w:color w:val="auto"/>
                <w:highlight w:val="none"/>
              </w:rPr>
            </w:pPr>
          </w:p>
          <w:p w14:paraId="7FE97946">
            <w:pPr>
              <w:jc w:val="center"/>
              <w:rPr>
                <w:rFonts w:hint="eastAsia" w:ascii="宋体" w:hAnsi="宋体" w:cs="宋体"/>
                <w:b/>
                <w:bCs/>
                <w:color w:val="auto"/>
                <w:highlight w:val="none"/>
              </w:rPr>
            </w:pPr>
          </w:p>
          <w:p w14:paraId="37DC307D">
            <w:pPr>
              <w:jc w:val="center"/>
              <w:rPr>
                <w:rFonts w:hint="eastAsia" w:ascii="宋体" w:hAnsi="宋体" w:cs="宋体"/>
                <w:b/>
                <w:bCs/>
                <w:color w:val="auto"/>
                <w:highlight w:val="none"/>
              </w:rPr>
            </w:pPr>
          </w:p>
          <w:p w14:paraId="5B4EC6E8">
            <w:pPr>
              <w:jc w:val="center"/>
              <w:rPr>
                <w:rFonts w:hint="eastAsia" w:ascii="宋体" w:hAnsi="宋体" w:cs="宋体"/>
                <w:b/>
                <w:bCs/>
                <w:color w:val="auto"/>
                <w:highlight w:val="none"/>
              </w:rPr>
            </w:pPr>
          </w:p>
          <w:p w14:paraId="05D0C398">
            <w:pPr>
              <w:jc w:val="center"/>
              <w:rPr>
                <w:rFonts w:hint="eastAsia" w:ascii="宋体" w:hAnsi="宋体" w:cs="宋体"/>
                <w:b/>
                <w:bCs/>
                <w:color w:val="auto"/>
                <w:highlight w:val="none"/>
              </w:rPr>
            </w:pPr>
          </w:p>
          <w:p w14:paraId="7FB677E7">
            <w:pPr>
              <w:jc w:val="center"/>
              <w:rPr>
                <w:rFonts w:hint="eastAsia" w:ascii="宋体" w:hAnsi="宋体" w:cs="宋体"/>
                <w:b/>
                <w:bCs/>
                <w:color w:val="auto"/>
                <w:highlight w:val="none"/>
              </w:rPr>
            </w:pPr>
            <w:r>
              <w:rPr>
                <w:rFonts w:hint="eastAsia" w:ascii="宋体" w:hAnsi="宋体" w:cs="宋体"/>
                <w:b/>
                <w:bCs/>
                <w:color w:val="auto"/>
                <w:highlight w:val="none"/>
              </w:rPr>
              <w:t>技术分（满分</w:t>
            </w:r>
            <w:r>
              <w:rPr>
                <w:rFonts w:hint="eastAsia" w:ascii="宋体" w:hAnsi="宋体" w:cs="宋体"/>
                <w:b/>
                <w:bCs/>
                <w:color w:val="auto"/>
                <w:highlight w:val="none"/>
                <w:lang w:val="en-US" w:eastAsia="zh-CN"/>
              </w:rPr>
              <w:t>70</w:t>
            </w:r>
            <w:r>
              <w:rPr>
                <w:rFonts w:hint="eastAsia" w:ascii="宋体" w:hAnsi="宋体" w:cs="宋体"/>
                <w:b/>
                <w:bCs/>
                <w:color w:val="auto"/>
                <w:highlight w:val="none"/>
              </w:rPr>
              <w:t>分）</w:t>
            </w:r>
          </w:p>
        </w:tc>
        <w:tc>
          <w:tcPr>
            <w:tcW w:w="7315" w:type="dxa"/>
            <w:noWrap w:val="0"/>
            <w:vAlign w:val="center"/>
          </w:tcPr>
          <w:p w14:paraId="3B7E796A">
            <w:pPr>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1）项目分析与理解（满分20分）</w:t>
            </w:r>
          </w:p>
          <w:p w14:paraId="265180C6">
            <w:pPr>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不满足一档或不提供的不得分</w:t>
            </w:r>
          </w:p>
          <w:p w14:paraId="1A54F091">
            <w:pPr>
              <w:spacing w:line="400" w:lineRule="exact"/>
              <w:ind w:firstLine="422"/>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一档（</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lang w:eastAsia="zh-CN"/>
              </w:rPr>
              <w:t>分）：对项目相关政策、背景、规划、及</w:t>
            </w:r>
            <w:r>
              <w:rPr>
                <w:rFonts w:hint="eastAsia" w:ascii="宋体" w:hAnsi="宋体" w:eastAsia="宋体" w:cs="Times New Roman"/>
                <w:bCs/>
                <w:color w:val="auto"/>
                <w:szCs w:val="21"/>
                <w:highlight w:val="none"/>
                <w:lang w:val="en-US" w:eastAsia="zh-CN"/>
              </w:rPr>
              <w:t>矿山</w:t>
            </w:r>
            <w:r>
              <w:rPr>
                <w:rFonts w:hint="eastAsia" w:ascii="宋体" w:hAnsi="宋体" w:eastAsia="宋体" w:cs="Times New Roman"/>
                <w:bCs/>
                <w:color w:val="auto"/>
                <w:szCs w:val="21"/>
                <w:highlight w:val="none"/>
                <w:lang w:eastAsia="zh-CN"/>
              </w:rPr>
              <w:t>现状、特色等的认知与理解程度差，</w:t>
            </w:r>
            <w:r>
              <w:rPr>
                <w:rFonts w:hint="eastAsia" w:ascii="宋体" w:hAnsi="宋体" w:eastAsia="宋体" w:cs="Times New Roman"/>
                <w:bCs/>
                <w:color w:val="auto"/>
                <w:szCs w:val="21"/>
                <w:highlight w:val="none"/>
                <w:lang w:val="en-US" w:eastAsia="zh-CN"/>
              </w:rPr>
              <w:t>对</w:t>
            </w:r>
            <w:r>
              <w:rPr>
                <w:rFonts w:hint="eastAsia" w:ascii="宋体" w:hAnsi="宋体"/>
                <w:bCs/>
                <w:color w:val="auto"/>
                <w:szCs w:val="21"/>
                <w:highlight w:val="none"/>
                <w:lang w:eastAsia="zh-CN"/>
              </w:rPr>
              <w:t>勘查</w:t>
            </w:r>
            <w:r>
              <w:rPr>
                <w:rFonts w:hint="eastAsia" w:ascii="宋体" w:hAnsi="宋体"/>
                <w:bCs/>
                <w:color w:val="auto"/>
                <w:szCs w:val="21"/>
                <w:highlight w:val="none"/>
              </w:rPr>
              <w:t>设计要求、总体</w:t>
            </w:r>
            <w:r>
              <w:rPr>
                <w:rFonts w:ascii="宋体" w:hAnsi="宋体"/>
                <w:bCs/>
                <w:color w:val="auto"/>
                <w:szCs w:val="21"/>
                <w:highlight w:val="none"/>
              </w:rPr>
              <w:t>目标</w:t>
            </w:r>
            <w:r>
              <w:rPr>
                <w:rFonts w:hint="eastAsia" w:ascii="宋体" w:hAnsi="宋体" w:eastAsia="宋体" w:cs="Times New Roman"/>
                <w:bCs/>
                <w:color w:val="auto"/>
                <w:szCs w:val="21"/>
                <w:highlight w:val="none"/>
                <w:lang w:eastAsia="zh-CN"/>
              </w:rPr>
              <w:t>没有一定的说明和论述；</w:t>
            </w:r>
          </w:p>
          <w:p w14:paraId="4D4EE5E8">
            <w:pPr>
              <w:spacing w:line="400" w:lineRule="exact"/>
              <w:ind w:firstLine="422"/>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二档（</w:t>
            </w:r>
            <w:r>
              <w:rPr>
                <w:rFonts w:hint="eastAsia" w:ascii="宋体" w:hAnsi="宋体" w:eastAsia="宋体" w:cs="Times New Roman"/>
                <w:bCs/>
                <w:color w:val="auto"/>
                <w:szCs w:val="21"/>
                <w:highlight w:val="none"/>
                <w:lang w:val="en-US" w:eastAsia="zh-CN"/>
              </w:rPr>
              <w:t>10</w:t>
            </w:r>
            <w:r>
              <w:rPr>
                <w:rFonts w:hint="eastAsia" w:ascii="宋体" w:hAnsi="宋体" w:eastAsia="宋体" w:cs="Times New Roman"/>
                <w:bCs/>
                <w:color w:val="auto"/>
                <w:szCs w:val="21"/>
                <w:highlight w:val="none"/>
                <w:lang w:eastAsia="zh-CN"/>
              </w:rPr>
              <w:t>分）：对项目相关政策、背景、规划、及</w:t>
            </w:r>
            <w:r>
              <w:rPr>
                <w:rFonts w:hint="eastAsia" w:ascii="宋体" w:hAnsi="宋体" w:eastAsia="宋体" w:cs="Times New Roman"/>
                <w:bCs/>
                <w:color w:val="auto"/>
                <w:szCs w:val="21"/>
                <w:highlight w:val="none"/>
                <w:lang w:val="en-US" w:eastAsia="zh-CN"/>
              </w:rPr>
              <w:t>矿山</w:t>
            </w:r>
            <w:r>
              <w:rPr>
                <w:rFonts w:hint="eastAsia" w:ascii="宋体" w:hAnsi="宋体" w:eastAsia="宋体" w:cs="Times New Roman"/>
                <w:bCs/>
                <w:color w:val="auto"/>
                <w:szCs w:val="21"/>
                <w:highlight w:val="none"/>
                <w:lang w:eastAsia="zh-CN"/>
              </w:rPr>
              <w:t>现状、特色等的认知与理解程度</w:t>
            </w:r>
            <w:r>
              <w:rPr>
                <w:rFonts w:ascii="宋体" w:hAnsi="宋体" w:eastAsia="宋体" w:cs="宋体"/>
                <w:color w:val="auto"/>
                <w:sz w:val="21"/>
                <w:szCs w:val="21"/>
                <w:highlight w:val="none"/>
              </w:rPr>
              <w:t>符合</w:t>
            </w:r>
            <w:r>
              <w:rPr>
                <w:rFonts w:hint="eastAsia" w:ascii="宋体" w:hAnsi="宋体" w:cs="宋体"/>
                <w:color w:val="auto"/>
                <w:sz w:val="21"/>
                <w:szCs w:val="21"/>
                <w:highlight w:val="none"/>
                <w:lang w:val="en-US" w:eastAsia="zh-CN"/>
              </w:rPr>
              <w:t>竞争性磋商</w:t>
            </w:r>
            <w:r>
              <w:rPr>
                <w:rFonts w:ascii="宋体" w:hAnsi="宋体" w:eastAsia="宋体" w:cs="宋体"/>
                <w:color w:val="auto"/>
                <w:sz w:val="21"/>
                <w:szCs w:val="21"/>
                <w:highlight w:val="none"/>
              </w:rPr>
              <w:t>文件要求</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对</w:t>
            </w:r>
            <w:r>
              <w:rPr>
                <w:rFonts w:hint="eastAsia" w:ascii="宋体" w:hAnsi="宋体"/>
                <w:bCs/>
                <w:color w:val="auto"/>
                <w:szCs w:val="21"/>
                <w:highlight w:val="none"/>
                <w:lang w:eastAsia="zh-CN"/>
              </w:rPr>
              <w:t>勘查</w:t>
            </w:r>
            <w:r>
              <w:rPr>
                <w:rFonts w:hint="eastAsia" w:ascii="宋体" w:hAnsi="宋体"/>
                <w:bCs/>
                <w:color w:val="auto"/>
                <w:szCs w:val="21"/>
                <w:highlight w:val="none"/>
              </w:rPr>
              <w:t>设计要求、总体</w:t>
            </w:r>
            <w:r>
              <w:rPr>
                <w:rFonts w:ascii="宋体" w:hAnsi="宋体"/>
                <w:bCs/>
                <w:color w:val="auto"/>
                <w:szCs w:val="21"/>
                <w:highlight w:val="none"/>
              </w:rPr>
              <w:t>目标</w:t>
            </w:r>
            <w:r>
              <w:rPr>
                <w:rFonts w:hint="eastAsia" w:ascii="宋体" w:hAnsi="宋体" w:eastAsia="宋体" w:cs="Times New Roman"/>
                <w:bCs/>
                <w:color w:val="auto"/>
                <w:szCs w:val="21"/>
                <w:highlight w:val="none"/>
                <w:lang w:eastAsia="zh-CN"/>
              </w:rPr>
              <w:t>有一定的说明和论述；</w:t>
            </w:r>
          </w:p>
          <w:p w14:paraId="7AB3D689">
            <w:pPr>
              <w:spacing w:line="400" w:lineRule="exact"/>
              <w:ind w:firstLine="422"/>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三档（</w:t>
            </w:r>
            <w:r>
              <w:rPr>
                <w:rFonts w:hint="eastAsia" w:ascii="宋体" w:hAnsi="宋体" w:eastAsia="宋体" w:cs="Times New Roman"/>
                <w:bCs/>
                <w:color w:val="auto"/>
                <w:szCs w:val="21"/>
                <w:highlight w:val="none"/>
                <w:lang w:val="en-US" w:eastAsia="zh-CN"/>
              </w:rPr>
              <w:t>15</w:t>
            </w:r>
            <w:r>
              <w:rPr>
                <w:rFonts w:hint="eastAsia" w:ascii="宋体" w:hAnsi="宋体" w:eastAsia="宋体" w:cs="Times New Roman"/>
                <w:bCs/>
                <w:color w:val="auto"/>
                <w:szCs w:val="21"/>
                <w:highlight w:val="none"/>
                <w:lang w:eastAsia="zh-CN"/>
              </w:rPr>
              <w:t>分）：对项目相关政策、背景、规划、及</w:t>
            </w:r>
            <w:r>
              <w:rPr>
                <w:rFonts w:hint="eastAsia" w:ascii="宋体" w:hAnsi="宋体" w:eastAsia="宋体" w:cs="Times New Roman"/>
                <w:bCs/>
                <w:color w:val="auto"/>
                <w:szCs w:val="21"/>
                <w:highlight w:val="none"/>
                <w:lang w:val="en-US" w:eastAsia="zh-CN"/>
              </w:rPr>
              <w:t>矿山</w:t>
            </w:r>
            <w:r>
              <w:rPr>
                <w:rFonts w:hint="eastAsia" w:ascii="宋体" w:hAnsi="宋体" w:eastAsia="宋体" w:cs="Times New Roman"/>
                <w:bCs/>
                <w:color w:val="auto"/>
                <w:szCs w:val="21"/>
                <w:highlight w:val="none"/>
                <w:lang w:eastAsia="zh-CN"/>
              </w:rPr>
              <w:t>现状、特色等的认知与理解程度好，</w:t>
            </w:r>
            <w:r>
              <w:rPr>
                <w:rFonts w:hint="eastAsia" w:ascii="宋体" w:hAnsi="宋体" w:eastAsia="宋体" w:cs="Times New Roman"/>
                <w:bCs/>
                <w:color w:val="auto"/>
                <w:szCs w:val="21"/>
                <w:highlight w:val="none"/>
                <w:lang w:val="en-US" w:eastAsia="zh-CN"/>
              </w:rPr>
              <w:t>对</w:t>
            </w:r>
            <w:r>
              <w:rPr>
                <w:rFonts w:hint="eastAsia" w:ascii="宋体" w:hAnsi="宋体"/>
                <w:bCs/>
                <w:color w:val="auto"/>
                <w:szCs w:val="21"/>
                <w:highlight w:val="none"/>
                <w:lang w:eastAsia="zh-CN"/>
              </w:rPr>
              <w:t>勘查</w:t>
            </w:r>
            <w:r>
              <w:rPr>
                <w:rFonts w:hint="eastAsia" w:ascii="宋体" w:hAnsi="宋体"/>
                <w:bCs/>
                <w:color w:val="auto"/>
                <w:szCs w:val="21"/>
                <w:highlight w:val="none"/>
              </w:rPr>
              <w:t>设计要求、总体</w:t>
            </w:r>
            <w:r>
              <w:rPr>
                <w:rFonts w:ascii="宋体" w:hAnsi="宋体"/>
                <w:bCs/>
                <w:color w:val="auto"/>
                <w:szCs w:val="21"/>
                <w:highlight w:val="none"/>
              </w:rPr>
              <w:t>目标</w:t>
            </w:r>
            <w:r>
              <w:rPr>
                <w:rFonts w:hint="eastAsia" w:ascii="宋体" w:hAnsi="宋体" w:eastAsia="宋体" w:cs="Times New Roman"/>
                <w:bCs/>
                <w:color w:val="auto"/>
                <w:szCs w:val="21"/>
                <w:highlight w:val="none"/>
                <w:lang w:eastAsia="zh-CN"/>
              </w:rPr>
              <w:t>说明论述完整、有一定针对性；</w:t>
            </w:r>
          </w:p>
          <w:p w14:paraId="5F0A49E9">
            <w:pPr>
              <w:spacing w:line="400" w:lineRule="exact"/>
              <w:ind w:firstLine="422"/>
              <w:rPr>
                <w:rFonts w:hint="eastAsia" w:ascii="宋体" w:hAnsi="宋体" w:cs="宋体"/>
                <w:color w:val="auto"/>
                <w:highlight w:val="none"/>
              </w:rPr>
            </w:pPr>
            <w:r>
              <w:rPr>
                <w:rFonts w:hint="eastAsia" w:ascii="宋体" w:hAnsi="宋体" w:eastAsia="宋体" w:cs="Times New Roman"/>
                <w:bCs/>
                <w:color w:val="auto"/>
                <w:szCs w:val="21"/>
                <w:highlight w:val="none"/>
                <w:lang w:val="en-US" w:eastAsia="zh-CN"/>
              </w:rPr>
              <w:t>四</w:t>
            </w:r>
            <w:r>
              <w:rPr>
                <w:rFonts w:hint="eastAsia" w:ascii="宋体" w:hAnsi="宋体" w:eastAsia="宋体" w:cs="Times New Roman"/>
                <w:bCs/>
                <w:color w:val="auto"/>
                <w:szCs w:val="21"/>
                <w:highlight w:val="none"/>
                <w:lang w:eastAsia="zh-CN"/>
              </w:rPr>
              <w:t>档（</w:t>
            </w:r>
            <w:r>
              <w:rPr>
                <w:rFonts w:hint="eastAsia" w:ascii="宋体" w:hAnsi="宋体" w:eastAsia="宋体" w:cs="Times New Roman"/>
                <w:bCs/>
                <w:color w:val="auto"/>
                <w:szCs w:val="21"/>
                <w:highlight w:val="none"/>
                <w:lang w:val="en-US" w:eastAsia="zh-CN"/>
              </w:rPr>
              <w:t>20</w:t>
            </w:r>
            <w:r>
              <w:rPr>
                <w:rFonts w:hint="eastAsia" w:ascii="宋体" w:hAnsi="宋体" w:eastAsia="宋体" w:cs="Times New Roman"/>
                <w:bCs/>
                <w:color w:val="auto"/>
                <w:szCs w:val="21"/>
                <w:highlight w:val="none"/>
                <w:lang w:eastAsia="zh-CN"/>
              </w:rPr>
              <w:t>分）：对项目相关政策、背景、规划、及</w:t>
            </w:r>
            <w:r>
              <w:rPr>
                <w:rFonts w:hint="eastAsia" w:ascii="宋体" w:hAnsi="宋体" w:eastAsia="宋体" w:cs="Times New Roman"/>
                <w:bCs/>
                <w:color w:val="auto"/>
                <w:szCs w:val="21"/>
                <w:highlight w:val="none"/>
                <w:lang w:val="en-US" w:eastAsia="zh-CN"/>
              </w:rPr>
              <w:t>矿山</w:t>
            </w:r>
            <w:r>
              <w:rPr>
                <w:rFonts w:hint="eastAsia" w:ascii="宋体" w:hAnsi="宋体" w:eastAsia="宋体" w:cs="Times New Roman"/>
                <w:bCs/>
                <w:color w:val="auto"/>
                <w:szCs w:val="21"/>
                <w:highlight w:val="none"/>
                <w:lang w:eastAsia="zh-CN"/>
              </w:rPr>
              <w:t>现状、特色等的认知与理解透彻，且</w:t>
            </w:r>
            <w:r>
              <w:rPr>
                <w:rFonts w:hint="eastAsia" w:ascii="宋体" w:hAnsi="宋体" w:eastAsia="宋体" w:cs="Times New Roman"/>
                <w:bCs/>
                <w:color w:val="auto"/>
                <w:szCs w:val="21"/>
                <w:highlight w:val="none"/>
                <w:lang w:val="en-US" w:eastAsia="zh-CN"/>
              </w:rPr>
              <w:t>对</w:t>
            </w:r>
            <w:r>
              <w:rPr>
                <w:rFonts w:hint="eastAsia" w:ascii="宋体" w:hAnsi="宋体"/>
                <w:bCs/>
                <w:color w:val="auto"/>
                <w:szCs w:val="21"/>
                <w:highlight w:val="none"/>
                <w:lang w:eastAsia="zh-CN"/>
              </w:rPr>
              <w:t>勘查</w:t>
            </w:r>
            <w:r>
              <w:rPr>
                <w:rFonts w:hint="eastAsia" w:ascii="宋体" w:hAnsi="宋体"/>
                <w:bCs/>
                <w:color w:val="auto"/>
                <w:szCs w:val="21"/>
                <w:highlight w:val="none"/>
              </w:rPr>
              <w:t>设计要求、总体</w:t>
            </w:r>
            <w:r>
              <w:rPr>
                <w:rFonts w:ascii="宋体" w:hAnsi="宋体"/>
                <w:bCs/>
                <w:color w:val="auto"/>
                <w:szCs w:val="21"/>
                <w:highlight w:val="none"/>
              </w:rPr>
              <w:t>目标</w:t>
            </w:r>
            <w:r>
              <w:rPr>
                <w:rFonts w:hint="eastAsia" w:ascii="宋体" w:hAnsi="宋体" w:eastAsia="宋体" w:cs="Times New Roman"/>
                <w:bCs/>
                <w:color w:val="auto"/>
                <w:szCs w:val="21"/>
                <w:highlight w:val="none"/>
                <w:lang w:eastAsia="zh-CN"/>
              </w:rPr>
              <w:t>说明和论述详细、完整，重点明确、条理思路清晰、科学合理并具有针对性。</w:t>
            </w:r>
          </w:p>
        </w:tc>
        <w:tc>
          <w:tcPr>
            <w:tcW w:w="660" w:type="dxa"/>
            <w:vMerge w:val="restart"/>
            <w:noWrap w:val="0"/>
            <w:vAlign w:val="center"/>
          </w:tcPr>
          <w:p w14:paraId="60EC4EBB">
            <w:pPr>
              <w:adjustRightInd w:val="0"/>
              <w:spacing w:line="360" w:lineRule="auto"/>
              <w:jc w:val="center"/>
              <w:textAlignment w:val="baseline"/>
              <w:rPr>
                <w:rFonts w:hint="eastAsia" w:ascii="宋体" w:hAnsi="宋体"/>
                <w:b/>
                <w:color w:val="auto"/>
                <w:szCs w:val="21"/>
                <w:highlight w:val="none"/>
              </w:rPr>
            </w:pPr>
          </w:p>
          <w:p w14:paraId="31BCCC3D">
            <w:pPr>
              <w:adjustRightInd w:val="0"/>
              <w:spacing w:line="360" w:lineRule="auto"/>
              <w:jc w:val="center"/>
              <w:textAlignment w:val="baseline"/>
              <w:rPr>
                <w:rFonts w:hint="eastAsia" w:ascii="宋体" w:hAnsi="宋体"/>
                <w:b/>
                <w:color w:val="auto"/>
                <w:szCs w:val="21"/>
                <w:highlight w:val="none"/>
              </w:rPr>
            </w:pPr>
          </w:p>
          <w:p w14:paraId="50492827">
            <w:pPr>
              <w:adjustRightInd w:val="0"/>
              <w:spacing w:line="360" w:lineRule="auto"/>
              <w:jc w:val="center"/>
              <w:textAlignment w:val="baseline"/>
              <w:rPr>
                <w:rFonts w:hint="eastAsia" w:ascii="宋体" w:hAnsi="宋体"/>
                <w:b/>
                <w:color w:val="auto"/>
                <w:szCs w:val="21"/>
                <w:highlight w:val="none"/>
              </w:rPr>
            </w:pPr>
          </w:p>
          <w:p w14:paraId="3045E191">
            <w:pPr>
              <w:adjustRightInd w:val="0"/>
              <w:spacing w:line="360" w:lineRule="auto"/>
              <w:jc w:val="center"/>
              <w:textAlignment w:val="baseline"/>
              <w:rPr>
                <w:rFonts w:hint="eastAsia" w:ascii="宋体" w:hAnsi="宋体"/>
                <w:b/>
                <w:color w:val="auto"/>
                <w:szCs w:val="21"/>
                <w:highlight w:val="none"/>
              </w:rPr>
            </w:pPr>
          </w:p>
          <w:p w14:paraId="1FC8EF99">
            <w:pPr>
              <w:adjustRightInd w:val="0"/>
              <w:spacing w:line="360" w:lineRule="auto"/>
              <w:jc w:val="center"/>
              <w:textAlignment w:val="baseline"/>
              <w:rPr>
                <w:rFonts w:hint="eastAsia" w:ascii="宋体" w:hAnsi="宋体"/>
                <w:b/>
                <w:color w:val="auto"/>
                <w:szCs w:val="21"/>
                <w:highlight w:val="none"/>
              </w:rPr>
            </w:pPr>
          </w:p>
          <w:p w14:paraId="38385D71">
            <w:pPr>
              <w:adjustRightInd w:val="0"/>
              <w:spacing w:line="360" w:lineRule="auto"/>
              <w:jc w:val="center"/>
              <w:textAlignment w:val="baseline"/>
              <w:rPr>
                <w:rFonts w:hint="eastAsia" w:ascii="宋体" w:hAnsi="宋体"/>
                <w:b/>
                <w:color w:val="auto"/>
                <w:szCs w:val="21"/>
                <w:highlight w:val="none"/>
              </w:rPr>
            </w:pPr>
          </w:p>
          <w:p w14:paraId="42F3B47B">
            <w:pPr>
              <w:adjustRightInd w:val="0"/>
              <w:spacing w:line="360" w:lineRule="auto"/>
              <w:jc w:val="center"/>
              <w:textAlignment w:val="baseline"/>
              <w:rPr>
                <w:rFonts w:hint="eastAsia" w:ascii="宋体" w:hAnsi="宋体"/>
                <w:b/>
                <w:color w:val="auto"/>
                <w:szCs w:val="21"/>
                <w:highlight w:val="none"/>
              </w:rPr>
            </w:pPr>
          </w:p>
          <w:p w14:paraId="60C70027">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主观分</w:t>
            </w:r>
          </w:p>
        </w:tc>
      </w:tr>
      <w:tr w14:paraId="19B9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jc w:val="center"/>
        </w:trPr>
        <w:tc>
          <w:tcPr>
            <w:tcW w:w="675" w:type="dxa"/>
            <w:vMerge w:val="continue"/>
            <w:noWrap w:val="0"/>
            <w:vAlign w:val="center"/>
          </w:tcPr>
          <w:p w14:paraId="4192DC39">
            <w:pPr>
              <w:jc w:val="center"/>
              <w:rPr>
                <w:rFonts w:hint="eastAsia" w:ascii="宋体" w:hAnsi="宋体" w:cs="宋体"/>
                <w:b/>
                <w:bCs/>
                <w:color w:val="auto"/>
                <w:highlight w:val="none"/>
              </w:rPr>
            </w:pPr>
          </w:p>
        </w:tc>
        <w:tc>
          <w:tcPr>
            <w:tcW w:w="1085" w:type="dxa"/>
            <w:vMerge w:val="continue"/>
            <w:noWrap w:val="0"/>
            <w:vAlign w:val="center"/>
          </w:tcPr>
          <w:p w14:paraId="2ECD574E">
            <w:pPr>
              <w:jc w:val="center"/>
              <w:rPr>
                <w:rFonts w:hint="eastAsia" w:ascii="宋体" w:hAnsi="宋体" w:cs="宋体"/>
                <w:b/>
                <w:bCs/>
                <w:color w:val="auto"/>
                <w:highlight w:val="none"/>
              </w:rPr>
            </w:pPr>
          </w:p>
        </w:tc>
        <w:tc>
          <w:tcPr>
            <w:tcW w:w="7315" w:type="dxa"/>
            <w:noWrap w:val="0"/>
            <w:vAlign w:val="center"/>
          </w:tcPr>
          <w:p w14:paraId="33CD6588">
            <w:pPr>
              <w:numPr>
                <w:ilvl w:val="0"/>
                <w:numId w:val="0"/>
              </w:numPr>
              <w:spacing w:line="400" w:lineRule="exact"/>
              <w:rPr>
                <w:rFonts w:hint="default"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(2)技术路线及作业流程的分析(满分20分）</w:t>
            </w:r>
          </w:p>
          <w:p w14:paraId="15C97EF8">
            <w:pPr>
              <w:numPr>
                <w:ilvl w:val="0"/>
                <w:numId w:val="0"/>
              </w:numPr>
              <w:spacing w:line="400" w:lineRule="exact"/>
              <w:ind w:firstLine="422" w:firstLineChars="200"/>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color w:val="auto"/>
                <w:szCs w:val="21"/>
                <w:highlight w:val="none"/>
              </w:rPr>
              <w:t>不满足一档或不提供的不得分</w:t>
            </w:r>
          </w:p>
          <w:p w14:paraId="0616D294">
            <w:pPr>
              <w:spacing w:line="400" w:lineRule="exact"/>
              <w:ind w:firstLine="422"/>
              <w:rPr>
                <w:rFonts w:hint="default" w:ascii="宋体" w:hAnsi="宋体" w:eastAsia="宋体"/>
                <w:bCs/>
                <w:color w:val="auto"/>
                <w:szCs w:val="21"/>
                <w:highlight w:val="none"/>
                <w:lang w:val="en-US" w:eastAsia="zh-CN"/>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5</w:t>
            </w:r>
            <w:r>
              <w:rPr>
                <w:rFonts w:ascii="宋体" w:hAnsi="宋体"/>
                <w:bCs/>
                <w:color w:val="auto"/>
                <w:szCs w:val="21"/>
                <w:highlight w:val="none"/>
              </w:rPr>
              <w:t>分）：</w:t>
            </w:r>
            <w:r>
              <w:rPr>
                <w:rFonts w:hint="eastAsia" w:ascii="宋体" w:hAnsi="宋体"/>
                <w:bCs/>
                <w:color w:val="auto"/>
                <w:szCs w:val="21"/>
                <w:highlight w:val="none"/>
                <w:lang w:val="en-US" w:eastAsia="zh-CN"/>
              </w:rPr>
              <w:t>供应商只</w:t>
            </w:r>
            <w:r>
              <w:rPr>
                <w:rFonts w:hint="eastAsia" w:ascii="宋体" w:hAnsi="宋体"/>
                <w:bCs/>
                <w:color w:val="auto"/>
                <w:szCs w:val="21"/>
                <w:highlight w:val="none"/>
              </w:rPr>
              <w:t>有</w:t>
            </w:r>
            <w:r>
              <w:rPr>
                <w:rFonts w:hint="eastAsia" w:ascii="宋体" w:hAnsi="宋体"/>
                <w:bCs/>
                <w:color w:val="auto"/>
                <w:szCs w:val="21"/>
                <w:highlight w:val="none"/>
                <w:lang w:val="en-US" w:eastAsia="zh-CN"/>
              </w:rPr>
              <w:t>简单的</w:t>
            </w:r>
            <w:r>
              <w:rPr>
                <w:rFonts w:hint="eastAsia" w:ascii="宋体" w:hAnsi="宋体"/>
                <w:bCs/>
                <w:color w:val="auto"/>
                <w:szCs w:val="21"/>
                <w:highlight w:val="none"/>
              </w:rPr>
              <w:t>技术路线及作业流程</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没有分析各项流程的衔接路线；</w:t>
            </w:r>
          </w:p>
          <w:p w14:paraId="3505BFF2">
            <w:pPr>
              <w:spacing w:line="400" w:lineRule="exact"/>
              <w:ind w:firstLine="422"/>
              <w:rPr>
                <w:rFonts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10</w:t>
            </w:r>
            <w:r>
              <w:rPr>
                <w:rFonts w:ascii="宋体" w:hAnsi="宋体"/>
                <w:bCs/>
                <w:color w:val="auto"/>
                <w:szCs w:val="21"/>
                <w:highlight w:val="none"/>
              </w:rPr>
              <w:t>分）：</w:t>
            </w:r>
            <w:r>
              <w:rPr>
                <w:rFonts w:hint="eastAsia" w:ascii="宋体" w:hAnsi="宋体"/>
                <w:bCs/>
                <w:color w:val="auto"/>
                <w:szCs w:val="21"/>
                <w:highlight w:val="none"/>
                <w:lang w:val="en-US" w:eastAsia="zh-CN"/>
              </w:rPr>
              <w:t>供应商</w:t>
            </w:r>
            <w:r>
              <w:rPr>
                <w:rFonts w:hint="eastAsia" w:ascii="宋体" w:hAnsi="宋体"/>
                <w:bCs/>
                <w:color w:val="auto"/>
                <w:szCs w:val="21"/>
                <w:highlight w:val="none"/>
              </w:rPr>
              <w:t>对本项目现状情况提供技术路线及作业流程，有简单分析，能说明</w:t>
            </w:r>
            <w:r>
              <w:rPr>
                <w:rFonts w:ascii="宋体" w:hAnsi="宋体"/>
                <w:bCs/>
                <w:color w:val="auto"/>
                <w:szCs w:val="21"/>
                <w:highlight w:val="none"/>
              </w:rPr>
              <w:t>本项目的技术路线及作业流程</w:t>
            </w:r>
            <w:r>
              <w:rPr>
                <w:rFonts w:hint="eastAsia" w:ascii="宋体" w:hAnsi="宋体"/>
                <w:bCs/>
                <w:color w:val="auto"/>
                <w:szCs w:val="21"/>
                <w:highlight w:val="none"/>
              </w:rPr>
              <w:t>；</w:t>
            </w:r>
          </w:p>
          <w:p w14:paraId="2D42F3BB">
            <w:pPr>
              <w:spacing w:line="400" w:lineRule="exact"/>
              <w:ind w:firstLine="422"/>
              <w:rPr>
                <w:rFonts w:hint="eastAsia" w:ascii="宋体" w:hAnsi="宋体" w:eastAsia="宋体" w:cs="Times New Roman"/>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15</w:t>
            </w:r>
            <w:r>
              <w:rPr>
                <w:rFonts w:ascii="宋体" w:hAnsi="宋体"/>
                <w:bCs/>
                <w:color w:val="auto"/>
                <w:szCs w:val="21"/>
                <w:highlight w:val="none"/>
              </w:rPr>
              <w:t>分）：</w:t>
            </w:r>
            <w:r>
              <w:rPr>
                <w:rFonts w:hint="eastAsia" w:ascii="宋体" w:hAnsi="宋体"/>
                <w:bCs/>
                <w:color w:val="auto"/>
                <w:szCs w:val="21"/>
                <w:highlight w:val="none"/>
                <w:lang w:val="en-US" w:eastAsia="zh-CN"/>
              </w:rPr>
              <w:t>供应商</w:t>
            </w:r>
            <w:r>
              <w:rPr>
                <w:rFonts w:hint="eastAsia" w:ascii="宋体" w:hAnsi="宋体"/>
                <w:bCs/>
                <w:color w:val="auto"/>
                <w:szCs w:val="21"/>
                <w:highlight w:val="none"/>
              </w:rPr>
              <w:t>对本项目现状情况提供详细的技术路线及作业流程，能结合最新时点的高分辨率遥感影像成果等基本情况以及历史遗留矿山生态修复要求</w:t>
            </w:r>
            <w:r>
              <w:rPr>
                <w:rFonts w:ascii="宋体" w:hAnsi="宋体"/>
                <w:bCs/>
                <w:color w:val="auto"/>
                <w:szCs w:val="21"/>
                <w:highlight w:val="none"/>
              </w:rPr>
              <w:t>说明本项目的</w:t>
            </w:r>
            <w:r>
              <w:rPr>
                <w:rFonts w:hint="eastAsia" w:ascii="宋体" w:hAnsi="宋体"/>
                <w:bCs/>
                <w:color w:val="auto"/>
                <w:szCs w:val="21"/>
                <w:highlight w:val="none"/>
              </w:rPr>
              <w:t>实施方案</w:t>
            </w:r>
            <w:r>
              <w:rPr>
                <w:rFonts w:ascii="宋体" w:hAnsi="宋体"/>
                <w:bCs/>
                <w:color w:val="auto"/>
                <w:szCs w:val="21"/>
                <w:highlight w:val="none"/>
              </w:rPr>
              <w:t>、技术路线及作业流程，</w:t>
            </w:r>
            <w:r>
              <w:rPr>
                <w:rFonts w:hint="eastAsia" w:ascii="宋体" w:hAnsi="宋体"/>
                <w:bCs/>
                <w:color w:val="auto"/>
                <w:szCs w:val="21"/>
                <w:highlight w:val="none"/>
              </w:rPr>
              <w:t>内容详细具体，</w:t>
            </w:r>
            <w:r>
              <w:rPr>
                <w:rFonts w:hint="eastAsia" w:ascii="宋体" w:hAnsi="宋体" w:eastAsia="宋体" w:cs="Times New Roman"/>
                <w:bCs/>
                <w:color w:val="auto"/>
                <w:szCs w:val="21"/>
                <w:highlight w:val="none"/>
              </w:rPr>
              <w:t>操作性强。</w:t>
            </w:r>
          </w:p>
          <w:p w14:paraId="033B4311">
            <w:pPr>
              <w:spacing w:line="400" w:lineRule="exact"/>
              <w:ind w:firstLine="422"/>
              <w:rPr>
                <w:rFonts w:hint="eastAsia"/>
                <w:color w:val="auto"/>
                <w:highlight w:val="none"/>
                <w:lang w:val="en-US" w:eastAsia="zh-CN"/>
              </w:rPr>
            </w:pPr>
            <w:r>
              <w:rPr>
                <w:rFonts w:hint="eastAsia" w:ascii="宋体" w:hAnsi="宋体" w:eastAsia="宋体" w:cs="Times New Roman"/>
                <w:bCs/>
                <w:color w:val="auto"/>
                <w:szCs w:val="21"/>
                <w:highlight w:val="none"/>
                <w:lang w:val="en-US" w:eastAsia="zh-CN"/>
              </w:rPr>
              <w:t>四档(20分):</w:t>
            </w:r>
            <w:r>
              <w:rPr>
                <w:rFonts w:hint="eastAsia" w:ascii="宋体" w:hAnsi="宋体"/>
                <w:bCs/>
                <w:color w:val="auto"/>
                <w:szCs w:val="21"/>
                <w:highlight w:val="none"/>
                <w:lang w:val="en-US" w:eastAsia="zh-CN"/>
              </w:rPr>
              <w:t>供应商</w:t>
            </w:r>
            <w:r>
              <w:rPr>
                <w:rFonts w:hint="eastAsia" w:ascii="宋体" w:hAnsi="宋体"/>
                <w:bCs/>
                <w:color w:val="auto"/>
                <w:szCs w:val="21"/>
                <w:highlight w:val="none"/>
              </w:rPr>
              <w:t>提供详细的技术路线及作业流程</w:t>
            </w:r>
            <w:r>
              <w:rPr>
                <w:rFonts w:hint="eastAsia" w:ascii="宋体" w:hAnsi="宋体" w:eastAsia="宋体" w:cs="Times New Roman"/>
                <w:bCs/>
                <w:color w:val="auto"/>
                <w:szCs w:val="21"/>
                <w:highlight w:val="none"/>
                <w:lang w:val="en-US" w:eastAsia="zh-CN"/>
              </w:rPr>
              <w:t>内容非常完善，方式方法能够很好的结合当地的发展要求，规划技术路线科学合理，对现状分析、发展定位与目标、生态修复、土地利用规划、保障措施及实施计划等内容有充实的阐述，并明确规划技术线路。</w:t>
            </w:r>
          </w:p>
        </w:tc>
        <w:tc>
          <w:tcPr>
            <w:tcW w:w="660" w:type="dxa"/>
            <w:vMerge w:val="continue"/>
            <w:noWrap w:val="0"/>
            <w:vAlign w:val="center"/>
          </w:tcPr>
          <w:p w14:paraId="78241335">
            <w:pPr>
              <w:adjustRightInd w:val="0"/>
              <w:spacing w:line="360" w:lineRule="auto"/>
              <w:jc w:val="center"/>
              <w:textAlignment w:val="baseline"/>
              <w:rPr>
                <w:rFonts w:hint="eastAsia" w:ascii="宋体" w:hAnsi="宋体"/>
                <w:b/>
                <w:color w:val="auto"/>
                <w:szCs w:val="21"/>
                <w:highlight w:val="none"/>
              </w:rPr>
            </w:pPr>
          </w:p>
        </w:tc>
      </w:tr>
      <w:tr w14:paraId="56E7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noWrap w:val="0"/>
            <w:vAlign w:val="center"/>
          </w:tcPr>
          <w:p w14:paraId="24795DE6">
            <w:pPr>
              <w:jc w:val="center"/>
              <w:rPr>
                <w:rFonts w:hint="eastAsia" w:ascii="宋体" w:hAnsi="宋体" w:cs="宋体"/>
                <w:b/>
                <w:bCs/>
                <w:color w:val="auto"/>
                <w:highlight w:val="none"/>
              </w:rPr>
            </w:pPr>
          </w:p>
        </w:tc>
        <w:tc>
          <w:tcPr>
            <w:tcW w:w="1085" w:type="dxa"/>
            <w:vMerge w:val="continue"/>
            <w:noWrap w:val="0"/>
            <w:vAlign w:val="center"/>
          </w:tcPr>
          <w:p w14:paraId="115E64E1">
            <w:pPr>
              <w:jc w:val="center"/>
              <w:rPr>
                <w:rFonts w:hint="eastAsia" w:ascii="宋体" w:hAnsi="宋体" w:cs="宋体"/>
                <w:b/>
                <w:bCs/>
                <w:color w:val="auto"/>
                <w:highlight w:val="none"/>
              </w:rPr>
            </w:pPr>
          </w:p>
        </w:tc>
        <w:tc>
          <w:tcPr>
            <w:tcW w:w="7315" w:type="dxa"/>
            <w:noWrap w:val="0"/>
            <w:vAlign w:val="center"/>
          </w:tcPr>
          <w:p w14:paraId="34ABD969">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（3）质量保证措施（满分</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分）</w:t>
            </w:r>
          </w:p>
          <w:p w14:paraId="046FEF76">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不满足一档或不提供的不得分</w:t>
            </w:r>
          </w:p>
          <w:p w14:paraId="2E4E1318">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w:t>
            </w:r>
            <w:r>
              <w:rPr>
                <w:rFonts w:hint="eastAsia" w:ascii="宋体" w:hAnsi="宋体" w:cs="Arial"/>
                <w:snapToGrid w:val="0"/>
                <w:color w:val="auto"/>
                <w:kern w:val="0"/>
                <w:szCs w:val="21"/>
                <w:highlight w:val="none"/>
              </w:rPr>
              <w:t>供应商</w:t>
            </w:r>
            <w:r>
              <w:rPr>
                <w:rFonts w:hint="eastAsia" w:ascii="宋体" w:hAnsi="宋体" w:cs="Arial"/>
                <w:snapToGrid w:val="0"/>
                <w:color w:val="auto"/>
                <w:kern w:val="0"/>
                <w:szCs w:val="21"/>
                <w:highlight w:val="none"/>
                <w:lang w:val="en-US" w:eastAsia="zh-CN"/>
              </w:rPr>
              <w:t>的</w:t>
            </w:r>
            <w:r>
              <w:rPr>
                <w:rFonts w:hint="eastAsia" w:ascii="宋体" w:hAnsi="宋体"/>
                <w:bCs/>
                <w:color w:val="auto"/>
                <w:szCs w:val="21"/>
                <w:highlight w:val="none"/>
              </w:rPr>
              <w:t>质量保证措施有基本内容，但阐述或者阐述的内容没有理解到位或分析不全面；</w:t>
            </w:r>
          </w:p>
          <w:p w14:paraId="1A52D33B">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lang w:val="en-US" w:eastAsia="zh-CN"/>
              </w:rPr>
              <w:t>二</w:t>
            </w:r>
            <w:r>
              <w:rPr>
                <w:rFonts w:hint="eastAsia" w:ascii="宋体" w:hAnsi="宋体" w:cs="Arial"/>
                <w:snapToGrid w:val="0"/>
                <w:color w:val="auto"/>
                <w:kern w:val="0"/>
                <w:szCs w:val="21"/>
                <w:highlight w:val="none"/>
              </w:rPr>
              <w:t>档</w:t>
            </w: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分）</w:t>
            </w:r>
            <w:r>
              <w:rPr>
                <w:rFonts w:hint="eastAsia" w:ascii="宋体" w:hAnsi="宋体" w:cs="Arial"/>
                <w:snapToGrid w:val="0"/>
                <w:color w:val="auto"/>
                <w:kern w:val="0"/>
                <w:szCs w:val="21"/>
                <w:highlight w:val="none"/>
              </w:rPr>
              <w:t>：供应商</w:t>
            </w:r>
            <w:r>
              <w:rPr>
                <w:rFonts w:hint="eastAsia" w:ascii="宋体" w:hAnsi="宋体" w:cs="Arial"/>
                <w:snapToGrid w:val="0"/>
                <w:color w:val="auto"/>
                <w:kern w:val="0"/>
                <w:szCs w:val="21"/>
                <w:highlight w:val="none"/>
                <w:lang w:val="en-US" w:eastAsia="zh-CN"/>
              </w:rPr>
              <w:t>的</w:t>
            </w:r>
            <w:r>
              <w:rPr>
                <w:rFonts w:hint="eastAsia" w:ascii="宋体" w:hAnsi="宋体"/>
                <w:bCs/>
                <w:color w:val="auto"/>
                <w:szCs w:val="21"/>
                <w:highlight w:val="none"/>
              </w:rPr>
              <w:t>质量保证措施</w:t>
            </w:r>
            <w:r>
              <w:rPr>
                <w:rFonts w:hint="eastAsia" w:ascii="宋体" w:hAnsi="宋体" w:cs="Arial"/>
                <w:snapToGrid w:val="0"/>
                <w:color w:val="auto"/>
                <w:kern w:val="0"/>
                <w:szCs w:val="21"/>
                <w:highlight w:val="none"/>
              </w:rPr>
              <w:t>具备一定的服务质量、进度、保密等保证措施，人员配备合理，制度健全。</w:t>
            </w:r>
          </w:p>
          <w:p w14:paraId="1E2A08AA">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lang w:val="en-US" w:eastAsia="zh-CN"/>
              </w:rPr>
              <w:t>三</w:t>
            </w:r>
            <w:r>
              <w:rPr>
                <w:rFonts w:hint="eastAsia" w:ascii="宋体" w:hAnsi="宋体" w:cs="Arial"/>
                <w:snapToGrid w:val="0"/>
                <w:color w:val="auto"/>
                <w:kern w:val="0"/>
                <w:szCs w:val="21"/>
                <w:highlight w:val="none"/>
              </w:rPr>
              <w:t>档</w:t>
            </w:r>
            <w:r>
              <w:rPr>
                <w:rFonts w:hint="eastAsia" w:ascii="宋体" w:hAnsi="宋体" w:cs="宋体"/>
                <w:color w:val="auto"/>
                <w:highlight w:val="none"/>
              </w:rPr>
              <w:t>（</w:t>
            </w:r>
            <w:r>
              <w:rPr>
                <w:rFonts w:hint="eastAsia" w:ascii="宋体" w:hAnsi="宋体" w:cs="宋体"/>
                <w:color w:val="auto"/>
                <w:highlight w:val="none"/>
                <w:lang w:val="en-US" w:eastAsia="zh-CN"/>
              </w:rPr>
              <w:t>11</w:t>
            </w:r>
            <w:r>
              <w:rPr>
                <w:rFonts w:hint="eastAsia" w:ascii="宋体" w:hAnsi="宋体" w:cs="宋体"/>
                <w:color w:val="auto"/>
                <w:highlight w:val="none"/>
              </w:rPr>
              <w:t>分）</w:t>
            </w:r>
            <w:r>
              <w:rPr>
                <w:rFonts w:hint="eastAsia" w:ascii="宋体" w:hAnsi="宋体" w:cs="Arial"/>
                <w:snapToGrid w:val="0"/>
                <w:color w:val="auto"/>
                <w:kern w:val="0"/>
                <w:szCs w:val="21"/>
                <w:highlight w:val="none"/>
              </w:rPr>
              <w:t>：供应商</w:t>
            </w:r>
            <w:r>
              <w:rPr>
                <w:rFonts w:hint="eastAsia" w:ascii="宋体" w:hAnsi="宋体" w:cs="Arial"/>
                <w:snapToGrid w:val="0"/>
                <w:color w:val="auto"/>
                <w:kern w:val="0"/>
                <w:szCs w:val="21"/>
                <w:highlight w:val="none"/>
                <w:lang w:val="en-US" w:eastAsia="zh-CN"/>
              </w:rPr>
              <w:t>的</w:t>
            </w:r>
            <w:r>
              <w:rPr>
                <w:rFonts w:hint="eastAsia" w:ascii="宋体" w:hAnsi="宋体" w:cs="Arial"/>
                <w:snapToGrid w:val="0"/>
                <w:color w:val="auto"/>
                <w:kern w:val="0"/>
                <w:szCs w:val="21"/>
                <w:highlight w:val="none"/>
              </w:rPr>
              <w:t>质量保证措施具备好的服务质量、进度、保密等保证措施能有效保证技术质量，有专门的质量技术管理班子和制度，符合项目需要及达到承诺的质量标准。</w:t>
            </w:r>
          </w:p>
          <w:p w14:paraId="2D2623B3">
            <w:pPr>
              <w:tabs>
                <w:tab w:val="left" w:pos="2463"/>
              </w:tabs>
              <w:spacing w:line="400" w:lineRule="exact"/>
              <w:ind w:firstLine="420" w:firstLineChars="200"/>
              <w:rPr>
                <w:rFonts w:hint="eastAsia" w:ascii="宋体" w:hAnsi="宋体" w:eastAsia="宋体"/>
                <w:bCs/>
                <w:color w:val="auto"/>
                <w:szCs w:val="21"/>
                <w:highlight w:val="none"/>
                <w:lang w:eastAsia="zh-CN"/>
              </w:rPr>
            </w:pPr>
            <w:r>
              <w:rPr>
                <w:rFonts w:hint="eastAsia" w:ascii="宋体" w:hAnsi="宋体" w:cs="Arial"/>
                <w:snapToGrid w:val="0"/>
                <w:color w:val="auto"/>
                <w:kern w:val="0"/>
                <w:szCs w:val="21"/>
                <w:highlight w:val="none"/>
                <w:lang w:val="en-US" w:eastAsia="zh-CN"/>
              </w:rPr>
              <w:t>四</w:t>
            </w:r>
            <w:r>
              <w:rPr>
                <w:rFonts w:hint="eastAsia" w:ascii="宋体" w:hAnsi="宋体" w:cs="Arial"/>
                <w:snapToGrid w:val="0"/>
                <w:color w:val="auto"/>
                <w:kern w:val="0"/>
                <w:szCs w:val="21"/>
                <w:highlight w:val="none"/>
              </w:rPr>
              <w:t>档</w:t>
            </w:r>
            <w:r>
              <w:rPr>
                <w:rFonts w:hint="eastAsia" w:ascii="宋体" w:hAnsi="宋体" w:cs="宋体"/>
                <w:color w:val="auto"/>
                <w:highlight w:val="none"/>
              </w:rPr>
              <w:t>（</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Arial"/>
                <w:snapToGrid w:val="0"/>
                <w:color w:val="auto"/>
                <w:kern w:val="0"/>
                <w:szCs w:val="21"/>
                <w:highlight w:val="none"/>
              </w:rPr>
              <w:t>：供应商</w:t>
            </w:r>
            <w:r>
              <w:rPr>
                <w:rFonts w:hint="eastAsia" w:ascii="宋体" w:hAnsi="宋体" w:cs="Arial"/>
                <w:snapToGrid w:val="0"/>
                <w:color w:val="auto"/>
                <w:kern w:val="0"/>
                <w:szCs w:val="21"/>
                <w:highlight w:val="none"/>
                <w:lang w:val="en-US" w:eastAsia="zh-CN"/>
              </w:rPr>
              <w:t>的</w:t>
            </w:r>
            <w:r>
              <w:rPr>
                <w:rFonts w:hint="eastAsia" w:ascii="宋体" w:hAnsi="宋体" w:cs="Arial"/>
                <w:snapToGrid w:val="0"/>
                <w:color w:val="auto"/>
                <w:kern w:val="0"/>
                <w:szCs w:val="21"/>
                <w:highlight w:val="none"/>
              </w:rPr>
              <w:t>质量保证措施具备完善的服务质量、进度、保密等保证措施能有效保证完成项目总目标，有专门的质量技术管理班子和制度，对整个项目质量管理有具体的保障制度和措施，针对性强，能很好的保证项目质量。</w:t>
            </w:r>
          </w:p>
        </w:tc>
        <w:tc>
          <w:tcPr>
            <w:tcW w:w="660" w:type="dxa"/>
            <w:vMerge w:val="continue"/>
            <w:noWrap w:val="0"/>
            <w:vAlign w:val="center"/>
          </w:tcPr>
          <w:p w14:paraId="4C0E894F">
            <w:pPr>
              <w:adjustRightInd w:val="0"/>
              <w:spacing w:line="360" w:lineRule="auto"/>
              <w:jc w:val="center"/>
              <w:textAlignment w:val="baseline"/>
              <w:rPr>
                <w:rFonts w:hint="eastAsia" w:ascii="宋体" w:hAnsi="宋体"/>
                <w:b/>
                <w:color w:val="auto"/>
                <w:szCs w:val="21"/>
                <w:highlight w:val="none"/>
              </w:rPr>
            </w:pPr>
          </w:p>
        </w:tc>
      </w:tr>
      <w:tr w14:paraId="40B2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75" w:type="dxa"/>
            <w:vMerge w:val="continue"/>
            <w:noWrap w:val="0"/>
            <w:vAlign w:val="center"/>
          </w:tcPr>
          <w:p w14:paraId="652501BE">
            <w:pPr>
              <w:spacing w:line="400" w:lineRule="exact"/>
              <w:ind w:firstLine="420" w:firstLineChars="200"/>
              <w:rPr>
                <w:color w:val="auto"/>
                <w:highlight w:val="none"/>
              </w:rPr>
            </w:pPr>
          </w:p>
        </w:tc>
        <w:tc>
          <w:tcPr>
            <w:tcW w:w="1085" w:type="dxa"/>
            <w:vMerge w:val="continue"/>
            <w:noWrap w:val="0"/>
            <w:vAlign w:val="center"/>
          </w:tcPr>
          <w:p w14:paraId="2506987E">
            <w:pPr>
              <w:spacing w:line="400" w:lineRule="exact"/>
              <w:ind w:firstLine="420" w:firstLineChars="200"/>
              <w:rPr>
                <w:color w:val="auto"/>
                <w:highlight w:val="none"/>
              </w:rPr>
            </w:pPr>
          </w:p>
        </w:tc>
        <w:tc>
          <w:tcPr>
            <w:tcW w:w="7315" w:type="dxa"/>
            <w:noWrap w:val="0"/>
            <w:vAlign w:val="center"/>
          </w:tcPr>
          <w:p w14:paraId="343450F0">
            <w:pPr>
              <w:autoSpaceDE w:val="0"/>
              <w:autoSpaceDN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）服务承诺（满分</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分）</w:t>
            </w:r>
          </w:p>
          <w:p w14:paraId="37B33B96">
            <w:pPr>
              <w:autoSpaceDE w:val="0"/>
              <w:autoSpaceDN w:val="0"/>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不满足一档或不提供的不得分</w:t>
            </w:r>
          </w:p>
          <w:p w14:paraId="268CB676">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一档(3分) ：有</w:t>
            </w:r>
            <w:r>
              <w:rPr>
                <w:rFonts w:hint="eastAsia" w:ascii="宋体" w:hAnsi="宋体" w:eastAsia="宋体" w:cs="Times New Roman"/>
                <w:bCs/>
                <w:color w:val="auto"/>
                <w:szCs w:val="21"/>
                <w:highlight w:val="none"/>
                <w:vertAlign w:val="baseline"/>
                <w:lang w:val="en-US" w:eastAsia="zh-CN"/>
              </w:rPr>
              <w:t>简单的</w:t>
            </w:r>
            <w:r>
              <w:rPr>
                <w:rFonts w:hint="eastAsia" w:ascii="宋体" w:hAnsi="宋体" w:eastAsia="宋体" w:cs="Times New Roman"/>
                <w:bCs/>
                <w:color w:val="auto"/>
                <w:szCs w:val="21"/>
                <w:highlight w:val="none"/>
                <w:vertAlign w:val="baseline"/>
                <w:lang w:eastAsia="zh-CN"/>
              </w:rPr>
              <w:t>服务承诺，</w:t>
            </w:r>
            <w:r>
              <w:rPr>
                <w:rFonts w:hint="eastAsia" w:ascii="宋体" w:hAnsi="宋体" w:eastAsia="宋体" w:cs="Times New Roman"/>
                <w:bCs/>
                <w:color w:val="auto"/>
                <w:szCs w:val="21"/>
                <w:highlight w:val="none"/>
                <w:vertAlign w:val="baseline"/>
                <w:lang w:val="en-US" w:eastAsia="zh-CN"/>
              </w:rPr>
              <w:t>没有具体的服务承诺</w:t>
            </w:r>
            <w:r>
              <w:rPr>
                <w:rFonts w:hint="eastAsia" w:ascii="宋体" w:hAnsi="宋体" w:eastAsia="宋体" w:cs="Times New Roman"/>
                <w:bCs/>
                <w:color w:val="auto"/>
                <w:szCs w:val="21"/>
                <w:highlight w:val="none"/>
                <w:vertAlign w:val="baseline"/>
                <w:lang w:eastAsia="zh-CN"/>
              </w:rPr>
              <w:t>；</w:t>
            </w:r>
          </w:p>
          <w:p w14:paraId="7C7FDBA0">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二档(7分) ：项目服务工作保障措施、响应采购人要求开始工作的时间，满足周期要求的工作计划安排、服务质量、成果文件等承诺，基本满足项目要求。</w:t>
            </w:r>
          </w:p>
          <w:p w14:paraId="096E9CF6">
            <w:pPr>
              <w:widowControl/>
              <w:shd w:val="clear" w:color="auto" w:fill="FFFFFF"/>
              <w:kinsoku w:val="0"/>
              <w:autoSpaceDE w:val="0"/>
              <w:autoSpaceDN w:val="0"/>
              <w:adjustRightInd w:val="0"/>
              <w:snapToGrid w:val="0"/>
              <w:spacing w:line="400" w:lineRule="exact"/>
              <w:ind w:firstLine="420" w:firstLineChars="200"/>
              <w:textAlignment w:val="baseline"/>
              <w:rPr>
                <w:rFonts w:hint="eastAsia"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三档(11分) ：项目服务工作保障措施、响应采购人要求开始工作的时间，满足周期要求的工作计划安排、服务质量、成果文件、售后服务等承诺，措施可行。</w:t>
            </w:r>
          </w:p>
          <w:p w14:paraId="30313183">
            <w:pPr>
              <w:widowControl/>
              <w:shd w:val="clear" w:color="auto" w:fill="FFFFFF"/>
              <w:kinsoku w:val="0"/>
              <w:autoSpaceDE w:val="0"/>
              <w:autoSpaceDN w:val="0"/>
              <w:adjustRightInd w:val="0"/>
              <w:snapToGrid w:val="0"/>
              <w:spacing w:line="400" w:lineRule="exact"/>
              <w:ind w:firstLine="420" w:firstLineChars="200"/>
              <w:textAlignment w:val="baseline"/>
              <w:rPr>
                <w:rFonts w:hint="eastAsia"/>
                <w:color w:val="auto"/>
                <w:highlight w:val="none"/>
              </w:rPr>
            </w:pPr>
            <w:r>
              <w:rPr>
                <w:rFonts w:hint="eastAsia" w:ascii="宋体" w:hAnsi="宋体" w:eastAsia="宋体" w:cs="Arial"/>
                <w:snapToGrid w:val="0"/>
                <w:color w:val="auto"/>
                <w:kern w:val="0"/>
                <w:szCs w:val="21"/>
                <w:highlight w:val="none"/>
                <w:lang w:val="en-US" w:eastAsia="zh-CN"/>
              </w:rPr>
              <w:t>四档(15分) ：项目服务工作保障措施、响应采购人要求开始工作的时间，满足周期要求的工作计划安排、服务质量、成果文件、售后服务、人员安排合理等承诺，措施完善可行，有详细具体的计划，有具体的承诺。</w:t>
            </w:r>
          </w:p>
        </w:tc>
        <w:tc>
          <w:tcPr>
            <w:tcW w:w="660" w:type="dxa"/>
            <w:vMerge w:val="continue"/>
            <w:noWrap w:val="0"/>
            <w:vAlign w:val="center"/>
          </w:tcPr>
          <w:p w14:paraId="5B1933AC">
            <w:pPr>
              <w:spacing w:line="400" w:lineRule="exact"/>
              <w:ind w:firstLine="420" w:firstLineChars="200"/>
              <w:rPr>
                <w:rFonts w:hint="eastAsia" w:ascii="宋体" w:hAnsi="宋体" w:cs="宋体"/>
                <w:color w:val="auto"/>
                <w:highlight w:val="none"/>
              </w:rPr>
            </w:pPr>
          </w:p>
        </w:tc>
      </w:tr>
      <w:tr w14:paraId="789A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75" w:type="dxa"/>
            <w:vMerge w:val="restart"/>
            <w:noWrap w:val="0"/>
            <w:vAlign w:val="center"/>
          </w:tcPr>
          <w:p w14:paraId="34F60721">
            <w:pPr>
              <w:jc w:val="center"/>
              <w:rPr>
                <w:rFonts w:ascii="宋体" w:hAnsi="宋体" w:cs="宋体"/>
                <w:b/>
                <w:bCs/>
                <w:color w:val="auto"/>
                <w:highlight w:val="none"/>
              </w:rPr>
            </w:pPr>
            <w:r>
              <w:rPr>
                <w:rFonts w:hint="eastAsia" w:ascii="宋体" w:hAnsi="宋体" w:cs="宋体"/>
                <w:b/>
                <w:bCs/>
                <w:color w:val="auto"/>
                <w:highlight w:val="none"/>
              </w:rPr>
              <w:t>3</w:t>
            </w:r>
          </w:p>
        </w:tc>
        <w:tc>
          <w:tcPr>
            <w:tcW w:w="1085" w:type="dxa"/>
            <w:vMerge w:val="restart"/>
            <w:noWrap w:val="0"/>
            <w:vAlign w:val="center"/>
          </w:tcPr>
          <w:p w14:paraId="7C2FD35A">
            <w:pPr>
              <w:jc w:val="center"/>
              <w:rPr>
                <w:rFonts w:hint="eastAsia" w:ascii="宋体" w:hAnsi="宋体" w:cs="宋体"/>
                <w:b/>
                <w:bCs/>
                <w:color w:val="auto"/>
                <w:highlight w:val="none"/>
              </w:rPr>
            </w:pPr>
            <w:r>
              <w:rPr>
                <w:rFonts w:hint="eastAsia" w:ascii="宋体" w:hAnsi="宋体" w:cs="宋体"/>
                <w:b/>
                <w:bCs/>
                <w:color w:val="auto"/>
                <w:highlight w:val="none"/>
              </w:rPr>
              <w:t>商务分（满分</w:t>
            </w:r>
            <w:r>
              <w:rPr>
                <w:rFonts w:hint="eastAsia" w:ascii="宋体" w:hAnsi="宋体" w:cs="宋体"/>
                <w:b/>
                <w:bCs/>
                <w:color w:val="auto"/>
                <w:highlight w:val="none"/>
                <w:lang w:val="en-US" w:eastAsia="zh-CN"/>
              </w:rPr>
              <w:t>20</w:t>
            </w:r>
            <w:r>
              <w:rPr>
                <w:rFonts w:hint="eastAsia" w:ascii="宋体" w:hAnsi="宋体" w:cs="宋体"/>
                <w:b/>
                <w:bCs/>
                <w:color w:val="auto"/>
                <w:highlight w:val="none"/>
              </w:rPr>
              <w:t>分）</w:t>
            </w:r>
          </w:p>
        </w:tc>
        <w:tc>
          <w:tcPr>
            <w:tcW w:w="7315" w:type="dxa"/>
            <w:noWrap w:val="0"/>
            <w:vAlign w:val="top"/>
          </w:tcPr>
          <w:p w14:paraId="73815B8F">
            <w:pPr>
              <w:autoSpaceDE w:val="0"/>
              <w:autoSpaceDN w:val="0"/>
              <w:spacing w:line="400" w:lineRule="exact"/>
              <w:rPr>
                <w:rFonts w:hint="default" w:ascii="宋体" w:hAnsi="宋体" w:cs="宋体"/>
                <w:b/>
                <w:color w:val="auto"/>
                <w:szCs w:val="21"/>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b/>
                <w:color w:val="auto"/>
                <w:szCs w:val="21"/>
                <w:highlight w:val="none"/>
              </w:rPr>
              <w:t>拟投入人员情况</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满分12分)</w:t>
            </w:r>
          </w:p>
          <w:p w14:paraId="5AA6FC98">
            <w:pPr>
              <w:pStyle w:val="15"/>
              <w:spacing w:line="400" w:lineRule="exact"/>
              <w:ind w:firstLine="420" w:firstLineChars="200"/>
              <w:rPr>
                <w:rFonts w:hAnsi="宋体" w:cs="宋体"/>
                <w:color w:val="auto"/>
                <w:sz w:val="21"/>
                <w:highlight w:val="none"/>
              </w:rPr>
            </w:pPr>
            <w:r>
              <w:rPr>
                <w:rFonts w:hint="eastAsia" w:hAnsi="宋体" w:cs="宋体"/>
                <w:color w:val="auto"/>
                <w:sz w:val="21"/>
                <w:highlight w:val="none"/>
                <w:lang w:val="en-US" w:eastAsia="zh-CN"/>
              </w:rPr>
              <w:t>①</w:t>
            </w:r>
            <w:r>
              <w:rPr>
                <w:rFonts w:hint="eastAsia" w:hAnsi="宋体" w:cs="宋体"/>
                <w:color w:val="auto"/>
                <w:sz w:val="21"/>
                <w:highlight w:val="none"/>
              </w:rPr>
              <w:t>拟投入人员中具有</w:t>
            </w:r>
            <w:r>
              <w:rPr>
                <w:rFonts w:hint="eastAsia" w:hAnsi="宋体" w:cs="宋体"/>
                <w:color w:val="auto"/>
                <w:sz w:val="21"/>
                <w:highlight w:val="none"/>
                <w:lang w:val="en-US" w:eastAsia="zh-CN"/>
              </w:rPr>
              <w:t>规划、土地管理类或测绘或水工环地质或岩土工程或其他地质类、水利类、采矿工程类、安全工程类相关专业</w:t>
            </w:r>
            <w:r>
              <w:rPr>
                <w:rFonts w:hint="eastAsia" w:hAnsi="宋体" w:cs="宋体"/>
                <w:color w:val="auto"/>
                <w:sz w:val="21"/>
                <w:highlight w:val="none"/>
              </w:rPr>
              <w:t>高级</w:t>
            </w:r>
            <w:r>
              <w:rPr>
                <w:rFonts w:hint="eastAsia" w:hAnsi="宋体" w:cs="宋体"/>
                <w:color w:val="auto"/>
                <w:sz w:val="21"/>
                <w:highlight w:val="none"/>
                <w:lang w:eastAsia="zh-CN"/>
              </w:rPr>
              <w:t>（</w:t>
            </w:r>
            <w:r>
              <w:rPr>
                <w:rFonts w:hint="eastAsia" w:hAnsi="宋体" w:cs="宋体"/>
                <w:color w:val="auto"/>
                <w:sz w:val="21"/>
                <w:highlight w:val="none"/>
                <w:lang w:val="en-US" w:eastAsia="zh-CN"/>
              </w:rPr>
              <w:t>含）以上</w:t>
            </w:r>
            <w:r>
              <w:rPr>
                <w:rFonts w:hint="eastAsia" w:hAnsi="宋体" w:cs="宋体"/>
                <w:color w:val="auto"/>
                <w:sz w:val="21"/>
                <w:highlight w:val="none"/>
              </w:rPr>
              <w:t>工程师的每</w:t>
            </w:r>
            <w:r>
              <w:rPr>
                <w:rFonts w:hint="eastAsia" w:hAnsi="宋体" w:cs="宋体"/>
                <w:color w:val="auto"/>
                <w:sz w:val="21"/>
                <w:highlight w:val="none"/>
                <w:lang w:val="en-US" w:eastAsia="zh-CN"/>
              </w:rPr>
              <w:t>提供</w:t>
            </w:r>
            <w:r>
              <w:rPr>
                <w:rFonts w:hint="eastAsia" w:hAnsi="宋体" w:cs="宋体"/>
                <w:color w:val="auto"/>
                <w:sz w:val="21"/>
                <w:highlight w:val="none"/>
              </w:rPr>
              <w:t>1名得</w:t>
            </w:r>
            <w:r>
              <w:rPr>
                <w:rFonts w:hint="eastAsia" w:hAnsi="宋体" w:cs="宋体"/>
                <w:color w:val="auto"/>
                <w:sz w:val="21"/>
                <w:highlight w:val="none"/>
                <w:lang w:val="en-US" w:eastAsia="zh-CN"/>
              </w:rPr>
              <w:t>2</w:t>
            </w:r>
            <w:r>
              <w:rPr>
                <w:rFonts w:hint="eastAsia" w:hAnsi="宋体" w:cs="宋体"/>
                <w:color w:val="auto"/>
                <w:sz w:val="21"/>
                <w:highlight w:val="none"/>
              </w:rPr>
              <w:t>分，</w:t>
            </w:r>
            <w:r>
              <w:rPr>
                <w:rFonts w:hint="eastAsia" w:hAnsi="宋体" w:cs="宋体"/>
                <w:color w:val="auto"/>
                <w:sz w:val="21"/>
                <w:highlight w:val="none"/>
                <w:lang w:val="en-US" w:eastAsia="zh-CN"/>
              </w:rPr>
              <w:t>具有中级工程师的每提供1名得1分，此项</w:t>
            </w:r>
            <w:r>
              <w:rPr>
                <w:rFonts w:hint="eastAsia" w:hAnsi="宋体" w:cs="宋体"/>
                <w:color w:val="auto"/>
                <w:sz w:val="21"/>
                <w:highlight w:val="none"/>
              </w:rPr>
              <w:t>满分</w:t>
            </w:r>
            <w:r>
              <w:rPr>
                <w:rFonts w:hint="eastAsia" w:hAnsi="宋体" w:cs="宋体"/>
                <w:color w:val="auto"/>
                <w:sz w:val="21"/>
                <w:highlight w:val="none"/>
                <w:lang w:val="en-US" w:eastAsia="zh-CN"/>
              </w:rPr>
              <w:t>8</w:t>
            </w:r>
            <w:r>
              <w:rPr>
                <w:rFonts w:hint="eastAsia" w:hAnsi="宋体" w:cs="宋体"/>
                <w:color w:val="auto"/>
                <w:sz w:val="21"/>
                <w:highlight w:val="none"/>
              </w:rPr>
              <w:t>分。</w:t>
            </w:r>
          </w:p>
          <w:p w14:paraId="491B4E1D">
            <w:pPr>
              <w:pStyle w:val="15"/>
              <w:spacing w:line="400" w:lineRule="exact"/>
              <w:ind w:firstLine="420" w:firstLineChars="200"/>
              <w:rPr>
                <w:rFonts w:hAnsi="宋体" w:cs="宋体"/>
                <w:color w:val="auto"/>
                <w:sz w:val="21"/>
                <w:highlight w:val="none"/>
              </w:rPr>
            </w:pPr>
            <w:r>
              <w:rPr>
                <w:rFonts w:hint="eastAsia" w:hAnsi="宋体" w:cs="宋体"/>
                <w:color w:val="auto"/>
                <w:sz w:val="21"/>
                <w:highlight w:val="none"/>
                <w:lang w:val="en-US" w:eastAsia="zh-CN"/>
              </w:rPr>
              <w:t>②</w:t>
            </w:r>
            <w:r>
              <w:rPr>
                <w:rFonts w:hint="eastAsia" w:hAnsi="宋体" w:cs="宋体"/>
                <w:color w:val="auto"/>
                <w:sz w:val="21"/>
                <w:highlight w:val="none"/>
              </w:rPr>
              <w:t>在拟投入人员中具有</w:t>
            </w:r>
            <w:r>
              <w:rPr>
                <w:rFonts w:hint="eastAsia" w:ascii="宋体" w:hAnsi="宋体"/>
                <w:bCs/>
                <w:color w:val="auto"/>
                <w:sz w:val="21"/>
                <w:szCs w:val="21"/>
                <w:highlight w:val="none"/>
                <w:vertAlign w:val="baseline"/>
                <w:lang w:eastAsia="zh-CN"/>
              </w:rPr>
              <w:t>注册土木工程师（岩土）执业资格证</w:t>
            </w:r>
            <w:r>
              <w:rPr>
                <w:rFonts w:hint="eastAsia" w:hAnsi="宋体" w:cs="宋体"/>
                <w:color w:val="auto"/>
                <w:sz w:val="21"/>
                <w:highlight w:val="none"/>
                <w:lang w:val="en-US" w:eastAsia="zh-CN"/>
              </w:rPr>
              <w:t>书</w:t>
            </w:r>
            <w:r>
              <w:rPr>
                <w:rFonts w:hint="eastAsia" w:hAnsi="宋体" w:cs="宋体"/>
                <w:color w:val="auto"/>
                <w:sz w:val="21"/>
                <w:highlight w:val="none"/>
              </w:rPr>
              <w:t>的，每</w:t>
            </w:r>
            <w:r>
              <w:rPr>
                <w:rFonts w:hint="eastAsia" w:hAnsi="宋体" w:cs="宋体"/>
                <w:color w:val="auto"/>
                <w:sz w:val="21"/>
                <w:highlight w:val="none"/>
                <w:lang w:val="en-US" w:eastAsia="zh-CN"/>
              </w:rPr>
              <w:t>提供</w:t>
            </w:r>
            <w:r>
              <w:rPr>
                <w:rFonts w:hint="eastAsia" w:hAnsi="宋体" w:cs="宋体"/>
                <w:color w:val="auto"/>
                <w:sz w:val="21"/>
                <w:highlight w:val="none"/>
              </w:rPr>
              <w:t>1人得</w:t>
            </w:r>
            <w:r>
              <w:rPr>
                <w:rFonts w:hint="eastAsia" w:hAnsi="宋体" w:cs="宋体"/>
                <w:color w:val="auto"/>
                <w:sz w:val="21"/>
                <w:highlight w:val="none"/>
                <w:lang w:val="en-US" w:eastAsia="zh-CN"/>
              </w:rPr>
              <w:t>2</w:t>
            </w:r>
            <w:r>
              <w:rPr>
                <w:rFonts w:hint="eastAsia" w:hAnsi="宋体" w:cs="宋体"/>
                <w:color w:val="auto"/>
                <w:sz w:val="21"/>
                <w:highlight w:val="none"/>
              </w:rPr>
              <w:t>分，</w:t>
            </w:r>
            <w:r>
              <w:rPr>
                <w:rFonts w:hint="eastAsia" w:hAnsi="宋体" w:cs="宋体"/>
                <w:color w:val="auto"/>
                <w:sz w:val="21"/>
                <w:highlight w:val="none"/>
                <w:lang w:val="en-US" w:eastAsia="zh-CN"/>
              </w:rPr>
              <w:t>此项</w:t>
            </w:r>
            <w:r>
              <w:rPr>
                <w:rFonts w:hint="eastAsia" w:hAnsi="宋体" w:cs="宋体"/>
                <w:color w:val="auto"/>
                <w:sz w:val="21"/>
                <w:highlight w:val="none"/>
              </w:rPr>
              <w:t>满分</w:t>
            </w:r>
            <w:r>
              <w:rPr>
                <w:rFonts w:hint="eastAsia" w:hAnsi="宋体" w:cs="宋体"/>
                <w:color w:val="auto"/>
                <w:sz w:val="21"/>
                <w:highlight w:val="none"/>
                <w:lang w:val="en-US" w:eastAsia="zh-CN"/>
              </w:rPr>
              <w:t>4</w:t>
            </w:r>
            <w:r>
              <w:rPr>
                <w:rFonts w:hint="eastAsia" w:hAnsi="宋体" w:cs="宋体"/>
                <w:color w:val="auto"/>
                <w:sz w:val="21"/>
                <w:highlight w:val="none"/>
              </w:rPr>
              <w:t>分。</w:t>
            </w:r>
          </w:p>
          <w:p w14:paraId="54C9B234">
            <w:pPr>
              <w:pStyle w:val="15"/>
              <w:spacing w:line="400" w:lineRule="exact"/>
              <w:ind w:firstLine="420" w:firstLineChars="200"/>
              <w:rPr>
                <w:rFonts w:ascii="宋体" w:hAnsi="宋体" w:cs="宋体"/>
                <w:color w:val="auto"/>
                <w:highlight w:val="none"/>
              </w:rPr>
            </w:pPr>
            <w:r>
              <w:rPr>
                <w:rFonts w:hint="eastAsia" w:ascii="宋体" w:hAnsi="宋体" w:eastAsia="宋体" w:cs="宋体"/>
                <w:color w:val="auto"/>
                <w:sz w:val="21"/>
                <w:highlight w:val="none"/>
              </w:rPr>
              <w:t>备注：以上所有投入人员必须是供应商本单位人员（响应文件中须提供</w:t>
            </w:r>
            <w:r>
              <w:rPr>
                <w:rFonts w:hint="eastAsia" w:ascii="宋体" w:hAnsi="宋体" w:eastAsia="宋体" w:cs="宋体"/>
                <w:color w:val="auto"/>
                <w:sz w:val="21"/>
                <w:highlight w:val="none"/>
                <w:lang w:val="en-US" w:eastAsia="zh-CN"/>
              </w:rPr>
              <w:t>供应商</w:t>
            </w:r>
            <w:r>
              <w:rPr>
                <w:rFonts w:hint="eastAsia" w:ascii="宋体" w:hAnsi="宋体" w:eastAsia="宋体" w:cs="宋体"/>
                <w:color w:val="auto"/>
                <w:sz w:val="21"/>
                <w:highlight w:val="none"/>
              </w:rPr>
              <w:t>为</w:t>
            </w:r>
            <w:r>
              <w:rPr>
                <w:rFonts w:hint="eastAsia" w:hAnsi="宋体" w:cs="宋体"/>
                <w:color w:val="auto"/>
                <w:sz w:val="21"/>
                <w:highlight w:val="none"/>
                <w:lang w:val="en-US" w:eastAsia="zh-CN"/>
              </w:rPr>
              <w:t>拟</w:t>
            </w:r>
            <w:r>
              <w:rPr>
                <w:rFonts w:hint="eastAsia" w:ascii="宋体" w:hAnsi="宋体" w:eastAsia="宋体" w:cs="宋体"/>
                <w:color w:val="auto"/>
                <w:sz w:val="21"/>
                <w:highlight w:val="none"/>
              </w:rPr>
              <w:t>投入人员缴纳的截标时间前半年内，</w:t>
            </w:r>
            <w:r>
              <w:rPr>
                <w:rFonts w:hint="eastAsia" w:ascii="宋体" w:hAnsi="宋体" w:eastAsia="宋体" w:cs="宋体"/>
                <w:color w:val="auto"/>
                <w:sz w:val="21"/>
                <w:highlight w:val="none"/>
                <w:lang w:val="en-US" w:eastAsia="zh-CN"/>
              </w:rPr>
              <w:t>任意1</w:t>
            </w:r>
            <w:r>
              <w:rPr>
                <w:rFonts w:hint="eastAsia" w:ascii="宋体" w:hAnsi="宋体" w:eastAsia="宋体" w:cs="宋体"/>
                <w:color w:val="auto"/>
                <w:sz w:val="21"/>
                <w:highlight w:val="none"/>
              </w:rPr>
              <w:t>个月社保金缴纳证明</w:t>
            </w:r>
            <w:r>
              <w:rPr>
                <w:rFonts w:hint="eastAsia"/>
                <w:color w:val="auto"/>
                <w:sz w:val="21"/>
                <w:szCs w:val="21"/>
                <w:highlight w:val="none"/>
                <w:lang w:val="en-US" w:eastAsia="zh-CN"/>
              </w:rPr>
              <w:t>（原件或复印件）扫描件或劳动合同或工资支付记录亦可</w:t>
            </w:r>
            <w:r>
              <w:rPr>
                <w:rFonts w:hint="eastAsia" w:ascii="宋体" w:hAnsi="宋体" w:eastAsia="宋体" w:cs="宋体"/>
                <w:color w:val="auto"/>
                <w:sz w:val="21"/>
                <w:highlight w:val="none"/>
              </w:rPr>
              <w:t>），供应商必须提供</w:t>
            </w:r>
            <w:r>
              <w:rPr>
                <w:rFonts w:hint="eastAsia" w:ascii="宋体" w:hAnsi="宋体" w:eastAsia="宋体" w:cs="宋体"/>
                <w:color w:val="auto"/>
                <w:sz w:val="21"/>
                <w:highlight w:val="none"/>
                <w:lang w:val="en-US" w:eastAsia="zh-CN"/>
              </w:rPr>
              <w:t>以上</w:t>
            </w:r>
            <w:r>
              <w:rPr>
                <w:rFonts w:hint="eastAsia" w:ascii="宋体" w:hAnsi="宋体" w:eastAsia="宋体" w:cs="宋体"/>
                <w:color w:val="auto"/>
                <w:sz w:val="21"/>
                <w:highlight w:val="none"/>
              </w:rPr>
              <w:t>人员的职称证书扫描件或电子证件并加盖供应商电子印章，提供的证书内容应清晰可辨，否则视为未提交，不予计分，不提供不得分。</w:t>
            </w:r>
          </w:p>
        </w:tc>
        <w:tc>
          <w:tcPr>
            <w:tcW w:w="660" w:type="dxa"/>
            <w:vMerge w:val="restart"/>
            <w:noWrap w:val="0"/>
            <w:vAlign w:val="center"/>
          </w:tcPr>
          <w:p w14:paraId="06C70845">
            <w:pPr>
              <w:spacing w:line="360" w:lineRule="auto"/>
              <w:jc w:val="center"/>
              <w:rPr>
                <w:rFonts w:ascii="宋体" w:hAnsi="宋体" w:cs="Courier New"/>
                <w:b/>
                <w:color w:val="auto"/>
                <w:szCs w:val="21"/>
                <w:highlight w:val="none"/>
              </w:rPr>
            </w:pPr>
            <w:r>
              <w:rPr>
                <w:rFonts w:hint="eastAsia" w:ascii="宋体" w:hAnsi="宋体" w:cs="Courier New"/>
                <w:b/>
                <w:color w:val="auto"/>
                <w:szCs w:val="21"/>
                <w:highlight w:val="none"/>
              </w:rPr>
              <w:t>客观分</w:t>
            </w:r>
          </w:p>
        </w:tc>
      </w:tr>
      <w:tr w14:paraId="3EF7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75" w:type="dxa"/>
            <w:vMerge w:val="continue"/>
            <w:noWrap w:val="0"/>
            <w:vAlign w:val="center"/>
          </w:tcPr>
          <w:p w14:paraId="60D6C168">
            <w:pPr>
              <w:pStyle w:val="29"/>
              <w:ind w:firstLine="420"/>
              <w:rPr>
                <w:color w:val="auto"/>
                <w:highlight w:val="none"/>
              </w:rPr>
            </w:pPr>
          </w:p>
        </w:tc>
        <w:tc>
          <w:tcPr>
            <w:tcW w:w="1085" w:type="dxa"/>
            <w:vMerge w:val="continue"/>
            <w:noWrap w:val="0"/>
            <w:vAlign w:val="center"/>
          </w:tcPr>
          <w:p w14:paraId="137437E5">
            <w:pPr>
              <w:pStyle w:val="29"/>
              <w:ind w:firstLine="420"/>
              <w:rPr>
                <w:color w:val="auto"/>
                <w:highlight w:val="none"/>
              </w:rPr>
            </w:pPr>
          </w:p>
        </w:tc>
        <w:tc>
          <w:tcPr>
            <w:tcW w:w="7315" w:type="dxa"/>
            <w:noWrap w:val="0"/>
            <w:vAlign w:val="center"/>
          </w:tcPr>
          <w:p w14:paraId="3B829D95">
            <w:pPr>
              <w:pStyle w:val="7"/>
              <w:rPr>
                <w:rFonts w:hint="eastAsia" w:ascii="宋体" w:hAnsi="宋体" w:cs="宋体"/>
                <w:color w:val="auto"/>
                <w:highlight w:val="none"/>
              </w:rPr>
            </w:pPr>
            <w:r>
              <w:rPr>
                <w:rFonts w:hint="eastAsia" w:ascii="宋体" w:hAnsi="宋体" w:eastAsia="宋体" w:cs="Courier New"/>
                <w:color w:val="auto"/>
                <w:kern w:val="1"/>
                <w:sz w:val="21"/>
                <w:szCs w:val="21"/>
                <w:highlight w:val="none"/>
                <w:lang w:val="en-US" w:eastAsia="zh-CN" w:bidi="ar-SA"/>
              </w:rPr>
              <w:t>（</w:t>
            </w:r>
            <w:r>
              <w:rPr>
                <w:rFonts w:hint="eastAsia" w:ascii="宋体" w:hAnsi="宋体" w:cs="Courier New"/>
                <w:color w:val="auto"/>
                <w:kern w:val="1"/>
                <w:sz w:val="21"/>
                <w:szCs w:val="21"/>
                <w:highlight w:val="none"/>
                <w:lang w:val="en-US" w:eastAsia="zh-CN" w:bidi="ar-SA"/>
              </w:rPr>
              <w:t>2</w:t>
            </w:r>
            <w:r>
              <w:rPr>
                <w:rFonts w:hint="eastAsia" w:ascii="宋体" w:hAnsi="宋体" w:eastAsia="宋体" w:cs="Courier New"/>
                <w:color w:val="auto"/>
                <w:kern w:val="1"/>
                <w:sz w:val="21"/>
                <w:szCs w:val="21"/>
                <w:highlight w:val="none"/>
                <w:lang w:val="en-US" w:eastAsia="zh-CN" w:bidi="ar-SA"/>
              </w:rPr>
              <w:t>）供应商</w:t>
            </w:r>
            <w:r>
              <w:rPr>
                <w:rFonts w:hint="eastAsia" w:ascii="宋体" w:hAnsi="宋体" w:cs="Courier New"/>
                <w:color w:val="auto"/>
                <w:kern w:val="1"/>
                <w:sz w:val="21"/>
                <w:szCs w:val="21"/>
                <w:highlight w:val="none"/>
                <w:lang w:val="en-US" w:eastAsia="zh-CN" w:bidi="ar-SA"/>
              </w:rPr>
              <w:t>提供ISO9001</w:t>
            </w:r>
            <w:r>
              <w:rPr>
                <w:rFonts w:hint="eastAsia" w:ascii="宋体" w:hAnsi="宋体" w:eastAsia="宋体" w:cs="Courier New"/>
                <w:color w:val="auto"/>
                <w:kern w:val="1"/>
                <w:sz w:val="21"/>
                <w:szCs w:val="21"/>
                <w:highlight w:val="none"/>
                <w:lang w:val="en-US" w:eastAsia="zh-CN" w:bidi="ar-SA"/>
              </w:rPr>
              <w:t>质量管理体系认证、环境管理体系认证、职业健康管理体系认证，每</w:t>
            </w:r>
            <w:r>
              <w:rPr>
                <w:rFonts w:hint="eastAsia" w:ascii="宋体" w:hAnsi="宋体" w:cs="Courier New"/>
                <w:color w:val="auto"/>
                <w:kern w:val="1"/>
                <w:sz w:val="21"/>
                <w:szCs w:val="21"/>
                <w:highlight w:val="none"/>
                <w:lang w:val="en-US" w:eastAsia="zh-CN" w:bidi="ar-SA"/>
              </w:rPr>
              <w:t>提供一个</w:t>
            </w:r>
            <w:r>
              <w:rPr>
                <w:rFonts w:hint="eastAsia" w:ascii="宋体" w:hAnsi="宋体" w:eastAsia="宋体" w:cs="Courier New"/>
                <w:color w:val="auto"/>
                <w:kern w:val="1"/>
                <w:sz w:val="21"/>
                <w:szCs w:val="21"/>
                <w:highlight w:val="none"/>
                <w:lang w:val="en-US" w:eastAsia="zh-CN" w:bidi="ar-SA"/>
              </w:rPr>
              <w:t>得</w:t>
            </w:r>
            <w:r>
              <w:rPr>
                <w:rFonts w:hint="eastAsia" w:ascii="宋体" w:hAnsi="宋体" w:cs="Courier New"/>
                <w:color w:val="auto"/>
                <w:kern w:val="1"/>
                <w:sz w:val="21"/>
                <w:szCs w:val="21"/>
                <w:highlight w:val="none"/>
                <w:lang w:val="en-US" w:eastAsia="zh-CN" w:bidi="ar-SA"/>
              </w:rPr>
              <w:t>1</w:t>
            </w:r>
            <w:r>
              <w:rPr>
                <w:rFonts w:hint="eastAsia" w:ascii="宋体" w:hAnsi="宋体" w:eastAsia="宋体" w:cs="Courier New"/>
                <w:color w:val="auto"/>
                <w:kern w:val="1"/>
                <w:sz w:val="21"/>
                <w:szCs w:val="21"/>
                <w:highlight w:val="none"/>
                <w:lang w:val="en-US" w:eastAsia="zh-CN" w:bidi="ar-SA"/>
              </w:rPr>
              <w:t>分，</w:t>
            </w:r>
            <w:r>
              <w:rPr>
                <w:rFonts w:hint="eastAsia" w:ascii="宋体" w:hAnsi="宋体" w:cs="Courier New"/>
                <w:color w:val="auto"/>
                <w:kern w:val="1"/>
                <w:sz w:val="21"/>
                <w:szCs w:val="21"/>
                <w:highlight w:val="none"/>
                <w:lang w:val="en-US" w:eastAsia="zh-CN" w:bidi="ar-SA"/>
              </w:rPr>
              <w:t>此项</w:t>
            </w:r>
            <w:r>
              <w:rPr>
                <w:rFonts w:hint="eastAsia" w:ascii="宋体" w:hAnsi="宋体" w:eastAsia="宋体" w:cs="Courier New"/>
                <w:color w:val="auto"/>
                <w:kern w:val="1"/>
                <w:sz w:val="21"/>
                <w:szCs w:val="21"/>
                <w:highlight w:val="none"/>
                <w:lang w:val="en-US" w:eastAsia="zh-CN" w:bidi="ar-SA"/>
              </w:rPr>
              <w:t>满分</w:t>
            </w:r>
            <w:r>
              <w:rPr>
                <w:rFonts w:hint="eastAsia" w:ascii="宋体" w:hAnsi="宋体" w:cs="Courier New"/>
                <w:color w:val="auto"/>
                <w:kern w:val="1"/>
                <w:sz w:val="21"/>
                <w:szCs w:val="21"/>
                <w:highlight w:val="none"/>
                <w:lang w:val="en-US" w:eastAsia="zh-CN" w:bidi="ar-SA"/>
              </w:rPr>
              <w:t>3</w:t>
            </w:r>
            <w:r>
              <w:rPr>
                <w:rFonts w:hint="eastAsia" w:ascii="宋体" w:hAnsi="宋体" w:eastAsia="宋体" w:cs="Courier New"/>
                <w:color w:val="auto"/>
                <w:kern w:val="1"/>
                <w:sz w:val="21"/>
                <w:szCs w:val="21"/>
                <w:highlight w:val="none"/>
                <w:lang w:val="en-US" w:eastAsia="zh-CN" w:bidi="ar-SA"/>
              </w:rPr>
              <w:t>分。</w:t>
            </w:r>
            <w:r>
              <w:rPr>
                <w:rFonts w:hint="eastAsia" w:ascii="宋体" w:hAnsi="宋体" w:eastAsia="宋体" w:cs="宋体"/>
                <w:bCs/>
                <w:color w:val="auto"/>
                <w:sz w:val="21"/>
                <w:szCs w:val="21"/>
                <w:highlight w:val="none"/>
              </w:rPr>
              <w:t>(</w:t>
            </w:r>
            <w:r>
              <w:rPr>
                <w:rFonts w:hint="eastAsia"/>
                <w:color w:val="auto"/>
                <w:highlight w:val="none"/>
                <w:lang w:val="en-US" w:eastAsia="zh-CN"/>
              </w:rPr>
              <w:t>响应文件中</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eastAsia="zh-CN"/>
              </w:rPr>
              <w:t>证明材料</w:t>
            </w:r>
            <w:r>
              <w:rPr>
                <w:rFonts w:hint="eastAsia" w:ascii="宋体" w:hAnsi="宋体" w:eastAsia="宋体" w:cs="宋体"/>
                <w:bCs/>
                <w:color w:val="auto"/>
                <w:sz w:val="21"/>
                <w:szCs w:val="21"/>
                <w:highlight w:val="none"/>
              </w:rPr>
              <w:t>复印件</w:t>
            </w:r>
            <w:r>
              <w:rPr>
                <w:rFonts w:hint="eastAsia" w:ascii="宋体" w:hAnsi="宋体" w:cs="宋体"/>
                <w:bCs/>
                <w:color w:val="auto"/>
                <w:sz w:val="21"/>
                <w:szCs w:val="21"/>
                <w:highlight w:val="none"/>
                <w:lang w:val="en-US" w:eastAsia="zh-CN"/>
              </w:rPr>
              <w:t>并加盖公章</w:t>
            </w:r>
            <w:r>
              <w:rPr>
                <w:rFonts w:hint="eastAsia" w:ascii="宋体" w:hAnsi="宋体" w:eastAsia="宋体" w:cs="宋体"/>
                <w:bCs/>
                <w:color w:val="auto"/>
                <w:sz w:val="21"/>
                <w:szCs w:val="21"/>
                <w:highlight w:val="none"/>
                <w:lang w:eastAsia="zh-CN"/>
              </w:rPr>
              <w:t>，否则不得分</w:t>
            </w:r>
            <w:r>
              <w:rPr>
                <w:rFonts w:hint="eastAsia" w:ascii="宋体" w:hAnsi="宋体" w:eastAsia="宋体" w:cs="宋体"/>
                <w:bCs/>
                <w:color w:val="auto"/>
                <w:sz w:val="21"/>
                <w:szCs w:val="21"/>
                <w:highlight w:val="none"/>
              </w:rPr>
              <w:t>)</w:t>
            </w:r>
          </w:p>
        </w:tc>
        <w:tc>
          <w:tcPr>
            <w:tcW w:w="660" w:type="dxa"/>
            <w:vMerge w:val="continue"/>
            <w:noWrap w:val="0"/>
            <w:vAlign w:val="center"/>
          </w:tcPr>
          <w:p w14:paraId="115D0005">
            <w:pPr>
              <w:pStyle w:val="29"/>
              <w:ind w:firstLine="420"/>
              <w:rPr>
                <w:rFonts w:hint="eastAsia" w:ascii="宋体" w:hAnsi="宋体" w:cs="宋体"/>
                <w:color w:val="auto"/>
                <w:highlight w:val="none"/>
              </w:rPr>
            </w:pPr>
          </w:p>
        </w:tc>
      </w:tr>
      <w:tr w14:paraId="26E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75" w:type="dxa"/>
            <w:vMerge w:val="continue"/>
            <w:noWrap w:val="0"/>
            <w:vAlign w:val="center"/>
          </w:tcPr>
          <w:p w14:paraId="46B43816">
            <w:pPr>
              <w:pStyle w:val="29"/>
              <w:ind w:firstLine="420"/>
              <w:rPr>
                <w:rFonts w:hint="eastAsia" w:ascii="宋体" w:hAnsi="宋体" w:cs="宋体"/>
                <w:color w:val="auto"/>
                <w:highlight w:val="none"/>
              </w:rPr>
            </w:pPr>
          </w:p>
        </w:tc>
        <w:tc>
          <w:tcPr>
            <w:tcW w:w="1085" w:type="dxa"/>
            <w:vMerge w:val="continue"/>
            <w:noWrap w:val="0"/>
            <w:vAlign w:val="center"/>
          </w:tcPr>
          <w:p w14:paraId="6A295612">
            <w:pPr>
              <w:pStyle w:val="29"/>
              <w:ind w:firstLine="420"/>
              <w:rPr>
                <w:rFonts w:hint="eastAsia" w:ascii="宋体" w:hAnsi="宋体" w:cs="宋体"/>
                <w:color w:val="auto"/>
                <w:highlight w:val="none"/>
              </w:rPr>
            </w:pPr>
          </w:p>
        </w:tc>
        <w:tc>
          <w:tcPr>
            <w:tcW w:w="7315" w:type="dxa"/>
            <w:noWrap w:val="0"/>
            <w:vAlign w:val="center"/>
          </w:tcPr>
          <w:p w14:paraId="5D26663C">
            <w:pPr>
              <w:spacing w:line="360" w:lineRule="auto"/>
              <w:ind w:firstLine="420" w:firstLineChars="200"/>
              <w:rPr>
                <w:rFonts w:hint="eastAsia" w:ascii="宋体" w:hAnsi="宋体"/>
                <w:bCs/>
                <w:color w:val="auto"/>
                <w:sz w:val="21"/>
                <w:szCs w:val="21"/>
                <w:highlight w:val="none"/>
                <w:vertAlign w:val="baseline"/>
                <w:lang w:eastAsia="zh-CN"/>
              </w:rPr>
            </w:pPr>
            <w:r>
              <w:rPr>
                <w:rFonts w:hint="eastAsia" w:ascii="宋体" w:hAnsi="宋体"/>
                <w:bCs/>
                <w:color w:val="auto"/>
                <w:sz w:val="21"/>
                <w:szCs w:val="21"/>
                <w:highlight w:val="none"/>
                <w:vertAlign w:val="baseline"/>
                <w:lang w:eastAsia="zh-CN"/>
              </w:rPr>
              <w:t>（</w:t>
            </w:r>
            <w:r>
              <w:rPr>
                <w:rFonts w:hint="eastAsia" w:ascii="宋体" w:hAnsi="宋体"/>
                <w:bCs/>
                <w:color w:val="auto"/>
                <w:sz w:val="21"/>
                <w:szCs w:val="21"/>
                <w:highlight w:val="none"/>
                <w:vertAlign w:val="baseline"/>
                <w:lang w:val="en-US" w:eastAsia="zh-CN"/>
              </w:rPr>
              <w:t>3</w:t>
            </w:r>
            <w:r>
              <w:rPr>
                <w:rFonts w:hint="eastAsia" w:ascii="宋体" w:hAnsi="宋体"/>
                <w:bCs/>
                <w:color w:val="auto"/>
                <w:sz w:val="21"/>
                <w:szCs w:val="21"/>
                <w:highlight w:val="none"/>
                <w:vertAlign w:val="baseline"/>
                <w:lang w:eastAsia="zh-CN"/>
              </w:rPr>
              <w:t>）企业业绩得分（满分</w:t>
            </w:r>
            <w:r>
              <w:rPr>
                <w:rFonts w:hint="eastAsia" w:ascii="宋体" w:hAnsi="宋体"/>
                <w:bCs/>
                <w:color w:val="auto"/>
                <w:sz w:val="21"/>
                <w:szCs w:val="21"/>
                <w:highlight w:val="none"/>
                <w:vertAlign w:val="baseline"/>
                <w:lang w:val="en-US" w:eastAsia="zh-CN"/>
              </w:rPr>
              <w:t>5</w:t>
            </w:r>
            <w:r>
              <w:rPr>
                <w:rFonts w:hint="eastAsia" w:ascii="宋体" w:hAnsi="宋体"/>
                <w:bCs/>
                <w:color w:val="auto"/>
                <w:sz w:val="21"/>
                <w:szCs w:val="21"/>
                <w:highlight w:val="none"/>
                <w:vertAlign w:val="baseline"/>
                <w:lang w:eastAsia="zh-CN"/>
              </w:rPr>
              <w:t>分）</w:t>
            </w:r>
          </w:p>
          <w:p w14:paraId="7F4443F4">
            <w:pPr>
              <w:spacing w:line="360" w:lineRule="auto"/>
              <w:ind w:firstLine="420" w:firstLineChars="200"/>
              <w:rPr>
                <w:rFonts w:hint="eastAsia" w:ascii="宋体" w:hAnsi="宋体"/>
                <w:bCs/>
                <w:color w:val="auto"/>
                <w:sz w:val="21"/>
                <w:szCs w:val="21"/>
                <w:highlight w:val="none"/>
                <w:vertAlign w:val="baseline"/>
                <w:lang w:eastAsia="zh-CN"/>
              </w:rPr>
            </w:pPr>
            <w:r>
              <w:rPr>
                <w:rFonts w:hint="eastAsia" w:ascii="宋体" w:hAnsi="宋体"/>
                <w:bCs/>
                <w:color w:val="auto"/>
                <w:sz w:val="21"/>
                <w:szCs w:val="21"/>
                <w:highlight w:val="none"/>
                <w:vertAlign w:val="baseline"/>
                <w:lang w:eastAsia="zh-CN"/>
              </w:rPr>
              <w:t>从</w:t>
            </w:r>
            <w:r>
              <w:rPr>
                <w:rFonts w:hint="eastAsia" w:ascii="宋体" w:hAnsi="宋体"/>
                <w:bCs/>
                <w:color w:val="auto"/>
                <w:sz w:val="21"/>
                <w:szCs w:val="21"/>
                <w:highlight w:val="none"/>
                <w:vertAlign w:val="baseline"/>
                <w:lang w:val="en-US" w:eastAsia="zh-CN"/>
              </w:rPr>
              <w:t>2023</w:t>
            </w:r>
            <w:r>
              <w:rPr>
                <w:rFonts w:hint="eastAsia" w:ascii="宋体" w:hAnsi="宋体"/>
                <w:bCs/>
                <w:color w:val="auto"/>
                <w:sz w:val="21"/>
                <w:szCs w:val="21"/>
                <w:highlight w:val="none"/>
                <w:vertAlign w:val="baseline"/>
                <w:lang w:eastAsia="zh-CN"/>
              </w:rPr>
              <w:t>年</w:t>
            </w:r>
            <w:r>
              <w:rPr>
                <w:rFonts w:hint="eastAsia" w:ascii="宋体" w:hAnsi="宋体"/>
                <w:bCs/>
                <w:color w:val="auto"/>
                <w:sz w:val="21"/>
                <w:szCs w:val="21"/>
                <w:highlight w:val="none"/>
                <w:vertAlign w:val="baseline"/>
                <w:lang w:val="en-US" w:eastAsia="zh-CN"/>
              </w:rPr>
              <w:t>1</w:t>
            </w:r>
            <w:r>
              <w:rPr>
                <w:rFonts w:hint="eastAsia" w:ascii="宋体" w:hAnsi="宋体"/>
                <w:bCs/>
                <w:color w:val="auto"/>
                <w:sz w:val="21"/>
                <w:szCs w:val="21"/>
                <w:highlight w:val="none"/>
                <w:vertAlign w:val="baseline"/>
                <w:lang w:eastAsia="zh-CN"/>
              </w:rPr>
              <w:t>月</w:t>
            </w:r>
            <w:r>
              <w:rPr>
                <w:rFonts w:hint="eastAsia" w:ascii="宋体" w:hAnsi="宋体"/>
                <w:bCs/>
                <w:color w:val="auto"/>
                <w:sz w:val="21"/>
                <w:szCs w:val="21"/>
                <w:highlight w:val="none"/>
                <w:vertAlign w:val="baseline"/>
                <w:lang w:val="en-US" w:eastAsia="zh-CN"/>
              </w:rPr>
              <w:t>1</w:t>
            </w:r>
            <w:r>
              <w:rPr>
                <w:rFonts w:hint="eastAsia" w:ascii="宋体" w:hAnsi="宋体"/>
                <w:bCs/>
                <w:color w:val="auto"/>
                <w:sz w:val="21"/>
                <w:szCs w:val="21"/>
                <w:highlight w:val="none"/>
                <w:vertAlign w:val="baseline"/>
                <w:lang w:eastAsia="zh-CN"/>
              </w:rPr>
              <w:t>日起，</w:t>
            </w:r>
            <w:r>
              <w:rPr>
                <w:rFonts w:hint="eastAsia"/>
                <w:color w:val="auto"/>
                <w:sz w:val="21"/>
                <w:szCs w:val="21"/>
                <w:highlight w:val="none"/>
              </w:rPr>
              <w:t>承担过的</w:t>
            </w:r>
            <w:r>
              <w:rPr>
                <w:rFonts w:hint="eastAsia"/>
                <w:color w:val="auto"/>
                <w:sz w:val="21"/>
                <w:szCs w:val="21"/>
                <w:highlight w:val="none"/>
                <w:lang w:val="en-US" w:eastAsia="zh-CN"/>
              </w:rPr>
              <w:t>类似</w:t>
            </w:r>
            <w:r>
              <w:rPr>
                <w:rFonts w:hint="eastAsia"/>
                <w:color w:val="auto"/>
                <w:sz w:val="21"/>
                <w:szCs w:val="21"/>
                <w:highlight w:val="none"/>
              </w:rPr>
              <w:t>项目</w:t>
            </w:r>
            <w:r>
              <w:rPr>
                <w:rFonts w:hint="eastAsia"/>
                <w:color w:val="auto"/>
                <w:sz w:val="21"/>
                <w:szCs w:val="21"/>
                <w:highlight w:val="none"/>
                <w:lang w:val="en-US" w:eastAsia="zh-CN"/>
              </w:rPr>
              <w:t>业绩</w:t>
            </w:r>
            <w:r>
              <w:rPr>
                <w:rFonts w:hint="eastAsia"/>
                <w:color w:val="auto"/>
                <w:sz w:val="21"/>
                <w:szCs w:val="21"/>
                <w:highlight w:val="none"/>
                <w:lang w:eastAsia="zh-CN"/>
              </w:rPr>
              <w:t>的</w:t>
            </w:r>
            <w:r>
              <w:rPr>
                <w:rFonts w:hint="eastAsia" w:ascii="宋体" w:hAnsi="宋体"/>
                <w:bCs/>
                <w:color w:val="auto"/>
                <w:sz w:val="21"/>
                <w:szCs w:val="21"/>
                <w:highlight w:val="none"/>
                <w:vertAlign w:val="baseline"/>
                <w:lang w:eastAsia="zh-CN"/>
              </w:rPr>
              <w:t>，每提供一</w:t>
            </w:r>
            <w:r>
              <w:rPr>
                <w:rFonts w:hint="eastAsia" w:ascii="宋体" w:hAnsi="宋体"/>
                <w:bCs/>
                <w:color w:val="auto"/>
                <w:sz w:val="21"/>
                <w:szCs w:val="21"/>
                <w:highlight w:val="none"/>
                <w:vertAlign w:val="baseline"/>
                <w:lang w:val="en-US" w:eastAsia="zh-CN"/>
              </w:rPr>
              <w:t>个</w:t>
            </w:r>
            <w:r>
              <w:rPr>
                <w:rFonts w:hint="eastAsia" w:ascii="宋体" w:hAnsi="宋体"/>
                <w:bCs/>
                <w:color w:val="auto"/>
                <w:sz w:val="21"/>
                <w:szCs w:val="21"/>
                <w:highlight w:val="none"/>
                <w:vertAlign w:val="baseline"/>
                <w:lang w:eastAsia="zh-CN"/>
              </w:rPr>
              <w:t>得</w:t>
            </w:r>
            <w:r>
              <w:rPr>
                <w:rFonts w:hint="eastAsia" w:ascii="宋体" w:hAnsi="宋体"/>
                <w:bCs/>
                <w:color w:val="auto"/>
                <w:sz w:val="21"/>
                <w:szCs w:val="21"/>
                <w:highlight w:val="none"/>
                <w:vertAlign w:val="baseline"/>
                <w:lang w:val="en-US" w:eastAsia="zh-CN"/>
              </w:rPr>
              <w:t>1</w:t>
            </w:r>
            <w:r>
              <w:rPr>
                <w:rFonts w:hint="eastAsia" w:ascii="宋体" w:hAnsi="宋体"/>
                <w:bCs/>
                <w:color w:val="auto"/>
                <w:sz w:val="21"/>
                <w:szCs w:val="21"/>
                <w:highlight w:val="none"/>
                <w:vertAlign w:val="baseline"/>
                <w:lang w:eastAsia="zh-CN"/>
              </w:rPr>
              <w:t>分，</w:t>
            </w:r>
            <w:r>
              <w:rPr>
                <w:rFonts w:hint="eastAsia" w:ascii="宋体" w:hAnsi="宋体"/>
                <w:bCs/>
                <w:color w:val="auto"/>
                <w:sz w:val="21"/>
                <w:szCs w:val="21"/>
                <w:highlight w:val="none"/>
                <w:vertAlign w:val="baseline"/>
                <w:lang w:val="en-US" w:eastAsia="zh-CN"/>
              </w:rPr>
              <w:t>此项满分5</w:t>
            </w:r>
            <w:r>
              <w:rPr>
                <w:rFonts w:hint="eastAsia" w:ascii="宋体" w:hAnsi="宋体"/>
                <w:bCs/>
                <w:color w:val="auto"/>
                <w:sz w:val="21"/>
                <w:szCs w:val="21"/>
                <w:highlight w:val="none"/>
                <w:vertAlign w:val="baseline"/>
                <w:lang w:eastAsia="zh-CN"/>
              </w:rPr>
              <w:t>分</w:t>
            </w:r>
            <w:r>
              <w:rPr>
                <w:rFonts w:hint="eastAsia" w:ascii="宋体" w:hAnsi="宋体"/>
                <w:bCs/>
                <w:color w:val="auto"/>
                <w:sz w:val="21"/>
                <w:szCs w:val="21"/>
                <w:highlight w:val="none"/>
                <w:vertAlign w:val="baseline"/>
                <w:lang w:val="en-US" w:eastAsia="zh-CN"/>
              </w:rPr>
              <w:t>(以中标（成交）通知书或合同为准，响应文件中</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eastAsia="zh-CN"/>
              </w:rPr>
              <w:t>证明材料</w:t>
            </w:r>
            <w:r>
              <w:rPr>
                <w:rFonts w:hint="eastAsia" w:ascii="宋体" w:hAnsi="宋体" w:eastAsia="宋体" w:cs="宋体"/>
                <w:bCs/>
                <w:color w:val="auto"/>
                <w:sz w:val="21"/>
                <w:szCs w:val="21"/>
                <w:highlight w:val="none"/>
              </w:rPr>
              <w:t>复印件</w:t>
            </w:r>
            <w:r>
              <w:rPr>
                <w:rFonts w:hint="eastAsia" w:ascii="宋体" w:hAnsi="宋体" w:cs="宋体"/>
                <w:bCs/>
                <w:color w:val="auto"/>
                <w:sz w:val="21"/>
                <w:szCs w:val="21"/>
                <w:highlight w:val="none"/>
                <w:lang w:val="en-US" w:eastAsia="zh-CN"/>
              </w:rPr>
              <w:t>并加盖公章</w:t>
            </w:r>
            <w:r>
              <w:rPr>
                <w:rFonts w:hint="eastAsia" w:ascii="宋体" w:hAnsi="宋体" w:eastAsia="宋体" w:cs="宋体"/>
                <w:bCs/>
                <w:color w:val="auto"/>
                <w:sz w:val="21"/>
                <w:szCs w:val="21"/>
                <w:highlight w:val="none"/>
                <w:lang w:eastAsia="zh-CN"/>
              </w:rPr>
              <w:t>，否则不得分</w:t>
            </w:r>
            <w:r>
              <w:rPr>
                <w:rFonts w:hint="eastAsia" w:ascii="宋体" w:hAnsi="宋体"/>
                <w:bCs/>
                <w:color w:val="auto"/>
                <w:sz w:val="21"/>
                <w:szCs w:val="21"/>
                <w:highlight w:val="none"/>
                <w:vertAlign w:val="baseline"/>
                <w:lang w:val="en-US" w:eastAsia="zh-CN"/>
              </w:rPr>
              <w:t>)</w:t>
            </w:r>
            <w:r>
              <w:rPr>
                <w:rFonts w:hint="eastAsia" w:ascii="宋体" w:hAnsi="宋体"/>
                <w:bCs/>
                <w:color w:val="auto"/>
                <w:sz w:val="21"/>
                <w:szCs w:val="21"/>
                <w:highlight w:val="none"/>
                <w:vertAlign w:val="baseline"/>
                <w:lang w:eastAsia="zh-CN"/>
              </w:rPr>
              <w:t>。</w:t>
            </w:r>
          </w:p>
          <w:p w14:paraId="236EFBF6">
            <w:pPr>
              <w:spacing w:line="360" w:lineRule="auto"/>
              <w:ind w:firstLine="420" w:firstLineChars="200"/>
              <w:rPr>
                <w:rFonts w:hint="default" w:ascii="宋体" w:hAnsi="宋体"/>
                <w:bCs/>
                <w:color w:val="auto"/>
                <w:sz w:val="21"/>
                <w:szCs w:val="21"/>
                <w:highlight w:val="none"/>
                <w:vertAlign w:val="baseline"/>
                <w:lang w:val="en-US" w:eastAsia="zh-CN"/>
              </w:rPr>
            </w:pPr>
          </w:p>
        </w:tc>
        <w:tc>
          <w:tcPr>
            <w:tcW w:w="660" w:type="dxa"/>
            <w:vMerge w:val="continue"/>
            <w:noWrap w:val="0"/>
            <w:vAlign w:val="center"/>
          </w:tcPr>
          <w:p w14:paraId="1B05D93B">
            <w:pPr>
              <w:pStyle w:val="29"/>
              <w:ind w:firstLine="420"/>
              <w:rPr>
                <w:rFonts w:hint="eastAsia" w:ascii="宋体" w:hAnsi="宋体" w:cs="宋体"/>
                <w:color w:val="auto"/>
                <w:highlight w:val="none"/>
              </w:rPr>
            </w:pPr>
          </w:p>
        </w:tc>
      </w:tr>
      <w:tr w14:paraId="7989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5" w:type="dxa"/>
            <w:gridSpan w:val="4"/>
            <w:noWrap w:val="0"/>
            <w:vAlign w:val="center"/>
          </w:tcPr>
          <w:p w14:paraId="60801CE7">
            <w:pPr>
              <w:pStyle w:val="15"/>
              <w:spacing w:line="360" w:lineRule="auto"/>
              <w:rPr>
                <w:rFonts w:hAnsi="宋体" w:cs="Courier New"/>
                <w:b/>
                <w:bCs/>
                <w:color w:val="auto"/>
                <w:highlight w:val="none"/>
              </w:rPr>
            </w:pPr>
            <w:r>
              <w:rPr>
                <w:rFonts w:hint="eastAsia" w:hAnsi="宋体" w:cs="Courier New"/>
                <w:b/>
                <w:bCs/>
                <w:color w:val="auto"/>
                <w:highlight w:val="none"/>
              </w:rPr>
              <w:t>总得分=1+2+3。</w:t>
            </w:r>
          </w:p>
        </w:tc>
      </w:tr>
    </w:tbl>
    <w:p w14:paraId="46C2EC4D">
      <w:pPr>
        <w:rPr>
          <w:color w:val="auto"/>
          <w:highlight w:val="none"/>
        </w:rPr>
      </w:pPr>
    </w:p>
    <w:p w14:paraId="6FC69B93">
      <w:pPr>
        <w:outlineLvl w:val="3"/>
        <w:rPr>
          <w:rFonts w:hint="eastAsia" w:ascii="宋体" w:hAnsi="宋体" w:cs="宋体"/>
          <w:b/>
          <w:bCs/>
          <w:color w:val="auto"/>
          <w:sz w:val="28"/>
          <w:szCs w:val="28"/>
          <w:highlight w:val="none"/>
        </w:rPr>
        <w:sectPr>
          <w:pgSz w:w="11910" w:h="16840"/>
          <w:pgMar w:top="1440" w:right="1080" w:bottom="1440" w:left="1080" w:header="720" w:footer="720" w:gutter="0"/>
          <w:pgNumType w:fmt="decimal"/>
          <w:cols w:space="720" w:num="1"/>
        </w:sectPr>
      </w:pPr>
    </w:p>
    <w:p w14:paraId="48633907">
      <w:pPr>
        <w:pStyle w:val="15"/>
        <w:spacing w:line="360" w:lineRule="auto"/>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115A6434">
      <w:pPr>
        <w:spacing w:line="360" w:lineRule="auto"/>
        <w:ind w:firstLine="420" w:firstLineChars="200"/>
        <w:rPr>
          <w:rFonts w:hint="eastAsia" w:ascii="宋体" w:hAnsi="宋体" w:cs="宋体"/>
          <w:color w:val="auto"/>
          <w:highlight w:val="none"/>
        </w:rPr>
      </w:pPr>
      <w:bookmarkStart w:id="67" w:name="_Toc80205935"/>
      <w:r>
        <w:rPr>
          <w:rFonts w:hint="eastAsia" w:ascii="宋体" w:hAnsi="宋体" w:cs="宋体"/>
          <w:color w:val="auto"/>
          <w:highlight w:val="none"/>
        </w:rPr>
        <w:t>8.3.终止竞争性磋商采购活动</w:t>
      </w:r>
    </w:p>
    <w:p w14:paraId="167ABE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DF94745">
      <w:pPr>
        <w:pStyle w:val="3"/>
        <w:spacing w:before="0" w:after="0" w:line="360" w:lineRule="auto"/>
        <w:ind w:firstLine="643" w:firstLineChars="200"/>
        <w:jc w:val="center"/>
        <w:rPr>
          <w:rFonts w:hint="eastAsia" w:ascii="宋体" w:hAnsi="宋体"/>
          <w:bCs w:val="0"/>
          <w:color w:val="auto"/>
          <w:highlight w:val="none"/>
        </w:rPr>
      </w:pPr>
      <w:bookmarkStart w:id="68" w:name="_Toc13248"/>
      <w:r>
        <w:rPr>
          <w:rFonts w:hint="eastAsia" w:ascii="宋体" w:hAnsi="宋体"/>
          <w:bCs w:val="0"/>
          <w:color w:val="auto"/>
          <w:highlight w:val="none"/>
        </w:rPr>
        <w:t>第二节 评标报告</w:t>
      </w:r>
      <w:bookmarkEnd w:id="67"/>
      <w:bookmarkEnd w:id="68"/>
    </w:p>
    <w:p w14:paraId="6FB43E95">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21EE21AF">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1B46B0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4A6DF840">
      <w:pPr>
        <w:pStyle w:val="27"/>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97724E2">
      <w:pPr>
        <w:pStyle w:val="3"/>
        <w:spacing w:before="0" w:after="0" w:line="360" w:lineRule="auto"/>
        <w:ind w:firstLine="643" w:firstLineChars="200"/>
        <w:jc w:val="center"/>
        <w:rPr>
          <w:rFonts w:hint="eastAsia" w:ascii="宋体" w:hAnsi="宋体" w:cs="宋体"/>
          <w:bCs w:val="0"/>
          <w:color w:val="auto"/>
          <w:highlight w:val="none"/>
        </w:rPr>
      </w:pPr>
      <w:bookmarkStart w:id="69" w:name="_Toc24678"/>
      <w:bookmarkStart w:id="70" w:name="_Toc80205936"/>
      <w:r>
        <w:rPr>
          <w:rFonts w:hint="eastAsia" w:ascii="宋体" w:hAnsi="宋体"/>
          <w:bCs w:val="0"/>
          <w:color w:val="auto"/>
          <w:highlight w:val="none"/>
        </w:rPr>
        <w:t>第三节 评审过程的保密与录像</w:t>
      </w:r>
      <w:bookmarkEnd w:id="69"/>
      <w:bookmarkEnd w:id="70"/>
    </w:p>
    <w:p w14:paraId="75552392">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78C7E6C8">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C46E40A">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17057C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011DCDA6">
      <w:pPr>
        <w:spacing w:line="400" w:lineRule="exact"/>
        <w:ind w:firstLine="420" w:firstLineChars="200"/>
        <w:rPr>
          <w:rFonts w:hint="eastAsia" w:ascii="宋体" w:hAnsi="宋体" w:cs="宋体"/>
          <w:color w:val="auto"/>
          <w:highlight w:val="none"/>
        </w:rPr>
      </w:pPr>
    </w:p>
    <w:p w14:paraId="28F4156F">
      <w:pPr>
        <w:spacing w:line="400" w:lineRule="exact"/>
        <w:ind w:firstLine="420" w:firstLineChars="200"/>
        <w:rPr>
          <w:rFonts w:hint="eastAsia" w:ascii="宋体" w:hAnsi="宋体" w:cs="宋体"/>
          <w:color w:val="auto"/>
          <w:highlight w:val="none"/>
        </w:rPr>
      </w:pPr>
    </w:p>
    <w:p w14:paraId="685A7AD6">
      <w:pPr>
        <w:rPr>
          <w:rFonts w:hint="eastAsia" w:cs="宋体"/>
          <w:color w:val="auto"/>
          <w:highlight w:val="none"/>
        </w:rPr>
      </w:pPr>
    </w:p>
    <w:p w14:paraId="27310229">
      <w:pPr>
        <w:jc w:val="center"/>
        <w:rPr>
          <w:color w:val="auto"/>
          <w:highlight w:val="none"/>
        </w:rPr>
      </w:pPr>
      <w:r>
        <w:rPr>
          <w:b/>
          <w:bCs/>
          <w:color w:val="auto"/>
          <w:highlight w:val="none"/>
        </w:rPr>
        <w:br w:type="page"/>
      </w:r>
    </w:p>
    <w:p w14:paraId="7EECD4F7">
      <w:pPr>
        <w:jc w:val="center"/>
        <w:rPr>
          <w:color w:val="auto"/>
          <w:highlight w:val="none"/>
        </w:rPr>
      </w:pPr>
    </w:p>
    <w:p w14:paraId="161F6744">
      <w:pPr>
        <w:jc w:val="center"/>
        <w:rPr>
          <w:color w:val="auto"/>
          <w:highlight w:val="none"/>
        </w:rPr>
      </w:pPr>
    </w:p>
    <w:p w14:paraId="5D07CDE3">
      <w:pPr>
        <w:jc w:val="center"/>
        <w:rPr>
          <w:color w:val="auto"/>
          <w:highlight w:val="none"/>
        </w:rPr>
      </w:pPr>
    </w:p>
    <w:p w14:paraId="3E8045E7">
      <w:pPr>
        <w:jc w:val="center"/>
        <w:rPr>
          <w:color w:val="auto"/>
          <w:highlight w:val="none"/>
        </w:rPr>
      </w:pPr>
    </w:p>
    <w:p w14:paraId="4B8C750B">
      <w:pPr>
        <w:jc w:val="center"/>
        <w:rPr>
          <w:color w:val="auto"/>
          <w:highlight w:val="none"/>
        </w:rPr>
      </w:pPr>
    </w:p>
    <w:p w14:paraId="417B8781">
      <w:pPr>
        <w:pStyle w:val="2"/>
        <w:jc w:val="center"/>
        <w:rPr>
          <w:color w:val="auto"/>
          <w:highlight w:val="none"/>
        </w:rPr>
      </w:pPr>
      <w:bookmarkStart w:id="71" w:name="_Toc8849"/>
      <w:r>
        <w:rPr>
          <w:rFonts w:hint="eastAsia"/>
          <w:color w:val="auto"/>
          <w:highlight w:val="none"/>
        </w:rPr>
        <w:t>第五章</w:t>
      </w:r>
      <w:r>
        <w:rPr>
          <w:color w:val="auto"/>
          <w:highlight w:val="none"/>
        </w:rPr>
        <w:t xml:space="preserve"> </w:t>
      </w:r>
      <w:r>
        <w:rPr>
          <w:rFonts w:hint="eastAsia"/>
          <w:color w:val="auto"/>
          <w:highlight w:val="none"/>
        </w:rPr>
        <w:t>响应文件格式</w:t>
      </w:r>
      <w:bookmarkEnd w:id="71"/>
    </w:p>
    <w:p w14:paraId="725E999C">
      <w:pPr>
        <w:widowControl/>
        <w:spacing w:line="576" w:lineRule="auto"/>
        <w:jc w:val="left"/>
        <w:rPr>
          <w:b/>
          <w:bCs/>
          <w:color w:val="auto"/>
          <w:kern w:val="44"/>
          <w:sz w:val="44"/>
          <w:szCs w:val="44"/>
          <w:highlight w:val="none"/>
        </w:rPr>
        <w:sectPr>
          <w:pgSz w:w="11910" w:h="16840"/>
          <w:pgMar w:top="1440" w:right="1080" w:bottom="1440" w:left="1080" w:header="720" w:footer="720" w:gutter="0"/>
          <w:pgNumType w:fmt="decimal"/>
          <w:cols w:space="720" w:num="1"/>
        </w:sectPr>
      </w:pPr>
    </w:p>
    <w:p w14:paraId="7A5BCEDF">
      <w:pPr>
        <w:pStyle w:val="3"/>
        <w:jc w:val="center"/>
        <w:rPr>
          <w:rFonts w:ascii="宋体" w:hAnsi="宋体"/>
          <w:bCs w:val="0"/>
          <w:color w:val="auto"/>
          <w:highlight w:val="none"/>
        </w:rPr>
      </w:pPr>
      <w:bookmarkStart w:id="72" w:name="_Toc80205938"/>
      <w:bookmarkStart w:id="73" w:name="_Toc20268"/>
      <w:r>
        <w:rPr>
          <w:rFonts w:hint="eastAsia" w:ascii="宋体" w:hAnsi="宋体"/>
          <w:bCs w:val="0"/>
          <w:color w:val="auto"/>
          <w:highlight w:val="none"/>
        </w:rPr>
        <w:t>第一节 封面格式</w:t>
      </w:r>
      <w:bookmarkEnd w:id="72"/>
      <w:bookmarkEnd w:id="73"/>
    </w:p>
    <w:p w14:paraId="0E13366E">
      <w:pPr>
        <w:snapToGrid w:val="0"/>
        <w:spacing w:before="120" w:beforeLines="50" w:after="50"/>
        <w:rPr>
          <w:rFonts w:hint="eastAsia" w:ascii="宋体" w:hAnsi="宋体"/>
          <w:color w:val="auto"/>
          <w:sz w:val="24"/>
          <w:szCs w:val="20"/>
          <w:highlight w:val="none"/>
        </w:rPr>
      </w:pPr>
    </w:p>
    <w:p w14:paraId="494BC089">
      <w:pPr>
        <w:snapToGrid w:val="0"/>
        <w:spacing w:before="120" w:beforeLines="50" w:after="50"/>
        <w:jc w:val="center"/>
        <w:rPr>
          <w:rFonts w:hint="eastAsia" w:ascii="宋体" w:hAnsi="宋体"/>
          <w:bCs/>
          <w:color w:val="auto"/>
          <w:sz w:val="24"/>
          <w:szCs w:val="20"/>
          <w:highlight w:val="none"/>
        </w:rPr>
      </w:pPr>
    </w:p>
    <w:p w14:paraId="214505E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7D4D4536">
      <w:pPr>
        <w:snapToGrid w:val="0"/>
        <w:spacing w:before="120" w:beforeLines="50" w:after="50"/>
        <w:rPr>
          <w:rFonts w:hint="eastAsia" w:ascii="宋体" w:hAnsi="宋体"/>
          <w:bCs/>
          <w:color w:val="auto"/>
          <w:sz w:val="24"/>
          <w:szCs w:val="20"/>
          <w:highlight w:val="none"/>
        </w:rPr>
      </w:pPr>
    </w:p>
    <w:p w14:paraId="22A9C9BA">
      <w:pPr>
        <w:snapToGrid w:val="0"/>
        <w:spacing w:before="120" w:beforeLines="50" w:after="50"/>
        <w:rPr>
          <w:rFonts w:hint="eastAsia" w:ascii="宋体" w:hAnsi="宋体"/>
          <w:bCs/>
          <w:color w:val="auto"/>
          <w:sz w:val="24"/>
          <w:szCs w:val="20"/>
          <w:highlight w:val="none"/>
        </w:rPr>
      </w:pPr>
    </w:p>
    <w:p w14:paraId="544C8E2E">
      <w:pPr>
        <w:snapToGrid w:val="0"/>
        <w:spacing w:before="120" w:beforeLines="50" w:after="50"/>
        <w:rPr>
          <w:rFonts w:hint="eastAsia" w:ascii="仿宋_GB2312" w:hAnsi="仿宋_GB2312" w:eastAsia="仿宋_GB2312" w:cs="仿宋_GB2312"/>
          <w:bCs/>
          <w:color w:val="auto"/>
          <w:sz w:val="32"/>
          <w:szCs w:val="32"/>
          <w:highlight w:val="none"/>
        </w:rPr>
      </w:pPr>
    </w:p>
    <w:p w14:paraId="314AD3C9">
      <w:pPr>
        <w:snapToGrid w:val="0"/>
        <w:spacing w:before="120" w:beforeLines="50" w:after="50" w:line="360" w:lineRule="auto"/>
        <w:ind w:left="2238" w:leftChars="304" w:hanging="1600" w:hangingChars="5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 xml:space="preserve"> 龙州县历史遗留矿山生态修复自治区重大工程项目工程勘查及施工图设计技术服务工作</w:t>
      </w:r>
    </w:p>
    <w:p w14:paraId="7E398C0C">
      <w:pPr>
        <w:snapToGrid w:val="0"/>
        <w:spacing w:before="120" w:beforeLines="50" w:after="50"/>
        <w:ind w:firstLine="480" w:firstLineChars="150"/>
        <w:rPr>
          <w:rFonts w:hint="eastAsia" w:ascii="宋体" w:hAnsi="宋体" w:cs="仿宋_GB2312"/>
          <w:bCs/>
          <w:color w:val="auto"/>
          <w:sz w:val="32"/>
          <w:szCs w:val="32"/>
          <w:highlight w:val="none"/>
        </w:rPr>
      </w:pPr>
    </w:p>
    <w:p w14:paraId="1ACF8FD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A57800C">
      <w:pPr>
        <w:snapToGrid w:val="0"/>
        <w:spacing w:before="120" w:beforeLines="50" w:after="50"/>
        <w:ind w:firstLine="480" w:firstLineChars="150"/>
        <w:rPr>
          <w:rFonts w:hint="eastAsia" w:ascii="宋体" w:hAnsi="宋体" w:cs="仿宋_GB2312"/>
          <w:bCs/>
          <w:color w:val="auto"/>
          <w:sz w:val="32"/>
          <w:szCs w:val="32"/>
          <w:highlight w:val="none"/>
        </w:rPr>
      </w:pPr>
    </w:p>
    <w:p w14:paraId="58094824">
      <w:pPr>
        <w:snapToGrid w:val="0"/>
        <w:spacing w:before="120" w:beforeLines="50" w:after="50"/>
        <w:rPr>
          <w:rFonts w:hint="eastAsia" w:ascii="宋体" w:hAnsi="宋体" w:cs="仿宋_GB2312"/>
          <w:bCs/>
          <w:color w:val="auto"/>
          <w:sz w:val="32"/>
          <w:szCs w:val="32"/>
          <w:highlight w:val="none"/>
        </w:rPr>
      </w:pPr>
    </w:p>
    <w:p w14:paraId="78B80BA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EB09883">
      <w:pPr>
        <w:snapToGrid w:val="0"/>
        <w:spacing w:before="120" w:beforeLines="50" w:after="50"/>
        <w:rPr>
          <w:rFonts w:hint="eastAsia" w:ascii="宋体" w:hAnsi="宋体" w:cs="仿宋_GB2312"/>
          <w:bCs/>
          <w:color w:val="auto"/>
          <w:sz w:val="32"/>
          <w:szCs w:val="32"/>
          <w:highlight w:val="none"/>
        </w:rPr>
      </w:pPr>
    </w:p>
    <w:p w14:paraId="624FE5EA">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72529FC4">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380CAF9C">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0441425F">
      <w:pPr>
        <w:widowControl/>
        <w:jc w:val="left"/>
        <w:rPr>
          <w:color w:val="auto"/>
          <w:highlight w:val="none"/>
        </w:rPr>
        <w:sectPr>
          <w:pgSz w:w="11910" w:h="16840"/>
          <w:pgMar w:top="1340" w:right="1500" w:bottom="280" w:left="1680" w:header="720" w:footer="720" w:gutter="0"/>
          <w:pgNumType w:fmt="decimal"/>
          <w:cols w:space="720" w:num="1"/>
        </w:sectPr>
      </w:pPr>
    </w:p>
    <w:p w14:paraId="220B07AE">
      <w:pPr>
        <w:pStyle w:val="3"/>
        <w:jc w:val="center"/>
        <w:rPr>
          <w:rFonts w:hint="eastAsia" w:ascii="宋体" w:hAnsi="宋体" w:cs="宋体"/>
          <w:bCs w:val="0"/>
          <w:color w:val="auto"/>
          <w:highlight w:val="none"/>
        </w:rPr>
      </w:pPr>
      <w:bookmarkStart w:id="74" w:name="_Toc19896"/>
      <w:bookmarkStart w:id="75" w:name="_Toc80205939"/>
      <w:r>
        <w:rPr>
          <w:rFonts w:hint="eastAsia" w:ascii="宋体" w:hAnsi="宋体"/>
          <w:bCs w:val="0"/>
          <w:color w:val="auto"/>
          <w:highlight w:val="none"/>
        </w:rPr>
        <w:t>第二节 资格证明文件格式</w:t>
      </w:r>
      <w:bookmarkEnd w:id="74"/>
      <w:bookmarkEnd w:id="75"/>
    </w:p>
    <w:p w14:paraId="4011CC23">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AC5EAE7">
      <w:pPr>
        <w:snapToGrid w:val="0"/>
        <w:spacing w:before="120" w:beforeLines="50" w:after="50"/>
        <w:rPr>
          <w:rFonts w:hint="eastAsia" w:ascii="宋体" w:hAnsi="宋体"/>
          <w:color w:val="auto"/>
          <w:sz w:val="24"/>
          <w:szCs w:val="20"/>
          <w:highlight w:val="none"/>
        </w:rPr>
      </w:pPr>
    </w:p>
    <w:p w14:paraId="5FCAB76E">
      <w:pPr>
        <w:snapToGrid w:val="0"/>
        <w:spacing w:before="120" w:beforeLines="50" w:after="50"/>
        <w:rPr>
          <w:rFonts w:hint="eastAsia" w:ascii="宋体" w:hAnsi="宋体"/>
          <w:color w:val="auto"/>
          <w:sz w:val="24"/>
          <w:szCs w:val="20"/>
          <w:highlight w:val="none"/>
        </w:rPr>
      </w:pPr>
    </w:p>
    <w:p w14:paraId="7DFD9F8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0FF9AAB5">
      <w:pPr>
        <w:snapToGrid w:val="0"/>
        <w:spacing w:before="120" w:beforeLines="50" w:after="50"/>
        <w:rPr>
          <w:rFonts w:hint="eastAsia" w:ascii="宋体" w:hAnsi="宋体"/>
          <w:bCs/>
          <w:color w:val="auto"/>
          <w:sz w:val="24"/>
          <w:szCs w:val="20"/>
          <w:highlight w:val="none"/>
        </w:rPr>
      </w:pPr>
    </w:p>
    <w:p w14:paraId="63C7CF35">
      <w:pPr>
        <w:snapToGrid w:val="0"/>
        <w:spacing w:before="120" w:beforeLines="50" w:after="50"/>
        <w:rPr>
          <w:rFonts w:hint="eastAsia" w:ascii="宋体" w:hAnsi="宋体"/>
          <w:bCs/>
          <w:color w:val="auto"/>
          <w:sz w:val="24"/>
          <w:szCs w:val="20"/>
          <w:highlight w:val="none"/>
        </w:rPr>
      </w:pPr>
    </w:p>
    <w:p w14:paraId="0FC108FC">
      <w:pPr>
        <w:snapToGrid w:val="0"/>
        <w:spacing w:before="120" w:beforeLines="50" w:after="50"/>
        <w:rPr>
          <w:rFonts w:hint="eastAsia" w:ascii="宋体" w:hAnsi="宋体"/>
          <w:bCs/>
          <w:color w:val="auto"/>
          <w:sz w:val="24"/>
          <w:szCs w:val="20"/>
          <w:highlight w:val="none"/>
        </w:rPr>
      </w:pPr>
    </w:p>
    <w:p w14:paraId="66098E27">
      <w:pPr>
        <w:snapToGrid w:val="0"/>
        <w:spacing w:before="120" w:beforeLines="50" w:after="50"/>
        <w:rPr>
          <w:rFonts w:hint="eastAsia" w:ascii="宋体" w:hAnsi="宋体"/>
          <w:bCs/>
          <w:color w:val="auto"/>
          <w:sz w:val="24"/>
          <w:szCs w:val="20"/>
          <w:highlight w:val="none"/>
        </w:rPr>
      </w:pPr>
    </w:p>
    <w:p w14:paraId="3EBDC728">
      <w:pPr>
        <w:snapToGrid w:val="0"/>
        <w:spacing w:before="120" w:beforeLines="50" w:after="50"/>
        <w:rPr>
          <w:rFonts w:hint="eastAsia" w:ascii="宋体" w:hAnsi="宋体"/>
          <w:bCs/>
          <w:color w:val="auto"/>
          <w:sz w:val="24"/>
          <w:szCs w:val="20"/>
          <w:highlight w:val="none"/>
        </w:rPr>
      </w:pPr>
    </w:p>
    <w:p w14:paraId="09345AA3">
      <w:pPr>
        <w:snapToGrid w:val="0"/>
        <w:spacing w:before="120" w:beforeLines="50" w:after="50" w:line="360" w:lineRule="auto"/>
        <w:ind w:left="2238" w:leftChars="304" w:hanging="1600" w:hangingChars="5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 xml:space="preserve"> 龙州县历史遗留矿山生态修复自治区重大工程项目工程勘查及施工图设计技术服务工作</w:t>
      </w:r>
    </w:p>
    <w:p w14:paraId="342692B5">
      <w:pPr>
        <w:snapToGrid w:val="0"/>
        <w:spacing w:before="120" w:beforeLines="50" w:after="50"/>
        <w:ind w:firstLine="720" w:firstLineChars="225"/>
        <w:rPr>
          <w:rFonts w:hint="eastAsia" w:ascii="宋体" w:hAnsi="宋体" w:cs="仿宋_GB2312"/>
          <w:bCs/>
          <w:color w:val="auto"/>
          <w:sz w:val="32"/>
          <w:szCs w:val="32"/>
          <w:highlight w:val="none"/>
        </w:rPr>
      </w:pPr>
    </w:p>
    <w:p w14:paraId="03F5FA5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7DC7FD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CE17C02">
      <w:pPr>
        <w:snapToGrid w:val="0"/>
        <w:spacing w:before="120" w:beforeLines="50" w:after="50"/>
        <w:ind w:firstLine="720" w:firstLineChars="225"/>
        <w:rPr>
          <w:rFonts w:hint="eastAsia" w:ascii="宋体" w:hAnsi="宋体" w:cs="仿宋_GB2312"/>
          <w:bCs/>
          <w:color w:val="auto"/>
          <w:sz w:val="32"/>
          <w:szCs w:val="32"/>
          <w:highlight w:val="none"/>
        </w:rPr>
      </w:pPr>
    </w:p>
    <w:p w14:paraId="40A97F81">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8E15AFE">
      <w:pPr>
        <w:pStyle w:val="6"/>
        <w:snapToGrid w:val="0"/>
        <w:spacing w:before="50" w:after="50"/>
        <w:ind w:firstLine="720" w:firstLineChars="225"/>
        <w:rPr>
          <w:rFonts w:hint="eastAsia" w:ascii="宋体" w:hAnsi="宋体" w:cs="仿宋_GB2312"/>
          <w:bCs/>
          <w:color w:val="auto"/>
          <w:sz w:val="32"/>
          <w:szCs w:val="32"/>
          <w:highlight w:val="none"/>
        </w:rPr>
      </w:pPr>
    </w:p>
    <w:p w14:paraId="2B5D517A">
      <w:pPr>
        <w:pStyle w:val="6"/>
        <w:snapToGrid w:val="0"/>
        <w:spacing w:before="50" w:after="50"/>
        <w:ind w:firstLine="720" w:firstLineChars="225"/>
        <w:rPr>
          <w:rFonts w:hint="eastAsia" w:ascii="宋体" w:hAnsi="宋体" w:cs="仿宋_GB2312"/>
          <w:bCs/>
          <w:color w:val="auto"/>
          <w:sz w:val="32"/>
          <w:szCs w:val="32"/>
          <w:highlight w:val="none"/>
        </w:rPr>
      </w:pPr>
    </w:p>
    <w:p w14:paraId="68F01E5E">
      <w:pPr>
        <w:pStyle w:val="6"/>
        <w:snapToGrid w:val="0"/>
        <w:spacing w:before="50" w:after="50"/>
        <w:ind w:firstLine="720" w:firstLineChars="225"/>
        <w:rPr>
          <w:rFonts w:hint="eastAsia" w:ascii="宋体" w:hAnsi="宋体" w:cs="仿宋_GB2312"/>
          <w:bCs/>
          <w:color w:val="auto"/>
          <w:sz w:val="32"/>
          <w:szCs w:val="32"/>
          <w:highlight w:val="none"/>
        </w:rPr>
      </w:pPr>
    </w:p>
    <w:p w14:paraId="1F0AE9B8">
      <w:pPr>
        <w:pStyle w:val="6"/>
        <w:snapToGrid w:val="0"/>
        <w:spacing w:before="50" w:after="50"/>
        <w:ind w:firstLine="1280" w:firstLineChars="400"/>
        <w:rPr>
          <w:rFonts w:hint="eastAsia" w:ascii="宋体" w:hAnsi="宋体" w:cs="仿宋_GB2312"/>
          <w:bCs/>
          <w:color w:val="auto"/>
          <w:sz w:val="32"/>
          <w:szCs w:val="32"/>
          <w:highlight w:val="none"/>
        </w:rPr>
      </w:pPr>
    </w:p>
    <w:p w14:paraId="487AB11A">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81C929D">
      <w:pPr>
        <w:snapToGrid w:val="0"/>
        <w:spacing w:before="120" w:beforeLines="50" w:after="50" w:line="360" w:lineRule="auto"/>
        <w:jc w:val="left"/>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 xml:space="preserve"> </w:t>
      </w:r>
    </w:p>
    <w:p w14:paraId="2E98C8AD">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36A8B5B2">
      <w:pPr>
        <w:snapToGrid w:val="0"/>
        <w:spacing w:line="360" w:lineRule="auto"/>
        <w:rPr>
          <w:rFonts w:hint="eastAsia" w:ascii="仿宋_GB2312" w:hAnsi="仿宋" w:eastAsia="仿宋_GB2312" w:cs="仿宋_GB2312"/>
          <w:color w:val="auto"/>
          <w:kern w:val="0"/>
          <w:sz w:val="24"/>
          <w:highlight w:val="none"/>
        </w:rPr>
      </w:pPr>
    </w:p>
    <w:p w14:paraId="374F92D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5D3EE7D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w:t>
      </w:r>
      <w:r>
        <w:rPr>
          <w:rFonts w:hint="eastAsia" w:ascii="仿宋_GB2312" w:hAnsi="仿宋" w:eastAsia="仿宋_GB2312" w:cs="仿宋_GB2312"/>
          <w:color w:val="auto"/>
          <w:kern w:val="0"/>
          <w:sz w:val="24"/>
          <w:highlight w:val="none"/>
          <w:lang w:val="en-US" w:eastAsia="zh-CN"/>
        </w:rPr>
        <w:t>供应商须具备地质灾害评估和治理工程勘查设计甲级资质</w:t>
      </w:r>
      <w:r>
        <w:rPr>
          <w:rFonts w:hint="eastAsia" w:ascii="仿宋_GB2312" w:hAnsi="仿宋" w:eastAsia="仿宋_GB2312" w:cs="仿宋_GB2312"/>
          <w:color w:val="auto"/>
          <w:kern w:val="0"/>
          <w:sz w:val="24"/>
          <w:highlight w:val="none"/>
        </w:rPr>
        <w:t>……………（页码）</w:t>
      </w:r>
    </w:p>
    <w:p w14:paraId="60E7DE4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三、崇左市政府采购供应商信用承诺函</w:t>
      </w:r>
      <w:r>
        <w:rPr>
          <w:rFonts w:hint="eastAsia" w:ascii="仿宋_GB2312" w:hAnsi="仿宋" w:eastAsia="仿宋_GB2312" w:cs="仿宋_GB2312"/>
          <w:color w:val="auto"/>
          <w:kern w:val="0"/>
          <w:sz w:val="24"/>
          <w:highlight w:val="none"/>
        </w:rPr>
        <w:t>………………………………………（页码）</w:t>
      </w:r>
    </w:p>
    <w:p w14:paraId="182EFA9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四</w:t>
      </w:r>
      <w:r>
        <w:rPr>
          <w:rFonts w:hint="eastAsia" w:ascii="仿宋_GB2312" w:hAnsi="仿宋" w:eastAsia="仿宋_GB2312" w:cs="仿宋_GB2312"/>
          <w:color w:val="auto"/>
          <w:sz w:val="24"/>
          <w:highlight w:val="none"/>
        </w:rPr>
        <w:t>、供应商直接控股、管理关系信息表</w:t>
      </w:r>
      <w:r>
        <w:rPr>
          <w:rFonts w:hint="eastAsia" w:ascii="仿宋_GB2312" w:hAnsi="仿宋" w:eastAsia="仿宋_GB2312" w:cs="仿宋_GB2312"/>
          <w:color w:val="auto"/>
          <w:kern w:val="0"/>
          <w:sz w:val="24"/>
          <w:highlight w:val="none"/>
        </w:rPr>
        <w:t>………………………………………（页码）</w:t>
      </w:r>
    </w:p>
    <w:p w14:paraId="2568E8C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五</w:t>
      </w:r>
      <w:r>
        <w:rPr>
          <w:rFonts w:hint="eastAsia" w:ascii="仿宋_GB2312" w:hAnsi="仿宋" w:eastAsia="仿宋_GB2312" w:cs="仿宋_GB2312"/>
          <w:color w:val="auto"/>
          <w:kern w:val="0"/>
          <w:sz w:val="24"/>
          <w:highlight w:val="none"/>
        </w:rPr>
        <w:t>、资格声明函…………………………………………………………………（页码）</w:t>
      </w:r>
    </w:p>
    <w:p w14:paraId="3FFACE32">
      <w:pPr>
        <w:snapToGrid w:val="0"/>
        <w:spacing w:line="360" w:lineRule="auto"/>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六、中小企业声明函</w:t>
      </w:r>
      <w:r>
        <w:rPr>
          <w:rFonts w:hint="eastAsia" w:ascii="仿宋_GB2312" w:hAnsi="仿宋" w:eastAsia="仿宋_GB2312" w:cs="仿宋_GB2312"/>
          <w:color w:val="auto"/>
          <w:kern w:val="0"/>
          <w:sz w:val="24"/>
          <w:highlight w:val="none"/>
        </w:rPr>
        <w:t>……………………………………………………………（页码）</w:t>
      </w:r>
    </w:p>
    <w:p w14:paraId="6B0CF57C">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lang w:val="en-US" w:eastAsia="zh-CN"/>
        </w:rPr>
        <w:t>七</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rPr>
        <w:t>供应商认为需要提供的其他证明材料</w:t>
      </w:r>
      <w:r>
        <w:rPr>
          <w:rFonts w:hint="eastAsia" w:ascii="仿宋_GB2312" w:hAnsi="仿宋" w:eastAsia="仿宋_GB2312" w:cs="仿宋_GB2312"/>
          <w:color w:val="auto"/>
          <w:kern w:val="0"/>
          <w:sz w:val="24"/>
          <w:highlight w:val="none"/>
        </w:rPr>
        <w:t>……………………………………（页码）</w:t>
      </w:r>
    </w:p>
    <w:p w14:paraId="7D0E90EE">
      <w:pP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299BF754">
      <w:pPr>
        <w:snapToGrid w:val="0"/>
        <w:spacing w:before="120" w:beforeLines="50" w:after="50" w:line="360" w:lineRule="auto"/>
        <w:ind w:left="142" w:firstLine="420" w:firstLineChars="200"/>
        <w:jc w:val="left"/>
        <w:rPr>
          <w:rFonts w:hint="eastAsia" w:ascii="宋体" w:hAnsi="宋体"/>
          <w:color w:val="auto"/>
          <w:szCs w:val="21"/>
          <w:highlight w:val="none"/>
        </w:rPr>
      </w:pPr>
    </w:p>
    <w:p w14:paraId="7A28F099">
      <w:pPr>
        <w:spacing w:line="300" w:lineRule="auto"/>
        <w:rPr>
          <w:rFonts w:hint="eastAsia" w:ascii="宋体" w:hAnsi="宋体"/>
          <w:color w:val="auto"/>
          <w:szCs w:val="21"/>
          <w:highlight w:val="none"/>
        </w:rPr>
      </w:pPr>
    </w:p>
    <w:p w14:paraId="511368AB">
      <w:pPr>
        <w:spacing w:line="300" w:lineRule="auto"/>
        <w:rPr>
          <w:rFonts w:hint="eastAsia" w:ascii="宋体" w:hAnsi="宋体"/>
          <w:color w:val="auto"/>
          <w:szCs w:val="21"/>
          <w:highlight w:val="none"/>
        </w:rPr>
      </w:pPr>
    </w:p>
    <w:p w14:paraId="7A05E46B">
      <w:pPr>
        <w:spacing w:line="300" w:lineRule="auto"/>
        <w:rPr>
          <w:rFonts w:hint="eastAsia" w:ascii="宋体" w:hAnsi="宋体"/>
          <w:color w:val="auto"/>
          <w:szCs w:val="21"/>
          <w:highlight w:val="none"/>
        </w:rPr>
      </w:pPr>
    </w:p>
    <w:p w14:paraId="19424918">
      <w:pPr>
        <w:spacing w:line="300" w:lineRule="auto"/>
        <w:rPr>
          <w:rFonts w:hint="eastAsia" w:ascii="宋体" w:hAnsi="宋体"/>
          <w:color w:val="auto"/>
          <w:szCs w:val="21"/>
          <w:highlight w:val="none"/>
        </w:rPr>
      </w:pPr>
    </w:p>
    <w:p w14:paraId="5C068BA9">
      <w:pPr>
        <w:spacing w:line="300" w:lineRule="auto"/>
        <w:rPr>
          <w:rFonts w:hint="eastAsia" w:ascii="宋体" w:hAnsi="宋体"/>
          <w:color w:val="auto"/>
          <w:szCs w:val="21"/>
          <w:highlight w:val="none"/>
        </w:rPr>
      </w:pPr>
    </w:p>
    <w:p w14:paraId="45DADC6E">
      <w:pPr>
        <w:spacing w:line="300" w:lineRule="auto"/>
        <w:rPr>
          <w:rFonts w:hint="eastAsia" w:ascii="宋体" w:hAnsi="宋体"/>
          <w:color w:val="auto"/>
          <w:szCs w:val="21"/>
          <w:highlight w:val="none"/>
        </w:rPr>
      </w:pPr>
    </w:p>
    <w:p w14:paraId="0A0CD10E">
      <w:pPr>
        <w:spacing w:line="300" w:lineRule="auto"/>
        <w:rPr>
          <w:rFonts w:hint="eastAsia" w:ascii="宋体" w:hAnsi="宋体"/>
          <w:color w:val="auto"/>
          <w:szCs w:val="21"/>
          <w:highlight w:val="none"/>
        </w:rPr>
      </w:pPr>
    </w:p>
    <w:p w14:paraId="3DDE6B3F">
      <w:pPr>
        <w:spacing w:line="300" w:lineRule="auto"/>
        <w:rPr>
          <w:rFonts w:hint="eastAsia" w:ascii="宋体" w:hAnsi="宋体"/>
          <w:color w:val="auto"/>
          <w:szCs w:val="21"/>
          <w:highlight w:val="none"/>
        </w:rPr>
      </w:pPr>
    </w:p>
    <w:p w14:paraId="60A11613">
      <w:pPr>
        <w:spacing w:line="300" w:lineRule="auto"/>
        <w:rPr>
          <w:rFonts w:hint="eastAsia" w:ascii="宋体" w:hAnsi="宋体"/>
          <w:color w:val="auto"/>
          <w:szCs w:val="21"/>
          <w:highlight w:val="none"/>
        </w:rPr>
      </w:pPr>
    </w:p>
    <w:p w14:paraId="2C42B2E3">
      <w:pPr>
        <w:pStyle w:val="15"/>
        <w:spacing w:line="360" w:lineRule="auto"/>
        <w:rPr>
          <w:rFonts w:hint="eastAsia" w:ascii="仿宋" w:hAnsi="仿宋" w:eastAsia="仿宋" w:cs="仿宋_GB2312"/>
          <w:b/>
          <w:color w:val="auto"/>
          <w:sz w:val="30"/>
          <w:szCs w:val="30"/>
          <w:highlight w:val="none"/>
        </w:rPr>
      </w:pPr>
      <w:r>
        <w:rPr>
          <w:rFonts w:hint="eastAsia" w:hAnsi="宋体"/>
          <w:color w:val="auto"/>
          <w:highlight w:val="none"/>
        </w:rPr>
        <w:br w:type="page"/>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6B0E2839">
      <w:pPr>
        <w:pStyle w:val="15"/>
        <w:spacing w:line="360" w:lineRule="auto"/>
        <w:ind w:firstLine="602" w:firstLineChars="200"/>
        <w:rPr>
          <w:rFonts w:hint="eastAsia" w:ascii="仿宋" w:hAnsi="仿宋" w:eastAsia="仿宋" w:cs="仿宋_GB2312"/>
          <w:b/>
          <w:color w:val="auto"/>
          <w:sz w:val="30"/>
          <w:szCs w:val="30"/>
          <w:highlight w:val="none"/>
        </w:rPr>
      </w:pPr>
    </w:p>
    <w:p w14:paraId="5AB35A1C">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C6455C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9761A99">
      <w:pPr>
        <w:snapToGrid w:val="0"/>
        <w:spacing w:before="120" w:beforeLines="50" w:after="50"/>
        <w:rPr>
          <w:rFonts w:hint="eastAsia" w:ascii="宋体" w:hAnsi="宋体"/>
          <w:color w:val="auto"/>
          <w:sz w:val="24"/>
          <w:szCs w:val="20"/>
          <w:highlight w:val="none"/>
        </w:rPr>
      </w:pPr>
    </w:p>
    <w:p w14:paraId="36EA6EA4">
      <w:pPr>
        <w:pStyle w:val="15"/>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w:t>
      </w:r>
      <w:r>
        <w:rPr>
          <w:rFonts w:hint="eastAsia" w:ascii="仿宋" w:hAnsi="仿宋" w:eastAsia="仿宋" w:cs="仿宋_GB2312"/>
          <w:b/>
          <w:color w:val="auto"/>
          <w:sz w:val="30"/>
          <w:szCs w:val="30"/>
          <w:highlight w:val="none"/>
          <w:lang w:val="en-US" w:eastAsia="zh-CN"/>
        </w:rPr>
        <w:t>供应商须具备地质灾害评估和治理工程勘查设计甲级资质</w:t>
      </w:r>
    </w:p>
    <w:p w14:paraId="799EF356">
      <w:pPr>
        <w:spacing w:line="300" w:lineRule="auto"/>
        <w:rPr>
          <w:rFonts w:hint="eastAsia" w:ascii="宋体" w:hAnsi="宋体"/>
          <w:color w:val="auto"/>
          <w:szCs w:val="21"/>
          <w:highlight w:val="none"/>
        </w:rPr>
      </w:pPr>
    </w:p>
    <w:p w14:paraId="50B90CEE">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6658F40">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BC1FBFD">
      <w:pPr>
        <w:spacing w:line="300" w:lineRule="auto"/>
        <w:rPr>
          <w:rFonts w:hint="eastAsia" w:ascii="宋体" w:hAnsi="宋体"/>
          <w:color w:val="auto"/>
          <w:szCs w:val="21"/>
          <w:highlight w:val="none"/>
        </w:rPr>
      </w:pPr>
    </w:p>
    <w:p w14:paraId="70E708BF">
      <w:pPr>
        <w:pStyle w:val="15"/>
        <w:spacing w:line="360" w:lineRule="auto"/>
        <w:rPr>
          <w:rFonts w:hint="eastAsia" w:ascii="仿宋" w:hAnsi="仿宋" w:eastAsia="仿宋" w:cs="仿宋_GB2312"/>
          <w:b/>
          <w:color w:val="auto"/>
          <w:sz w:val="30"/>
          <w:szCs w:val="30"/>
          <w:highlight w:val="none"/>
          <w:lang w:val="en-US" w:eastAsia="zh-CN"/>
        </w:rPr>
      </w:pPr>
    </w:p>
    <w:p w14:paraId="35CAC8A3">
      <w:pPr>
        <w:pStyle w:val="15"/>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br w:type="page"/>
      </w:r>
      <w:r>
        <w:rPr>
          <w:rFonts w:hint="eastAsia" w:ascii="仿宋" w:hAnsi="仿宋" w:eastAsia="仿宋" w:cs="仿宋_GB2312"/>
          <w:b/>
          <w:color w:val="auto"/>
          <w:sz w:val="30"/>
          <w:szCs w:val="30"/>
          <w:highlight w:val="none"/>
          <w:lang w:val="en-US" w:eastAsia="zh-CN"/>
        </w:rPr>
        <w:t>三、崇左市政府采购供应商信用承诺函</w:t>
      </w:r>
    </w:p>
    <w:p w14:paraId="1C7473D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6"/>
          <w:szCs w:val="36"/>
          <w:highlight w:val="none"/>
          <w:lang w:val="en-US" w:eastAsia="zh-CN" w:bidi="ar"/>
        </w:rPr>
        <w:t>崇左市政府采购供应商信用承诺函（格式）</w:t>
      </w:r>
    </w:p>
    <w:p w14:paraId="2A48B2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p>
    <w:p w14:paraId="1020078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cs="宋体"/>
          <w:color w:val="auto"/>
          <w:kern w:val="0"/>
          <w:sz w:val="24"/>
          <w:szCs w:val="24"/>
          <w:highlight w:val="none"/>
          <w:u w:val="single"/>
          <w:lang w:val="en-US" w:eastAsia="zh-CN" w:bidi="ar"/>
        </w:rPr>
        <w:t>广西同泽工程项目管理股份有限公司</w:t>
      </w:r>
      <w:r>
        <w:rPr>
          <w:rFonts w:hint="eastAsia" w:ascii="宋体" w:hAnsi="宋体" w:eastAsia="宋体" w:cs="宋体"/>
          <w:color w:val="auto"/>
          <w:kern w:val="0"/>
          <w:sz w:val="24"/>
          <w:szCs w:val="24"/>
          <w:highlight w:val="none"/>
          <w:u w:val="none"/>
          <w:lang w:val="en-US" w:eastAsia="zh-CN" w:bidi="ar"/>
        </w:rPr>
        <w:t>:</w:t>
      </w:r>
    </w:p>
    <w:p w14:paraId="078FB9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cs="宋体"/>
          <w:color w:val="auto"/>
          <w:kern w:val="0"/>
          <w:sz w:val="24"/>
          <w:szCs w:val="24"/>
          <w:highlight w:val="none"/>
          <w:u w:val="single"/>
          <w:lang w:val="en-US" w:eastAsia="zh-CN" w:bidi="ar"/>
        </w:rPr>
        <w:t xml:space="preserve"> 龙州县历史遗留矿山生态修复自治区重大工程项目工程勘查及施工图设计技术服务工作</w:t>
      </w:r>
      <w:r>
        <w:rPr>
          <w:rFonts w:hint="eastAsia" w:ascii="宋体" w:hAnsi="宋体" w:eastAsia="宋体" w:cs="宋体"/>
          <w:color w:val="auto"/>
          <w:spacing w:val="6"/>
          <w:sz w:val="24"/>
          <w:szCs w:val="24"/>
          <w:highlight w:val="none"/>
          <w:u w:val="single"/>
        </w:rPr>
        <w:t>（项目编号：</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009A9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1C2F0B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4E38D428">
      <w:pPr>
        <w:keepNext w:val="0"/>
        <w:keepLines w:val="0"/>
        <w:pageBreakBefore w:val="0"/>
        <w:widowControl/>
        <w:suppressLineNumbers w:val="0"/>
        <w:kinsoku/>
        <w:wordWrap/>
        <w:overflowPunct/>
        <w:topLinePunct w:val="0"/>
        <w:autoSpaceDE/>
        <w:autoSpaceDN/>
        <w:bidi w:val="0"/>
        <w:adjustRightInd/>
        <w:snapToGrid/>
        <w:spacing w:line="360" w:lineRule="auto"/>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2ACA9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41D4C3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20D403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7B6F1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AB03D21">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供应商名称（电子签章）： </w:t>
      </w:r>
    </w:p>
    <w:p w14:paraId="030F0608">
      <w:pPr>
        <w:keepNext w:val="0"/>
        <w:keepLines w:val="0"/>
        <w:pageBreakBefore w:val="0"/>
        <w:widowControl/>
        <w:suppressLineNumbers w:val="0"/>
        <w:kinsoku/>
        <w:wordWrap/>
        <w:overflowPunct/>
        <w:topLinePunct w:val="0"/>
        <w:autoSpaceDE/>
        <w:autoSpaceDN/>
        <w:bidi w:val="0"/>
        <w:adjustRightInd/>
        <w:snapToGrid/>
        <w:spacing w:line="360" w:lineRule="auto"/>
        <w:ind w:firstLine="6480" w:firstLineChars="27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33346335">
      <w:pPr>
        <w:pStyle w:val="21"/>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45E0C2B">
      <w:pPr>
        <w:pStyle w:val="21"/>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b w:val="0"/>
          <w:bCs w:val="0"/>
          <w:color w:val="auto"/>
          <w:spacing w:val="6"/>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bidi="ar"/>
        </w:rPr>
        <w:t>注：1.</w:t>
      </w:r>
      <w:r>
        <w:rPr>
          <w:rFonts w:hint="eastAsia" w:ascii="宋体" w:hAnsi="宋体" w:eastAsia="宋体" w:cs="宋体"/>
          <w:i w:val="0"/>
          <w:iCs w:val="0"/>
          <w:caps w:val="0"/>
          <w:color w:val="auto"/>
          <w:spacing w:val="0"/>
          <w:sz w:val="21"/>
          <w:szCs w:val="21"/>
          <w:highlight w:val="none"/>
          <w:lang w:val="en-US" w:eastAsia="zh-CN"/>
        </w:rPr>
        <w:t>参与政府采购活动的供应商可按第1点的内容：“</w:t>
      </w: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spacing w:val="6"/>
          <w:sz w:val="21"/>
          <w:szCs w:val="21"/>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spacing w:val="6"/>
          <w:sz w:val="21"/>
          <w:szCs w:val="21"/>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1"/>
          <w:szCs w:val="21"/>
          <w:highlight w:val="none"/>
          <w:u w:val="none"/>
          <w:lang w:val="en-US" w:eastAsia="zh-CN"/>
        </w:rPr>
        <w:t>只要第1点承诺的内容包含有：具有独立承担民事责任的能力、在参加本次政府采购活动前已取得总公司的授权等内容的即为有效的承诺。</w:t>
      </w:r>
    </w:p>
    <w:p w14:paraId="530A6921">
      <w:pPr>
        <w:pStyle w:val="21"/>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firstLine="444" w:firstLineChars="200"/>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pacing w:val="6"/>
          <w:sz w:val="21"/>
          <w:szCs w:val="21"/>
          <w:highlight w:val="none"/>
          <w:lang w:val="en-US" w:eastAsia="zh-CN"/>
        </w:rPr>
        <w:t>2.第1点所指的行业特殊情况使用了“等”字表示列举未尽，即行业特殊情况包含但不限于银行、保险、石油石化、电力、电信。</w:t>
      </w:r>
    </w:p>
    <w:p w14:paraId="3FF4969B">
      <w:pPr>
        <w:spacing w:line="300" w:lineRule="auto"/>
        <w:rPr>
          <w:rFonts w:hint="eastAsia" w:ascii="仿宋" w:hAnsi="仿宋" w:eastAsia="仿宋" w:cs="仿宋_GB2312"/>
          <w:b/>
          <w:color w:val="auto"/>
          <w:kern w:val="0"/>
          <w:sz w:val="30"/>
          <w:szCs w:val="30"/>
          <w:highlight w:val="none"/>
        </w:rPr>
      </w:pPr>
    </w:p>
    <w:p w14:paraId="621DB38D">
      <w:pPr>
        <w:spacing w:line="300" w:lineRule="auto"/>
        <w:rPr>
          <w:rFonts w:hint="eastAsia" w:ascii="仿宋" w:hAnsi="仿宋" w:eastAsia="仿宋" w:cs="仿宋_GB2312"/>
          <w:b/>
          <w:color w:val="auto"/>
          <w:kern w:val="0"/>
          <w:sz w:val="30"/>
          <w:szCs w:val="30"/>
          <w:highlight w:val="none"/>
        </w:rPr>
      </w:pPr>
    </w:p>
    <w:p w14:paraId="0ABDB140">
      <w:pPr>
        <w:spacing w:line="300" w:lineRule="auto"/>
        <w:rPr>
          <w:rFonts w:hint="eastAsia" w:ascii="仿宋" w:hAnsi="仿宋" w:eastAsia="仿宋" w:cs="仿宋_GB2312"/>
          <w:b/>
          <w:color w:val="auto"/>
          <w:kern w:val="0"/>
          <w:sz w:val="30"/>
          <w:szCs w:val="30"/>
          <w:highlight w:val="none"/>
          <w:lang w:val="en-US" w:eastAsia="zh-CN"/>
        </w:rPr>
      </w:pPr>
    </w:p>
    <w:p w14:paraId="17331B76">
      <w:pPr>
        <w:spacing w:line="360" w:lineRule="auto"/>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四</w:t>
      </w:r>
      <w:r>
        <w:rPr>
          <w:rFonts w:hint="eastAsia" w:ascii="仿宋" w:hAnsi="仿宋" w:eastAsia="仿宋" w:cs="仿宋_GB2312"/>
          <w:b/>
          <w:color w:val="auto"/>
          <w:kern w:val="0"/>
          <w:sz w:val="30"/>
          <w:szCs w:val="30"/>
          <w:highlight w:val="none"/>
        </w:rPr>
        <w:t>、供应商直接控股、管理关系信息表</w:t>
      </w:r>
    </w:p>
    <w:p w14:paraId="14EDEB7C">
      <w:pPr>
        <w:spacing w:line="360" w:lineRule="auto"/>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eastAsia="zh-CN"/>
        </w:rPr>
        <w:t>（</w:t>
      </w:r>
      <w:r>
        <w:rPr>
          <w:rFonts w:hint="eastAsia" w:ascii="仿宋" w:hAnsi="仿宋" w:eastAsia="仿宋" w:cs="仿宋_GB2312"/>
          <w:b/>
          <w:color w:val="auto"/>
          <w:kern w:val="0"/>
          <w:sz w:val="30"/>
          <w:szCs w:val="30"/>
          <w:highlight w:val="none"/>
          <w:lang w:val="en-US" w:eastAsia="zh-CN"/>
        </w:rPr>
        <w:t>1）</w:t>
      </w:r>
      <w:r>
        <w:rPr>
          <w:rFonts w:hint="eastAsia" w:ascii="仿宋" w:hAnsi="仿宋" w:eastAsia="仿宋" w:cs="仿宋_GB2312"/>
          <w:b/>
          <w:color w:val="auto"/>
          <w:kern w:val="0"/>
          <w:sz w:val="30"/>
          <w:szCs w:val="30"/>
          <w:highlight w:val="none"/>
        </w:rPr>
        <w:t>供应商直接控股股东信息</w:t>
      </w:r>
    </w:p>
    <w:tbl>
      <w:tblPr>
        <w:tblStyle w:val="22"/>
        <w:tblW w:w="9732" w:type="dxa"/>
        <w:jc w:val="center"/>
        <w:shd w:val="clear" w:color="auto" w:fill="FBFBFB"/>
        <w:tblLayout w:type="fixed"/>
        <w:tblCellMar>
          <w:top w:w="0" w:type="dxa"/>
          <w:left w:w="0" w:type="dxa"/>
          <w:bottom w:w="0" w:type="dxa"/>
          <w:right w:w="0" w:type="dxa"/>
        </w:tblCellMar>
      </w:tblPr>
      <w:tblGrid>
        <w:gridCol w:w="880"/>
        <w:gridCol w:w="2252"/>
        <w:gridCol w:w="1270"/>
        <w:gridCol w:w="4390"/>
        <w:gridCol w:w="940"/>
      </w:tblGrid>
      <w:tr w14:paraId="206271B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4448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16E22">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B0AA2C">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39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DE1D8F">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9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B27C3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0CA1E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381245">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EE7FE5">
            <w:pPr>
              <w:widowControl/>
              <w:spacing w:line="360" w:lineRule="auto"/>
              <w:jc w:val="center"/>
              <w:rPr>
                <w:rFonts w:hint="eastAsia" w:ascii="宋体" w:hAnsi="宋体" w:cs="宋体"/>
                <w:color w:val="auto"/>
                <w:kern w:val="0"/>
                <w:sz w:val="24"/>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87A002">
            <w:pPr>
              <w:widowControl/>
              <w:spacing w:line="360" w:lineRule="auto"/>
              <w:jc w:val="center"/>
              <w:rPr>
                <w:rFonts w:hint="eastAsia" w:ascii="宋体" w:hAnsi="宋体" w:cs="宋体"/>
                <w:color w:val="auto"/>
                <w:kern w:val="0"/>
                <w:sz w:val="24"/>
                <w:highlight w:val="none"/>
              </w:rPr>
            </w:pPr>
          </w:p>
        </w:tc>
        <w:tc>
          <w:tcPr>
            <w:tcW w:w="439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7F044">
            <w:pPr>
              <w:widowControl/>
              <w:spacing w:line="360" w:lineRule="auto"/>
              <w:jc w:val="center"/>
              <w:rPr>
                <w:rFonts w:hint="eastAsia" w:ascii="宋体" w:hAnsi="宋体" w:cs="宋体"/>
                <w:color w:val="auto"/>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6B5E83">
            <w:pPr>
              <w:widowControl/>
              <w:spacing w:line="360" w:lineRule="auto"/>
              <w:jc w:val="center"/>
              <w:rPr>
                <w:rFonts w:hint="eastAsia" w:ascii="宋体" w:hAnsi="宋体" w:cs="宋体"/>
                <w:color w:val="auto"/>
                <w:kern w:val="0"/>
                <w:sz w:val="24"/>
                <w:highlight w:val="none"/>
              </w:rPr>
            </w:pPr>
          </w:p>
        </w:tc>
      </w:tr>
      <w:tr w14:paraId="5C2D826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9765C4">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986A4C">
            <w:pPr>
              <w:widowControl/>
              <w:spacing w:line="360" w:lineRule="auto"/>
              <w:jc w:val="center"/>
              <w:rPr>
                <w:rFonts w:hint="eastAsia" w:ascii="宋体" w:hAnsi="宋体" w:cs="宋体"/>
                <w:color w:val="auto"/>
                <w:kern w:val="0"/>
                <w:sz w:val="24"/>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9F220E">
            <w:pPr>
              <w:widowControl/>
              <w:spacing w:line="360" w:lineRule="auto"/>
              <w:jc w:val="center"/>
              <w:rPr>
                <w:rFonts w:hint="eastAsia" w:ascii="宋体" w:hAnsi="宋体" w:cs="宋体"/>
                <w:color w:val="auto"/>
                <w:kern w:val="0"/>
                <w:sz w:val="24"/>
                <w:highlight w:val="none"/>
              </w:rPr>
            </w:pPr>
          </w:p>
        </w:tc>
        <w:tc>
          <w:tcPr>
            <w:tcW w:w="439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06141">
            <w:pPr>
              <w:widowControl/>
              <w:spacing w:line="360" w:lineRule="auto"/>
              <w:jc w:val="center"/>
              <w:rPr>
                <w:rFonts w:hint="eastAsia" w:ascii="宋体" w:hAnsi="宋体" w:cs="宋体"/>
                <w:color w:val="auto"/>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A0834">
            <w:pPr>
              <w:widowControl/>
              <w:spacing w:line="360" w:lineRule="auto"/>
              <w:jc w:val="center"/>
              <w:rPr>
                <w:rFonts w:hint="eastAsia" w:ascii="宋体" w:hAnsi="宋体" w:cs="宋体"/>
                <w:color w:val="auto"/>
                <w:kern w:val="0"/>
                <w:sz w:val="24"/>
                <w:highlight w:val="none"/>
              </w:rPr>
            </w:pPr>
          </w:p>
        </w:tc>
      </w:tr>
      <w:tr w14:paraId="7103A5E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92DF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801D25">
            <w:pPr>
              <w:widowControl/>
              <w:spacing w:line="360" w:lineRule="auto"/>
              <w:jc w:val="center"/>
              <w:rPr>
                <w:rFonts w:hint="eastAsia" w:ascii="宋体" w:hAnsi="宋体" w:cs="宋体"/>
                <w:color w:val="auto"/>
                <w:kern w:val="0"/>
                <w:sz w:val="24"/>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38DB01">
            <w:pPr>
              <w:widowControl/>
              <w:spacing w:line="360" w:lineRule="auto"/>
              <w:jc w:val="center"/>
              <w:rPr>
                <w:rFonts w:hint="eastAsia" w:ascii="宋体" w:hAnsi="宋体" w:cs="宋体"/>
                <w:color w:val="auto"/>
                <w:kern w:val="0"/>
                <w:sz w:val="24"/>
                <w:highlight w:val="none"/>
              </w:rPr>
            </w:pPr>
          </w:p>
        </w:tc>
        <w:tc>
          <w:tcPr>
            <w:tcW w:w="439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05BAC8">
            <w:pPr>
              <w:widowControl/>
              <w:spacing w:line="360" w:lineRule="auto"/>
              <w:jc w:val="center"/>
              <w:rPr>
                <w:rFonts w:hint="eastAsia" w:ascii="宋体" w:hAnsi="宋体" w:cs="宋体"/>
                <w:color w:val="auto"/>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DC96B9">
            <w:pPr>
              <w:widowControl/>
              <w:spacing w:line="360" w:lineRule="auto"/>
              <w:jc w:val="center"/>
              <w:rPr>
                <w:rFonts w:hint="eastAsia" w:ascii="宋体" w:hAnsi="宋体" w:cs="宋体"/>
                <w:color w:val="auto"/>
                <w:kern w:val="0"/>
                <w:sz w:val="24"/>
                <w:highlight w:val="none"/>
              </w:rPr>
            </w:pPr>
          </w:p>
        </w:tc>
      </w:tr>
      <w:tr w14:paraId="4196DA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15105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F1F83">
            <w:pPr>
              <w:widowControl/>
              <w:spacing w:line="360" w:lineRule="auto"/>
              <w:jc w:val="center"/>
              <w:rPr>
                <w:rFonts w:hint="eastAsia" w:ascii="宋体" w:hAnsi="宋体" w:cs="宋体"/>
                <w:color w:val="auto"/>
                <w:kern w:val="0"/>
                <w:sz w:val="24"/>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8B219D">
            <w:pPr>
              <w:widowControl/>
              <w:spacing w:line="360" w:lineRule="auto"/>
              <w:jc w:val="center"/>
              <w:rPr>
                <w:rFonts w:hint="eastAsia" w:ascii="宋体" w:hAnsi="宋体" w:cs="宋体"/>
                <w:color w:val="auto"/>
                <w:kern w:val="0"/>
                <w:sz w:val="24"/>
                <w:highlight w:val="none"/>
              </w:rPr>
            </w:pPr>
          </w:p>
        </w:tc>
        <w:tc>
          <w:tcPr>
            <w:tcW w:w="439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0357A">
            <w:pPr>
              <w:widowControl/>
              <w:spacing w:line="360" w:lineRule="auto"/>
              <w:jc w:val="center"/>
              <w:rPr>
                <w:rFonts w:hint="eastAsia" w:ascii="宋体" w:hAnsi="宋体" w:cs="宋体"/>
                <w:color w:val="auto"/>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2771BE">
            <w:pPr>
              <w:widowControl/>
              <w:spacing w:line="360" w:lineRule="auto"/>
              <w:jc w:val="center"/>
              <w:rPr>
                <w:rFonts w:hint="eastAsia" w:ascii="宋体" w:hAnsi="宋体" w:cs="宋体"/>
                <w:color w:val="auto"/>
                <w:kern w:val="0"/>
                <w:sz w:val="24"/>
                <w:highlight w:val="none"/>
              </w:rPr>
            </w:pPr>
          </w:p>
        </w:tc>
      </w:tr>
    </w:tbl>
    <w:p w14:paraId="6AEB1F1C">
      <w:pP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3F7AC2D">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AB369D">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7EA24E4">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56B15B6A">
      <w:pPr>
        <w:snapToGrid w:val="0"/>
        <w:spacing w:line="360" w:lineRule="auto"/>
        <w:jc w:val="left"/>
        <w:rPr>
          <w:rFonts w:hint="eastAsia" w:ascii="宋体" w:hAnsi="宋体" w:cs="宋体"/>
          <w:color w:val="auto"/>
          <w:sz w:val="24"/>
          <w:highlight w:val="none"/>
        </w:rPr>
      </w:pPr>
    </w:p>
    <w:p w14:paraId="1A2C4B63">
      <w:pPr>
        <w:snapToGrid w:val="0"/>
        <w:spacing w:line="360" w:lineRule="auto"/>
        <w:jc w:val="left"/>
        <w:rPr>
          <w:rFonts w:hint="eastAsia" w:ascii="宋体" w:hAnsi="宋体" w:cs="宋体"/>
          <w:color w:val="auto"/>
          <w:sz w:val="24"/>
          <w:highlight w:val="none"/>
        </w:rPr>
      </w:pPr>
    </w:p>
    <w:p w14:paraId="6E4FEBBB">
      <w:pPr>
        <w:snapToGrid w:val="0"/>
        <w:spacing w:line="360" w:lineRule="auto"/>
        <w:jc w:val="left"/>
        <w:rPr>
          <w:rFonts w:hint="eastAsia" w:ascii="宋体" w:hAnsi="宋体" w:cs="宋体"/>
          <w:color w:val="auto"/>
          <w:sz w:val="24"/>
          <w:highlight w:val="none"/>
        </w:rPr>
      </w:pPr>
    </w:p>
    <w:p w14:paraId="76F10615">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F409A02">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46E63543">
      <w:pPr>
        <w:snapToGrid w:val="0"/>
        <w:rPr>
          <w:rFonts w:hint="eastAsia" w:ascii="仿宋" w:hAnsi="仿宋" w:eastAsia="仿宋" w:cs="仿宋_GB2312"/>
          <w:b/>
          <w:color w:val="auto"/>
          <w:kern w:val="0"/>
          <w:sz w:val="30"/>
          <w:szCs w:val="30"/>
          <w:highlight w:val="none"/>
        </w:rPr>
      </w:pPr>
    </w:p>
    <w:p w14:paraId="6BFF32B0">
      <w:pPr>
        <w:snapToGrid w:val="0"/>
        <w:ind w:firstLine="596" w:firstLineChars="198"/>
        <w:rPr>
          <w:rFonts w:hint="eastAsia" w:ascii="仿宋" w:hAnsi="仿宋" w:eastAsia="仿宋" w:cs="仿宋_GB2312"/>
          <w:b/>
          <w:color w:val="auto"/>
          <w:kern w:val="0"/>
          <w:sz w:val="30"/>
          <w:szCs w:val="30"/>
          <w:highlight w:val="none"/>
        </w:rPr>
        <w:sectPr>
          <w:pgSz w:w="11910" w:h="16840"/>
          <w:pgMar w:top="1440" w:right="1080" w:bottom="1440" w:left="1080" w:header="720" w:footer="720" w:gutter="0"/>
          <w:pgNumType w:fmt="decimal"/>
          <w:cols w:space="720" w:num="1"/>
        </w:sectPr>
      </w:pPr>
    </w:p>
    <w:p w14:paraId="719349A2">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(2)</w:t>
      </w:r>
      <w:r>
        <w:rPr>
          <w:rFonts w:hint="eastAsia" w:ascii="仿宋" w:hAnsi="仿宋" w:eastAsia="仿宋" w:cs="仿宋_GB2312"/>
          <w:b/>
          <w:color w:val="auto"/>
          <w:kern w:val="0"/>
          <w:sz w:val="30"/>
          <w:szCs w:val="30"/>
          <w:highlight w:val="none"/>
        </w:rPr>
        <w:t>供应商直接管理关系信息表</w:t>
      </w: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86BD04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48F7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F3DF25">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069C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A2E02C">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8045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DE113">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23E75E">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F59C84">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645F95">
            <w:pPr>
              <w:widowControl/>
              <w:spacing w:line="360" w:lineRule="auto"/>
              <w:jc w:val="center"/>
              <w:rPr>
                <w:rFonts w:hint="eastAsia" w:ascii="宋体" w:hAnsi="宋体" w:cs="宋体"/>
                <w:color w:val="auto"/>
                <w:kern w:val="0"/>
                <w:sz w:val="24"/>
                <w:highlight w:val="none"/>
              </w:rPr>
            </w:pPr>
          </w:p>
        </w:tc>
      </w:tr>
      <w:tr w14:paraId="5D5AA08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5BCD8">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9AE32">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7DD15">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1A7D79">
            <w:pPr>
              <w:widowControl/>
              <w:spacing w:line="360" w:lineRule="auto"/>
              <w:jc w:val="center"/>
              <w:rPr>
                <w:rFonts w:hint="eastAsia" w:ascii="宋体" w:hAnsi="宋体" w:cs="宋体"/>
                <w:color w:val="auto"/>
                <w:kern w:val="0"/>
                <w:sz w:val="24"/>
                <w:highlight w:val="none"/>
              </w:rPr>
            </w:pPr>
          </w:p>
        </w:tc>
      </w:tr>
      <w:tr w14:paraId="218C6B5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58C8E6">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FB6559">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C5394">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F95EF1">
            <w:pPr>
              <w:widowControl/>
              <w:spacing w:line="360" w:lineRule="auto"/>
              <w:jc w:val="center"/>
              <w:rPr>
                <w:rFonts w:hint="eastAsia" w:ascii="宋体" w:hAnsi="宋体" w:cs="宋体"/>
                <w:color w:val="auto"/>
                <w:kern w:val="0"/>
                <w:sz w:val="24"/>
                <w:highlight w:val="none"/>
              </w:rPr>
            </w:pPr>
          </w:p>
        </w:tc>
      </w:tr>
      <w:tr w14:paraId="74465AC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91E8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A9041">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A46897">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00775B">
            <w:pPr>
              <w:widowControl/>
              <w:spacing w:line="360" w:lineRule="auto"/>
              <w:jc w:val="center"/>
              <w:rPr>
                <w:rFonts w:hint="eastAsia" w:ascii="宋体" w:hAnsi="宋体" w:cs="宋体"/>
                <w:color w:val="auto"/>
                <w:kern w:val="0"/>
                <w:sz w:val="24"/>
                <w:highlight w:val="none"/>
              </w:rPr>
            </w:pPr>
          </w:p>
        </w:tc>
      </w:tr>
    </w:tbl>
    <w:p w14:paraId="6CDE533B">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4D28B010">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7F3627D">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67B873A1">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093A75FB">
      <w:pPr>
        <w:spacing w:line="360" w:lineRule="auto"/>
        <w:jc w:val="left"/>
        <w:rPr>
          <w:rFonts w:hint="eastAsia"/>
          <w:color w:val="auto"/>
          <w:sz w:val="24"/>
          <w:highlight w:val="none"/>
        </w:rPr>
      </w:pPr>
    </w:p>
    <w:p w14:paraId="5EE59BBF">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7733E31">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25BBC4B">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w:t>
      </w:r>
    </w:p>
    <w:p w14:paraId="0A88FE26">
      <w:pP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lang w:val="en-US" w:eastAsia="zh-CN"/>
        </w:rPr>
        <w:t>五</w:t>
      </w:r>
      <w:r>
        <w:rPr>
          <w:rFonts w:hint="eastAsia" w:ascii="仿宋" w:hAnsi="仿宋" w:eastAsia="仿宋" w:cs="仿宋_GB2312"/>
          <w:b/>
          <w:color w:val="auto"/>
          <w:kern w:val="0"/>
          <w:sz w:val="30"/>
          <w:szCs w:val="30"/>
          <w:highlight w:val="none"/>
        </w:rPr>
        <w:t>、资格声明函</w:t>
      </w:r>
    </w:p>
    <w:p w14:paraId="3EB53CA7">
      <w:pPr>
        <w:spacing w:line="320" w:lineRule="exact"/>
        <w:jc w:val="center"/>
        <w:rPr>
          <w:rFonts w:hint="eastAsia" w:ascii="宋体" w:hAnsi="宋体"/>
          <w:b/>
          <w:color w:val="auto"/>
          <w:sz w:val="32"/>
          <w:szCs w:val="32"/>
          <w:highlight w:val="none"/>
        </w:rPr>
      </w:pPr>
    </w:p>
    <w:p w14:paraId="3BB7545B">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764F2F8B">
      <w:pPr>
        <w:spacing w:line="320" w:lineRule="exact"/>
        <w:jc w:val="center"/>
        <w:rPr>
          <w:rFonts w:hint="eastAsia" w:ascii="宋体" w:hAnsi="宋体"/>
          <w:color w:val="auto"/>
          <w:sz w:val="24"/>
          <w:szCs w:val="20"/>
          <w:highlight w:val="none"/>
        </w:rPr>
      </w:pPr>
    </w:p>
    <w:p w14:paraId="5B926CF8">
      <w:pP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lang w:val="en-US" w:eastAsia="zh-CN"/>
        </w:rPr>
        <w:t>广西同泽工程项目管理股份有限公司</w:t>
      </w:r>
      <w:r>
        <w:rPr>
          <w:rFonts w:hint="eastAsia" w:ascii="仿宋_GB2312" w:hAnsi="宋体" w:eastAsia="仿宋_GB2312" w:cs="宋体"/>
          <w:color w:val="auto"/>
          <w:sz w:val="24"/>
          <w:highlight w:val="none"/>
        </w:rPr>
        <w:t>：</w:t>
      </w:r>
    </w:p>
    <w:p w14:paraId="0EE70607">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60A1E8FE">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eastAsia="zh-CN"/>
        </w:rPr>
        <w:t xml:space="preserve"> 龙州县历史遗留矿山生态修复自治区重大工程项目工程勘查及施工图设计技术服务工作</w:t>
      </w:r>
      <w:r>
        <w:rPr>
          <w:rFonts w:hint="eastAsia" w:ascii="仿宋_GB2312" w:hAnsi="宋体" w:eastAsia="仿宋_GB2312" w:cs="宋体"/>
          <w:color w:val="auto"/>
          <w:sz w:val="24"/>
          <w:highlight w:val="none"/>
        </w:rPr>
        <w:t>的竞标，为便于贵方公正、择优地确定成交供应商及其竞标产品和服务，我方就本次竞标有关事项郑重声明如下：</w:t>
      </w:r>
    </w:p>
    <w:p w14:paraId="7B9299D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56999036">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6A76AC">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61C5A2D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25D09F40">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6581566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0314421C">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35EDA416">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DA80F7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829A8F">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22178C">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2730C26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369B2464">
      <w:pPr>
        <w:pStyle w:val="15"/>
        <w:spacing w:line="360" w:lineRule="auto"/>
        <w:ind w:firstLine="480" w:firstLineChars="200"/>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356E202B">
      <w:pPr>
        <w:pStyle w:val="15"/>
        <w:spacing w:line="360" w:lineRule="auto"/>
        <w:ind w:firstLine="480" w:firstLineChars="200"/>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5F04C255">
      <w:pPr>
        <w:pStyle w:val="13"/>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2442CC51">
      <w:pPr>
        <w:pStyle w:val="13"/>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5F198AF1">
      <w:pPr>
        <w:pStyle w:val="13"/>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3854B094">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47D26114">
      <w:pPr>
        <w:pStyle w:val="13"/>
        <w:tabs>
          <w:tab w:val="left" w:pos="939"/>
        </w:tabs>
        <w:spacing w:line="360" w:lineRule="auto"/>
        <w:ind w:left="0" w:leftChars="0" w:firstLine="480" w:firstLineChars="200"/>
        <w:rPr>
          <w:rFonts w:hint="eastAsia" w:ascii="宋体" w:hAnsi="宋体" w:cs="宋体"/>
          <w:color w:val="auto"/>
          <w:sz w:val="24"/>
          <w:highlight w:val="none"/>
        </w:rPr>
      </w:pPr>
    </w:p>
    <w:p w14:paraId="0F258652">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BAF4ED">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270D445">
      <w:pPr>
        <w:pStyle w:val="29"/>
        <w:rPr>
          <w:rFonts w:hint="eastAsia" w:ascii="仿宋_GB2312" w:hAnsi="仿宋" w:eastAsia="仿宋_GB2312" w:cs="仿宋_GB2312"/>
          <w:color w:val="auto"/>
          <w:kern w:val="0"/>
          <w:sz w:val="24"/>
          <w:highlight w:val="none"/>
          <w:lang w:val="zh-CN"/>
        </w:rPr>
      </w:pPr>
    </w:p>
    <w:p w14:paraId="5D37123A">
      <w:pPr>
        <w:pStyle w:val="29"/>
        <w:rPr>
          <w:rFonts w:hint="eastAsia" w:ascii="仿宋_GB2312" w:hAnsi="仿宋" w:eastAsia="仿宋_GB2312" w:cs="仿宋_GB2312"/>
          <w:color w:val="auto"/>
          <w:kern w:val="0"/>
          <w:sz w:val="24"/>
          <w:highlight w:val="none"/>
          <w:lang w:val="zh-CN"/>
        </w:rPr>
      </w:pPr>
    </w:p>
    <w:p w14:paraId="61BE35A2">
      <w:pPr>
        <w:pStyle w:val="29"/>
        <w:rPr>
          <w:rFonts w:hint="eastAsia" w:ascii="仿宋_GB2312" w:hAnsi="仿宋" w:eastAsia="仿宋_GB2312" w:cs="仿宋_GB2312"/>
          <w:color w:val="auto"/>
          <w:kern w:val="0"/>
          <w:sz w:val="24"/>
          <w:highlight w:val="none"/>
          <w:lang w:val="zh-CN"/>
        </w:rPr>
      </w:pPr>
    </w:p>
    <w:p w14:paraId="017D4A7D">
      <w:pPr>
        <w:pStyle w:val="29"/>
        <w:rPr>
          <w:rFonts w:hint="eastAsia" w:ascii="仿宋_GB2312" w:hAnsi="仿宋" w:eastAsia="仿宋_GB2312" w:cs="仿宋_GB2312"/>
          <w:color w:val="auto"/>
          <w:kern w:val="0"/>
          <w:sz w:val="24"/>
          <w:highlight w:val="none"/>
          <w:lang w:val="zh-CN"/>
        </w:rPr>
      </w:pPr>
    </w:p>
    <w:p w14:paraId="04A8D740">
      <w:pPr>
        <w:spacing w:line="320" w:lineRule="exact"/>
        <w:ind w:firstLine="602" w:firstLineChars="200"/>
        <w:jc w:val="left"/>
        <w:rPr>
          <w:rFonts w:hint="eastAsia"/>
          <w:b/>
          <w:bCs/>
          <w:color w:val="auto"/>
          <w:sz w:val="30"/>
          <w:szCs w:val="30"/>
          <w:highlight w:val="none"/>
        </w:rPr>
      </w:pPr>
      <w:r>
        <w:rPr>
          <w:rFonts w:hint="eastAsia" w:ascii="仿宋" w:hAnsi="仿宋" w:eastAsia="仿宋" w:cs="仿宋_GB2312"/>
          <w:b/>
          <w:color w:val="auto"/>
          <w:kern w:val="0"/>
          <w:sz w:val="30"/>
          <w:szCs w:val="30"/>
          <w:highlight w:val="none"/>
          <w:lang w:val="en-US" w:eastAsia="zh-CN"/>
        </w:rPr>
        <w:br w:type="page"/>
      </w:r>
      <w:r>
        <w:rPr>
          <w:rFonts w:hint="eastAsia" w:ascii="仿宋" w:hAnsi="仿宋" w:eastAsia="仿宋" w:cs="仿宋_GB2312"/>
          <w:b/>
          <w:color w:val="auto"/>
          <w:kern w:val="0"/>
          <w:sz w:val="30"/>
          <w:szCs w:val="30"/>
          <w:highlight w:val="none"/>
          <w:lang w:val="en-US" w:eastAsia="zh-CN"/>
        </w:rPr>
        <w:t>六、中小企业声明函</w:t>
      </w:r>
    </w:p>
    <w:p w14:paraId="5EB3E723">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p>
    <w:p w14:paraId="641A2D1A">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2F3A84BB">
      <w:pPr>
        <w:pStyle w:val="9"/>
        <w:spacing w:after="0" w:line="360" w:lineRule="auto"/>
        <w:ind w:left="-426" w:right="142" w:firstLine="640"/>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lang w:eastAsia="zh-CN"/>
        </w:rPr>
        <w:t xml:space="preserve"> 龙州县历史遗留矿山生态修复自治区重大工程项目工程勘查及施工图设计技术服务工作</w:t>
      </w:r>
      <w:r>
        <w:rPr>
          <w:rFonts w:hint="eastAsia" w:ascii="仿宋_GB2312" w:hAnsi="宋体" w:eastAsia="仿宋_GB2312"/>
          <w:color w:val="auto"/>
          <w:sz w:val="24"/>
          <w:highlight w:val="none"/>
        </w:rPr>
        <w:t>采购活动，提供的服务全部由符合政策要求的中小企业制造。相关企业（含联合体中的中小企业、签订分包意向协议的中小企业）的具体情况如下：</w:t>
      </w:r>
    </w:p>
    <w:p w14:paraId="7A893E70">
      <w:pPr>
        <w:tabs>
          <w:tab w:val="left" w:pos="1384"/>
          <w:tab w:val="left" w:pos="4562"/>
          <w:tab w:val="left" w:pos="6803"/>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行业；制造商为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771AA637">
      <w:pPr>
        <w:tabs>
          <w:tab w:val="left" w:pos="1065"/>
          <w:tab w:val="left" w:pos="6477"/>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行业；制造商为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0BEE686C">
      <w:pPr>
        <w:pStyle w:val="9"/>
        <w:spacing w:after="0" w:line="360" w:lineRule="auto"/>
        <w:ind w:left="142" w:right="142"/>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213FBA16">
      <w:pPr>
        <w:pStyle w:val="9"/>
        <w:spacing w:after="0" w:line="360" w:lineRule="auto"/>
        <w:ind w:left="-405" w:leftChars="-193" w:right="142" w:firstLine="453" w:firstLineChars="189"/>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以上企业，不属于大企业的分支机构，不存在控股股东为大企业的情形，也不存在与大企业的负责人为同一人的情形。</w:t>
      </w:r>
    </w:p>
    <w:p w14:paraId="5199325C">
      <w:pPr>
        <w:pStyle w:val="9"/>
        <w:spacing w:after="0" w:line="360" w:lineRule="auto"/>
        <w:ind w:left="-426" w:right="142" w:firstLine="567"/>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本企业对上述声明内容的真实性负责。如有虚假，将依法承担相应责任。</w:t>
      </w:r>
    </w:p>
    <w:p w14:paraId="5C9CAF9A">
      <w:pPr>
        <w:pStyle w:val="9"/>
        <w:spacing w:after="0" w:line="360" w:lineRule="auto"/>
        <w:ind w:left="3960" w:right="1808"/>
        <w:contextualSpacing/>
        <w:rPr>
          <w:rFonts w:hint="eastAsia" w:ascii="宋体" w:hAnsi="宋体"/>
          <w:color w:val="auto"/>
          <w:sz w:val="24"/>
          <w:highlight w:val="none"/>
        </w:rPr>
      </w:pPr>
    </w:p>
    <w:p w14:paraId="72F28710">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EE0269E">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781AC0D">
      <w:pPr>
        <w:pStyle w:val="9"/>
        <w:spacing w:after="0" w:line="360" w:lineRule="auto"/>
        <w:ind w:left="3960" w:right="1808"/>
        <w:contextualSpacing/>
        <w:rPr>
          <w:rFonts w:hint="eastAsia"/>
          <w:color w:val="auto"/>
          <w:highlight w:val="none"/>
        </w:rPr>
      </w:pPr>
    </w:p>
    <w:p w14:paraId="5A5873BB">
      <w:pPr>
        <w:spacing w:line="360" w:lineRule="auto"/>
        <w:jc w:val="left"/>
        <w:rPr>
          <w:rFonts w:ascii="仿宋_GB2312" w:hAnsi="仿宋" w:eastAsia="仿宋_GB2312" w:cs="仿宋_GB2312"/>
          <w:color w:val="auto"/>
          <w:kern w:val="0"/>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89E69D8">
      <w:pPr>
        <w:widowControl/>
        <w:spacing w:line="360" w:lineRule="auto"/>
        <w:jc w:val="left"/>
        <w:rPr>
          <w:rFonts w:ascii="宋体" w:hAnsi="宋体"/>
          <w:b/>
          <w:bCs/>
          <w:color w:val="auto"/>
          <w:sz w:val="32"/>
          <w:szCs w:val="32"/>
          <w:highlight w:val="none"/>
        </w:rPr>
        <w:sectPr>
          <w:pgSz w:w="11910" w:h="16840"/>
          <w:pgMar w:top="1440" w:right="1366" w:bottom="1440" w:left="1366" w:header="720" w:footer="720" w:gutter="0"/>
          <w:pgNumType w:fmt="decimal"/>
          <w:cols w:space="720" w:num="1"/>
        </w:sectPr>
      </w:pPr>
    </w:p>
    <w:p w14:paraId="4223455B">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kern w:val="0"/>
          <w:sz w:val="30"/>
          <w:szCs w:val="30"/>
          <w:highlight w:val="none"/>
          <w:lang w:val="en-US" w:eastAsia="zh-CN"/>
        </w:rPr>
        <w:t>七</w:t>
      </w:r>
      <w:r>
        <w:rPr>
          <w:rFonts w:hint="eastAsia" w:ascii="仿宋" w:hAnsi="仿宋" w:eastAsia="仿宋" w:cs="仿宋_GB2312"/>
          <w:b/>
          <w:color w:val="auto"/>
          <w:kern w:val="0"/>
          <w:sz w:val="30"/>
          <w:szCs w:val="30"/>
          <w:highlight w:val="none"/>
        </w:rPr>
        <w:t>、</w:t>
      </w:r>
      <w:r>
        <w:rPr>
          <w:rFonts w:hint="eastAsia" w:ascii="仿宋" w:hAnsi="仿宋" w:eastAsia="仿宋" w:cs="仿宋_GB2312"/>
          <w:b/>
          <w:color w:val="auto"/>
          <w:sz w:val="30"/>
          <w:szCs w:val="30"/>
          <w:highlight w:val="none"/>
        </w:rPr>
        <w:t>除磋商文件规定必须提供以外，供应商认为需要提供的其他证明材料；</w:t>
      </w:r>
    </w:p>
    <w:p w14:paraId="06CFF3F9">
      <w:pPr>
        <w:pStyle w:val="29"/>
        <w:rPr>
          <w:rFonts w:hint="eastAsia" w:ascii="仿宋_GB2312" w:hAnsi="仿宋" w:eastAsia="仿宋_GB2312" w:cs="仿宋_GB2312"/>
          <w:color w:val="auto"/>
          <w:kern w:val="0"/>
          <w:sz w:val="24"/>
          <w:highlight w:val="none"/>
          <w:lang w:val="zh-CN"/>
        </w:rPr>
        <w:sectPr>
          <w:pgSz w:w="11910" w:h="16840"/>
          <w:pgMar w:top="1440" w:right="1080" w:bottom="1440" w:left="1080" w:header="720" w:footer="720" w:gutter="0"/>
          <w:pgNumType w:fmt="decimal"/>
          <w:cols w:space="720" w:num="1"/>
        </w:sectPr>
      </w:pPr>
    </w:p>
    <w:p w14:paraId="48BFEB2D">
      <w:pPr>
        <w:snapToGrid w:val="0"/>
        <w:spacing w:line="360" w:lineRule="auto"/>
        <w:ind w:firstLine="602" w:firstLineChars="200"/>
        <w:rPr>
          <w:rFonts w:hint="eastAsia" w:ascii="仿宋" w:hAnsi="仿宋" w:eastAsia="仿宋" w:cs="仿宋_GB2312"/>
          <w:b/>
          <w:color w:val="auto"/>
          <w:sz w:val="30"/>
          <w:szCs w:val="30"/>
          <w:highlight w:val="none"/>
        </w:rPr>
      </w:pPr>
    </w:p>
    <w:p w14:paraId="697B4B20">
      <w:pPr>
        <w:pStyle w:val="3"/>
        <w:jc w:val="center"/>
        <w:rPr>
          <w:rFonts w:hint="eastAsia" w:ascii="宋体" w:hAnsi="宋体" w:cs="宋体"/>
          <w:color w:val="auto"/>
          <w:highlight w:val="none"/>
        </w:rPr>
      </w:pPr>
      <w:bookmarkStart w:id="76" w:name="_Toc27630"/>
      <w:bookmarkStart w:id="77" w:name="_Toc80205940"/>
      <w:r>
        <w:rPr>
          <w:rFonts w:hint="eastAsia" w:ascii="宋体" w:hAnsi="宋体"/>
          <w:color w:val="auto"/>
          <w:highlight w:val="none"/>
        </w:rPr>
        <w:t>第三节 商务技术文件格式</w:t>
      </w:r>
      <w:bookmarkEnd w:id="76"/>
      <w:bookmarkEnd w:id="77"/>
    </w:p>
    <w:p w14:paraId="1AD4C547">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A7E0962">
      <w:pPr>
        <w:snapToGrid w:val="0"/>
        <w:spacing w:before="120" w:beforeLines="50" w:after="50"/>
        <w:rPr>
          <w:rFonts w:hint="eastAsia" w:ascii="宋体" w:hAnsi="宋体"/>
          <w:color w:val="auto"/>
          <w:sz w:val="24"/>
          <w:szCs w:val="20"/>
          <w:highlight w:val="none"/>
        </w:rPr>
      </w:pPr>
    </w:p>
    <w:p w14:paraId="28657054">
      <w:pPr>
        <w:snapToGrid w:val="0"/>
        <w:spacing w:before="120" w:beforeLines="50" w:after="50"/>
        <w:rPr>
          <w:rFonts w:hint="eastAsia" w:ascii="宋体" w:hAnsi="宋体"/>
          <w:color w:val="auto"/>
          <w:sz w:val="24"/>
          <w:szCs w:val="20"/>
          <w:highlight w:val="none"/>
        </w:rPr>
      </w:pPr>
    </w:p>
    <w:p w14:paraId="0303F1F4">
      <w:pPr>
        <w:snapToGrid w:val="0"/>
        <w:spacing w:before="120" w:beforeLines="50" w:after="50"/>
        <w:rPr>
          <w:rFonts w:hint="eastAsia" w:ascii="宋体" w:hAnsi="宋体"/>
          <w:color w:val="auto"/>
          <w:sz w:val="24"/>
          <w:szCs w:val="20"/>
          <w:highlight w:val="none"/>
        </w:rPr>
      </w:pPr>
    </w:p>
    <w:p w14:paraId="2EB5A45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28EF5208">
      <w:pPr>
        <w:snapToGrid w:val="0"/>
        <w:spacing w:before="120" w:beforeLines="50" w:after="50"/>
        <w:rPr>
          <w:rFonts w:hint="eastAsia" w:ascii="宋体" w:hAnsi="宋体"/>
          <w:bCs/>
          <w:color w:val="auto"/>
          <w:sz w:val="24"/>
          <w:szCs w:val="20"/>
          <w:highlight w:val="none"/>
        </w:rPr>
      </w:pPr>
    </w:p>
    <w:p w14:paraId="792EBF5E">
      <w:pPr>
        <w:snapToGrid w:val="0"/>
        <w:spacing w:before="120" w:beforeLines="50" w:after="50"/>
        <w:rPr>
          <w:rFonts w:hint="eastAsia" w:ascii="宋体" w:hAnsi="宋体"/>
          <w:bCs/>
          <w:color w:val="auto"/>
          <w:sz w:val="24"/>
          <w:szCs w:val="20"/>
          <w:highlight w:val="none"/>
        </w:rPr>
      </w:pPr>
    </w:p>
    <w:p w14:paraId="3448B84C">
      <w:pPr>
        <w:snapToGrid w:val="0"/>
        <w:spacing w:before="120" w:beforeLines="50" w:after="50"/>
        <w:rPr>
          <w:rFonts w:hint="eastAsia" w:ascii="宋体" w:hAnsi="宋体"/>
          <w:bCs/>
          <w:color w:val="auto"/>
          <w:sz w:val="24"/>
          <w:szCs w:val="20"/>
          <w:highlight w:val="none"/>
        </w:rPr>
      </w:pPr>
    </w:p>
    <w:p w14:paraId="59F000B7">
      <w:pPr>
        <w:snapToGrid w:val="0"/>
        <w:spacing w:before="120" w:beforeLines="50" w:after="50"/>
        <w:rPr>
          <w:rFonts w:hint="eastAsia" w:ascii="宋体" w:hAnsi="宋体"/>
          <w:bCs/>
          <w:color w:val="auto"/>
          <w:sz w:val="24"/>
          <w:szCs w:val="20"/>
          <w:highlight w:val="none"/>
        </w:rPr>
      </w:pPr>
    </w:p>
    <w:p w14:paraId="55702ECA">
      <w:pPr>
        <w:snapToGrid w:val="0"/>
        <w:spacing w:before="120" w:beforeLines="50" w:after="50"/>
        <w:rPr>
          <w:rFonts w:hint="eastAsia" w:ascii="宋体" w:hAnsi="宋体"/>
          <w:bCs/>
          <w:color w:val="auto"/>
          <w:sz w:val="24"/>
          <w:szCs w:val="20"/>
          <w:highlight w:val="none"/>
        </w:rPr>
      </w:pPr>
    </w:p>
    <w:p w14:paraId="60F5DD98">
      <w:pPr>
        <w:snapToGrid w:val="0"/>
        <w:spacing w:before="120" w:beforeLines="50" w:after="50" w:line="360" w:lineRule="auto"/>
        <w:ind w:left="2238" w:leftChars="304" w:hanging="1600" w:hangingChars="5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 xml:space="preserve"> 龙州县历史遗留矿山生态修复自治区重大工程项目工程勘查及施工图设计技术服务工作</w:t>
      </w:r>
    </w:p>
    <w:p w14:paraId="19157771">
      <w:pPr>
        <w:snapToGrid w:val="0"/>
        <w:spacing w:before="120" w:beforeLines="50" w:after="50"/>
        <w:ind w:firstLine="720" w:firstLineChars="225"/>
        <w:rPr>
          <w:rFonts w:hint="eastAsia" w:ascii="宋体" w:hAnsi="宋体" w:cs="仿宋_GB2312"/>
          <w:bCs/>
          <w:color w:val="auto"/>
          <w:sz w:val="32"/>
          <w:szCs w:val="32"/>
          <w:highlight w:val="none"/>
        </w:rPr>
      </w:pPr>
    </w:p>
    <w:p w14:paraId="7AD00D3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23B25D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298F32A">
      <w:pPr>
        <w:snapToGrid w:val="0"/>
        <w:spacing w:before="120" w:beforeLines="50" w:after="50"/>
        <w:ind w:firstLine="720" w:firstLineChars="225"/>
        <w:rPr>
          <w:rFonts w:hint="eastAsia" w:ascii="宋体" w:hAnsi="宋体" w:cs="仿宋_GB2312"/>
          <w:bCs/>
          <w:color w:val="auto"/>
          <w:sz w:val="32"/>
          <w:szCs w:val="32"/>
          <w:highlight w:val="none"/>
        </w:rPr>
      </w:pPr>
    </w:p>
    <w:p w14:paraId="6ECA1AC4">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4E95FDE">
      <w:pPr>
        <w:pStyle w:val="6"/>
        <w:snapToGrid w:val="0"/>
        <w:spacing w:before="50" w:after="50"/>
        <w:ind w:firstLine="720" w:firstLineChars="225"/>
        <w:rPr>
          <w:rFonts w:hint="eastAsia" w:ascii="宋体" w:hAnsi="宋体" w:cs="仿宋_GB2312"/>
          <w:bCs/>
          <w:color w:val="auto"/>
          <w:sz w:val="32"/>
          <w:szCs w:val="32"/>
          <w:highlight w:val="none"/>
        </w:rPr>
      </w:pPr>
    </w:p>
    <w:p w14:paraId="09343565">
      <w:pPr>
        <w:pStyle w:val="6"/>
        <w:snapToGrid w:val="0"/>
        <w:spacing w:before="50" w:after="50"/>
        <w:ind w:firstLine="720" w:firstLineChars="225"/>
        <w:rPr>
          <w:rFonts w:hint="eastAsia" w:ascii="宋体" w:hAnsi="宋体" w:cs="仿宋_GB2312"/>
          <w:bCs/>
          <w:color w:val="auto"/>
          <w:sz w:val="32"/>
          <w:szCs w:val="32"/>
          <w:highlight w:val="none"/>
        </w:rPr>
      </w:pPr>
    </w:p>
    <w:p w14:paraId="28D12DEE">
      <w:pPr>
        <w:pStyle w:val="6"/>
        <w:snapToGrid w:val="0"/>
        <w:spacing w:before="50" w:after="50"/>
        <w:ind w:firstLine="1280" w:firstLineChars="400"/>
        <w:rPr>
          <w:rFonts w:hint="eastAsia" w:ascii="宋体" w:hAnsi="宋体" w:cs="仿宋_GB2312"/>
          <w:bCs/>
          <w:color w:val="auto"/>
          <w:sz w:val="32"/>
          <w:szCs w:val="32"/>
          <w:highlight w:val="none"/>
        </w:rPr>
      </w:pPr>
    </w:p>
    <w:p w14:paraId="441D6D64">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4570235">
      <w:pPr>
        <w:widowControl/>
        <w:spacing w:line="360" w:lineRule="auto"/>
        <w:jc w:val="left"/>
        <w:rPr>
          <w:rFonts w:ascii="宋体" w:hAnsi="宋体"/>
          <w:b/>
          <w:bCs/>
          <w:color w:val="auto"/>
          <w:sz w:val="32"/>
          <w:szCs w:val="32"/>
          <w:highlight w:val="none"/>
        </w:rPr>
        <w:sectPr>
          <w:pgSz w:w="11910" w:h="16840"/>
          <w:pgMar w:top="1340" w:right="1500" w:bottom="280" w:left="1680" w:header="720" w:footer="720" w:gutter="0"/>
          <w:pgNumType w:fmt="decimal"/>
          <w:cols w:space="720" w:num="1"/>
        </w:sectPr>
      </w:pPr>
    </w:p>
    <w:p w14:paraId="6E4D4EDA">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5BE0EED7">
      <w:pPr>
        <w:jc w:val="center"/>
        <w:rPr>
          <w:rFonts w:hint="eastAsia" w:ascii="仿宋_GB2312" w:hAnsi="仿宋" w:eastAsia="仿宋_GB2312" w:cs="仿宋_GB2312"/>
          <w:b/>
          <w:color w:val="auto"/>
          <w:kern w:val="0"/>
          <w:sz w:val="28"/>
          <w:szCs w:val="28"/>
          <w:highlight w:val="none"/>
        </w:rPr>
      </w:pPr>
    </w:p>
    <w:p w14:paraId="32871DC0">
      <w:pPr>
        <w:pStyle w:val="30"/>
        <w:spacing w:line="360" w:lineRule="auto"/>
        <w:rPr>
          <w:rFonts w:hint="eastAsia" w:cs="仿宋_GB2312"/>
          <w:color w:val="auto"/>
          <w:highlight w:val="none"/>
        </w:rPr>
      </w:pPr>
      <w:r>
        <w:rPr>
          <w:rFonts w:hint="eastAsia" w:cs="仿宋_GB2312"/>
          <w:color w:val="auto"/>
          <w:highlight w:val="none"/>
        </w:rPr>
        <w:t>一、无串标行为承诺函………………………………………………………（页码）</w:t>
      </w:r>
    </w:p>
    <w:p w14:paraId="73E32F6B">
      <w:pPr>
        <w:pStyle w:val="30"/>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2F95326F">
      <w:pPr>
        <w:pStyle w:val="30"/>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046B300B">
      <w:pPr>
        <w:pStyle w:val="30"/>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547AF5D0">
      <w:pPr>
        <w:pStyle w:val="30"/>
        <w:spacing w:line="360" w:lineRule="auto"/>
        <w:rPr>
          <w:rFonts w:hint="eastAsia" w:cs="仿宋_GB2312"/>
          <w:color w:val="auto"/>
          <w:highlight w:val="none"/>
        </w:rPr>
      </w:pPr>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14:paraId="1A422BEC">
      <w:pPr>
        <w:pStyle w:val="30"/>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p>
    <w:p w14:paraId="35504CB1">
      <w:pPr>
        <w:pStyle w:val="30"/>
        <w:spacing w:line="360" w:lineRule="auto"/>
        <w:rPr>
          <w:rFonts w:hint="eastAsia" w:cs="仿宋_GB2312"/>
          <w:color w:val="auto"/>
          <w:highlight w:val="none"/>
        </w:rPr>
      </w:pPr>
      <w:r>
        <w:rPr>
          <w:rFonts w:hint="eastAsia" w:cs="仿宋_GB2312"/>
          <w:color w:val="auto"/>
          <w:highlight w:val="none"/>
        </w:rPr>
        <w:t>七、服务需求偏离表…………………………………………………………（页码）</w:t>
      </w:r>
    </w:p>
    <w:p w14:paraId="4BCA9991">
      <w:pPr>
        <w:pStyle w:val="30"/>
        <w:spacing w:line="360" w:lineRule="auto"/>
        <w:rPr>
          <w:rFonts w:hint="eastAsia" w:cs="仿宋_GB2312"/>
          <w:color w:val="auto"/>
          <w:highlight w:val="none"/>
        </w:rPr>
      </w:pPr>
      <w:r>
        <w:rPr>
          <w:rFonts w:hint="eastAsia" w:cs="仿宋_GB2312"/>
          <w:color w:val="auto"/>
          <w:highlight w:val="none"/>
        </w:rPr>
        <w:t>八、</w:t>
      </w:r>
      <w:r>
        <w:rPr>
          <w:rFonts w:hint="eastAsia" w:cs="仿宋_GB2312"/>
          <w:color w:val="auto"/>
          <w:highlight w:val="none"/>
          <w:lang w:val="en-US" w:eastAsia="zh-CN"/>
        </w:rPr>
        <w:t>项目分析与理解</w:t>
      </w:r>
      <w:r>
        <w:rPr>
          <w:rFonts w:hint="eastAsia" w:cs="仿宋_GB2312"/>
          <w:color w:val="auto"/>
          <w:highlight w:val="none"/>
        </w:rPr>
        <w:t>…………………………………………………………（页码）</w:t>
      </w:r>
    </w:p>
    <w:p w14:paraId="010C2C49">
      <w:pPr>
        <w:pStyle w:val="30"/>
        <w:spacing w:line="360" w:lineRule="auto"/>
        <w:rPr>
          <w:rFonts w:cs="仿宋_GB2312"/>
          <w:color w:val="auto"/>
          <w:highlight w:val="none"/>
        </w:rPr>
      </w:pPr>
      <w:r>
        <w:rPr>
          <w:rFonts w:hint="eastAsia" w:cs="仿宋_GB2312"/>
          <w:color w:val="auto"/>
          <w:highlight w:val="none"/>
        </w:rPr>
        <w:t>九、技术路线及作业流程的分析……………………………………………（页码）</w:t>
      </w:r>
    </w:p>
    <w:p w14:paraId="383F2B8C">
      <w:pPr>
        <w:pStyle w:val="30"/>
        <w:spacing w:line="360" w:lineRule="auto"/>
        <w:rPr>
          <w:rFonts w:hint="eastAsia" w:cs="仿宋_GB2312"/>
          <w:color w:val="auto"/>
          <w:highlight w:val="none"/>
        </w:rPr>
      </w:pPr>
      <w:r>
        <w:rPr>
          <w:rFonts w:hint="eastAsia" w:cs="仿宋_GB2312"/>
          <w:color w:val="auto"/>
          <w:highlight w:val="none"/>
        </w:rPr>
        <w:t>十、质量保证措施……………………………………………………………（页码）</w:t>
      </w:r>
    </w:p>
    <w:p w14:paraId="1E891E4C">
      <w:pPr>
        <w:pStyle w:val="30"/>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en-US" w:eastAsia="zh-CN"/>
        </w:rPr>
        <w:t>一</w:t>
      </w:r>
      <w:r>
        <w:rPr>
          <w:rFonts w:hint="eastAsia" w:cs="仿宋_GB2312"/>
          <w:color w:val="auto"/>
          <w:highlight w:val="none"/>
        </w:rPr>
        <w:t>、服务承诺</w:t>
      </w:r>
      <w:r>
        <w:rPr>
          <w:rFonts w:hint="eastAsia" w:cs="仿宋_GB2312"/>
          <w:color w:val="auto"/>
          <w:highlight w:val="none"/>
          <w:lang w:val="zh-CN"/>
        </w:rPr>
        <w:t>………………………………</w:t>
      </w:r>
      <w:r>
        <w:rPr>
          <w:rFonts w:hint="eastAsia" w:cs="仿宋_GB2312"/>
          <w:color w:val="auto"/>
          <w:highlight w:val="none"/>
        </w:rPr>
        <w:t>………………………………（页码）</w:t>
      </w:r>
    </w:p>
    <w:p w14:paraId="14ACB43B">
      <w:pPr>
        <w:pStyle w:val="30"/>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en-US" w:eastAsia="zh-CN"/>
        </w:rPr>
        <w:t>二</w:t>
      </w:r>
      <w:r>
        <w:rPr>
          <w:rFonts w:hint="eastAsia" w:cs="仿宋_GB2312"/>
          <w:color w:val="auto"/>
          <w:highlight w:val="none"/>
        </w:rPr>
        <w:t>、</w:t>
      </w:r>
      <w:r>
        <w:rPr>
          <w:rFonts w:hint="eastAsia" w:cs="仿宋_GB2312"/>
          <w:color w:val="auto"/>
          <w:highlight w:val="none"/>
          <w:lang w:val="zh-CN"/>
        </w:rPr>
        <w:t>项目实施人员一览表………………………………</w:t>
      </w:r>
      <w:r>
        <w:rPr>
          <w:rFonts w:hint="eastAsia" w:cs="仿宋_GB2312"/>
          <w:color w:val="auto"/>
          <w:highlight w:val="none"/>
        </w:rPr>
        <w:t>…………………（页码）</w:t>
      </w:r>
    </w:p>
    <w:p w14:paraId="1A657530">
      <w:pPr>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kern w:val="2"/>
          <w:sz w:val="24"/>
          <w:szCs w:val="24"/>
          <w:highlight w:val="none"/>
          <w:lang w:val="en-US" w:eastAsia="zh-CN" w:bidi="ar-SA"/>
        </w:rPr>
        <w:t>十三、供应商认为需</w:t>
      </w:r>
      <w:r>
        <w:rPr>
          <w:rFonts w:hint="eastAsia" w:ascii="仿宋_GB2312" w:hAnsi="仿宋" w:eastAsia="仿宋_GB2312" w:cs="仿宋_GB2312"/>
          <w:color w:val="auto"/>
          <w:sz w:val="24"/>
          <w:highlight w:val="none"/>
        </w:rPr>
        <w:t>要提供的其他有关资料</w:t>
      </w:r>
      <w:r>
        <w:rPr>
          <w:rFonts w:hint="eastAsia" w:ascii="仿宋_GB2312" w:hAnsi="仿宋" w:eastAsia="仿宋_GB2312" w:cs="仿宋_GB2312"/>
          <w:color w:val="auto"/>
          <w:sz w:val="24"/>
          <w:highlight w:val="none"/>
          <w:lang w:val="zh-CN"/>
        </w:rPr>
        <w:t>…………………………………（页码）</w:t>
      </w:r>
    </w:p>
    <w:p w14:paraId="5E8A07A4">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62DBAB8F">
      <w:pPr>
        <w:spacing w:line="400" w:lineRule="exact"/>
        <w:rPr>
          <w:rFonts w:hint="eastAsia" w:ascii="仿宋_GB2312" w:hAnsi="仿宋_GB2312" w:eastAsia="仿宋_GB2312" w:cs="仿宋_GB2312"/>
          <w:color w:val="auto"/>
          <w:sz w:val="32"/>
          <w:szCs w:val="32"/>
          <w:highlight w:val="none"/>
        </w:rPr>
      </w:pPr>
    </w:p>
    <w:p w14:paraId="12AB8FCF">
      <w:pPr>
        <w:spacing w:line="520" w:lineRule="exact"/>
        <w:ind w:firstLine="880" w:firstLineChars="2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6BC45D37">
      <w:pPr>
        <w:spacing w:line="520" w:lineRule="exact"/>
        <w:jc w:val="center"/>
        <w:rPr>
          <w:rFonts w:hint="eastAsia" w:ascii="方正小标宋简体" w:hAnsi="方正小标宋简体" w:eastAsia="方正小标宋简体" w:cs="方正小标宋简体"/>
          <w:color w:val="auto"/>
          <w:sz w:val="44"/>
          <w:szCs w:val="44"/>
          <w:highlight w:val="none"/>
        </w:rPr>
      </w:pPr>
    </w:p>
    <w:p w14:paraId="095F47ED">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6FE75AAF">
      <w:pPr>
        <w:spacing w:line="520" w:lineRule="exact"/>
        <w:ind w:firstLine="640" w:firstLineChars="200"/>
        <w:rPr>
          <w:rFonts w:hint="eastAsia" w:ascii="仿宋_GB2312" w:hAnsi="仿宋_GB2312" w:eastAsia="仿宋_GB2312" w:cs="仿宋_GB2312"/>
          <w:color w:val="auto"/>
          <w:sz w:val="32"/>
          <w:szCs w:val="32"/>
          <w:highlight w:val="none"/>
        </w:rPr>
      </w:pPr>
    </w:p>
    <w:p w14:paraId="1EA95005">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ECE07F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或者不同供应商报名的IP地址一致的；或者编制响应文件硬件设备CPU编号、硬盘编号、网卡地址一致的情况。</w:t>
      </w:r>
      <w:r>
        <w:rPr>
          <w:rFonts w:hint="eastAsia" w:ascii="宋体" w:hAnsi="宋体" w:cs="仿宋_GB2312"/>
          <w:color w:val="auto"/>
          <w:sz w:val="24"/>
          <w:highlight w:val="none"/>
        </w:rPr>
        <w:t xml:space="preserve">  </w:t>
      </w:r>
    </w:p>
    <w:p w14:paraId="3BF9F98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F80FA2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BB2F92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F50BDC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484A5E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7CD70A3">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B7826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796C60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2CC8F8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FC3061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6F07D1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3A1E39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5324C3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AD4938D">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7DE770F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325D271">
      <w:pPr>
        <w:spacing w:line="520" w:lineRule="exact"/>
        <w:ind w:left="239" w:leftChars="114" w:firstLine="6120" w:firstLineChars="255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200401A3">
      <w:pPr>
        <w:spacing w:line="360" w:lineRule="auto"/>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6ADB890">
      <w:pPr>
        <w:spacing w:line="360" w:lineRule="auto"/>
        <w:ind w:left="540"/>
        <w:contextualSpacing/>
        <w:rPr>
          <w:rFonts w:hint="eastAsia" w:ascii="仿宋_GB2312" w:hAnsi="仿宋_GB2312" w:eastAsia="仿宋_GB2312" w:cs="仿宋_GB2312"/>
          <w:color w:val="auto"/>
          <w:sz w:val="32"/>
          <w:szCs w:val="32"/>
          <w:highlight w:val="none"/>
        </w:rPr>
      </w:pPr>
    </w:p>
    <w:p w14:paraId="11A4A5C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F71BB2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1BB2C2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73AD099">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B4D3AF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B04A79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2DF37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D167086">
      <w:pPr>
        <w:spacing w:line="360" w:lineRule="auto"/>
        <w:ind w:left="540"/>
        <w:contextualSpacing/>
        <w:rPr>
          <w:rFonts w:hint="eastAsia" w:ascii="宋体" w:hAnsi="宋体" w:cs="仿宋_GB2312"/>
          <w:color w:val="auto"/>
          <w:sz w:val="24"/>
          <w:highlight w:val="none"/>
        </w:rPr>
      </w:pPr>
    </w:p>
    <w:p w14:paraId="15A6DC0B">
      <w:pPr>
        <w:spacing w:line="360" w:lineRule="auto"/>
        <w:ind w:left="540"/>
        <w:contextualSpacing/>
        <w:rPr>
          <w:rFonts w:hint="eastAsia" w:ascii="宋体" w:hAnsi="宋体" w:cs="仿宋_GB2312"/>
          <w:color w:val="auto"/>
          <w:sz w:val="24"/>
          <w:highlight w:val="none"/>
        </w:rPr>
      </w:pPr>
    </w:p>
    <w:p w14:paraId="3C950BD9">
      <w:pPr>
        <w:spacing w:line="360" w:lineRule="auto"/>
        <w:ind w:left="540"/>
        <w:contextualSpacing/>
        <w:rPr>
          <w:rFonts w:hint="eastAsia" w:ascii="宋体" w:hAnsi="宋体" w:cs="仿宋_GB2312"/>
          <w:color w:val="auto"/>
          <w:sz w:val="24"/>
          <w:highlight w:val="none"/>
        </w:rPr>
      </w:pPr>
    </w:p>
    <w:p w14:paraId="028B712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410E496">
      <w:pPr>
        <w:spacing w:line="360" w:lineRule="auto"/>
        <w:ind w:left="540"/>
        <w:contextualSpacing/>
        <w:rPr>
          <w:rFonts w:hint="eastAsia" w:ascii="宋体" w:hAnsi="宋体" w:cs="仿宋_GB2312"/>
          <w:color w:val="auto"/>
          <w:sz w:val="24"/>
          <w:highlight w:val="none"/>
        </w:rPr>
      </w:pPr>
    </w:p>
    <w:p w14:paraId="6316DE5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88A10AF">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31353D09">
      <w:pPr>
        <w:spacing w:line="360" w:lineRule="auto"/>
        <w:jc w:val="left"/>
        <w:rPr>
          <w:rFonts w:hint="eastAsia" w:ascii="宋体" w:hAnsi="宋体" w:cs="仿宋_GB2312"/>
          <w:color w:val="auto"/>
          <w:sz w:val="24"/>
          <w:highlight w:val="none"/>
        </w:rPr>
      </w:pPr>
    </w:p>
    <w:p w14:paraId="41EDBF14">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2670C180">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8760938">
      <w:pPr>
        <w:widowControl/>
        <w:spacing w:line="360" w:lineRule="auto"/>
        <w:jc w:val="left"/>
        <w:rPr>
          <w:rFonts w:ascii="宋体" w:hAnsi="宋体" w:cs="仿宋_GB2312"/>
          <w:color w:val="auto"/>
          <w:sz w:val="24"/>
          <w:highlight w:val="none"/>
        </w:rPr>
      </w:pPr>
    </w:p>
    <w:p w14:paraId="1E301BE4">
      <w:pPr>
        <w:pStyle w:val="31"/>
        <w:rPr>
          <w:rFonts w:ascii="宋体" w:hAnsi="宋体" w:cs="仿宋_GB2312"/>
          <w:color w:val="auto"/>
          <w:highlight w:val="none"/>
        </w:rPr>
      </w:pPr>
    </w:p>
    <w:p w14:paraId="627B9939">
      <w:pPr>
        <w:pStyle w:val="31"/>
        <w:rPr>
          <w:rFonts w:ascii="宋体" w:hAnsi="宋体" w:cs="仿宋_GB2312"/>
          <w:color w:val="auto"/>
          <w:highlight w:val="none"/>
        </w:rPr>
      </w:pPr>
    </w:p>
    <w:p w14:paraId="171589B7">
      <w:pPr>
        <w:pStyle w:val="31"/>
        <w:rPr>
          <w:rFonts w:ascii="宋体" w:hAnsi="宋体" w:cs="仿宋_GB2312"/>
          <w:color w:val="auto"/>
          <w:highlight w:val="none"/>
        </w:rPr>
      </w:pPr>
    </w:p>
    <w:p w14:paraId="5B707DF0">
      <w:pPr>
        <w:pStyle w:val="31"/>
        <w:rPr>
          <w:rFonts w:ascii="宋体" w:hAnsi="宋体" w:cs="仿宋_GB2312"/>
          <w:color w:val="auto"/>
          <w:highlight w:val="none"/>
        </w:rPr>
      </w:pPr>
    </w:p>
    <w:p w14:paraId="4599AA7B">
      <w:pPr>
        <w:pStyle w:val="31"/>
        <w:rPr>
          <w:rFonts w:ascii="宋体" w:hAnsi="宋体" w:cs="仿宋_GB2312"/>
          <w:color w:val="auto"/>
          <w:highlight w:val="none"/>
        </w:rPr>
      </w:pPr>
    </w:p>
    <w:p w14:paraId="11993256">
      <w:pPr>
        <w:pStyle w:val="31"/>
        <w:rPr>
          <w:rFonts w:ascii="宋体" w:hAnsi="宋体" w:cs="仿宋_GB2312"/>
          <w:color w:val="auto"/>
          <w:highlight w:val="none"/>
        </w:rPr>
      </w:pPr>
    </w:p>
    <w:p w14:paraId="146FE7CB">
      <w:pPr>
        <w:pStyle w:val="31"/>
        <w:rPr>
          <w:rFonts w:ascii="宋体" w:hAnsi="宋体" w:cs="仿宋_GB2312"/>
          <w:color w:val="auto"/>
          <w:highlight w:val="none"/>
        </w:rPr>
      </w:pPr>
    </w:p>
    <w:p w14:paraId="7AE62344">
      <w:pPr>
        <w:pStyle w:val="31"/>
        <w:rPr>
          <w:rFonts w:hint="eastAsia" w:ascii="宋体"/>
          <w:b/>
          <w:color w:val="auto"/>
          <w:highlight w:val="none"/>
        </w:rPr>
      </w:pPr>
      <w:r>
        <w:rPr>
          <w:rFonts w:hint="eastAsia" w:ascii="宋体" w:hAnsi="宋体" w:cs="仿宋_GB2312"/>
          <w:b/>
          <w:bCs w:val="0"/>
          <w:color w:val="auto"/>
          <w:highlight w:val="none"/>
        </w:rPr>
        <w:t>附件：</w:t>
      </w: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8F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1A954BF9">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335F294A">
      <w:pPr>
        <w:spacing w:line="520" w:lineRule="exact"/>
        <w:ind w:firstLine="880"/>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0A74FAE9">
      <w:pPr>
        <w:spacing w:line="500" w:lineRule="exact"/>
        <w:jc w:val="center"/>
        <w:rPr>
          <w:rFonts w:hint="eastAsia" w:ascii="方正小标宋简体" w:hAnsi="方正小标宋简体" w:eastAsia="方正小标宋简体" w:cs="方正小标宋简体"/>
          <w:color w:val="auto"/>
          <w:sz w:val="44"/>
          <w:szCs w:val="44"/>
          <w:highlight w:val="none"/>
        </w:rPr>
      </w:pPr>
    </w:p>
    <w:p w14:paraId="4FC2C29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6FA4B7AB">
      <w:pPr>
        <w:spacing w:line="520" w:lineRule="exact"/>
        <w:rPr>
          <w:rFonts w:hint="eastAsia" w:ascii="仿宋_GB2312" w:hAnsi="仿宋_GB2312" w:eastAsia="仿宋_GB2312" w:cs="仿宋_GB2312"/>
          <w:color w:val="auto"/>
          <w:sz w:val="32"/>
          <w:szCs w:val="32"/>
          <w:highlight w:val="none"/>
        </w:rPr>
      </w:pPr>
    </w:p>
    <w:p w14:paraId="33739F1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lang w:val="en-US" w:eastAsia="zh-CN"/>
        </w:rPr>
        <w:t>广西同泽工程项目管理股份有限公司</w:t>
      </w:r>
      <w:r>
        <w:rPr>
          <w:rFonts w:hint="eastAsia" w:ascii="宋体" w:hAnsi="宋体" w:cs="仿宋_GB2312"/>
          <w:color w:val="auto"/>
          <w:sz w:val="24"/>
          <w:highlight w:val="none"/>
        </w:rPr>
        <w:t>：</w:t>
      </w:r>
    </w:p>
    <w:p w14:paraId="60BF97B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 xml:space="preserve"> 龙州县历史遗留矿山生态修复自治区重大工程项目工程勘查及施工图设计技术服务工作</w:t>
      </w:r>
      <w:r>
        <w:rPr>
          <w:rFonts w:hint="eastAsia" w:ascii="宋体" w:hAnsi="宋体" w:cs="仿宋_GB2312"/>
          <w:color w:val="auto"/>
          <w:sz w:val="24"/>
          <w:highlight w:val="none"/>
        </w:rPr>
        <w:t>的竞标活动，并代表我方全权办理针对上述项目的所有采购程序和环节的具体事务和签署相关文件。</w:t>
      </w:r>
    </w:p>
    <w:p w14:paraId="7B434FD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5C2FA7C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94D53F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6930DC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B8FA6BE">
      <w:pPr>
        <w:spacing w:line="360" w:lineRule="auto"/>
        <w:rPr>
          <w:rFonts w:hint="eastAsia" w:ascii="宋体" w:hAnsi="宋体" w:cs="仿宋_GB2312"/>
          <w:color w:val="auto"/>
          <w:sz w:val="24"/>
          <w:highlight w:val="none"/>
        </w:rPr>
      </w:pPr>
    </w:p>
    <w:p w14:paraId="7FB65B3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1763599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BD854E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658C7A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5F605C37">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27126E2F">
      <w:pPr>
        <w:spacing w:line="360" w:lineRule="auto"/>
        <w:rPr>
          <w:rFonts w:hint="eastAsia" w:ascii="宋体" w:hAnsi="宋体" w:cs="仿宋_GB2312"/>
          <w:color w:val="auto"/>
          <w:sz w:val="24"/>
          <w:highlight w:val="none"/>
        </w:rPr>
      </w:pPr>
    </w:p>
    <w:p w14:paraId="02A4392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735473BE">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466602">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3.法人、其他组织竞标时“我方”是指“我单位”，自然人竞标时“我方”是指“本人”。</w:t>
      </w:r>
    </w:p>
    <w:p w14:paraId="7AEB0E6F">
      <w:pPr>
        <w:spacing w:line="520" w:lineRule="exact"/>
        <w:ind w:firstLine="420" w:firstLineChars="200"/>
        <w:jc w:val="left"/>
        <w:rPr>
          <w:rFonts w:hint="eastAsia" w:ascii="仿宋" w:hAnsi="仿宋" w:eastAsia="仿宋" w:cs="仿宋_GB2312"/>
          <w:b/>
          <w:color w:val="auto"/>
          <w:sz w:val="30"/>
          <w:szCs w:val="30"/>
          <w:highlight w:val="none"/>
        </w:rPr>
      </w:pPr>
      <w:r>
        <w:rPr>
          <w:rFonts w:hint="eastAsia" w:ascii="仿宋_GB2312" w:hAnsi="仿宋_GB2312" w:eastAsia="仿宋_GB2312" w:cs="仿宋_GB2312"/>
          <w:color w:val="auto"/>
          <w:szCs w:val="21"/>
          <w:highlight w:val="none"/>
        </w:rPr>
        <w:br w:type="page"/>
      </w:r>
      <w:r>
        <w:rPr>
          <w:rFonts w:hint="eastAsia" w:ascii="仿宋" w:hAnsi="仿宋" w:eastAsia="仿宋" w:cs="仿宋_GB2312"/>
          <w:b/>
          <w:color w:val="auto"/>
          <w:sz w:val="30"/>
          <w:szCs w:val="30"/>
          <w:highlight w:val="none"/>
        </w:rPr>
        <w:t>四、商务条款偏离表</w:t>
      </w:r>
    </w:p>
    <w:p w14:paraId="5FB30107">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7866C263">
      <w:pPr>
        <w:spacing w:line="520" w:lineRule="exact"/>
        <w:rPr>
          <w:rFonts w:hint="eastAsia" w:ascii="仿宋_GB2312" w:hAnsi="仿宋_GB2312" w:eastAsia="仿宋_GB2312" w:cs="仿宋_GB2312"/>
          <w:color w:val="auto"/>
          <w:sz w:val="32"/>
          <w:szCs w:val="32"/>
          <w:highlight w:val="none"/>
        </w:rPr>
      </w:pPr>
    </w:p>
    <w:p w14:paraId="2D624FC3">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D2F015F">
      <w:pPr>
        <w:spacing w:line="360" w:lineRule="auto"/>
        <w:rPr>
          <w:rFonts w:hint="eastAsia" w:ascii="宋体" w:hAnsi="宋体" w:eastAsia="宋体" w:cs="仿宋_GB2312"/>
          <w:color w:val="auto"/>
          <w:sz w:val="24"/>
          <w:highlight w:val="none"/>
          <w:u w:val="single"/>
          <w:lang w:eastAsia="zh-CN"/>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 xml:space="preserve"> 龙州县历史遗留矿山生态修复自治区重大工程项目工程勘查及施工图设计技术服务工作</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2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10B4DE8">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EED2B9A">
            <w:pPr>
              <w:spacing w:line="340" w:lineRule="exact"/>
              <w:jc w:val="center"/>
              <w:rPr>
                <w:rFonts w:hint="eastAsia" w:ascii="宋体" w:hAnsi="宋体"/>
                <w:color w:val="auto"/>
                <w:szCs w:val="21"/>
                <w:highlight w:val="none"/>
              </w:rPr>
            </w:pPr>
            <w:r>
              <w:rPr>
                <w:rFonts w:hint="eastAsia" w:ascii="宋体" w:hAnsi="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82569B">
            <w:pPr>
              <w:spacing w:line="340" w:lineRule="exact"/>
              <w:jc w:val="center"/>
              <w:rPr>
                <w:rFonts w:hint="eastAsia"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9042BF0">
            <w:pP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00A1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AE6616">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62F2E9">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3527C8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3C2438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3CF0F8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46888D8">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71F12D5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7D45DEB">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7BB320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5419696">
            <w:pPr>
              <w:spacing w:line="300" w:lineRule="exact"/>
              <w:rPr>
                <w:rFonts w:hint="eastAsia" w:ascii="宋体" w:hAnsi="宋体"/>
                <w:color w:val="auto"/>
                <w:szCs w:val="21"/>
                <w:highlight w:val="none"/>
              </w:rPr>
            </w:pPr>
          </w:p>
        </w:tc>
      </w:tr>
      <w:tr w14:paraId="56AA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8F072B">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3A9814E">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59979A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1DEEB33">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4C131D5">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149724A">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720AB697">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DB3F0F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EA03DF2">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51DA54B">
            <w:pPr>
              <w:spacing w:line="300" w:lineRule="exact"/>
              <w:rPr>
                <w:rFonts w:hint="eastAsia" w:ascii="宋体" w:hAnsi="宋体"/>
                <w:color w:val="auto"/>
                <w:szCs w:val="21"/>
                <w:highlight w:val="none"/>
              </w:rPr>
            </w:pPr>
          </w:p>
        </w:tc>
      </w:tr>
      <w:tr w14:paraId="2AB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0E924D3">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3940AE0">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F11477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0EAF3F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DF41033">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15F3F72">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E4CAAB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68FB643">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EA344F5">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3558E30">
            <w:pPr>
              <w:spacing w:line="300" w:lineRule="exact"/>
              <w:rPr>
                <w:rFonts w:hint="eastAsia" w:ascii="宋体" w:hAnsi="宋体"/>
                <w:color w:val="auto"/>
                <w:szCs w:val="21"/>
                <w:highlight w:val="none"/>
              </w:rPr>
            </w:pPr>
          </w:p>
        </w:tc>
      </w:tr>
    </w:tbl>
    <w:p w14:paraId="5248E3DC">
      <w:pPr>
        <w:pStyle w:val="11"/>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2588010">
      <w:pPr>
        <w:pStyle w:val="11"/>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采购需求”中的商务条款逐条作出明确响应，并作出偏离说明。</w:t>
      </w:r>
    </w:p>
    <w:p w14:paraId="28A26342">
      <w:pPr>
        <w:pStyle w:val="11"/>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商务内容低于竞争性磋商采购文件要求时，竞标人应当如实写明“负偏离”，否则视为虚假应标</w:t>
      </w:r>
    </w:p>
    <w:p w14:paraId="7C80751E">
      <w:pPr>
        <w:spacing w:line="40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3.表格内容均需按要求填写，不得留空，否则按竞标无效处理。</w:t>
      </w:r>
    </w:p>
    <w:p w14:paraId="6BC760A5">
      <w:pPr>
        <w:pStyle w:val="15"/>
        <w:spacing w:line="400" w:lineRule="exact"/>
        <w:rPr>
          <w:rFonts w:hint="eastAsia" w:hAnsi="宋体" w:cs="仿宋_GB2312"/>
          <w:color w:val="auto"/>
          <w:sz w:val="24"/>
          <w:highlight w:val="none"/>
        </w:rPr>
      </w:pPr>
      <w:r>
        <w:rPr>
          <w:rFonts w:hint="eastAsia" w:hAnsi="宋体" w:cs="仿宋_GB2312"/>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A2F8855">
      <w:pPr>
        <w:spacing w:line="360" w:lineRule="auto"/>
        <w:ind w:firstLine="3840" w:firstLineChars="1600"/>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5E8A8EED">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71E7563">
      <w:pPr>
        <w:snapToGrid w:val="0"/>
        <w:spacing w:line="360" w:lineRule="auto"/>
        <w:ind w:firstLine="602" w:firstLineChars="200"/>
        <w:rPr>
          <w:rFonts w:hint="eastAsia" w:ascii="仿宋" w:hAnsi="仿宋" w:eastAsia="仿宋" w:cs="仿宋_GB2312"/>
          <w:b/>
          <w:color w:val="auto"/>
          <w:sz w:val="30"/>
          <w:szCs w:val="30"/>
          <w:highlight w:val="none"/>
        </w:rPr>
      </w:pPr>
    </w:p>
    <w:p w14:paraId="6D4DB6B2">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52538755">
      <w:pPr>
        <w:snapToGrid w:val="0"/>
        <w:spacing w:line="360" w:lineRule="auto"/>
        <w:ind w:firstLine="602" w:firstLineChars="200"/>
        <w:rPr>
          <w:rFonts w:hint="eastAsia" w:ascii="仿宋" w:hAnsi="仿宋" w:eastAsia="仿宋" w:cs="仿宋_GB2312"/>
          <w:b/>
          <w:color w:val="auto"/>
          <w:sz w:val="30"/>
          <w:szCs w:val="30"/>
          <w:highlight w:val="none"/>
        </w:rPr>
      </w:pPr>
    </w:p>
    <w:p w14:paraId="0CF8DFAE">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0499F48">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D38F6F8">
      <w:pPr>
        <w:snapToGrid w:val="0"/>
        <w:spacing w:before="120" w:beforeLines="50" w:after="5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tbl>
      <w:tblPr>
        <w:tblStyle w:val="22"/>
        <w:tblW w:w="84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0"/>
        <w:gridCol w:w="1813"/>
        <w:gridCol w:w="2500"/>
        <w:gridCol w:w="2350"/>
      </w:tblGrid>
      <w:tr w14:paraId="7F337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4E0AC6F4">
            <w:pPr>
              <w:jc w:val="center"/>
              <w:rPr>
                <w:rFonts w:hint="eastAsia"/>
                <w:color w:val="auto"/>
                <w:sz w:val="24"/>
                <w:highlight w:val="none"/>
              </w:rPr>
            </w:pPr>
            <w:r>
              <w:rPr>
                <w:rFonts w:hint="eastAsia"/>
                <w:color w:val="auto"/>
                <w:sz w:val="24"/>
                <w:highlight w:val="none"/>
              </w:rPr>
              <w:t>采购人名称</w:t>
            </w:r>
          </w:p>
        </w:tc>
        <w:tc>
          <w:tcPr>
            <w:tcW w:w="1813" w:type="dxa"/>
            <w:vMerge w:val="restart"/>
            <w:tcBorders>
              <w:top w:val="single" w:color="auto" w:sz="4" w:space="0"/>
              <w:left w:val="single" w:color="auto" w:sz="4" w:space="0"/>
              <w:bottom w:val="single" w:color="auto" w:sz="4" w:space="0"/>
              <w:right w:val="single" w:color="auto" w:sz="4" w:space="0"/>
            </w:tcBorders>
            <w:noWrap w:val="0"/>
            <w:vAlign w:val="center"/>
          </w:tcPr>
          <w:p w14:paraId="2E0B60BC">
            <w:pPr>
              <w:jc w:val="center"/>
              <w:rPr>
                <w:rFonts w:hint="eastAsia"/>
                <w:color w:val="auto"/>
                <w:sz w:val="24"/>
                <w:highlight w:val="none"/>
              </w:rPr>
            </w:pPr>
            <w:r>
              <w:rPr>
                <w:rFonts w:hint="eastAsia"/>
                <w:color w:val="auto"/>
                <w:sz w:val="24"/>
                <w:highlight w:val="none"/>
              </w:rPr>
              <w:t>项目名称</w:t>
            </w:r>
          </w:p>
        </w:tc>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14:paraId="1B97289F">
            <w:pPr>
              <w:jc w:val="center"/>
              <w:rPr>
                <w:rFonts w:hint="eastAsia"/>
                <w:color w:val="auto"/>
                <w:sz w:val="24"/>
                <w:highlight w:val="none"/>
              </w:rPr>
            </w:pPr>
            <w:r>
              <w:rPr>
                <w:rFonts w:hint="eastAsia"/>
                <w:color w:val="auto"/>
                <w:sz w:val="24"/>
                <w:highlight w:val="none"/>
              </w:rPr>
              <w:t>合同金额</w:t>
            </w:r>
          </w:p>
          <w:p w14:paraId="49A22E8B">
            <w:pPr>
              <w:jc w:val="center"/>
              <w:rPr>
                <w:rFonts w:hint="eastAsia"/>
                <w:color w:val="auto"/>
                <w:sz w:val="24"/>
                <w:highlight w:val="none"/>
              </w:rPr>
            </w:pPr>
            <w:r>
              <w:rPr>
                <w:rFonts w:hint="eastAsia"/>
                <w:color w:val="auto"/>
                <w:sz w:val="24"/>
                <w:highlight w:val="none"/>
              </w:rPr>
              <w:t>（万元）</w:t>
            </w:r>
          </w:p>
        </w:tc>
        <w:tc>
          <w:tcPr>
            <w:tcW w:w="2350" w:type="dxa"/>
            <w:vMerge w:val="restart"/>
            <w:tcBorders>
              <w:top w:val="single" w:color="auto" w:sz="4" w:space="0"/>
              <w:left w:val="single" w:color="auto" w:sz="4" w:space="0"/>
              <w:bottom w:val="single" w:color="auto" w:sz="4" w:space="0"/>
              <w:right w:val="single" w:color="auto" w:sz="4" w:space="0"/>
            </w:tcBorders>
            <w:noWrap w:val="0"/>
            <w:vAlign w:val="center"/>
          </w:tcPr>
          <w:p w14:paraId="6CC31D9A">
            <w:pPr>
              <w:jc w:val="center"/>
              <w:rPr>
                <w:rFonts w:hint="eastAsia"/>
                <w:color w:val="auto"/>
                <w:sz w:val="24"/>
                <w:highlight w:val="none"/>
              </w:rPr>
            </w:pPr>
            <w:r>
              <w:rPr>
                <w:rFonts w:hint="eastAsia"/>
                <w:color w:val="auto"/>
                <w:sz w:val="24"/>
                <w:highlight w:val="none"/>
              </w:rPr>
              <w:t>采购人联系人及联系电话</w:t>
            </w:r>
          </w:p>
        </w:tc>
      </w:tr>
      <w:tr w14:paraId="52A1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15434AC">
            <w:pPr>
              <w:widowControl/>
              <w:jc w:val="left"/>
              <w:rPr>
                <w:rFonts w:ascii="宋体" w:hAnsi="宋体"/>
                <w:color w:val="auto"/>
                <w:sz w:val="24"/>
                <w:highlight w:val="none"/>
              </w:rPr>
            </w:pPr>
          </w:p>
        </w:tc>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14:paraId="161AF769">
            <w:pPr>
              <w:widowControl/>
              <w:jc w:val="left"/>
              <w:rPr>
                <w:rFonts w:ascii="宋体" w:hAnsi="宋体"/>
                <w:color w:val="auto"/>
                <w:sz w:val="24"/>
                <w:highlight w:val="none"/>
              </w:rPr>
            </w:pPr>
          </w:p>
        </w:tc>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5648A070">
            <w:pPr>
              <w:widowControl/>
              <w:jc w:val="left"/>
              <w:rPr>
                <w:rFonts w:ascii="宋体" w:hAnsi="宋体"/>
                <w:color w:val="auto"/>
                <w:sz w:val="24"/>
                <w:highlight w:val="none"/>
              </w:rPr>
            </w:pPr>
          </w:p>
        </w:tc>
        <w:tc>
          <w:tcPr>
            <w:tcW w:w="2350" w:type="dxa"/>
            <w:vMerge w:val="continue"/>
            <w:tcBorders>
              <w:top w:val="single" w:color="auto" w:sz="4" w:space="0"/>
              <w:left w:val="single" w:color="auto" w:sz="4" w:space="0"/>
              <w:bottom w:val="single" w:color="auto" w:sz="4" w:space="0"/>
              <w:right w:val="single" w:color="auto" w:sz="4" w:space="0"/>
            </w:tcBorders>
            <w:noWrap w:val="0"/>
            <w:vAlign w:val="center"/>
          </w:tcPr>
          <w:p w14:paraId="678C94A0">
            <w:pPr>
              <w:widowControl/>
              <w:jc w:val="left"/>
              <w:rPr>
                <w:rFonts w:ascii="宋体" w:hAnsi="宋体"/>
                <w:color w:val="auto"/>
                <w:sz w:val="24"/>
                <w:highlight w:val="none"/>
              </w:rPr>
            </w:pPr>
          </w:p>
        </w:tc>
      </w:tr>
      <w:tr w14:paraId="4A096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top"/>
          </w:tcPr>
          <w:p w14:paraId="6B3251DA">
            <w:pPr>
              <w:snapToGrid w:val="0"/>
              <w:spacing w:line="240" w:lineRule="exact"/>
              <w:jc w:val="left"/>
              <w:rPr>
                <w:rFonts w:hint="eastAsia" w:ascii="宋体" w:hAnsi="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033E313F">
            <w:pPr>
              <w:snapToGrid w:val="0"/>
              <w:spacing w:line="240" w:lineRule="exact"/>
              <w:jc w:val="left"/>
              <w:rPr>
                <w:rFonts w:hint="eastAsia" w:ascii="宋体" w:hAnsi="宋体"/>
                <w:color w:val="auto"/>
                <w:sz w:val="24"/>
                <w:highlight w:val="none"/>
              </w:rPr>
            </w:pPr>
          </w:p>
        </w:tc>
        <w:tc>
          <w:tcPr>
            <w:tcW w:w="2500" w:type="dxa"/>
            <w:tcBorders>
              <w:top w:val="single" w:color="auto" w:sz="4" w:space="0"/>
              <w:left w:val="single" w:color="auto" w:sz="4" w:space="0"/>
              <w:bottom w:val="single" w:color="auto" w:sz="4" w:space="0"/>
              <w:right w:val="single" w:color="auto" w:sz="4" w:space="0"/>
            </w:tcBorders>
            <w:noWrap w:val="0"/>
            <w:vAlign w:val="top"/>
          </w:tcPr>
          <w:p w14:paraId="66115BE5">
            <w:pPr>
              <w:snapToGrid w:val="0"/>
              <w:spacing w:line="240" w:lineRule="exact"/>
              <w:jc w:val="left"/>
              <w:rPr>
                <w:rFonts w:hint="eastAsia" w:ascii="宋体" w:hAnsi="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top"/>
          </w:tcPr>
          <w:p w14:paraId="470F6DFC">
            <w:pPr>
              <w:snapToGrid w:val="0"/>
              <w:spacing w:line="240" w:lineRule="exact"/>
              <w:jc w:val="left"/>
              <w:rPr>
                <w:rFonts w:hint="eastAsia" w:ascii="宋体" w:hAnsi="宋体"/>
                <w:color w:val="auto"/>
                <w:sz w:val="24"/>
                <w:highlight w:val="none"/>
              </w:rPr>
            </w:pPr>
          </w:p>
        </w:tc>
      </w:tr>
      <w:tr w14:paraId="4559B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tcBorders>
              <w:top w:val="single" w:color="auto" w:sz="4" w:space="0"/>
              <w:left w:val="single" w:color="auto" w:sz="4" w:space="0"/>
              <w:bottom w:val="single" w:color="auto" w:sz="4" w:space="0"/>
              <w:right w:val="single" w:color="auto" w:sz="4" w:space="0"/>
            </w:tcBorders>
            <w:noWrap w:val="0"/>
            <w:vAlign w:val="top"/>
          </w:tcPr>
          <w:p w14:paraId="40E9EB97">
            <w:pPr>
              <w:snapToGrid w:val="0"/>
              <w:spacing w:before="50" w:after="120" w:afterLines="50" w:line="400" w:lineRule="exact"/>
              <w:jc w:val="left"/>
              <w:rPr>
                <w:rFonts w:hint="eastAsia" w:ascii="宋体" w:hAnsi="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10869316">
            <w:pPr>
              <w:snapToGrid w:val="0"/>
              <w:spacing w:before="50" w:after="120" w:afterLines="50" w:line="400" w:lineRule="exact"/>
              <w:jc w:val="left"/>
              <w:rPr>
                <w:rFonts w:hint="eastAsia" w:ascii="宋体" w:hAnsi="宋体"/>
                <w:color w:val="auto"/>
                <w:sz w:val="24"/>
                <w:highlight w:val="none"/>
              </w:rPr>
            </w:pPr>
          </w:p>
        </w:tc>
        <w:tc>
          <w:tcPr>
            <w:tcW w:w="2500" w:type="dxa"/>
            <w:tcBorders>
              <w:top w:val="single" w:color="auto" w:sz="4" w:space="0"/>
              <w:left w:val="single" w:color="auto" w:sz="4" w:space="0"/>
              <w:bottom w:val="single" w:color="auto" w:sz="4" w:space="0"/>
              <w:right w:val="single" w:color="auto" w:sz="4" w:space="0"/>
            </w:tcBorders>
            <w:noWrap w:val="0"/>
            <w:vAlign w:val="top"/>
          </w:tcPr>
          <w:p w14:paraId="5586312C">
            <w:pPr>
              <w:snapToGrid w:val="0"/>
              <w:spacing w:before="50" w:after="120" w:afterLines="50" w:line="400" w:lineRule="exact"/>
              <w:jc w:val="left"/>
              <w:rPr>
                <w:rFonts w:hint="eastAsia" w:ascii="宋体" w:hAnsi="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top"/>
          </w:tcPr>
          <w:p w14:paraId="01CB823B">
            <w:pPr>
              <w:snapToGrid w:val="0"/>
              <w:spacing w:before="50" w:after="120" w:afterLines="50" w:line="400" w:lineRule="exact"/>
              <w:jc w:val="left"/>
              <w:rPr>
                <w:rFonts w:hint="eastAsia" w:ascii="宋体" w:hAnsi="宋体"/>
                <w:color w:val="auto"/>
                <w:sz w:val="24"/>
                <w:highlight w:val="none"/>
              </w:rPr>
            </w:pPr>
          </w:p>
        </w:tc>
      </w:tr>
      <w:tr w14:paraId="20EF9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top"/>
          </w:tcPr>
          <w:p w14:paraId="65458988">
            <w:pPr>
              <w:snapToGrid w:val="0"/>
              <w:spacing w:before="50" w:after="120" w:afterLines="50" w:line="400" w:lineRule="exact"/>
              <w:jc w:val="left"/>
              <w:rPr>
                <w:rFonts w:hint="eastAsia" w:ascii="宋体" w:hAnsi="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4B07FC92">
            <w:pPr>
              <w:snapToGrid w:val="0"/>
              <w:spacing w:before="50" w:after="120" w:afterLines="50" w:line="400" w:lineRule="exact"/>
              <w:jc w:val="left"/>
              <w:rPr>
                <w:rFonts w:hint="eastAsia" w:ascii="宋体" w:hAnsi="宋体"/>
                <w:color w:val="auto"/>
                <w:sz w:val="24"/>
                <w:highlight w:val="none"/>
              </w:rPr>
            </w:pPr>
          </w:p>
        </w:tc>
        <w:tc>
          <w:tcPr>
            <w:tcW w:w="2500" w:type="dxa"/>
            <w:tcBorders>
              <w:top w:val="single" w:color="auto" w:sz="4" w:space="0"/>
              <w:left w:val="single" w:color="auto" w:sz="4" w:space="0"/>
              <w:bottom w:val="single" w:color="auto" w:sz="4" w:space="0"/>
              <w:right w:val="single" w:color="auto" w:sz="4" w:space="0"/>
            </w:tcBorders>
            <w:noWrap w:val="0"/>
            <w:vAlign w:val="top"/>
          </w:tcPr>
          <w:p w14:paraId="17C619C4">
            <w:pPr>
              <w:snapToGrid w:val="0"/>
              <w:spacing w:before="50" w:after="120" w:afterLines="50" w:line="400" w:lineRule="exact"/>
              <w:jc w:val="left"/>
              <w:rPr>
                <w:rFonts w:hint="eastAsia" w:ascii="宋体" w:hAnsi="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top"/>
          </w:tcPr>
          <w:p w14:paraId="0FE2068B">
            <w:pPr>
              <w:snapToGrid w:val="0"/>
              <w:spacing w:before="50" w:after="120" w:afterLines="50" w:line="400" w:lineRule="exact"/>
              <w:jc w:val="left"/>
              <w:rPr>
                <w:rFonts w:hint="eastAsia" w:ascii="宋体" w:hAnsi="宋体"/>
                <w:color w:val="auto"/>
                <w:sz w:val="24"/>
                <w:highlight w:val="none"/>
              </w:rPr>
            </w:pPr>
          </w:p>
        </w:tc>
      </w:tr>
      <w:tr w14:paraId="171D3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tcBorders>
              <w:top w:val="single" w:color="auto" w:sz="4" w:space="0"/>
              <w:left w:val="single" w:color="auto" w:sz="4" w:space="0"/>
              <w:bottom w:val="single" w:color="auto" w:sz="4" w:space="0"/>
              <w:right w:val="single" w:color="auto" w:sz="4" w:space="0"/>
            </w:tcBorders>
            <w:noWrap w:val="0"/>
            <w:vAlign w:val="top"/>
          </w:tcPr>
          <w:p w14:paraId="7137FEDE">
            <w:pPr>
              <w:snapToGrid w:val="0"/>
              <w:spacing w:before="50" w:after="120" w:afterLines="50" w:line="400" w:lineRule="exact"/>
              <w:jc w:val="left"/>
              <w:rPr>
                <w:rFonts w:hint="eastAsia" w:ascii="宋体" w:hAnsi="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639DFCBA">
            <w:pPr>
              <w:snapToGrid w:val="0"/>
              <w:spacing w:before="50" w:after="120" w:afterLines="50" w:line="400" w:lineRule="exact"/>
              <w:jc w:val="left"/>
              <w:rPr>
                <w:rFonts w:hint="eastAsia" w:ascii="宋体" w:hAnsi="宋体"/>
                <w:color w:val="auto"/>
                <w:sz w:val="24"/>
                <w:highlight w:val="none"/>
              </w:rPr>
            </w:pPr>
          </w:p>
        </w:tc>
        <w:tc>
          <w:tcPr>
            <w:tcW w:w="2500" w:type="dxa"/>
            <w:tcBorders>
              <w:top w:val="single" w:color="auto" w:sz="4" w:space="0"/>
              <w:left w:val="single" w:color="auto" w:sz="4" w:space="0"/>
              <w:bottom w:val="single" w:color="auto" w:sz="4" w:space="0"/>
              <w:right w:val="single" w:color="auto" w:sz="4" w:space="0"/>
            </w:tcBorders>
            <w:noWrap w:val="0"/>
            <w:vAlign w:val="top"/>
          </w:tcPr>
          <w:p w14:paraId="19305560">
            <w:pPr>
              <w:snapToGrid w:val="0"/>
              <w:spacing w:before="50" w:after="120" w:afterLines="50" w:line="400" w:lineRule="exact"/>
              <w:jc w:val="left"/>
              <w:rPr>
                <w:rFonts w:hint="eastAsia" w:ascii="宋体" w:hAnsi="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top"/>
          </w:tcPr>
          <w:p w14:paraId="54603AF4">
            <w:pPr>
              <w:snapToGrid w:val="0"/>
              <w:spacing w:before="50" w:after="120" w:afterLines="50" w:line="400" w:lineRule="exact"/>
              <w:jc w:val="left"/>
              <w:rPr>
                <w:rFonts w:hint="eastAsia" w:ascii="宋体" w:hAnsi="宋体"/>
                <w:color w:val="auto"/>
                <w:sz w:val="24"/>
                <w:highlight w:val="none"/>
              </w:rPr>
            </w:pPr>
          </w:p>
        </w:tc>
      </w:tr>
      <w:tr w14:paraId="65B7E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tcBorders>
              <w:top w:val="single" w:color="auto" w:sz="4" w:space="0"/>
              <w:left w:val="single" w:color="auto" w:sz="4" w:space="0"/>
              <w:bottom w:val="single" w:color="auto" w:sz="4" w:space="0"/>
              <w:right w:val="single" w:color="auto" w:sz="4" w:space="0"/>
            </w:tcBorders>
            <w:noWrap w:val="0"/>
            <w:vAlign w:val="top"/>
          </w:tcPr>
          <w:p w14:paraId="781A0489">
            <w:pPr>
              <w:snapToGrid w:val="0"/>
              <w:spacing w:before="50" w:after="120" w:afterLines="50" w:line="400" w:lineRule="exact"/>
              <w:jc w:val="left"/>
              <w:rPr>
                <w:rFonts w:hint="eastAsia" w:ascii="宋体" w:hAnsi="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32A510E0">
            <w:pPr>
              <w:snapToGrid w:val="0"/>
              <w:spacing w:before="50" w:after="120" w:afterLines="50" w:line="400" w:lineRule="exact"/>
              <w:jc w:val="left"/>
              <w:rPr>
                <w:rFonts w:hint="eastAsia" w:ascii="宋体" w:hAnsi="宋体"/>
                <w:color w:val="auto"/>
                <w:sz w:val="24"/>
                <w:highlight w:val="none"/>
              </w:rPr>
            </w:pPr>
          </w:p>
        </w:tc>
        <w:tc>
          <w:tcPr>
            <w:tcW w:w="2500" w:type="dxa"/>
            <w:tcBorders>
              <w:top w:val="single" w:color="auto" w:sz="4" w:space="0"/>
              <w:left w:val="single" w:color="auto" w:sz="4" w:space="0"/>
              <w:bottom w:val="single" w:color="auto" w:sz="4" w:space="0"/>
              <w:right w:val="single" w:color="auto" w:sz="4" w:space="0"/>
            </w:tcBorders>
            <w:noWrap w:val="0"/>
            <w:vAlign w:val="top"/>
          </w:tcPr>
          <w:p w14:paraId="49977324">
            <w:pPr>
              <w:snapToGrid w:val="0"/>
              <w:spacing w:before="50" w:after="120" w:afterLines="50" w:line="400" w:lineRule="exact"/>
              <w:jc w:val="left"/>
              <w:rPr>
                <w:rFonts w:hint="eastAsia" w:ascii="宋体" w:hAnsi="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top"/>
          </w:tcPr>
          <w:p w14:paraId="539B0925">
            <w:pPr>
              <w:snapToGrid w:val="0"/>
              <w:spacing w:before="50" w:after="120" w:afterLines="50" w:line="400" w:lineRule="exact"/>
              <w:jc w:val="left"/>
              <w:rPr>
                <w:rFonts w:hint="eastAsia" w:ascii="宋体" w:hAnsi="宋体"/>
                <w:color w:val="auto"/>
                <w:sz w:val="24"/>
                <w:highlight w:val="none"/>
              </w:rPr>
            </w:pPr>
          </w:p>
        </w:tc>
      </w:tr>
    </w:tbl>
    <w:p w14:paraId="5B2A0561">
      <w:pPr>
        <w:pStyle w:val="19"/>
        <w:snapToGrid w:val="0"/>
        <w:ind w:left="480" w:hanging="480"/>
        <w:rPr>
          <w:rFonts w:hint="eastAsia" w:ascii="宋体" w:hAnsi="宋体"/>
          <w:color w:val="auto"/>
          <w:sz w:val="24"/>
          <w:highlight w:val="none"/>
        </w:rPr>
      </w:pPr>
    </w:p>
    <w:p w14:paraId="79DB54C9">
      <w:pPr>
        <w:pStyle w:val="19"/>
        <w:snapToGrid w:val="0"/>
        <w:ind w:left="480" w:hanging="480"/>
        <w:rPr>
          <w:rFonts w:hint="eastAsia" w:ascii="宋体" w:hAnsi="宋体"/>
          <w:color w:val="auto"/>
          <w:sz w:val="24"/>
          <w:highlight w:val="none"/>
        </w:rPr>
      </w:pPr>
    </w:p>
    <w:p w14:paraId="0E9A9D85">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:相关项目业绩一览表（供应商同类项目合同复印件格式自拟）</w:t>
      </w:r>
    </w:p>
    <w:p w14:paraId="52DB11B1">
      <w:pPr>
        <w:pStyle w:val="15"/>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注：供应商可按上述的格式自行编制，须随表提交相应的合同复印件。</w:t>
      </w:r>
    </w:p>
    <w:p w14:paraId="2FE14D52">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58CDC7C1">
      <w:pPr>
        <w:snapToGrid w:val="0"/>
        <w:spacing w:line="360" w:lineRule="auto"/>
        <w:ind w:firstLine="4935" w:firstLineChars="2350"/>
        <w:rPr>
          <w:rFonts w:hAnsi="宋体"/>
          <w:color w:val="auto"/>
          <w:szCs w:val="21"/>
          <w:highlight w:val="none"/>
        </w:rPr>
      </w:pPr>
    </w:p>
    <w:p w14:paraId="3E83AF7C">
      <w:pPr>
        <w:snapToGrid w:val="0"/>
        <w:spacing w:line="360" w:lineRule="auto"/>
        <w:ind w:left="4410" w:leftChars="2100" w:firstLine="5670" w:firstLineChars="27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3A813698">
      <w:pP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852280C">
      <w:pPr>
        <w:widowControl/>
        <w:jc w:val="left"/>
        <w:rPr>
          <w:rFonts w:ascii="仿宋_GB2312" w:hAnsi="仿宋_GB2312" w:eastAsia="仿宋_GB2312" w:cs="仿宋_GB2312"/>
          <w:color w:val="auto"/>
          <w:sz w:val="32"/>
          <w:szCs w:val="32"/>
          <w:highlight w:val="none"/>
        </w:rPr>
        <w:sectPr>
          <w:pgSz w:w="11910" w:h="16840"/>
          <w:pgMar w:top="1440" w:right="1080" w:bottom="1440" w:left="1080" w:header="720" w:footer="720" w:gutter="0"/>
          <w:pgNumType w:fmt="decimal"/>
          <w:cols w:space="720" w:num="1"/>
        </w:sectPr>
      </w:pPr>
    </w:p>
    <w:p w14:paraId="14635BD9">
      <w:pPr>
        <w:snapToGrid w:val="0"/>
        <w:spacing w:line="360" w:lineRule="auto"/>
        <w:rPr>
          <w:rFonts w:hint="eastAsia"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5E0CB7AD">
      <w:pPr>
        <w:spacing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服务需求偏离表</w:t>
      </w:r>
    </w:p>
    <w:p w14:paraId="5E70CF44">
      <w:pPr>
        <w:spacing w:line="360" w:lineRule="auto"/>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17B778D0">
      <w:pPr>
        <w:spacing w:line="360" w:lineRule="auto"/>
        <w:jc w:val="left"/>
        <w:rPr>
          <w:rFonts w:hint="eastAsia" w:ascii="宋体" w:hAnsi="宋体"/>
          <w:color w:val="auto"/>
          <w:sz w:val="24"/>
          <w:highlight w:val="none"/>
        </w:rPr>
      </w:pPr>
    </w:p>
    <w:tbl>
      <w:tblPr>
        <w:tblStyle w:val="22"/>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746"/>
        <w:gridCol w:w="736"/>
        <w:gridCol w:w="1577"/>
        <w:gridCol w:w="1141"/>
        <w:gridCol w:w="658"/>
        <w:gridCol w:w="1588"/>
        <w:gridCol w:w="1082"/>
      </w:tblGrid>
      <w:tr w14:paraId="4672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565A06A5">
            <w:pPr>
              <w:rPr>
                <w:rFonts w:hint="eastAsia" w:ascii="宋体" w:hAnsi="宋体"/>
                <w:color w:val="auto"/>
                <w:szCs w:val="21"/>
                <w:highlight w:val="none"/>
              </w:rPr>
            </w:pPr>
            <w:r>
              <w:rPr>
                <w:rFonts w:hint="eastAsia" w:ascii="宋体" w:hAnsi="宋体"/>
                <w:color w:val="auto"/>
                <w:szCs w:val="21"/>
                <w:highlight w:val="none"/>
              </w:rPr>
              <w:t>项号</w:t>
            </w:r>
          </w:p>
        </w:tc>
        <w:tc>
          <w:tcPr>
            <w:tcW w:w="4059" w:type="dxa"/>
            <w:gridSpan w:val="3"/>
            <w:tcBorders>
              <w:top w:val="single" w:color="auto" w:sz="4" w:space="0"/>
              <w:left w:val="single" w:color="auto" w:sz="4" w:space="0"/>
              <w:bottom w:val="single" w:color="auto" w:sz="4" w:space="0"/>
              <w:right w:val="single" w:color="auto" w:sz="4" w:space="0"/>
            </w:tcBorders>
            <w:noWrap w:val="0"/>
            <w:vAlign w:val="center"/>
          </w:tcPr>
          <w:p w14:paraId="0F6BC441">
            <w:pPr>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3387" w:type="dxa"/>
            <w:gridSpan w:val="3"/>
            <w:tcBorders>
              <w:top w:val="single" w:color="auto" w:sz="4" w:space="0"/>
              <w:left w:val="single" w:color="auto" w:sz="4" w:space="0"/>
              <w:bottom w:val="single" w:color="auto" w:sz="4" w:space="0"/>
              <w:right w:val="single" w:color="auto" w:sz="4" w:space="0"/>
            </w:tcBorders>
            <w:noWrap w:val="0"/>
            <w:vAlign w:val="center"/>
          </w:tcPr>
          <w:p w14:paraId="07F01270">
            <w:pPr>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14:paraId="724A6BE9">
            <w:pPr>
              <w:rPr>
                <w:rFonts w:hint="eastAsia" w:ascii="宋体" w:hAnsi="宋体"/>
                <w:color w:val="auto"/>
                <w:szCs w:val="21"/>
                <w:highlight w:val="none"/>
              </w:rPr>
            </w:pPr>
            <w:r>
              <w:rPr>
                <w:rFonts w:hint="eastAsia" w:ascii="宋体" w:hAnsi="宋体"/>
                <w:color w:val="auto"/>
                <w:szCs w:val="21"/>
                <w:highlight w:val="none"/>
              </w:rPr>
              <w:t>偏离说明</w:t>
            </w:r>
          </w:p>
        </w:tc>
      </w:tr>
      <w:tr w14:paraId="6A63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B0DCF3F">
            <w:pPr>
              <w:widowControl/>
              <w:jc w:val="left"/>
              <w:rPr>
                <w:rFonts w:ascii="宋体" w:hAnsi="宋体"/>
                <w:color w:val="auto"/>
                <w:szCs w:val="21"/>
                <w:highlight w:val="none"/>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A39B44F">
            <w:pPr>
              <w:rPr>
                <w:rFonts w:hint="eastAsia" w:ascii="宋体" w:hAnsi="宋体"/>
                <w:color w:val="auto"/>
                <w:szCs w:val="21"/>
                <w:highlight w:val="none"/>
              </w:rPr>
            </w:pPr>
            <w:r>
              <w:rPr>
                <w:rFonts w:hint="eastAsia" w:ascii="宋体" w:hAnsi="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5B5BB30">
            <w:pPr>
              <w:rPr>
                <w:rFonts w:hint="eastAsia" w:ascii="宋体" w:hAnsi="宋体"/>
                <w:color w:val="auto"/>
                <w:szCs w:val="21"/>
                <w:highlight w:val="none"/>
              </w:rPr>
            </w:pPr>
            <w:r>
              <w:rPr>
                <w:rFonts w:hint="eastAsia" w:ascii="宋体" w:hAnsi="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551DBC9">
            <w:pPr>
              <w:rPr>
                <w:rFonts w:hint="eastAsia" w:ascii="宋体" w:hAnsi="宋体"/>
                <w:color w:val="auto"/>
                <w:szCs w:val="21"/>
                <w:highlight w:val="none"/>
              </w:rPr>
            </w:pPr>
            <w:r>
              <w:rPr>
                <w:rFonts w:hint="eastAsia" w:ascii="宋体" w:hAnsi="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DA36C96">
            <w:pPr>
              <w:rPr>
                <w:rFonts w:hint="eastAsia" w:ascii="宋体" w:hAnsi="宋体"/>
                <w:color w:val="auto"/>
                <w:szCs w:val="21"/>
                <w:highlight w:val="none"/>
              </w:rPr>
            </w:pPr>
            <w:r>
              <w:rPr>
                <w:rFonts w:hint="eastAsia" w:ascii="宋体" w:hAnsi="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BB53F85">
            <w:pPr>
              <w:rPr>
                <w:rFonts w:hint="eastAsia" w:ascii="宋体" w:hAnsi="宋体"/>
                <w:color w:val="auto"/>
                <w:szCs w:val="21"/>
                <w:highlight w:val="none"/>
              </w:rPr>
            </w:pPr>
            <w:r>
              <w:rPr>
                <w:rFonts w:hint="eastAsia" w:ascii="宋体" w:hAnsi="宋体"/>
                <w:color w:val="auto"/>
                <w:szCs w:val="21"/>
                <w:highlight w:val="none"/>
              </w:rPr>
              <w:t>数量</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1A98C0F">
            <w:pPr>
              <w:rPr>
                <w:rFonts w:hint="eastAsia" w:ascii="宋体" w:hAnsi="宋体"/>
                <w:color w:val="auto"/>
                <w:szCs w:val="21"/>
                <w:highlight w:val="none"/>
              </w:rPr>
            </w:pPr>
            <w:r>
              <w:rPr>
                <w:rFonts w:hint="eastAsia" w:ascii="宋体" w:hAnsi="宋体"/>
                <w:color w:val="auto"/>
                <w:szCs w:val="21"/>
                <w:highlight w:val="none"/>
              </w:rPr>
              <w:t>服务参数</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14:paraId="4A963FAE">
            <w:pPr>
              <w:widowControl/>
              <w:jc w:val="left"/>
              <w:rPr>
                <w:rFonts w:ascii="宋体" w:hAnsi="宋体"/>
                <w:color w:val="auto"/>
                <w:szCs w:val="21"/>
                <w:highlight w:val="none"/>
              </w:rPr>
            </w:pPr>
          </w:p>
        </w:tc>
      </w:tr>
      <w:tr w14:paraId="7B3E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9320DBD">
            <w:pPr>
              <w:rPr>
                <w:rFonts w:hint="eastAsia" w:ascii="宋体" w:hAnsi="宋体"/>
                <w:color w:val="auto"/>
                <w:szCs w:val="21"/>
                <w:highlight w:val="none"/>
              </w:rPr>
            </w:pPr>
            <w:r>
              <w:rPr>
                <w:rFonts w:hint="eastAsia" w:ascii="宋体" w:hAnsi="宋体"/>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C51CCDA">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0FC1301">
            <w:pPr>
              <w:rPr>
                <w:rFonts w:hint="eastAsia" w:ascii="宋体" w:hAnsi="宋体"/>
                <w:color w:val="auto"/>
                <w:szCs w:val="21"/>
                <w:highlight w:val="none"/>
              </w:rPr>
            </w:pPr>
            <w:r>
              <w:rPr>
                <w:rFonts w:hint="eastAsia" w:ascii="宋体" w:hAnsi="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CD6EEE1">
            <w:pPr>
              <w:rPr>
                <w:rFonts w:hint="eastAsia" w:ascii="宋体" w:hAnsi="宋体"/>
                <w:color w:val="auto"/>
                <w:szCs w:val="21"/>
                <w:highlight w:val="none"/>
              </w:rPr>
            </w:pPr>
            <w:r>
              <w:rPr>
                <w:rFonts w:hint="eastAsia" w:ascii="宋体" w:hAnsi="宋体"/>
                <w:color w:val="auto"/>
                <w:szCs w:val="21"/>
                <w:highlight w:val="none"/>
              </w:rPr>
              <w:t>1  ……</w:t>
            </w:r>
          </w:p>
          <w:p w14:paraId="247374DE">
            <w:pPr>
              <w:rPr>
                <w:rFonts w:hint="eastAsia" w:ascii="宋体" w:hAnsi="宋体"/>
                <w:color w:val="auto"/>
                <w:szCs w:val="21"/>
                <w:highlight w:val="none"/>
              </w:rPr>
            </w:pPr>
            <w:r>
              <w:rPr>
                <w:rFonts w:hint="eastAsia" w:ascii="宋体" w:hAnsi="宋体"/>
                <w:color w:val="auto"/>
                <w:szCs w:val="21"/>
                <w:highlight w:val="none"/>
              </w:rPr>
              <w:t>2  ……</w:t>
            </w:r>
          </w:p>
          <w:p w14:paraId="2F18AC2B">
            <w:pPr>
              <w:rPr>
                <w:rFonts w:hint="eastAsia" w:ascii="宋体" w:hAnsi="宋体"/>
                <w:color w:val="auto"/>
                <w:szCs w:val="21"/>
                <w:highlight w:val="none"/>
              </w:rPr>
            </w:pPr>
            <w:r>
              <w:rPr>
                <w:rFonts w:hint="eastAsia" w:ascii="宋体" w:hAnsi="宋体"/>
                <w:color w:val="auto"/>
                <w:szCs w:val="21"/>
                <w:highlight w:val="none"/>
              </w:rPr>
              <w:t>3  ……</w:t>
            </w:r>
          </w:p>
          <w:p w14:paraId="56110FAA">
            <w:pPr>
              <w:rPr>
                <w:rFonts w:hint="eastAsia" w:ascii="宋体" w:hAnsi="宋体"/>
                <w:color w:val="auto"/>
                <w:szCs w:val="21"/>
                <w:highlight w:val="none"/>
              </w:rPr>
            </w:pP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5321ECD">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3CF8D08">
            <w:pPr>
              <w:rPr>
                <w:rFonts w:hint="eastAsia" w:ascii="宋体" w:hAnsi="宋体"/>
                <w:color w:val="auto"/>
                <w:szCs w:val="21"/>
                <w:highlight w:val="none"/>
              </w:rPr>
            </w:pPr>
            <w:r>
              <w:rPr>
                <w:rFonts w:hint="eastAsia" w:ascii="宋体" w:hAnsi="宋体"/>
                <w:color w:val="auto"/>
                <w:szCs w:val="21"/>
                <w:highlight w:val="none"/>
              </w:rPr>
              <w:t>…</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CA7296A">
            <w:pPr>
              <w:rPr>
                <w:rFonts w:hint="eastAsia" w:ascii="宋体" w:hAnsi="宋体"/>
                <w:color w:val="auto"/>
                <w:szCs w:val="21"/>
                <w:highlight w:val="none"/>
              </w:rPr>
            </w:pPr>
            <w:r>
              <w:rPr>
                <w:rFonts w:hint="eastAsia" w:ascii="宋体" w:hAnsi="宋体"/>
                <w:color w:val="auto"/>
                <w:szCs w:val="21"/>
                <w:highlight w:val="none"/>
              </w:rPr>
              <w:t>1  ……</w:t>
            </w:r>
          </w:p>
          <w:p w14:paraId="284D9AC8">
            <w:pPr>
              <w:rPr>
                <w:rFonts w:hint="eastAsia" w:ascii="宋体" w:hAnsi="宋体"/>
                <w:color w:val="auto"/>
                <w:szCs w:val="21"/>
                <w:highlight w:val="none"/>
              </w:rPr>
            </w:pPr>
            <w:r>
              <w:rPr>
                <w:rFonts w:hint="eastAsia" w:ascii="宋体" w:hAnsi="宋体"/>
                <w:color w:val="auto"/>
                <w:szCs w:val="21"/>
                <w:highlight w:val="none"/>
              </w:rPr>
              <w:t>2  ……</w:t>
            </w:r>
          </w:p>
          <w:p w14:paraId="78A9E019">
            <w:pPr>
              <w:rPr>
                <w:rFonts w:hint="eastAsia" w:ascii="宋体" w:hAnsi="宋体"/>
                <w:color w:val="auto"/>
                <w:szCs w:val="21"/>
                <w:highlight w:val="none"/>
              </w:rPr>
            </w:pPr>
            <w:r>
              <w:rPr>
                <w:rFonts w:hint="eastAsia" w:ascii="宋体" w:hAnsi="宋体"/>
                <w:color w:val="auto"/>
                <w:szCs w:val="21"/>
                <w:highlight w:val="none"/>
              </w:rPr>
              <w:t>3  ……</w:t>
            </w:r>
          </w:p>
          <w:p w14:paraId="679A3EBF">
            <w:pPr>
              <w:rPr>
                <w:rFonts w:hint="eastAsia" w:ascii="宋体" w:hAnsi="宋体"/>
                <w:color w:val="auto"/>
                <w:szCs w:val="21"/>
                <w:highlight w:val="none"/>
              </w:rPr>
            </w:pPr>
            <w:r>
              <w:rPr>
                <w:rFonts w:hint="eastAsia" w:ascii="宋体" w:hAnsi="宋体"/>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C130B57">
            <w:pPr>
              <w:rPr>
                <w:rFonts w:hint="eastAsia" w:ascii="宋体" w:hAnsi="宋体"/>
                <w:color w:val="auto"/>
                <w:szCs w:val="21"/>
                <w:highlight w:val="none"/>
              </w:rPr>
            </w:pPr>
          </w:p>
        </w:tc>
      </w:tr>
      <w:tr w14:paraId="292C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EB5F3F3">
            <w:pPr>
              <w:rPr>
                <w:rFonts w:hint="eastAsia" w:ascii="宋体" w:hAnsi="宋体"/>
                <w:color w:val="auto"/>
                <w:szCs w:val="21"/>
                <w:highlight w:val="none"/>
              </w:rPr>
            </w:pPr>
            <w:r>
              <w:rPr>
                <w:rFonts w:hint="eastAsia" w:ascii="宋体" w:hAnsi="宋体"/>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2AB160C">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9A0DAA7">
            <w:pPr>
              <w:rPr>
                <w:rFonts w:hint="eastAsia" w:ascii="宋体" w:hAnsi="宋体"/>
                <w:color w:val="auto"/>
                <w:szCs w:val="21"/>
                <w:highlight w:val="none"/>
              </w:rPr>
            </w:pPr>
            <w:r>
              <w:rPr>
                <w:rFonts w:hint="eastAsia" w:ascii="宋体" w:hAnsi="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EF49C69">
            <w:pPr>
              <w:rPr>
                <w:rFonts w:hint="eastAsia" w:ascii="宋体" w:hAnsi="宋体"/>
                <w:color w:val="auto"/>
                <w:szCs w:val="21"/>
                <w:highlight w:val="none"/>
              </w:rPr>
            </w:pPr>
            <w:r>
              <w:rPr>
                <w:rFonts w:hint="eastAsia" w:ascii="宋体" w:hAnsi="宋体"/>
                <w:color w:val="auto"/>
                <w:szCs w:val="21"/>
                <w:highlight w:val="none"/>
              </w:rPr>
              <w:t>1  ……</w:t>
            </w:r>
          </w:p>
          <w:p w14:paraId="6FE5EFF0">
            <w:pPr>
              <w:rPr>
                <w:rFonts w:hint="eastAsia" w:ascii="宋体" w:hAnsi="宋体"/>
                <w:color w:val="auto"/>
                <w:szCs w:val="21"/>
                <w:highlight w:val="none"/>
              </w:rPr>
            </w:pPr>
            <w:r>
              <w:rPr>
                <w:rFonts w:hint="eastAsia" w:ascii="宋体" w:hAnsi="宋体"/>
                <w:color w:val="auto"/>
                <w:szCs w:val="21"/>
                <w:highlight w:val="none"/>
              </w:rPr>
              <w:t>2  ……</w:t>
            </w:r>
          </w:p>
          <w:p w14:paraId="5A2CE4BD">
            <w:pPr>
              <w:rPr>
                <w:rFonts w:hint="eastAsia" w:ascii="宋体" w:hAnsi="宋体"/>
                <w:color w:val="auto"/>
                <w:szCs w:val="21"/>
                <w:highlight w:val="none"/>
              </w:rPr>
            </w:pPr>
            <w:r>
              <w:rPr>
                <w:rFonts w:hint="eastAsia" w:ascii="宋体" w:hAnsi="宋体"/>
                <w:color w:val="auto"/>
                <w:szCs w:val="21"/>
                <w:highlight w:val="none"/>
              </w:rPr>
              <w:t>3  ……</w:t>
            </w:r>
          </w:p>
          <w:p w14:paraId="674198F5">
            <w:pPr>
              <w:rPr>
                <w:rFonts w:hint="eastAsia" w:ascii="宋体" w:hAnsi="宋体"/>
                <w:color w:val="auto"/>
                <w:szCs w:val="21"/>
                <w:highlight w:val="none"/>
              </w:rPr>
            </w:pP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5662BA9">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3DE578B">
            <w:pPr>
              <w:rPr>
                <w:rFonts w:hint="eastAsia" w:ascii="宋体" w:hAnsi="宋体"/>
                <w:color w:val="auto"/>
                <w:szCs w:val="21"/>
                <w:highlight w:val="none"/>
              </w:rPr>
            </w:pPr>
            <w:r>
              <w:rPr>
                <w:rFonts w:hint="eastAsia" w:ascii="宋体" w:hAnsi="宋体"/>
                <w:color w:val="auto"/>
                <w:szCs w:val="21"/>
                <w:highlight w:val="none"/>
              </w:rPr>
              <w:t>…</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3AAEAA4">
            <w:pPr>
              <w:rPr>
                <w:rFonts w:hint="eastAsia" w:ascii="宋体" w:hAnsi="宋体"/>
                <w:color w:val="auto"/>
                <w:szCs w:val="21"/>
                <w:highlight w:val="none"/>
              </w:rPr>
            </w:pPr>
            <w:r>
              <w:rPr>
                <w:rFonts w:hint="eastAsia" w:ascii="宋体" w:hAnsi="宋体"/>
                <w:color w:val="auto"/>
                <w:szCs w:val="21"/>
                <w:highlight w:val="none"/>
              </w:rPr>
              <w:t>1  ……</w:t>
            </w:r>
          </w:p>
          <w:p w14:paraId="7B7698C7">
            <w:pPr>
              <w:rPr>
                <w:rFonts w:hint="eastAsia" w:ascii="宋体" w:hAnsi="宋体"/>
                <w:color w:val="auto"/>
                <w:szCs w:val="21"/>
                <w:highlight w:val="none"/>
              </w:rPr>
            </w:pPr>
            <w:r>
              <w:rPr>
                <w:rFonts w:hint="eastAsia" w:ascii="宋体" w:hAnsi="宋体"/>
                <w:color w:val="auto"/>
                <w:szCs w:val="21"/>
                <w:highlight w:val="none"/>
              </w:rPr>
              <w:t>2  ……</w:t>
            </w:r>
          </w:p>
          <w:p w14:paraId="5007124F">
            <w:pPr>
              <w:rPr>
                <w:rFonts w:hint="eastAsia" w:ascii="宋体" w:hAnsi="宋体"/>
                <w:color w:val="auto"/>
                <w:szCs w:val="21"/>
                <w:highlight w:val="none"/>
              </w:rPr>
            </w:pPr>
            <w:r>
              <w:rPr>
                <w:rFonts w:hint="eastAsia" w:ascii="宋体" w:hAnsi="宋体"/>
                <w:color w:val="auto"/>
                <w:szCs w:val="21"/>
                <w:highlight w:val="none"/>
              </w:rPr>
              <w:t>3  ……</w:t>
            </w:r>
          </w:p>
          <w:p w14:paraId="716D8BAE">
            <w:pPr>
              <w:rPr>
                <w:rFonts w:hint="eastAsia" w:ascii="宋体" w:hAnsi="宋体"/>
                <w:color w:val="auto"/>
                <w:szCs w:val="21"/>
                <w:highlight w:val="none"/>
              </w:rPr>
            </w:pPr>
            <w:r>
              <w:rPr>
                <w:rFonts w:hint="eastAsia" w:ascii="宋体" w:hAnsi="宋体"/>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FCFE6A">
            <w:pPr>
              <w:rPr>
                <w:rFonts w:hint="eastAsia" w:ascii="宋体" w:hAnsi="宋体"/>
                <w:color w:val="auto"/>
                <w:szCs w:val="21"/>
                <w:highlight w:val="none"/>
              </w:rPr>
            </w:pPr>
          </w:p>
        </w:tc>
      </w:tr>
      <w:tr w14:paraId="0F36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6AFEB44">
            <w:pPr>
              <w:rPr>
                <w:rFonts w:hint="eastAsia" w:ascii="宋体" w:hAnsi="宋体"/>
                <w:color w:val="auto"/>
                <w:szCs w:val="21"/>
                <w:highlight w:val="none"/>
              </w:rPr>
            </w:pPr>
            <w:r>
              <w:rPr>
                <w:rFonts w:hint="eastAsia" w:ascii="宋体" w:hAnsi="宋体"/>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49F7E02">
            <w:pPr>
              <w:rPr>
                <w:rFonts w:hint="eastAsia"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DFD7259">
            <w:pPr>
              <w:rPr>
                <w:rFonts w:hint="eastAsia" w:ascii="宋体" w:hAnsi="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E47347F">
            <w:pPr>
              <w:rPr>
                <w:rFonts w:hint="eastAsia"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2503788">
            <w:pP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5CD2C64">
            <w:pPr>
              <w:rPr>
                <w:rFonts w:hint="eastAsia" w:ascii="宋体" w:hAnsi="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9E1E640">
            <w:pPr>
              <w:rPr>
                <w:rFonts w:hint="eastAsia" w:ascii="宋体" w:hAnsi="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8646BF">
            <w:pPr>
              <w:rPr>
                <w:rFonts w:hint="eastAsia" w:ascii="宋体" w:hAnsi="宋体"/>
                <w:color w:val="auto"/>
                <w:szCs w:val="21"/>
                <w:highlight w:val="none"/>
              </w:rPr>
            </w:pPr>
          </w:p>
        </w:tc>
      </w:tr>
    </w:tbl>
    <w:p w14:paraId="3CDB9C80">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488C0415">
      <w:pPr>
        <w:pStyle w:val="8"/>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1.说明：应对照磋商文件“第二章”中“服务需求一览表”的采购清单及技术参数条款逐条作出明确响应，并作出偏离说明。</w:t>
      </w:r>
    </w:p>
    <w:p w14:paraId="7D62AE0F">
      <w:pPr>
        <w:pStyle w:val="11"/>
        <w:spacing w:line="400" w:lineRule="exact"/>
        <w:ind w:firstLine="0" w:firstLineChars="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702A6E4">
      <w:pPr>
        <w:spacing w:line="400" w:lineRule="exac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4D9A9A5B">
      <w:pPr>
        <w:pStyle w:val="15"/>
        <w:spacing w:line="400" w:lineRule="exact"/>
        <w:rPr>
          <w:rFonts w:hint="eastAsia" w:hAnsi="宋体" w:cs="仿宋_GB2312"/>
          <w:color w:val="auto"/>
          <w:sz w:val="21"/>
          <w:highlight w:val="none"/>
        </w:rPr>
      </w:pPr>
      <w:r>
        <w:rPr>
          <w:rFonts w:hint="eastAsia" w:hAnsi="宋体" w:cs="仿宋_GB2312"/>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3982438">
      <w:pPr>
        <w:pStyle w:val="11"/>
        <w:spacing w:line="360" w:lineRule="auto"/>
        <w:ind w:firstLine="0" w:firstLineChars="0"/>
        <w:rPr>
          <w:rFonts w:hint="eastAsia" w:ascii="宋体" w:hAnsi="宋体" w:cs="仿宋_GB2312"/>
          <w:color w:val="auto"/>
          <w:sz w:val="24"/>
          <w:highlight w:val="none"/>
        </w:rPr>
      </w:pPr>
      <w:r>
        <w:rPr>
          <w:rFonts w:hint="eastAsia" w:ascii="宋体" w:hAnsi="宋体" w:eastAsia="宋体" w:cs="仿宋_GB2312"/>
          <w:color w:val="auto"/>
          <w:sz w:val="21"/>
          <w:szCs w:val="21"/>
          <w:highlight w:val="none"/>
        </w:rPr>
        <w:t>5.如技术偏离表中的竞标响应与佐证材料不一致的，以佐证材料为准。</w:t>
      </w:r>
    </w:p>
    <w:p w14:paraId="5812ED45">
      <w:pPr>
        <w:snapToGrid w:val="0"/>
        <w:spacing w:line="360" w:lineRule="auto"/>
        <w:ind w:firstLine="602" w:firstLineChars="200"/>
        <w:rPr>
          <w:rFonts w:hint="eastAsia" w:ascii="仿宋" w:hAnsi="仿宋" w:eastAsia="仿宋" w:cs="仿宋_GB2312"/>
          <w:b/>
          <w:color w:val="auto"/>
          <w:sz w:val="30"/>
          <w:szCs w:val="30"/>
          <w:highlight w:val="none"/>
        </w:rPr>
      </w:pPr>
    </w:p>
    <w:p w14:paraId="6CF36E43">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0846DB1">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53E5FC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sectPr>
          <w:pgSz w:w="11910" w:h="16840"/>
          <w:pgMar w:top="1440" w:right="1080" w:bottom="1440" w:left="1080" w:header="720" w:footer="720" w:gutter="0"/>
          <w:pgNumType w:fmt="decimal"/>
          <w:cols w:space="720" w:num="1"/>
        </w:sectPr>
      </w:pPr>
    </w:p>
    <w:p w14:paraId="19C98F5E">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w:t>
      </w:r>
      <w:r>
        <w:rPr>
          <w:rFonts w:hint="eastAsia" w:ascii="仿宋" w:hAnsi="仿宋" w:eastAsia="仿宋" w:cs="仿宋_GB2312"/>
          <w:b/>
          <w:color w:val="auto"/>
          <w:sz w:val="30"/>
          <w:szCs w:val="30"/>
          <w:highlight w:val="none"/>
          <w:lang w:val="en-US" w:eastAsia="zh-CN"/>
        </w:rPr>
        <w:t>项目分析与理解</w:t>
      </w:r>
      <w:r>
        <w:rPr>
          <w:rFonts w:hint="eastAsia" w:ascii="仿宋" w:hAnsi="仿宋" w:eastAsia="仿宋" w:cs="仿宋_GB2312"/>
          <w:b/>
          <w:color w:val="auto"/>
          <w:sz w:val="30"/>
          <w:szCs w:val="30"/>
          <w:highlight w:val="none"/>
        </w:rPr>
        <w:t>；</w:t>
      </w:r>
    </w:p>
    <w:p w14:paraId="3CDABA6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7D6C3EA1">
      <w:pPr>
        <w:spacing w:line="500" w:lineRule="exact"/>
        <w:rPr>
          <w:rFonts w:hint="eastAsia" w:ascii="仿宋_GB2312" w:hAnsi="仿宋_GB2312" w:eastAsia="仿宋_GB2312" w:cs="仿宋_GB2312"/>
          <w:color w:val="auto"/>
          <w:sz w:val="32"/>
          <w:szCs w:val="32"/>
          <w:highlight w:val="none"/>
        </w:rPr>
      </w:pPr>
    </w:p>
    <w:p w14:paraId="45E89824">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5153E76">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3D1F294">
      <w:pPr>
        <w:spacing w:line="500" w:lineRule="exact"/>
        <w:rPr>
          <w:rFonts w:hint="eastAsia" w:ascii="仿宋_GB2312" w:hAnsi="仿宋_GB2312" w:eastAsia="仿宋_GB2312" w:cs="仿宋_GB2312"/>
          <w:color w:val="auto"/>
          <w:sz w:val="32"/>
          <w:szCs w:val="32"/>
          <w:highlight w:val="none"/>
        </w:rPr>
      </w:pPr>
    </w:p>
    <w:p w14:paraId="23F857CB">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技术路线及作业流程的分析</w:t>
      </w:r>
    </w:p>
    <w:p w14:paraId="5F7502D4">
      <w:pPr>
        <w:autoSpaceDE w:val="0"/>
        <w:autoSpaceDN w:val="0"/>
        <w:spacing w:line="360" w:lineRule="auto"/>
        <w:jc w:val="center"/>
        <w:rPr>
          <w:rFonts w:hint="eastAsia" w:ascii="仿宋_GB2312" w:hAnsi="仿宋" w:eastAsia="仿宋_GB2312" w:cs="仿宋_GB2312"/>
          <w:color w:val="auto"/>
          <w:sz w:val="24"/>
          <w:highlight w:val="none"/>
        </w:rPr>
      </w:pPr>
    </w:p>
    <w:p w14:paraId="30244DE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0D31BF7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E960B65">
      <w:pPr>
        <w:autoSpaceDE w:val="0"/>
        <w:autoSpaceDN w:val="0"/>
        <w:spacing w:line="360" w:lineRule="auto"/>
        <w:ind w:firstLine="6480" w:firstLineChars="2700"/>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02F1E9FC">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10686018">
      <w:pPr>
        <w:snapToGrid w:val="0"/>
        <w:spacing w:before="120" w:beforeLines="50" w:after="50"/>
        <w:ind w:left="143" w:leftChars="68" w:firstLine="596" w:firstLineChars="198"/>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质量保证措施</w:t>
      </w:r>
    </w:p>
    <w:p w14:paraId="488DC0D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286A99C6">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B92C13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EB0509F">
      <w:pPr>
        <w:snapToGrid w:val="0"/>
        <w:spacing w:before="120" w:beforeLines="50" w:after="50"/>
        <w:ind w:left="143" w:leftChars="68" w:firstLine="596" w:firstLineChars="198"/>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一</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lang w:val="en-US" w:eastAsia="zh-CN"/>
        </w:rPr>
        <w:t>服务承诺</w:t>
      </w:r>
    </w:p>
    <w:p w14:paraId="5BD7201A">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1、后续服务承诺</w:t>
      </w:r>
    </w:p>
    <w:p w14:paraId="1C7E585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附表A:后续服务机构情况表</w:t>
      </w:r>
      <w:r>
        <w:rPr>
          <w:rFonts w:hint="eastAsia" w:ascii="仿宋_GB2312" w:hAnsi="仿宋" w:eastAsia="仿宋_GB2312" w:cs="仿宋_GB2312"/>
          <w:color w:val="auto"/>
          <w:sz w:val="24"/>
          <w:highlight w:val="none"/>
        </w:rPr>
        <w:t>（按此格式自制）</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65"/>
        <w:gridCol w:w="1370"/>
        <w:gridCol w:w="1245"/>
        <w:gridCol w:w="2621"/>
        <w:gridCol w:w="1623"/>
      </w:tblGrid>
      <w:tr w14:paraId="65BA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A91111F">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noWrap w:val="0"/>
            <w:vAlign w:val="top"/>
          </w:tcPr>
          <w:p w14:paraId="781E949D">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70" w:type="dxa"/>
            <w:tcBorders>
              <w:top w:val="single" w:color="auto" w:sz="4" w:space="0"/>
              <w:left w:val="single" w:color="auto" w:sz="4" w:space="0"/>
              <w:bottom w:val="single" w:color="auto" w:sz="4" w:space="0"/>
              <w:right w:val="single" w:color="auto" w:sz="4" w:space="0"/>
            </w:tcBorders>
            <w:noWrap w:val="0"/>
            <w:vAlign w:val="top"/>
          </w:tcPr>
          <w:p w14:paraId="1C211ED5">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17CFBC1D">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2621" w:type="dxa"/>
            <w:tcBorders>
              <w:top w:val="single" w:color="auto" w:sz="4" w:space="0"/>
              <w:left w:val="single" w:color="auto" w:sz="4" w:space="0"/>
              <w:bottom w:val="single" w:color="auto" w:sz="4" w:space="0"/>
              <w:right w:val="single" w:color="auto" w:sz="4" w:space="0"/>
            </w:tcBorders>
            <w:noWrap w:val="0"/>
            <w:vAlign w:val="top"/>
          </w:tcPr>
          <w:p w14:paraId="1F68CD0E">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257F2CD">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3BEF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C25BF2D">
            <w:pPr>
              <w:autoSpaceDE w:val="0"/>
              <w:autoSpaceDN w:val="0"/>
              <w:spacing w:line="360" w:lineRule="auto"/>
              <w:jc w:val="center"/>
              <w:rPr>
                <w:rFonts w:hint="eastAsia" w:ascii="仿宋_GB2312" w:hAnsi="仿宋" w:eastAsia="仿宋_GB2312" w:cs="仿宋_GB2312"/>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68A68F3A">
            <w:pPr>
              <w:autoSpaceDE w:val="0"/>
              <w:autoSpaceDN w:val="0"/>
              <w:spacing w:line="360" w:lineRule="auto"/>
              <w:jc w:val="center"/>
              <w:rPr>
                <w:rFonts w:hint="eastAsia" w:ascii="仿宋_GB2312" w:hAnsi="仿宋" w:eastAsia="仿宋_GB2312" w:cs="仿宋_GB2312"/>
                <w:color w:val="auto"/>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3944925F">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249FAD8">
            <w:pPr>
              <w:autoSpaceDE w:val="0"/>
              <w:autoSpaceDN w:val="0"/>
              <w:spacing w:line="360" w:lineRule="auto"/>
              <w:jc w:val="center"/>
              <w:rPr>
                <w:rFonts w:hint="eastAsia" w:ascii="仿宋_GB2312" w:hAnsi="仿宋" w:eastAsia="仿宋_GB2312" w:cs="仿宋_GB2312"/>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32C19B7F">
            <w:pPr>
              <w:autoSpaceDE w:val="0"/>
              <w:autoSpaceDN w:val="0"/>
              <w:spacing w:line="360" w:lineRule="auto"/>
              <w:jc w:val="center"/>
              <w:rPr>
                <w:rFonts w:hint="eastAsia" w:ascii="仿宋_GB2312" w:hAnsi="仿宋" w:eastAsia="仿宋_GB2312" w:cs="仿宋_GB2312"/>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7575DDF7">
            <w:pPr>
              <w:autoSpaceDE w:val="0"/>
              <w:autoSpaceDN w:val="0"/>
              <w:spacing w:line="360" w:lineRule="auto"/>
              <w:jc w:val="center"/>
              <w:rPr>
                <w:rFonts w:hint="eastAsia" w:ascii="仿宋_GB2312" w:hAnsi="仿宋" w:eastAsia="仿宋_GB2312" w:cs="仿宋_GB2312"/>
                <w:color w:val="auto"/>
                <w:sz w:val="24"/>
                <w:highlight w:val="none"/>
              </w:rPr>
            </w:pPr>
          </w:p>
        </w:tc>
      </w:tr>
      <w:tr w14:paraId="0174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ADC9B1C">
            <w:pPr>
              <w:autoSpaceDE w:val="0"/>
              <w:autoSpaceDN w:val="0"/>
              <w:spacing w:line="360" w:lineRule="auto"/>
              <w:jc w:val="center"/>
              <w:rPr>
                <w:rFonts w:hint="eastAsia" w:ascii="仿宋_GB2312" w:hAnsi="仿宋" w:eastAsia="仿宋_GB2312" w:cs="仿宋_GB2312"/>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54FA49CB">
            <w:pPr>
              <w:autoSpaceDE w:val="0"/>
              <w:autoSpaceDN w:val="0"/>
              <w:spacing w:line="360" w:lineRule="auto"/>
              <w:jc w:val="center"/>
              <w:rPr>
                <w:rFonts w:hint="eastAsia" w:ascii="仿宋_GB2312" w:hAnsi="仿宋" w:eastAsia="仿宋_GB2312" w:cs="仿宋_GB2312"/>
                <w:color w:val="auto"/>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360526A2">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1127C33">
            <w:pPr>
              <w:autoSpaceDE w:val="0"/>
              <w:autoSpaceDN w:val="0"/>
              <w:spacing w:line="360" w:lineRule="auto"/>
              <w:jc w:val="center"/>
              <w:rPr>
                <w:rFonts w:hint="eastAsia" w:ascii="仿宋_GB2312" w:hAnsi="仿宋" w:eastAsia="仿宋_GB2312" w:cs="仿宋_GB2312"/>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4A7B0B93">
            <w:pPr>
              <w:autoSpaceDE w:val="0"/>
              <w:autoSpaceDN w:val="0"/>
              <w:spacing w:line="360" w:lineRule="auto"/>
              <w:jc w:val="center"/>
              <w:rPr>
                <w:rFonts w:hint="eastAsia" w:ascii="仿宋_GB2312" w:hAnsi="仿宋" w:eastAsia="仿宋_GB2312" w:cs="仿宋_GB2312"/>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69932">
            <w:pPr>
              <w:autoSpaceDE w:val="0"/>
              <w:autoSpaceDN w:val="0"/>
              <w:spacing w:line="360" w:lineRule="auto"/>
              <w:jc w:val="center"/>
              <w:rPr>
                <w:rFonts w:hint="eastAsia" w:ascii="仿宋_GB2312" w:hAnsi="仿宋" w:eastAsia="仿宋_GB2312" w:cs="仿宋_GB2312"/>
                <w:color w:val="auto"/>
                <w:sz w:val="24"/>
                <w:highlight w:val="none"/>
              </w:rPr>
            </w:pPr>
          </w:p>
        </w:tc>
      </w:tr>
      <w:tr w14:paraId="5BDE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4C1BFDC">
            <w:pPr>
              <w:autoSpaceDE w:val="0"/>
              <w:autoSpaceDN w:val="0"/>
              <w:spacing w:line="360" w:lineRule="auto"/>
              <w:jc w:val="center"/>
              <w:rPr>
                <w:rFonts w:hint="eastAsia" w:ascii="仿宋_GB2312" w:hAnsi="仿宋" w:eastAsia="仿宋_GB2312" w:cs="仿宋_GB2312"/>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286EB931">
            <w:pPr>
              <w:autoSpaceDE w:val="0"/>
              <w:autoSpaceDN w:val="0"/>
              <w:spacing w:line="360" w:lineRule="auto"/>
              <w:jc w:val="center"/>
              <w:rPr>
                <w:rFonts w:hint="eastAsia" w:ascii="仿宋_GB2312" w:hAnsi="仿宋" w:eastAsia="仿宋_GB2312" w:cs="仿宋_GB2312"/>
                <w:color w:val="auto"/>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4A3291D2">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9DECFEC">
            <w:pPr>
              <w:autoSpaceDE w:val="0"/>
              <w:autoSpaceDN w:val="0"/>
              <w:spacing w:line="360" w:lineRule="auto"/>
              <w:jc w:val="center"/>
              <w:rPr>
                <w:rFonts w:hint="eastAsia" w:ascii="仿宋_GB2312" w:hAnsi="仿宋" w:eastAsia="仿宋_GB2312" w:cs="仿宋_GB2312"/>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3B4BDFBE">
            <w:pPr>
              <w:autoSpaceDE w:val="0"/>
              <w:autoSpaceDN w:val="0"/>
              <w:spacing w:line="360" w:lineRule="auto"/>
              <w:jc w:val="center"/>
              <w:rPr>
                <w:rFonts w:hint="eastAsia" w:ascii="仿宋_GB2312" w:hAnsi="仿宋" w:eastAsia="仿宋_GB2312" w:cs="仿宋_GB2312"/>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791DADA5">
            <w:pPr>
              <w:autoSpaceDE w:val="0"/>
              <w:autoSpaceDN w:val="0"/>
              <w:spacing w:line="360" w:lineRule="auto"/>
              <w:jc w:val="center"/>
              <w:rPr>
                <w:rFonts w:hint="eastAsia" w:ascii="仿宋_GB2312" w:hAnsi="仿宋" w:eastAsia="仿宋_GB2312" w:cs="仿宋_GB2312"/>
                <w:color w:val="auto"/>
                <w:sz w:val="24"/>
                <w:highlight w:val="none"/>
              </w:rPr>
            </w:pPr>
          </w:p>
        </w:tc>
      </w:tr>
    </w:tbl>
    <w:p w14:paraId="4A611325">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注：关于项目涉及的所有后续服务机构均在本表注明，包括供应商本单位和符合条件的第三方服务机构；</w:t>
      </w:r>
    </w:p>
    <w:p w14:paraId="228F9200">
      <w:pPr>
        <w:autoSpaceDE w:val="0"/>
        <w:autoSpaceDN w:val="0"/>
        <w:spacing w:line="360" w:lineRule="auto"/>
        <w:rPr>
          <w:rFonts w:hint="eastAsia" w:ascii="仿宋_GB2312" w:hAnsi="仿宋" w:eastAsia="仿宋_GB2312" w:cs="仿宋_GB2312"/>
          <w:color w:val="auto"/>
          <w:kern w:val="0"/>
          <w:sz w:val="24"/>
          <w:highlight w:val="none"/>
        </w:rPr>
      </w:pPr>
    </w:p>
    <w:p w14:paraId="1C8B2A3E">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附表B：后续服务人员情况表</w:t>
      </w:r>
      <w:r>
        <w:rPr>
          <w:rFonts w:hint="eastAsia" w:ascii="仿宋_GB2312" w:hAnsi="仿宋" w:eastAsia="仿宋_GB2312" w:cs="仿宋_GB2312"/>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815"/>
        <w:gridCol w:w="737"/>
        <w:gridCol w:w="913"/>
        <w:gridCol w:w="1037"/>
        <w:gridCol w:w="804"/>
        <w:gridCol w:w="859"/>
        <w:gridCol w:w="764"/>
        <w:gridCol w:w="802"/>
        <w:gridCol w:w="1260"/>
        <w:gridCol w:w="900"/>
        <w:gridCol w:w="1111"/>
      </w:tblGrid>
      <w:tr w14:paraId="50849DD3">
        <w:tblPrEx>
          <w:tblCellMar>
            <w:top w:w="0" w:type="dxa"/>
            <w:left w:w="108" w:type="dxa"/>
            <w:bottom w:w="0" w:type="dxa"/>
            <w:right w:w="108" w:type="dxa"/>
          </w:tblCellMar>
        </w:tblPrEx>
        <w:trPr>
          <w:jc w:val="center"/>
        </w:trPr>
        <w:tc>
          <w:tcPr>
            <w:tcW w:w="815" w:type="dxa"/>
            <w:tcBorders>
              <w:top w:val="single" w:color="auto" w:sz="6" w:space="0"/>
              <w:left w:val="single" w:color="auto" w:sz="6" w:space="0"/>
              <w:bottom w:val="single" w:color="auto" w:sz="6" w:space="0"/>
              <w:right w:val="single" w:color="auto" w:sz="4" w:space="0"/>
            </w:tcBorders>
            <w:noWrap w:val="0"/>
            <w:vAlign w:val="center"/>
          </w:tcPr>
          <w:p w14:paraId="4E186D0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37" w:type="dxa"/>
            <w:tcBorders>
              <w:top w:val="single" w:color="auto" w:sz="6" w:space="0"/>
              <w:left w:val="single" w:color="auto" w:sz="4" w:space="0"/>
              <w:bottom w:val="single" w:color="auto" w:sz="6" w:space="0"/>
              <w:right w:val="single" w:color="auto" w:sz="6" w:space="0"/>
            </w:tcBorders>
            <w:noWrap w:val="0"/>
            <w:vAlign w:val="center"/>
          </w:tcPr>
          <w:p w14:paraId="31D8632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913" w:type="dxa"/>
            <w:tcBorders>
              <w:top w:val="single" w:color="auto" w:sz="6" w:space="0"/>
              <w:left w:val="single" w:color="auto" w:sz="6" w:space="0"/>
              <w:bottom w:val="single" w:color="auto" w:sz="6" w:space="0"/>
              <w:right w:val="single" w:color="auto" w:sz="6" w:space="0"/>
            </w:tcBorders>
            <w:noWrap w:val="0"/>
            <w:vAlign w:val="center"/>
          </w:tcPr>
          <w:p w14:paraId="05BA7DB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037" w:type="dxa"/>
            <w:tcBorders>
              <w:top w:val="single" w:color="auto" w:sz="6" w:space="0"/>
              <w:left w:val="single" w:color="auto" w:sz="6" w:space="0"/>
              <w:bottom w:val="single" w:color="auto" w:sz="6" w:space="0"/>
              <w:right w:val="single" w:color="auto" w:sz="6" w:space="0"/>
            </w:tcBorders>
            <w:noWrap w:val="0"/>
            <w:vAlign w:val="center"/>
          </w:tcPr>
          <w:p w14:paraId="3A4E014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63413F0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859" w:type="dxa"/>
            <w:tcBorders>
              <w:top w:val="single" w:color="auto" w:sz="6" w:space="0"/>
              <w:left w:val="single" w:color="auto" w:sz="6" w:space="0"/>
              <w:bottom w:val="single" w:color="auto" w:sz="6" w:space="0"/>
              <w:right w:val="single" w:color="auto" w:sz="6" w:space="0"/>
            </w:tcBorders>
            <w:noWrap w:val="0"/>
            <w:vAlign w:val="center"/>
          </w:tcPr>
          <w:p w14:paraId="58FE3AC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764" w:type="dxa"/>
            <w:tcBorders>
              <w:top w:val="single" w:color="auto" w:sz="6" w:space="0"/>
              <w:left w:val="single" w:color="auto" w:sz="6" w:space="0"/>
              <w:bottom w:val="single" w:color="auto" w:sz="6" w:space="0"/>
              <w:right w:val="single" w:color="auto" w:sz="6" w:space="0"/>
            </w:tcBorders>
            <w:noWrap w:val="0"/>
            <w:vAlign w:val="center"/>
          </w:tcPr>
          <w:p w14:paraId="1F7F05B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802" w:type="dxa"/>
            <w:tcBorders>
              <w:top w:val="single" w:color="auto" w:sz="6" w:space="0"/>
              <w:left w:val="single" w:color="auto" w:sz="6" w:space="0"/>
              <w:bottom w:val="single" w:color="auto" w:sz="6" w:space="0"/>
              <w:right w:val="single" w:color="auto" w:sz="6" w:space="0"/>
            </w:tcBorders>
            <w:noWrap w:val="0"/>
            <w:vAlign w:val="center"/>
          </w:tcPr>
          <w:p w14:paraId="62C4096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F8C806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DB8A5F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12E5AC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602A5A16">
        <w:tblPrEx>
          <w:tblCellMar>
            <w:top w:w="0" w:type="dxa"/>
            <w:left w:w="108" w:type="dxa"/>
            <w:bottom w:w="0" w:type="dxa"/>
            <w:right w:w="108" w:type="dxa"/>
          </w:tblCellMar>
        </w:tblPrEx>
        <w:trPr>
          <w:trHeight w:val="607" w:hRule="atLeast"/>
          <w:jc w:val="center"/>
        </w:trPr>
        <w:tc>
          <w:tcPr>
            <w:tcW w:w="815" w:type="dxa"/>
            <w:tcBorders>
              <w:top w:val="single" w:color="auto" w:sz="6" w:space="0"/>
              <w:left w:val="single" w:color="auto" w:sz="6" w:space="0"/>
              <w:bottom w:val="single" w:color="auto" w:sz="6" w:space="0"/>
              <w:right w:val="single" w:color="auto" w:sz="4" w:space="0"/>
            </w:tcBorders>
            <w:noWrap w:val="0"/>
            <w:vAlign w:val="top"/>
          </w:tcPr>
          <w:p w14:paraId="4EA389AA">
            <w:pPr>
              <w:autoSpaceDE w:val="0"/>
              <w:autoSpaceDN w:val="0"/>
              <w:spacing w:line="360" w:lineRule="auto"/>
              <w:jc w:val="center"/>
              <w:rPr>
                <w:rFonts w:hint="eastAsia" w:ascii="仿宋_GB2312" w:hAnsi="仿宋" w:eastAsia="仿宋_GB2312" w:cs="仿宋_GB2312"/>
                <w:color w:val="auto"/>
                <w:sz w:val="24"/>
                <w:highlight w:val="none"/>
              </w:rPr>
            </w:pPr>
          </w:p>
        </w:tc>
        <w:tc>
          <w:tcPr>
            <w:tcW w:w="737" w:type="dxa"/>
            <w:tcBorders>
              <w:top w:val="single" w:color="auto" w:sz="6" w:space="0"/>
              <w:left w:val="single" w:color="auto" w:sz="4" w:space="0"/>
              <w:bottom w:val="single" w:color="auto" w:sz="6" w:space="0"/>
              <w:right w:val="single" w:color="auto" w:sz="6" w:space="0"/>
            </w:tcBorders>
            <w:noWrap w:val="0"/>
            <w:vAlign w:val="top"/>
          </w:tcPr>
          <w:p w14:paraId="7AC7C94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913" w:type="dxa"/>
            <w:tcBorders>
              <w:top w:val="single" w:color="auto" w:sz="6" w:space="0"/>
              <w:left w:val="single" w:color="auto" w:sz="6" w:space="0"/>
              <w:bottom w:val="single" w:color="auto" w:sz="6" w:space="0"/>
              <w:right w:val="single" w:color="auto" w:sz="6" w:space="0"/>
            </w:tcBorders>
            <w:noWrap w:val="0"/>
            <w:vAlign w:val="top"/>
          </w:tcPr>
          <w:p w14:paraId="5FB4CA27">
            <w:pPr>
              <w:autoSpaceDE w:val="0"/>
              <w:autoSpaceDN w:val="0"/>
              <w:spacing w:line="360" w:lineRule="auto"/>
              <w:rPr>
                <w:rFonts w:hint="eastAsia" w:ascii="仿宋_GB2312" w:hAnsi="仿宋" w:eastAsia="仿宋_GB2312" w:cs="仿宋_GB2312"/>
                <w:color w:val="auto"/>
                <w:sz w:val="24"/>
                <w:highlight w:val="none"/>
              </w:rPr>
            </w:pPr>
          </w:p>
        </w:tc>
        <w:tc>
          <w:tcPr>
            <w:tcW w:w="1037" w:type="dxa"/>
            <w:tcBorders>
              <w:top w:val="single" w:color="auto" w:sz="6" w:space="0"/>
              <w:left w:val="single" w:color="auto" w:sz="6" w:space="0"/>
              <w:bottom w:val="single" w:color="auto" w:sz="6" w:space="0"/>
              <w:right w:val="single" w:color="auto" w:sz="6" w:space="0"/>
            </w:tcBorders>
            <w:noWrap w:val="0"/>
            <w:vAlign w:val="top"/>
          </w:tcPr>
          <w:p w14:paraId="1B845E7F">
            <w:pPr>
              <w:autoSpaceDE w:val="0"/>
              <w:autoSpaceDN w:val="0"/>
              <w:spacing w:line="36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70C7E906">
            <w:pPr>
              <w:autoSpaceDE w:val="0"/>
              <w:autoSpaceDN w:val="0"/>
              <w:spacing w:line="360" w:lineRule="auto"/>
              <w:rPr>
                <w:rFonts w:hint="eastAsia" w:ascii="仿宋_GB2312" w:hAnsi="仿宋" w:eastAsia="仿宋_GB2312" w:cs="仿宋_GB2312"/>
                <w:color w:val="auto"/>
                <w:sz w:val="24"/>
                <w:highlight w:val="none"/>
              </w:rPr>
            </w:pPr>
          </w:p>
        </w:tc>
        <w:tc>
          <w:tcPr>
            <w:tcW w:w="859" w:type="dxa"/>
            <w:tcBorders>
              <w:top w:val="single" w:color="auto" w:sz="6" w:space="0"/>
              <w:left w:val="single" w:color="auto" w:sz="6" w:space="0"/>
              <w:bottom w:val="single" w:color="auto" w:sz="6" w:space="0"/>
              <w:right w:val="single" w:color="auto" w:sz="6" w:space="0"/>
            </w:tcBorders>
            <w:noWrap w:val="0"/>
            <w:vAlign w:val="top"/>
          </w:tcPr>
          <w:p w14:paraId="5985ED19">
            <w:pPr>
              <w:autoSpaceDE w:val="0"/>
              <w:autoSpaceDN w:val="0"/>
              <w:spacing w:line="360" w:lineRule="auto"/>
              <w:rPr>
                <w:rFonts w:hint="eastAsia" w:ascii="仿宋_GB2312" w:hAnsi="仿宋" w:eastAsia="仿宋_GB2312" w:cs="仿宋_GB2312"/>
                <w:color w:val="auto"/>
                <w:sz w:val="24"/>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top"/>
          </w:tcPr>
          <w:p w14:paraId="18F8BB80">
            <w:pPr>
              <w:autoSpaceDE w:val="0"/>
              <w:autoSpaceDN w:val="0"/>
              <w:spacing w:line="360" w:lineRule="auto"/>
              <w:rPr>
                <w:rFonts w:hint="eastAsia" w:ascii="仿宋_GB2312" w:hAnsi="仿宋" w:eastAsia="仿宋_GB2312" w:cs="仿宋_GB2312"/>
                <w:color w:val="auto"/>
                <w:sz w:val="24"/>
                <w:highlight w:val="none"/>
              </w:rPr>
            </w:pPr>
          </w:p>
        </w:tc>
        <w:tc>
          <w:tcPr>
            <w:tcW w:w="802" w:type="dxa"/>
            <w:tcBorders>
              <w:top w:val="single" w:color="auto" w:sz="6" w:space="0"/>
              <w:left w:val="single" w:color="auto" w:sz="6" w:space="0"/>
              <w:bottom w:val="single" w:color="auto" w:sz="6" w:space="0"/>
              <w:right w:val="single" w:color="auto" w:sz="6" w:space="0"/>
            </w:tcBorders>
            <w:noWrap w:val="0"/>
            <w:vAlign w:val="top"/>
          </w:tcPr>
          <w:p w14:paraId="0AF382D4">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84C1F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CE1662E">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C6243F9">
            <w:pPr>
              <w:autoSpaceDE w:val="0"/>
              <w:autoSpaceDN w:val="0"/>
              <w:spacing w:line="360" w:lineRule="auto"/>
              <w:rPr>
                <w:rFonts w:hint="eastAsia" w:ascii="仿宋_GB2312" w:hAnsi="仿宋" w:eastAsia="仿宋_GB2312" w:cs="仿宋_GB2312"/>
                <w:color w:val="auto"/>
                <w:sz w:val="24"/>
                <w:highlight w:val="none"/>
              </w:rPr>
            </w:pPr>
          </w:p>
        </w:tc>
      </w:tr>
      <w:tr w14:paraId="1D5B27B9">
        <w:tblPrEx>
          <w:tblCellMar>
            <w:top w:w="0" w:type="dxa"/>
            <w:left w:w="108" w:type="dxa"/>
            <w:bottom w:w="0" w:type="dxa"/>
            <w:right w:w="108" w:type="dxa"/>
          </w:tblCellMar>
        </w:tblPrEx>
        <w:trPr>
          <w:trHeight w:val="595" w:hRule="atLeast"/>
          <w:jc w:val="center"/>
        </w:trPr>
        <w:tc>
          <w:tcPr>
            <w:tcW w:w="815" w:type="dxa"/>
            <w:tcBorders>
              <w:top w:val="single" w:color="auto" w:sz="6" w:space="0"/>
              <w:left w:val="single" w:color="auto" w:sz="6" w:space="0"/>
              <w:bottom w:val="single" w:color="auto" w:sz="6" w:space="0"/>
              <w:right w:val="single" w:color="auto" w:sz="4" w:space="0"/>
            </w:tcBorders>
            <w:noWrap w:val="0"/>
            <w:vAlign w:val="top"/>
          </w:tcPr>
          <w:p w14:paraId="2F9C40A2">
            <w:pPr>
              <w:autoSpaceDE w:val="0"/>
              <w:autoSpaceDN w:val="0"/>
              <w:spacing w:line="360" w:lineRule="auto"/>
              <w:jc w:val="center"/>
              <w:rPr>
                <w:rFonts w:hint="eastAsia" w:ascii="仿宋_GB2312" w:hAnsi="仿宋" w:eastAsia="仿宋_GB2312" w:cs="仿宋_GB2312"/>
                <w:color w:val="auto"/>
                <w:sz w:val="24"/>
                <w:highlight w:val="none"/>
              </w:rPr>
            </w:pPr>
          </w:p>
        </w:tc>
        <w:tc>
          <w:tcPr>
            <w:tcW w:w="737" w:type="dxa"/>
            <w:tcBorders>
              <w:top w:val="single" w:color="auto" w:sz="6" w:space="0"/>
              <w:left w:val="single" w:color="auto" w:sz="4" w:space="0"/>
              <w:bottom w:val="single" w:color="auto" w:sz="6" w:space="0"/>
              <w:right w:val="single" w:color="auto" w:sz="6" w:space="0"/>
            </w:tcBorders>
            <w:noWrap w:val="0"/>
            <w:vAlign w:val="top"/>
          </w:tcPr>
          <w:p w14:paraId="45B578C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后续服务人员</w:t>
            </w:r>
          </w:p>
        </w:tc>
        <w:tc>
          <w:tcPr>
            <w:tcW w:w="913" w:type="dxa"/>
            <w:tcBorders>
              <w:top w:val="single" w:color="auto" w:sz="6" w:space="0"/>
              <w:left w:val="single" w:color="auto" w:sz="6" w:space="0"/>
              <w:bottom w:val="single" w:color="auto" w:sz="6" w:space="0"/>
              <w:right w:val="single" w:color="auto" w:sz="6" w:space="0"/>
            </w:tcBorders>
            <w:noWrap w:val="0"/>
            <w:vAlign w:val="top"/>
          </w:tcPr>
          <w:p w14:paraId="1FF706A3">
            <w:pPr>
              <w:autoSpaceDE w:val="0"/>
              <w:autoSpaceDN w:val="0"/>
              <w:spacing w:line="360" w:lineRule="auto"/>
              <w:rPr>
                <w:rFonts w:hint="eastAsia" w:ascii="仿宋_GB2312" w:hAnsi="仿宋" w:eastAsia="仿宋_GB2312" w:cs="仿宋_GB2312"/>
                <w:color w:val="auto"/>
                <w:sz w:val="24"/>
                <w:highlight w:val="none"/>
              </w:rPr>
            </w:pPr>
          </w:p>
        </w:tc>
        <w:tc>
          <w:tcPr>
            <w:tcW w:w="1037" w:type="dxa"/>
            <w:tcBorders>
              <w:top w:val="single" w:color="auto" w:sz="6" w:space="0"/>
              <w:left w:val="single" w:color="auto" w:sz="6" w:space="0"/>
              <w:bottom w:val="single" w:color="auto" w:sz="6" w:space="0"/>
              <w:right w:val="single" w:color="auto" w:sz="6" w:space="0"/>
            </w:tcBorders>
            <w:noWrap w:val="0"/>
            <w:vAlign w:val="top"/>
          </w:tcPr>
          <w:p w14:paraId="006625AE">
            <w:pPr>
              <w:autoSpaceDE w:val="0"/>
              <w:autoSpaceDN w:val="0"/>
              <w:spacing w:line="36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3B2E88A">
            <w:pPr>
              <w:autoSpaceDE w:val="0"/>
              <w:autoSpaceDN w:val="0"/>
              <w:spacing w:line="360" w:lineRule="auto"/>
              <w:rPr>
                <w:rFonts w:hint="eastAsia" w:ascii="仿宋_GB2312" w:hAnsi="仿宋" w:eastAsia="仿宋_GB2312" w:cs="仿宋_GB2312"/>
                <w:color w:val="auto"/>
                <w:sz w:val="24"/>
                <w:highlight w:val="none"/>
              </w:rPr>
            </w:pPr>
          </w:p>
        </w:tc>
        <w:tc>
          <w:tcPr>
            <w:tcW w:w="859" w:type="dxa"/>
            <w:tcBorders>
              <w:top w:val="single" w:color="auto" w:sz="6" w:space="0"/>
              <w:left w:val="single" w:color="auto" w:sz="6" w:space="0"/>
              <w:bottom w:val="single" w:color="auto" w:sz="6" w:space="0"/>
              <w:right w:val="single" w:color="auto" w:sz="6" w:space="0"/>
            </w:tcBorders>
            <w:noWrap w:val="0"/>
            <w:vAlign w:val="top"/>
          </w:tcPr>
          <w:p w14:paraId="4E0B6090">
            <w:pPr>
              <w:autoSpaceDE w:val="0"/>
              <w:autoSpaceDN w:val="0"/>
              <w:spacing w:line="360" w:lineRule="auto"/>
              <w:rPr>
                <w:rFonts w:hint="eastAsia" w:ascii="仿宋_GB2312" w:hAnsi="仿宋" w:eastAsia="仿宋_GB2312" w:cs="仿宋_GB2312"/>
                <w:color w:val="auto"/>
                <w:sz w:val="24"/>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top"/>
          </w:tcPr>
          <w:p w14:paraId="109DB5D7">
            <w:pPr>
              <w:autoSpaceDE w:val="0"/>
              <w:autoSpaceDN w:val="0"/>
              <w:spacing w:line="360" w:lineRule="auto"/>
              <w:rPr>
                <w:rFonts w:hint="eastAsia" w:ascii="仿宋_GB2312" w:hAnsi="仿宋" w:eastAsia="仿宋_GB2312" w:cs="仿宋_GB2312"/>
                <w:color w:val="auto"/>
                <w:sz w:val="24"/>
                <w:highlight w:val="none"/>
              </w:rPr>
            </w:pPr>
          </w:p>
        </w:tc>
        <w:tc>
          <w:tcPr>
            <w:tcW w:w="802" w:type="dxa"/>
            <w:tcBorders>
              <w:top w:val="single" w:color="auto" w:sz="6" w:space="0"/>
              <w:left w:val="single" w:color="auto" w:sz="6" w:space="0"/>
              <w:bottom w:val="single" w:color="auto" w:sz="6" w:space="0"/>
              <w:right w:val="single" w:color="auto" w:sz="6" w:space="0"/>
            </w:tcBorders>
            <w:noWrap w:val="0"/>
            <w:vAlign w:val="top"/>
          </w:tcPr>
          <w:p w14:paraId="6E194DDF">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1719BDF">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39534F">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54349E0">
            <w:pPr>
              <w:autoSpaceDE w:val="0"/>
              <w:autoSpaceDN w:val="0"/>
              <w:spacing w:line="360" w:lineRule="auto"/>
              <w:rPr>
                <w:rFonts w:hint="eastAsia" w:ascii="仿宋_GB2312" w:hAnsi="仿宋" w:eastAsia="仿宋_GB2312" w:cs="仿宋_GB2312"/>
                <w:color w:val="auto"/>
                <w:sz w:val="24"/>
                <w:highlight w:val="none"/>
              </w:rPr>
            </w:pPr>
          </w:p>
        </w:tc>
      </w:tr>
      <w:tr w14:paraId="2454170C">
        <w:tblPrEx>
          <w:tblCellMar>
            <w:top w:w="0" w:type="dxa"/>
            <w:left w:w="108" w:type="dxa"/>
            <w:bottom w:w="0" w:type="dxa"/>
            <w:right w:w="108" w:type="dxa"/>
          </w:tblCellMar>
        </w:tblPrEx>
        <w:trPr>
          <w:trHeight w:val="595" w:hRule="atLeast"/>
          <w:jc w:val="center"/>
        </w:trPr>
        <w:tc>
          <w:tcPr>
            <w:tcW w:w="815" w:type="dxa"/>
            <w:tcBorders>
              <w:top w:val="single" w:color="auto" w:sz="6" w:space="0"/>
              <w:left w:val="single" w:color="auto" w:sz="6" w:space="0"/>
              <w:bottom w:val="single" w:color="auto" w:sz="6" w:space="0"/>
              <w:right w:val="single" w:color="auto" w:sz="4" w:space="0"/>
            </w:tcBorders>
            <w:noWrap w:val="0"/>
            <w:vAlign w:val="top"/>
          </w:tcPr>
          <w:p w14:paraId="5A0160C3">
            <w:pPr>
              <w:autoSpaceDE w:val="0"/>
              <w:autoSpaceDN w:val="0"/>
              <w:spacing w:line="360" w:lineRule="auto"/>
              <w:jc w:val="center"/>
              <w:rPr>
                <w:rFonts w:hint="eastAsia" w:ascii="仿宋_GB2312" w:hAnsi="仿宋" w:eastAsia="仿宋_GB2312" w:cs="仿宋_GB2312"/>
                <w:color w:val="auto"/>
                <w:sz w:val="24"/>
                <w:highlight w:val="none"/>
              </w:rPr>
            </w:pPr>
          </w:p>
        </w:tc>
        <w:tc>
          <w:tcPr>
            <w:tcW w:w="737" w:type="dxa"/>
            <w:tcBorders>
              <w:top w:val="single" w:color="auto" w:sz="6" w:space="0"/>
              <w:left w:val="single" w:color="auto" w:sz="4" w:space="0"/>
              <w:bottom w:val="single" w:color="auto" w:sz="6" w:space="0"/>
              <w:right w:val="single" w:color="auto" w:sz="6" w:space="0"/>
            </w:tcBorders>
            <w:noWrap w:val="0"/>
            <w:vAlign w:val="top"/>
          </w:tcPr>
          <w:p w14:paraId="3B2713CE">
            <w:pPr>
              <w:autoSpaceDE w:val="0"/>
              <w:autoSpaceDN w:val="0"/>
              <w:spacing w:line="360" w:lineRule="auto"/>
              <w:jc w:val="center"/>
              <w:rPr>
                <w:rFonts w:hint="eastAsia" w:ascii="仿宋_GB2312" w:hAnsi="仿宋" w:eastAsia="仿宋_GB2312" w:cs="仿宋_GB2312"/>
                <w:color w:val="auto"/>
                <w:sz w:val="24"/>
                <w:highlight w:val="none"/>
              </w:rPr>
            </w:pPr>
          </w:p>
        </w:tc>
        <w:tc>
          <w:tcPr>
            <w:tcW w:w="913" w:type="dxa"/>
            <w:tcBorders>
              <w:top w:val="single" w:color="auto" w:sz="6" w:space="0"/>
              <w:left w:val="single" w:color="auto" w:sz="6" w:space="0"/>
              <w:bottom w:val="single" w:color="auto" w:sz="6" w:space="0"/>
              <w:right w:val="single" w:color="auto" w:sz="6" w:space="0"/>
            </w:tcBorders>
            <w:noWrap w:val="0"/>
            <w:vAlign w:val="top"/>
          </w:tcPr>
          <w:p w14:paraId="228341C8">
            <w:pPr>
              <w:autoSpaceDE w:val="0"/>
              <w:autoSpaceDN w:val="0"/>
              <w:spacing w:line="360" w:lineRule="auto"/>
              <w:rPr>
                <w:rFonts w:hint="eastAsia" w:ascii="仿宋_GB2312" w:hAnsi="仿宋" w:eastAsia="仿宋_GB2312" w:cs="仿宋_GB2312"/>
                <w:color w:val="auto"/>
                <w:sz w:val="24"/>
                <w:highlight w:val="none"/>
              </w:rPr>
            </w:pPr>
          </w:p>
        </w:tc>
        <w:tc>
          <w:tcPr>
            <w:tcW w:w="1037" w:type="dxa"/>
            <w:tcBorders>
              <w:top w:val="single" w:color="auto" w:sz="6" w:space="0"/>
              <w:left w:val="single" w:color="auto" w:sz="6" w:space="0"/>
              <w:bottom w:val="single" w:color="auto" w:sz="6" w:space="0"/>
              <w:right w:val="single" w:color="auto" w:sz="6" w:space="0"/>
            </w:tcBorders>
            <w:noWrap w:val="0"/>
            <w:vAlign w:val="top"/>
          </w:tcPr>
          <w:p w14:paraId="41FE5790">
            <w:pPr>
              <w:autoSpaceDE w:val="0"/>
              <w:autoSpaceDN w:val="0"/>
              <w:spacing w:line="36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7A5675F9">
            <w:pPr>
              <w:autoSpaceDE w:val="0"/>
              <w:autoSpaceDN w:val="0"/>
              <w:spacing w:line="360" w:lineRule="auto"/>
              <w:rPr>
                <w:rFonts w:hint="eastAsia" w:ascii="仿宋_GB2312" w:hAnsi="仿宋" w:eastAsia="仿宋_GB2312" w:cs="仿宋_GB2312"/>
                <w:color w:val="auto"/>
                <w:sz w:val="24"/>
                <w:highlight w:val="none"/>
              </w:rPr>
            </w:pPr>
          </w:p>
        </w:tc>
        <w:tc>
          <w:tcPr>
            <w:tcW w:w="859" w:type="dxa"/>
            <w:tcBorders>
              <w:top w:val="single" w:color="auto" w:sz="6" w:space="0"/>
              <w:left w:val="single" w:color="auto" w:sz="6" w:space="0"/>
              <w:bottom w:val="single" w:color="auto" w:sz="6" w:space="0"/>
              <w:right w:val="single" w:color="auto" w:sz="6" w:space="0"/>
            </w:tcBorders>
            <w:noWrap w:val="0"/>
            <w:vAlign w:val="top"/>
          </w:tcPr>
          <w:p w14:paraId="50E32CEC">
            <w:pPr>
              <w:autoSpaceDE w:val="0"/>
              <w:autoSpaceDN w:val="0"/>
              <w:spacing w:line="360" w:lineRule="auto"/>
              <w:rPr>
                <w:rFonts w:hint="eastAsia" w:ascii="仿宋_GB2312" w:hAnsi="仿宋" w:eastAsia="仿宋_GB2312" w:cs="仿宋_GB2312"/>
                <w:color w:val="auto"/>
                <w:sz w:val="24"/>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top"/>
          </w:tcPr>
          <w:p w14:paraId="2904490E">
            <w:pPr>
              <w:autoSpaceDE w:val="0"/>
              <w:autoSpaceDN w:val="0"/>
              <w:spacing w:line="360" w:lineRule="auto"/>
              <w:rPr>
                <w:rFonts w:hint="eastAsia" w:ascii="仿宋_GB2312" w:hAnsi="仿宋" w:eastAsia="仿宋_GB2312" w:cs="仿宋_GB2312"/>
                <w:color w:val="auto"/>
                <w:sz w:val="24"/>
                <w:highlight w:val="none"/>
              </w:rPr>
            </w:pPr>
          </w:p>
        </w:tc>
        <w:tc>
          <w:tcPr>
            <w:tcW w:w="802" w:type="dxa"/>
            <w:tcBorders>
              <w:top w:val="single" w:color="auto" w:sz="6" w:space="0"/>
              <w:left w:val="single" w:color="auto" w:sz="6" w:space="0"/>
              <w:bottom w:val="single" w:color="auto" w:sz="6" w:space="0"/>
              <w:right w:val="single" w:color="auto" w:sz="6" w:space="0"/>
            </w:tcBorders>
            <w:noWrap w:val="0"/>
            <w:vAlign w:val="top"/>
          </w:tcPr>
          <w:p w14:paraId="03222CE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4392CB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C926AD">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396B71A">
            <w:pPr>
              <w:autoSpaceDE w:val="0"/>
              <w:autoSpaceDN w:val="0"/>
              <w:spacing w:line="360" w:lineRule="auto"/>
              <w:rPr>
                <w:rFonts w:hint="eastAsia" w:ascii="仿宋_GB2312" w:hAnsi="仿宋" w:eastAsia="仿宋_GB2312" w:cs="仿宋_GB2312"/>
                <w:color w:val="auto"/>
                <w:sz w:val="24"/>
                <w:highlight w:val="none"/>
              </w:rPr>
            </w:pPr>
          </w:p>
        </w:tc>
      </w:tr>
      <w:tr w14:paraId="1ABB0B81">
        <w:tblPrEx>
          <w:tblCellMar>
            <w:top w:w="0" w:type="dxa"/>
            <w:left w:w="108" w:type="dxa"/>
            <w:bottom w:w="0" w:type="dxa"/>
            <w:right w:w="108" w:type="dxa"/>
          </w:tblCellMar>
        </w:tblPrEx>
        <w:trPr>
          <w:trHeight w:val="595" w:hRule="atLeast"/>
          <w:jc w:val="center"/>
        </w:trPr>
        <w:tc>
          <w:tcPr>
            <w:tcW w:w="815" w:type="dxa"/>
            <w:tcBorders>
              <w:top w:val="single" w:color="auto" w:sz="6" w:space="0"/>
              <w:left w:val="single" w:color="auto" w:sz="6" w:space="0"/>
              <w:bottom w:val="single" w:color="auto" w:sz="6" w:space="0"/>
              <w:right w:val="single" w:color="auto" w:sz="4" w:space="0"/>
            </w:tcBorders>
            <w:noWrap w:val="0"/>
            <w:vAlign w:val="top"/>
          </w:tcPr>
          <w:p w14:paraId="2E63658A">
            <w:pPr>
              <w:autoSpaceDE w:val="0"/>
              <w:autoSpaceDN w:val="0"/>
              <w:spacing w:line="360" w:lineRule="auto"/>
              <w:jc w:val="center"/>
              <w:rPr>
                <w:rFonts w:hint="eastAsia" w:ascii="仿宋_GB2312" w:hAnsi="仿宋" w:eastAsia="仿宋_GB2312" w:cs="仿宋_GB2312"/>
                <w:color w:val="auto"/>
                <w:sz w:val="24"/>
                <w:highlight w:val="none"/>
              </w:rPr>
            </w:pPr>
          </w:p>
        </w:tc>
        <w:tc>
          <w:tcPr>
            <w:tcW w:w="737" w:type="dxa"/>
            <w:tcBorders>
              <w:top w:val="single" w:color="auto" w:sz="6" w:space="0"/>
              <w:left w:val="single" w:color="auto" w:sz="4" w:space="0"/>
              <w:bottom w:val="single" w:color="auto" w:sz="6" w:space="0"/>
              <w:right w:val="single" w:color="auto" w:sz="6" w:space="0"/>
            </w:tcBorders>
            <w:noWrap w:val="0"/>
            <w:vAlign w:val="top"/>
          </w:tcPr>
          <w:p w14:paraId="0C67C157">
            <w:pPr>
              <w:autoSpaceDE w:val="0"/>
              <w:autoSpaceDN w:val="0"/>
              <w:spacing w:line="360" w:lineRule="auto"/>
              <w:jc w:val="center"/>
              <w:rPr>
                <w:rFonts w:hint="eastAsia" w:ascii="仿宋_GB2312" w:hAnsi="仿宋" w:eastAsia="仿宋_GB2312" w:cs="仿宋_GB2312"/>
                <w:color w:val="auto"/>
                <w:sz w:val="24"/>
                <w:highlight w:val="none"/>
              </w:rPr>
            </w:pPr>
          </w:p>
        </w:tc>
        <w:tc>
          <w:tcPr>
            <w:tcW w:w="913" w:type="dxa"/>
            <w:tcBorders>
              <w:top w:val="single" w:color="auto" w:sz="6" w:space="0"/>
              <w:left w:val="single" w:color="auto" w:sz="6" w:space="0"/>
              <w:bottom w:val="single" w:color="auto" w:sz="6" w:space="0"/>
              <w:right w:val="single" w:color="auto" w:sz="6" w:space="0"/>
            </w:tcBorders>
            <w:noWrap w:val="0"/>
            <w:vAlign w:val="top"/>
          </w:tcPr>
          <w:p w14:paraId="1C25AD48">
            <w:pPr>
              <w:autoSpaceDE w:val="0"/>
              <w:autoSpaceDN w:val="0"/>
              <w:spacing w:line="360" w:lineRule="auto"/>
              <w:rPr>
                <w:rFonts w:hint="eastAsia" w:ascii="仿宋_GB2312" w:hAnsi="仿宋" w:eastAsia="仿宋_GB2312" w:cs="仿宋_GB2312"/>
                <w:color w:val="auto"/>
                <w:sz w:val="24"/>
                <w:highlight w:val="none"/>
              </w:rPr>
            </w:pPr>
          </w:p>
        </w:tc>
        <w:tc>
          <w:tcPr>
            <w:tcW w:w="1037" w:type="dxa"/>
            <w:tcBorders>
              <w:top w:val="single" w:color="auto" w:sz="6" w:space="0"/>
              <w:left w:val="single" w:color="auto" w:sz="6" w:space="0"/>
              <w:bottom w:val="single" w:color="auto" w:sz="6" w:space="0"/>
              <w:right w:val="single" w:color="auto" w:sz="6" w:space="0"/>
            </w:tcBorders>
            <w:noWrap w:val="0"/>
            <w:vAlign w:val="top"/>
          </w:tcPr>
          <w:p w14:paraId="202BBFCD">
            <w:pPr>
              <w:autoSpaceDE w:val="0"/>
              <w:autoSpaceDN w:val="0"/>
              <w:spacing w:line="36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805C401">
            <w:pPr>
              <w:autoSpaceDE w:val="0"/>
              <w:autoSpaceDN w:val="0"/>
              <w:spacing w:line="360" w:lineRule="auto"/>
              <w:rPr>
                <w:rFonts w:hint="eastAsia" w:ascii="仿宋_GB2312" w:hAnsi="仿宋" w:eastAsia="仿宋_GB2312" w:cs="仿宋_GB2312"/>
                <w:color w:val="auto"/>
                <w:sz w:val="24"/>
                <w:highlight w:val="none"/>
              </w:rPr>
            </w:pPr>
          </w:p>
        </w:tc>
        <w:tc>
          <w:tcPr>
            <w:tcW w:w="859" w:type="dxa"/>
            <w:tcBorders>
              <w:top w:val="single" w:color="auto" w:sz="6" w:space="0"/>
              <w:left w:val="single" w:color="auto" w:sz="6" w:space="0"/>
              <w:bottom w:val="single" w:color="auto" w:sz="6" w:space="0"/>
              <w:right w:val="single" w:color="auto" w:sz="6" w:space="0"/>
            </w:tcBorders>
            <w:noWrap w:val="0"/>
            <w:vAlign w:val="top"/>
          </w:tcPr>
          <w:p w14:paraId="35255057">
            <w:pPr>
              <w:autoSpaceDE w:val="0"/>
              <w:autoSpaceDN w:val="0"/>
              <w:spacing w:line="360" w:lineRule="auto"/>
              <w:rPr>
                <w:rFonts w:hint="eastAsia" w:ascii="仿宋_GB2312" w:hAnsi="仿宋" w:eastAsia="仿宋_GB2312" w:cs="仿宋_GB2312"/>
                <w:color w:val="auto"/>
                <w:sz w:val="24"/>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top"/>
          </w:tcPr>
          <w:p w14:paraId="3BAA2D16">
            <w:pPr>
              <w:autoSpaceDE w:val="0"/>
              <w:autoSpaceDN w:val="0"/>
              <w:spacing w:line="360" w:lineRule="auto"/>
              <w:rPr>
                <w:rFonts w:hint="eastAsia" w:ascii="仿宋_GB2312" w:hAnsi="仿宋" w:eastAsia="仿宋_GB2312" w:cs="仿宋_GB2312"/>
                <w:color w:val="auto"/>
                <w:sz w:val="24"/>
                <w:highlight w:val="none"/>
              </w:rPr>
            </w:pPr>
          </w:p>
        </w:tc>
        <w:tc>
          <w:tcPr>
            <w:tcW w:w="802" w:type="dxa"/>
            <w:tcBorders>
              <w:top w:val="single" w:color="auto" w:sz="6" w:space="0"/>
              <w:left w:val="single" w:color="auto" w:sz="6" w:space="0"/>
              <w:bottom w:val="single" w:color="auto" w:sz="6" w:space="0"/>
              <w:right w:val="single" w:color="auto" w:sz="6" w:space="0"/>
            </w:tcBorders>
            <w:noWrap w:val="0"/>
            <w:vAlign w:val="top"/>
          </w:tcPr>
          <w:p w14:paraId="50AD1AE3">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EC75C5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617AF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0E7E478">
            <w:pPr>
              <w:autoSpaceDE w:val="0"/>
              <w:autoSpaceDN w:val="0"/>
              <w:spacing w:line="360" w:lineRule="auto"/>
              <w:rPr>
                <w:rFonts w:hint="eastAsia" w:ascii="仿宋_GB2312" w:hAnsi="仿宋" w:eastAsia="仿宋_GB2312" w:cs="仿宋_GB2312"/>
                <w:color w:val="auto"/>
                <w:sz w:val="24"/>
                <w:highlight w:val="none"/>
              </w:rPr>
            </w:pPr>
          </w:p>
        </w:tc>
      </w:tr>
    </w:tbl>
    <w:p w14:paraId="6E385E8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121BD75">
      <w:pP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82DC687">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二</w:t>
      </w:r>
      <w:r>
        <w:rPr>
          <w:rFonts w:hint="eastAsia" w:ascii="仿宋" w:hAnsi="仿宋" w:eastAsia="仿宋" w:cs="仿宋_GB2312"/>
          <w:b/>
          <w:color w:val="auto"/>
          <w:sz w:val="30"/>
          <w:szCs w:val="30"/>
          <w:highlight w:val="none"/>
        </w:rPr>
        <w:t>、项目实施人员一览表</w:t>
      </w:r>
    </w:p>
    <w:p w14:paraId="73937C68">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33AD66C7">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附表A:本项目的项目负责人情况表</w:t>
      </w:r>
    </w:p>
    <w:tbl>
      <w:tblPr>
        <w:tblStyle w:val="22"/>
        <w:tblW w:w="9905" w:type="dxa"/>
        <w:tblInd w:w="116" w:type="dxa"/>
        <w:tblLayout w:type="fixed"/>
        <w:tblCellMar>
          <w:top w:w="0" w:type="dxa"/>
          <w:left w:w="108" w:type="dxa"/>
          <w:bottom w:w="0" w:type="dxa"/>
          <w:right w:w="108" w:type="dxa"/>
        </w:tblCellMar>
      </w:tblPr>
      <w:tblGrid>
        <w:gridCol w:w="2061"/>
        <w:gridCol w:w="2069"/>
        <w:gridCol w:w="5775"/>
      </w:tblGrid>
      <w:tr w14:paraId="1ABBFB2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B8BB4D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6877B3D3">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tcBorders>
              <w:top w:val="single" w:color="auto" w:sz="6" w:space="0"/>
              <w:left w:val="single" w:color="auto" w:sz="6" w:space="0"/>
              <w:bottom w:val="single" w:color="auto" w:sz="6" w:space="0"/>
              <w:right w:val="single" w:color="auto" w:sz="6" w:space="0"/>
            </w:tcBorders>
            <w:noWrap w:val="0"/>
            <w:vAlign w:val="center"/>
          </w:tcPr>
          <w:p w14:paraId="04F3EA26">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响应截止时间前三年业绩及承担的主要工作情况，曾担任项目负责人的项目应列明细</w:t>
            </w:r>
          </w:p>
        </w:tc>
      </w:tr>
      <w:tr w14:paraId="6BF5127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0DB77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0C5990CC">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vMerge w:val="restart"/>
            <w:tcBorders>
              <w:top w:val="single" w:color="auto" w:sz="6" w:space="0"/>
              <w:left w:val="single" w:color="auto" w:sz="6" w:space="0"/>
              <w:right w:val="single" w:color="auto" w:sz="6" w:space="0"/>
            </w:tcBorders>
            <w:noWrap w:val="0"/>
            <w:vAlign w:val="center"/>
          </w:tcPr>
          <w:p w14:paraId="01544F5B">
            <w:pPr>
              <w:autoSpaceDE w:val="0"/>
              <w:autoSpaceDN w:val="0"/>
              <w:spacing w:line="360" w:lineRule="auto"/>
              <w:jc w:val="center"/>
              <w:rPr>
                <w:rFonts w:hint="eastAsia" w:ascii="仿宋_GB2312" w:hAnsi="仿宋" w:eastAsia="仿宋_GB2312" w:cs="仿宋_GB2312"/>
                <w:color w:val="auto"/>
                <w:sz w:val="24"/>
                <w:highlight w:val="none"/>
              </w:rPr>
            </w:pPr>
          </w:p>
        </w:tc>
      </w:tr>
      <w:tr w14:paraId="0BF0A4B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0C962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021022C1">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vMerge w:val="continue"/>
            <w:tcBorders>
              <w:left w:val="single" w:color="auto" w:sz="6" w:space="0"/>
              <w:right w:val="single" w:color="auto" w:sz="6" w:space="0"/>
            </w:tcBorders>
            <w:noWrap w:val="0"/>
            <w:vAlign w:val="center"/>
          </w:tcPr>
          <w:p w14:paraId="2E536FF7">
            <w:pPr>
              <w:widowControl/>
              <w:jc w:val="left"/>
              <w:rPr>
                <w:rFonts w:ascii="仿宋_GB2312" w:hAnsi="仿宋" w:eastAsia="仿宋_GB2312" w:cs="仿宋_GB2312"/>
                <w:color w:val="auto"/>
                <w:sz w:val="24"/>
                <w:highlight w:val="none"/>
              </w:rPr>
            </w:pPr>
          </w:p>
        </w:tc>
      </w:tr>
      <w:tr w14:paraId="0A0F70C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17786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756E58FC">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vMerge w:val="continue"/>
            <w:tcBorders>
              <w:left w:val="single" w:color="auto" w:sz="6" w:space="0"/>
              <w:right w:val="single" w:color="auto" w:sz="6" w:space="0"/>
            </w:tcBorders>
            <w:noWrap w:val="0"/>
            <w:vAlign w:val="center"/>
          </w:tcPr>
          <w:p w14:paraId="1853F522">
            <w:pPr>
              <w:widowControl/>
              <w:jc w:val="left"/>
              <w:rPr>
                <w:rFonts w:ascii="仿宋_GB2312" w:hAnsi="仿宋" w:eastAsia="仿宋_GB2312" w:cs="仿宋_GB2312"/>
                <w:color w:val="auto"/>
                <w:sz w:val="24"/>
                <w:highlight w:val="none"/>
              </w:rPr>
            </w:pPr>
          </w:p>
        </w:tc>
      </w:tr>
      <w:tr w14:paraId="2D1A3BC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A32D3B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0AA5EE28">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vMerge w:val="continue"/>
            <w:tcBorders>
              <w:left w:val="single" w:color="auto" w:sz="6" w:space="0"/>
              <w:right w:val="single" w:color="auto" w:sz="6" w:space="0"/>
            </w:tcBorders>
            <w:noWrap w:val="0"/>
            <w:vAlign w:val="center"/>
          </w:tcPr>
          <w:p w14:paraId="54F5526D">
            <w:pPr>
              <w:widowControl/>
              <w:jc w:val="left"/>
              <w:rPr>
                <w:rFonts w:ascii="仿宋_GB2312" w:hAnsi="仿宋" w:eastAsia="仿宋_GB2312" w:cs="仿宋_GB2312"/>
                <w:color w:val="auto"/>
                <w:sz w:val="24"/>
                <w:highlight w:val="none"/>
              </w:rPr>
            </w:pPr>
          </w:p>
        </w:tc>
      </w:tr>
      <w:tr w14:paraId="5DA88D1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DB87E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206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68D5FD49">
            <w:pPr>
              <w:autoSpaceDE w:val="0"/>
              <w:autoSpaceDN w:val="0"/>
              <w:spacing w:line="360" w:lineRule="auto"/>
              <w:jc w:val="center"/>
              <w:rPr>
                <w:rFonts w:hint="eastAsia" w:ascii="仿宋_GB2312" w:hAnsi="仿宋" w:eastAsia="仿宋_GB2312" w:cs="仿宋_GB2312"/>
                <w:color w:val="auto"/>
                <w:sz w:val="24"/>
                <w:highlight w:val="none"/>
              </w:rPr>
            </w:pPr>
          </w:p>
        </w:tc>
        <w:tc>
          <w:tcPr>
            <w:tcW w:w="5775" w:type="dxa"/>
            <w:vMerge w:val="continue"/>
            <w:tcBorders>
              <w:left w:val="single" w:color="auto" w:sz="6" w:space="0"/>
              <w:bottom w:val="single" w:color="auto" w:sz="4" w:space="0"/>
              <w:right w:val="single" w:color="auto" w:sz="6" w:space="0"/>
            </w:tcBorders>
            <w:noWrap w:val="0"/>
            <w:vAlign w:val="center"/>
          </w:tcPr>
          <w:p w14:paraId="4833ADCA">
            <w:pPr>
              <w:widowControl/>
              <w:jc w:val="left"/>
              <w:rPr>
                <w:rFonts w:ascii="仿宋_GB2312" w:hAnsi="仿宋" w:eastAsia="仿宋_GB2312" w:cs="仿宋_GB2312"/>
                <w:color w:val="auto"/>
                <w:sz w:val="24"/>
                <w:highlight w:val="none"/>
              </w:rPr>
            </w:pPr>
          </w:p>
        </w:tc>
      </w:tr>
    </w:tbl>
    <w:p w14:paraId="30598CD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w:t>
      </w:r>
    </w:p>
    <w:p w14:paraId="5E2DFECA">
      <w:pPr>
        <w:autoSpaceDE w:val="0"/>
        <w:autoSpaceDN w:val="0"/>
        <w:spacing w:line="360" w:lineRule="auto"/>
        <w:rPr>
          <w:rFonts w:hint="eastAsia" w:ascii="仿宋_GB2312" w:hAnsi="仿宋" w:eastAsia="仿宋_GB2312" w:cs="仿宋_GB2312"/>
          <w:b/>
          <w:color w:val="auto"/>
          <w:sz w:val="24"/>
          <w:highlight w:val="none"/>
        </w:rPr>
        <w:sectPr>
          <w:pgSz w:w="11910" w:h="16840"/>
          <w:pgMar w:top="1440" w:right="1080" w:bottom="1440" w:left="1080" w:header="720" w:footer="720" w:gutter="0"/>
          <w:pgNumType w:fmt="decimal"/>
          <w:cols w:space="720" w:num="1"/>
        </w:sectPr>
      </w:pPr>
    </w:p>
    <w:p w14:paraId="4B877281">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2"/>
        <w:tblW w:w="0" w:type="auto"/>
        <w:tblInd w:w="108" w:type="dxa"/>
        <w:tblLayout w:type="fixed"/>
        <w:tblCellMar>
          <w:top w:w="0" w:type="dxa"/>
          <w:left w:w="108" w:type="dxa"/>
          <w:bottom w:w="0" w:type="dxa"/>
          <w:right w:w="108" w:type="dxa"/>
        </w:tblCellMar>
      </w:tblPr>
      <w:tblGrid>
        <w:gridCol w:w="880"/>
        <w:gridCol w:w="1350"/>
        <w:gridCol w:w="873"/>
        <w:gridCol w:w="927"/>
        <w:gridCol w:w="2059"/>
        <w:gridCol w:w="2182"/>
      </w:tblGrid>
      <w:tr w14:paraId="5852D9A6">
        <w:tblPrEx>
          <w:tblCellMar>
            <w:top w:w="0" w:type="dxa"/>
            <w:left w:w="108" w:type="dxa"/>
            <w:bottom w:w="0" w:type="dxa"/>
            <w:right w:w="108" w:type="dxa"/>
          </w:tblCellMar>
        </w:tblPrEx>
        <w:tc>
          <w:tcPr>
            <w:tcW w:w="880" w:type="dxa"/>
            <w:tcBorders>
              <w:top w:val="single" w:color="auto" w:sz="6" w:space="0"/>
              <w:left w:val="single" w:color="auto" w:sz="6" w:space="0"/>
              <w:bottom w:val="single" w:color="auto" w:sz="6" w:space="0"/>
              <w:right w:val="single" w:color="auto" w:sz="6" w:space="0"/>
            </w:tcBorders>
            <w:noWrap w:val="0"/>
            <w:vAlign w:val="center"/>
          </w:tcPr>
          <w:p w14:paraId="18FD732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1350" w:type="dxa"/>
            <w:tcBorders>
              <w:top w:val="single" w:color="auto" w:sz="6" w:space="0"/>
              <w:left w:val="single" w:color="auto" w:sz="6" w:space="0"/>
              <w:bottom w:val="single" w:color="auto" w:sz="6" w:space="0"/>
              <w:right w:val="single" w:color="auto" w:sz="6" w:space="0"/>
            </w:tcBorders>
            <w:noWrap w:val="0"/>
            <w:vAlign w:val="center"/>
          </w:tcPr>
          <w:p w14:paraId="1B05AD3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873" w:type="dxa"/>
            <w:tcBorders>
              <w:top w:val="single" w:color="auto" w:sz="6" w:space="0"/>
              <w:left w:val="single" w:color="auto" w:sz="6" w:space="0"/>
              <w:bottom w:val="single" w:color="auto" w:sz="6" w:space="0"/>
              <w:right w:val="single" w:color="auto" w:sz="6" w:space="0"/>
            </w:tcBorders>
            <w:noWrap w:val="0"/>
            <w:vAlign w:val="center"/>
          </w:tcPr>
          <w:p w14:paraId="10E5133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27" w:type="dxa"/>
            <w:tcBorders>
              <w:top w:val="single" w:color="auto" w:sz="6" w:space="0"/>
              <w:left w:val="single" w:color="auto" w:sz="6" w:space="0"/>
              <w:bottom w:val="single" w:color="auto" w:sz="6" w:space="0"/>
              <w:right w:val="single" w:color="auto" w:sz="6" w:space="0"/>
            </w:tcBorders>
            <w:noWrap w:val="0"/>
            <w:vAlign w:val="center"/>
          </w:tcPr>
          <w:p w14:paraId="43EBE0F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2059" w:type="dxa"/>
            <w:tcBorders>
              <w:top w:val="single" w:color="auto" w:sz="6" w:space="0"/>
              <w:left w:val="single" w:color="auto" w:sz="6" w:space="0"/>
              <w:bottom w:val="single" w:color="auto" w:sz="6" w:space="0"/>
              <w:right w:val="single" w:color="auto" w:sz="6" w:space="0"/>
            </w:tcBorders>
            <w:noWrap w:val="0"/>
            <w:vAlign w:val="center"/>
          </w:tcPr>
          <w:p w14:paraId="2100ACF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2182" w:type="dxa"/>
            <w:tcBorders>
              <w:top w:val="single" w:color="auto" w:sz="6" w:space="0"/>
              <w:left w:val="single" w:color="auto" w:sz="6" w:space="0"/>
              <w:bottom w:val="single" w:color="auto" w:sz="6" w:space="0"/>
              <w:right w:val="single" w:color="auto" w:sz="6" w:space="0"/>
            </w:tcBorders>
            <w:noWrap w:val="0"/>
            <w:vAlign w:val="center"/>
          </w:tcPr>
          <w:p w14:paraId="1E12257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24758BF">
        <w:tblPrEx>
          <w:tblCellMar>
            <w:top w:w="0" w:type="dxa"/>
            <w:left w:w="108" w:type="dxa"/>
            <w:bottom w:w="0" w:type="dxa"/>
            <w:right w:w="108" w:type="dxa"/>
          </w:tblCellMar>
        </w:tblPrEx>
        <w:trPr>
          <w:trHeight w:val="479" w:hRule="atLeast"/>
        </w:trPr>
        <w:tc>
          <w:tcPr>
            <w:tcW w:w="880" w:type="dxa"/>
            <w:tcBorders>
              <w:top w:val="single" w:color="auto" w:sz="6" w:space="0"/>
              <w:left w:val="single" w:color="auto" w:sz="6" w:space="0"/>
              <w:bottom w:val="single" w:color="auto" w:sz="6" w:space="0"/>
              <w:right w:val="single" w:color="auto" w:sz="6" w:space="0"/>
            </w:tcBorders>
            <w:noWrap w:val="0"/>
            <w:vAlign w:val="top"/>
          </w:tcPr>
          <w:p w14:paraId="089C26EA">
            <w:pPr>
              <w:autoSpaceDE w:val="0"/>
              <w:autoSpaceDN w:val="0"/>
              <w:spacing w:line="360" w:lineRule="auto"/>
              <w:jc w:val="center"/>
              <w:rPr>
                <w:rFonts w:hint="eastAsia" w:ascii="仿宋_GB2312" w:hAnsi="仿宋" w:eastAsia="仿宋_GB2312" w:cs="仿宋_GB2312"/>
                <w:color w:val="auto"/>
                <w:sz w:val="24"/>
                <w:highlight w:val="none"/>
              </w:rPr>
            </w:pPr>
          </w:p>
        </w:tc>
        <w:tc>
          <w:tcPr>
            <w:tcW w:w="1350" w:type="dxa"/>
            <w:tcBorders>
              <w:top w:val="single" w:color="auto" w:sz="6" w:space="0"/>
              <w:left w:val="single" w:color="auto" w:sz="6" w:space="0"/>
              <w:bottom w:val="single" w:color="auto" w:sz="6" w:space="0"/>
              <w:right w:val="single" w:color="auto" w:sz="6" w:space="0"/>
            </w:tcBorders>
            <w:noWrap w:val="0"/>
            <w:vAlign w:val="top"/>
          </w:tcPr>
          <w:p w14:paraId="265AD7CC">
            <w:pPr>
              <w:autoSpaceDE w:val="0"/>
              <w:autoSpaceDN w:val="0"/>
              <w:spacing w:line="360" w:lineRule="auto"/>
              <w:rPr>
                <w:rFonts w:hint="eastAsia" w:ascii="仿宋_GB2312" w:hAnsi="仿宋" w:eastAsia="仿宋_GB2312" w:cs="仿宋_GB2312"/>
                <w:color w:val="auto"/>
                <w:sz w:val="24"/>
                <w:highlight w:val="none"/>
              </w:rPr>
            </w:pPr>
          </w:p>
        </w:tc>
        <w:tc>
          <w:tcPr>
            <w:tcW w:w="873" w:type="dxa"/>
            <w:tcBorders>
              <w:top w:val="single" w:color="auto" w:sz="6" w:space="0"/>
              <w:left w:val="single" w:color="auto" w:sz="6" w:space="0"/>
              <w:bottom w:val="single" w:color="auto" w:sz="6" w:space="0"/>
              <w:right w:val="single" w:color="auto" w:sz="6" w:space="0"/>
            </w:tcBorders>
            <w:noWrap w:val="0"/>
            <w:vAlign w:val="top"/>
          </w:tcPr>
          <w:p w14:paraId="23AF147A">
            <w:pPr>
              <w:autoSpaceDE w:val="0"/>
              <w:autoSpaceDN w:val="0"/>
              <w:spacing w:line="360" w:lineRule="auto"/>
              <w:rPr>
                <w:rFonts w:hint="eastAsia" w:ascii="仿宋_GB2312" w:hAnsi="仿宋" w:eastAsia="仿宋_GB2312" w:cs="仿宋_GB2312"/>
                <w:color w:val="auto"/>
                <w:sz w:val="24"/>
                <w:highlight w:val="none"/>
              </w:rPr>
            </w:pPr>
          </w:p>
        </w:tc>
        <w:tc>
          <w:tcPr>
            <w:tcW w:w="927" w:type="dxa"/>
            <w:tcBorders>
              <w:top w:val="single" w:color="auto" w:sz="6" w:space="0"/>
              <w:left w:val="single" w:color="auto" w:sz="6" w:space="0"/>
              <w:bottom w:val="single" w:color="auto" w:sz="6" w:space="0"/>
              <w:right w:val="single" w:color="auto" w:sz="6" w:space="0"/>
            </w:tcBorders>
            <w:noWrap w:val="0"/>
            <w:vAlign w:val="top"/>
          </w:tcPr>
          <w:p w14:paraId="741E550F">
            <w:pPr>
              <w:autoSpaceDE w:val="0"/>
              <w:autoSpaceDN w:val="0"/>
              <w:spacing w:line="360" w:lineRule="auto"/>
              <w:rPr>
                <w:rFonts w:hint="eastAsia" w:ascii="仿宋_GB2312" w:hAnsi="仿宋" w:eastAsia="仿宋_GB2312" w:cs="仿宋_GB2312"/>
                <w:color w:val="auto"/>
                <w:sz w:val="24"/>
                <w:highlight w:val="none"/>
              </w:rPr>
            </w:pPr>
          </w:p>
        </w:tc>
        <w:tc>
          <w:tcPr>
            <w:tcW w:w="2059" w:type="dxa"/>
            <w:tcBorders>
              <w:top w:val="single" w:color="auto" w:sz="6" w:space="0"/>
              <w:left w:val="single" w:color="auto" w:sz="6" w:space="0"/>
              <w:bottom w:val="single" w:color="auto" w:sz="6" w:space="0"/>
              <w:right w:val="single" w:color="auto" w:sz="6" w:space="0"/>
            </w:tcBorders>
            <w:noWrap w:val="0"/>
            <w:vAlign w:val="top"/>
          </w:tcPr>
          <w:p w14:paraId="4751D778">
            <w:pPr>
              <w:autoSpaceDE w:val="0"/>
              <w:autoSpaceDN w:val="0"/>
              <w:spacing w:line="360" w:lineRule="auto"/>
              <w:rPr>
                <w:rFonts w:hint="eastAsia" w:ascii="仿宋_GB2312" w:hAnsi="仿宋" w:eastAsia="仿宋_GB2312" w:cs="仿宋_GB2312"/>
                <w:color w:val="auto"/>
                <w:sz w:val="24"/>
                <w:highlight w:val="none"/>
              </w:rPr>
            </w:pPr>
          </w:p>
        </w:tc>
        <w:tc>
          <w:tcPr>
            <w:tcW w:w="2182" w:type="dxa"/>
            <w:tcBorders>
              <w:top w:val="single" w:color="auto" w:sz="6" w:space="0"/>
              <w:left w:val="single" w:color="auto" w:sz="6" w:space="0"/>
              <w:bottom w:val="single" w:color="auto" w:sz="6" w:space="0"/>
              <w:right w:val="single" w:color="auto" w:sz="6" w:space="0"/>
            </w:tcBorders>
            <w:noWrap w:val="0"/>
            <w:vAlign w:val="top"/>
          </w:tcPr>
          <w:p w14:paraId="1F059F1D">
            <w:pPr>
              <w:autoSpaceDE w:val="0"/>
              <w:autoSpaceDN w:val="0"/>
              <w:spacing w:line="360" w:lineRule="auto"/>
              <w:rPr>
                <w:rFonts w:hint="eastAsia" w:ascii="仿宋_GB2312" w:hAnsi="仿宋" w:eastAsia="仿宋_GB2312" w:cs="仿宋_GB2312"/>
                <w:color w:val="auto"/>
                <w:sz w:val="24"/>
                <w:highlight w:val="none"/>
              </w:rPr>
            </w:pPr>
          </w:p>
        </w:tc>
      </w:tr>
      <w:tr w14:paraId="29D49469">
        <w:tblPrEx>
          <w:tblCellMar>
            <w:top w:w="0" w:type="dxa"/>
            <w:left w:w="108" w:type="dxa"/>
            <w:bottom w:w="0" w:type="dxa"/>
            <w:right w:w="108" w:type="dxa"/>
          </w:tblCellMar>
        </w:tblPrEx>
        <w:trPr>
          <w:trHeight w:val="473" w:hRule="atLeast"/>
        </w:trPr>
        <w:tc>
          <w:tcPr>
            <w:tcW w:w="880" w:type="dxa"/>
            <w:tcBorders>
              <w:top w:val="single" w:color="auto" w:sz="6" w:space="0"/>
              <w:left w:val="single" w:color="auto" w:sz="6" w:space="0"/>
              <w:bottom w:val="single" w:color="auto" w:sz="6" w:space="0"/>
              <w:right w:val="single" w:color="auto" w:sz="6" w:space="0"/>
            </w:tcBorders>
            <w:noWrap w:val="0"/>
            <w:vAlign w:val="top"/>
          </w:tcPr>
          <w:p w14:paraId="0947DC20">
            <w:pPr>
              <w:autoSpaceDE w:val="0"/>
              <w:autoSpaceDN w:val="0"/>
              <w:spacing w:line="360" w:lineRule="auto"/>
              <w:jc w:val="center"/>
              <w:rPr>
                <w:rFonts w:hint="eastAsia" w:ascii="仿宋_GB2312" w:hAnsi="仿宋" w:eastAsia="仿宋_GB2312" w:cs="仿宋_GB2312"/>
                <w:color w:val="auto"/>
                <w:sz w:val="24"/>
                <w:highlight w:val="none"/>
              </w:rPr>
            </w:pPr>
          </w:p>
        </w:tc>
        <w:tc>
          <w:tcPr>
            <w:tcW w:w="1350" w:type="dxa"/>
            <w:tcBorders>
              <w:top w:val="single" w:color="auto" w:sz="6" w:space="0"/>
              <w:left w:val="single" w:color="auto" w:sz="6" w:space="0"/>
              <w:bottom w:val="single" w:color="auto" w:sz="6" w:space="0"/>
              <w:right w:val="single" w:color="auto" w:sz="6" w:space="0"/>
            </w:tcBorders>
            <w:noWrap w:val="0"/>
            <w:vAlign w:val="top"/>
          </w:tcPr>
          <w:p w14:paraId="6F9AFB51">
            <w:pPr>
              <w:autoSpaceDE w:val="0"/>
              <w:autoSpaceDN w:val="0"/>
              <w:spacing w:line="360" w:lineRule="auto"/>
              <w:rPr>
                <w:rFonts w:hint="eastAsia" w:ascii="仿宋_GB2312" w:hAnsi="仿宋" w:eastAsia="仿宋_GB2312" w:cs="仿宋_GB2312"/>
                <w:color w:val="auto"/>
                <w:sz w:val="24"/>
                <w:highlight w:val="none"/>
              </w:rPr>
            </w:pPr>
          </w:p>
        </w:tc>
        <w:tc>
          <w:tcPr>
            <w:tcW w:w="873" w:type="dxa"/>
            <w:tcBorders>
              <w:top w:val="single" w:color="auto" w:sz="6" w:space="0"/>
              <w:left w:val="single" w:color="auto" w:sz="6" w:space="0"/>
              <w:bottom w:val="single" w:color="auto" w:sz="6" w:space="0"/>
              <w:right w:val="single" w:color="auto" w:sz="6" w:space="0"/>
            </w:tcBorders>
            <w:noWrap w:val="0"/>
            <w:vAlign w:val="top"/>
          </w:tcPr>
          <w:p w14:paraId="2AD8DF0E">
            <w:pPr>
              <w:autoSpaceDE w:val="0"/>
              <w:autoSpaceDN w:val="0"/>
              <w:spacing w:line="360" w:lineRule="auto"/>
              <w:rPr>
                <w:rFonts w:hint="eastAsia" w:ascii="仿宋_GB2312" w:hAnsi="仿宋" w:eastAsia="仿宋_GB2312" w:cs="仿宋_GB2312"/>
                <w:color w:val="auto"/>
                <w:sz w:val="24"/>
                <w:highlight w:val="none"/>
              </w:rPr>
            </w:pPr>
          </w:p>
        </w:tc>
        <w:tc>
          <w:tcPr>
            <w:tcW w:w="927" w:type="dxa"/>
            <w:tcBorders>
              <w:top w:val="single" w:color="auto" w:sz="6" w:space="0"/>
              <w:left w:val="single" w:color="auto" w:sz="6" w:space="0"/>
              <w:bottom w:val="single" w:color="auto" w:sz="6" w:space="0"/>
              <w:right w:val="single" w:color="auto" w:sz="6" w:space="0"/>
            </w:tcBorders>
            <w:noWrap w:val="0"/>
            <w:vAlign w:val="top"/>
          </w:tcPr>
          <w:p w14:paraId="42229AD9">
            <w:pPr>
              <w:autoSpaceDE w:val="0"/>
              <w:autoSpaceDN w:val="0"/>
              <w:spacing w:line="360" w:lineRule="auto"/>
              <w:rPr>
                <w:rFonts w:hint="eastAsia" w:ascii="仿宋_GB2312" w:hAnsi="仿宋" w:eastAsia="仿宋_GB2312" w:cs="仿宋_GB2312"/>
                <w:color w:val="auto"/>
                <w:sz w:val="24"/>
                <w:highlight w:val="none"/>
              </w:rPr>
            </w:pPr>
          </w:p>
        </w:tc>
        <w:tc>
          <w:tcPr>
            <w:tcW w:w="2059" w:type="dxa"/>
            <w:tcBorders>
              <w:top w:val="single" w:color="auto" w:sz="6" w:space="0"/>
              <w:left w:val="single" w:color="auto" w:sz="6" w:space="0"/>
              <w:bottom w:val="single" w:color="auto" w:sz="6" w:space="0"/>
              <w:right w:val="single" w:color="auto" w:sz="6" w:space="0"/>
            </w:tcBorders>
            <w:noWrap w:val="0"/>
            <w:vAlign w:val="top"/>
          </w:tcPr>
          <w:p w14:paraId="035E2ED8">
            <w:pPr>
              <w:autoSpaceDE w:val="0"/>
              <w:autoSpaceDN w:val="0"/>
              <w:spacing w:line="360" w:lineRule="auto"/>
              <w:rPr>
                <w:rFonts w:hint="eastAsia" w:ascii="仿宋_GB2312" w:hAnsi="仿宋" w:eastAsia="仿宋_GB2312" w:cs="仿宋_GB2312"/>
                <w:color w:val="auto"/>
                <w:sz w:val="24"/>
                <w:highlight w:val="none"/>
              </w:rPr>
            </w:pPr>
          </w:p>
        </w:tc>
        <w:tc>
          <w:tcPr>
            <w:tcW w:w="2182" w:type="dxa"/>
            <w:tcBorders>
              <w:top w:val="single" w:color="auto" w:sz="6" w:space="0"/>
              <w:left w:val="single" w:color="auto" w:sz="6" w:space="0"/>
              <w:bottom w:val="single" w:color="auto" w:sz="6" w:space="0"/>
              <w:right w:val="single" w:color="auto" w:sz="6" w:space="0"/>
            </w:tcBorders>
            <w:noWrap w:val="0"/>
            <w:vAlign w:val="top"/>
          </w:tcPr>
          <w:p w14:paraId="75BCCBA4">
            <w:pPr>
              <w:autoSpaceDE w:val="0"/>
              <w:autoSpaceDN w:val="0"/>
              <w:spacing w:line="360" w:lineRule="auto"/>
              <w:rPr>
                <w:rFonts w:hint="eastAsia" w:ascii="仿宋_GB2312" w:hAnsi="仿宋" w:eastAsia="仿宋_GB2312" w:cs="仿宋_GB2312"/>
                <w:color w:val="auto"/>
                <w:sz w:val="24"/>
                <w:highlight w:val="none"/>
              </w:rPr>
            </w:pPr>
          </w:p>
        </w:tc>
      </w:tr>
    </w:tbl>
    <w:p w14:paraId="169BE81A">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注：供应商可按上述的格式自行编制，须随表提交相应的证书复印件。</w:t>
      </w:r>
    </w:p>
    <w:p w14:paraId="1974DFDA">
      <w:pPr>
        <w:spacing w:line="360" w:lineRule="auto"/>
        <w:rPr>
          <w:rFonts w:hint="eastAsia" w:ascii="仿宋_GB2312" w:hAnsi="仿宋" w:eastAsia="仿宋_GB2312" w:cs="仿宋_GB2312"/>
          <w:b/>
          <w:color w:val="auto"/>
          <w:sz w:val="24"/>
          <w:highlight w:val="none"/>
        </w:rPr>
      </w:pPr>
    </w:p>
    <w:p w14:paraId="3B14860C">
      <w:pPr>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附表C:以上所有投入人员必须是供应商本单位人员（须提供投标人为拟投入人员缴纳的截标时间前半年内，</w:t>
      </w:r>
      <w:r>
        <w:rPr>
          <w:rFonts w:hint="eastAsia" w:ascii="仿宋_GB2312" w:hAnsi="仿宋" w:eastAsia="仿宋_GB2312" w:cs="仿宋_GB2312"/>
          <w:b/>
          <w:color w:val="auto"/>
          <w:sz w:val="24"/>
          <w:highlight w:val="none"/>
          <w:lang w:val="en-US" w:eastAsia="zh-CN"/>
        </w:rPr>
        <w:t>任意1</w:t>
      </w:r>
      <w:r>
        <w:rPr>
          <w:rFonts w:hint="eastAsia" w:ascii="仿宋_GB2312" w:hAnsi="仿宋" w:eastAsia="仿宋_GB2312" w:cs="仿宋_GB2312"/>
          <w:b/>
          <w:color w:val="auto"/>
          <w:sz w:val="24"/>
          <w:highlight w:val="none"/>
        </w:rPr>
        <w:t>个月社保金缴纳证明复印件），</w:t>
      </w:r>
    </w:p>
    <w:p w14:paraId="216D4FC0">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FA8E346">
      <w:pPr>
        <w:autoSpaceDE w:val="0"/>
        <w:autoSpaceDN w:val="0"/>
        <w:spacing w:line="360" w:lineRule="auto"/>
        <w:ind w:firstLine="4080" w:firstLineChars="1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65A87FA">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A03D144">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三</w:t>
      </w:r>
      <w:r>
        <w:rPr>
          <w:rFonts w:hint="eastAsia" w:ascii="仿宋" w:hAnsi="仿宋" w:eastAsia="仿宋" w:cs="仿宋_GB2312"/>
          <w:b/>
          <w:color w:val="auto"/>
          <w:sz w:val="30"/>
          <w:szCs w:val="30"/>
          <w:highlight w:val="none"/>
        </w:rPr>
        <w:t>、供应商认为需要提供的其他有关资料</w:t>
      </w:r>
    </w:p>
    <w:p w14:paraId="52C473A1">
      <w:pPr>
        <w:autoSpaceDE w:val="0"/>
        <w:autoSpaceDN w:val="0"/>
        <w:spacing w:line="360" w:lineRule="auto"/>
        <w:ind w:firstLine="480" w:firstLineChars="200"/>
        <w:rPr>
          <w:rFonts w:hint="default" w:ascii="仿宋_GB2312" w:hAnsi="仿宋" w:eastAsia="仿宋_GB2312" w:cs="仿宋_GB2312"/>
          <w:color w:val="auto"/>
          <w:kern w:val="0"/>
          <w:sz w:val="24"/>
          <w:highlight w:val="none"/>
          <w:lang w:val="en-US"/>
        </w:rPr>
      </w:pPr>
      <w:r>
        <w:rPr>
          <w:rFonts w:hint="eastAsia" w:ascii="仿宋_GB2312" w:hAnsi="仿宋" w:eastAsia="仿宋_GB2312" w:cs="仿宋_GB2312"/>
          <w:color w:val="auto"/>
          <w:kern w:val="0"/>
          <w:sz w:val="24"/>
          <w:highlight w:val="none"/>
          <w:lang w:val="en-US" w:eastAsia="zh-CN"/>
        </w:rPr>
        <w:t>企业</w:t>
      </w:r>
      <w:r>
        <w:rPr>
          <w:rFonts w:hint="eastAsia" w:ascii="仿宋_GB2312" w:hAnsi="仿宋" w:eastAsia="仿宋_GB2312" w:cs="仿宋_GB2312"/>
          <w:color w:val="auto"/>
          <w:kern w:val="0"/>
          <w:sz w:val="24"/>
          <w:highlight w:val="none"/>
        </w:rPr>
        <w:t>信誉</w:t>
      </w:r>
      <w:r>
        <w:rPr>
          <w:rFonts w:hint="eastAsia" w:ascii="仿宋_GB2312" w:hAnsi="仿宋" w:eastAsia="仿宋_GB2312" w:cs="仿宋_GB2312"/>
          <w:color w:val="auto"/>
          <w:kern w:val="0"/>
          <w:sz w:val="24"/>
          <w:highlight w:val="none"/>
          <w:lang w:val="en-US" w:eastAsia="zh-CN"/>
        </w:rPr>
        <w:t>实力等材料</w:t>
      </w:r>
    </w:p>
    <w:p w14:paraId="4129C7CE">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54A2B2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2CA565A">
      <w:pPr>
        <w:autoSpaceDE w:val="0"/>
        <w:autoSpaceDN w:val="0"/>
        <w:spacing w:line="360" w:lineRule="auto"/>
        <w:ind w:firstLine="4080" w:firstLineChars="1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C743DC3">
      <w:pPr>
        <w:pStyle w:val="9"/>
        <w:rPr>
          <w:color w:val="auto"/>
          <w:highlight w:val="none"/>
        </w:rPr>
        <w:sectPr>
          <w:pgSz w:w="11910" w:h="16840"/>
          <w:pgMar w:top="1440" w:right="1080" w:bottom="1440" w:left="1080" w:header="720" w:footer="720" w:gutter="0"/>
          <w:pgNumType w:fmt="decimal"/>
          <w:cols w:space="720" w:num="1"/>
        </w:sectPr>
      </w:pPr>
    </w:p>
    <w:p w14:paraId="46E960CF">
      <w:pP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669CED55">
      <w:pPr>
        <w:pStyle w:val="3"/>
        <w:jc w:val="center"/>
        <w:rPr>
          <w:rFonts w:hint="eastAsia" w:ascii="宋体" w:hAnsi="宋体" w:cs="宋体"/>
          <w:color w:val="auto"/>
          <w:highlight w:val="none"/>
        </w:rPr>
      </w:pPr>
      <w:bookmarkStart w:id="78" w:name="_Toc3824"/>
      <w:bookmarkStart w:id="79" w:name="_Toc80205941"/>
      <w:r>
        <w:rPr>
          <w:rFonts w:hint="eastAsia" w:ascii="宋体" w:hAnsi="宋体"/>
          <w:color w:val="auto"/>
          <w:highlight w:val="none"/>
        </w:rPr>
        <w:t>第四节 报价文件格式</w:t>
      </w:r>
      <w:bookmarkEnd w:id="78"/>
      <w:bookmarkEnd w:id="79"/>
    </w:p>
    <w:p w14:paraId="61717B3A">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557808BC">
      <w:pPr>
        <w:snapToGrid w:val="0"/>
        <w:spacing w:before="120" w:beforeLines="50" w:after="50"/>
        <w:rPr>
          <w:rFonts w:hint="eastAsia" w:ascii="宋体" w:hAnsi="宋体"/>
          <w:color w:val="auto"/>
          <w:sz w:val="24"/>
          <w:szCs w:val="20"/>
          <w:highlight w:val="none"/>
        </w:rPr>
      </w:pPr>
    </w:p>
    <w:p w14:paraId="5B2798E9">
      <w:pPr>
        <w:snapToGrid w:val="0"/>
        <w:spacing w:before="120" w:beforeLines="50" w:after="50"/>
        <w:rPr>
          <w:rFonts w:hint="eastAsia" w:ascii="宋体" w:hAnsi="宋体"/>
          <w:color w:val="auto"/>
          <w:sz w:val="24"/>
          <w:szCs w:val="20"/>
          <w:highlight w:val="none"/>
        </w:rPr>
      </w:pPr>
    </w:p>
    <w:p w14:paraId="50466447">
      <w:pPr>
        <w:snapToGrid w:val="0"/>
        <w:spacing w:before="120" w:beforeLines="50" w:after="50"/>
        <w:rPr>
          <w:rFonts w:hint="eastAsia" w:ascii="宋体" w:hAnsi="宋体"/>
          <w:color w:val="auto"/>
          <w:sz w:val="24"/>
          <w:szCs w:val="20"/>
          <w:highlight w:val="none"/>
        </w:rPr>
      </w:pPr>
    </w:p>
    <w:p w14:paraId="2CF8280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3A3D8157">
      <w:pPr>
        <w:snapToGrid w:val="0"/>
        <w:spacing w:before="120" w:beforeLines="50" w:after="50"/>
        <w:rPr>
          <w:rFonts w:hint="eastAsia" w:ascii="宋体" w:hAnsi="宋体"/>
          <w:bCs/>
          <w:color w:val="auto"/>
          <w:sz w:val="24"/>
          <w:szCs w:val="20"/>
          <w:highlight w:val="none"/>
        </w:rPr>
      </w:pPr>
    </w:p>
    <w:p w14:paraId="2165C87F">
      <w:pPr>
        <w:snapToGrid w:val="0"/>
        <w:spacing w:before="120" w:beforeLines="50" w:after="50"/>
        <w:rPr>
          <w:rFonts w:hint="eastAsia" w:ascii="宋体" w:hAnsi="宋体"/>
          <w:bCs/>
          <w:color w:val="auto"/>
          <w:sz w:val="24"/>
          <w:szCs w:val="20"/>
          <w:highlight w:val="none"/>
        </w:rPr>
      </w:pPr>
    </w:p>
    <w:p w14:paraId="5929A4AF">
      <w:pPr>
        <w:snapToGrid w:val="0"/>
        <w:spacing w:before="120" w:beforeLines="50" w:after="50"/>
        <w:rPr>
          <w:rFonts w:hint="eastAsia" w:ascii="宋体" w:hAnsi="宋体"/>
          <w:bCs/>
          <w:color w:val="auto"/>
          <w:sz w:val="24"/>
          <w:szCs w:val="20"/>
          <w:highlight w:val="none"/>
        </w:rPr>
      </w:pPr>
    </w:p>
    <w:p w14:paraId="50C0398D">
      <w:pPr>
        <w:snapToGrid w:val="0"/>
        <w:spacing w:before="120" w:beforeLines="50" w:after="50"/>
        <w:rPr>
          <w:rFonts w:hint="eastAsia" w:ascii="宋体" w:hAnsi="宋体"/>
          <w:bCs/>
          <w:color w:val="auto"/>
          <w:sz w:val="24"/>
          <w:szCs w:val="20"/>
          <w:highlight w:val="none"/>
        </w:rPr>
      </w:pPr>
    </w:p>
    <w:p w14:paraId="33154787">
      <w:pPr>
        <w:snapToGrid w:val="0"/>
        <w:spacing w:before="120" w:beforeLines="50" w:after="50"/>
        <w:rPr>
          <w:rFonts w:hint="eastAsia" w:ascii="宋体" w:hAnsi="宋体"/>
          <w:bCs/>
          <w:color w:val="auto"/>
          <w:sz w:val="24"/>
          <w:szCs w:val="20"/>
          <w:highlight w:val="none"/>
        </w:rPr>
      </w:pPr>
    </w:p>
    <w:p w14:paraId="607D78FB">
      <w:pPr>
        <w:snapToGrid w:val="0"/>
        <w:spacing w:before="120" w:beforeLines="50" w:after="50"/>
        <w:ind w:left="2238" w:leftChars="304" w:hanging="1600" w:hangingChars="5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 xml:space="preserve"> 龙州县历史遗留矿山生态修复自治区重大工程项目工程勘查及施工图设计技术服务工作</w:t>
      </w:r>
    </w:p>
    <w:p w14:paraId="0CDBC17C">
      <w:pPr>
        <w:snapToGrid w:val="0"/>
        <w:spacing w:before="120" w:beforeLines="50" w:after="50"/>
        <w:ind w:firstLine="720" w:firstLineChars="225"/>
        <w:rPr>
          <w:rFonts w:hint="eastAsia" w:ascii="宋体" w:hAnsi="宋体" w:cs="仿宋_GB2312"/>
          <w:bCs/>
          <w:color w:val="auto"/>
          <w:sz w:val="32"/>
          <w:szCs w:val="32"/>
          <w:highlight w:val="none"/>
        </w:rPr>
      </w:pPr>
    </w:p>
    <w:p w14:paraId="72AF8BD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DECCCAC">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E9AF08A">
      <w:pPr>
        <w:snapToGrid w:val="0"/>
        <w:spacing w:before="120" w:beforeLines="50" w:after="50"/>
        <w:ind w:firstLine="720" w:firstLineChars="225"/>
        <w:rPr>
          <w:rFonts w:hint="eastAsia" w:ascii="宋体" w:hAnsi="宋体" w:cs="仿宋_GB2312"/>
          <w:bCs/>
          <w:color w:val="auto"/>
          <w:sz w:val="32"/>
          <w:szCs w:val="32"/>
          <w:highlight w:val="none"/>
        </w:rPr>
      </w:pPr>
    </w:p>
    <w:p w14:paraId="238AC7F4">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71FDB50">
      <w:pPr>
        <w:pStyle w:val="6"/>
        <w:snapToGrid w:val="0"/>
        <w:spacing w:before="50" w:after="50"/>
        <w:ind w:firstLine="720" w:firstLineChars="225"/>
        <w:rPr>
          <w:rFonts w:hint="eastAsia" w:ascii="宋体" w:hAnsi="宋体" w:cs="仿宋_GB2312"/>
          <w:bCs/>
          <w:color w:val="auto"/>
          <w:sz w:val="32"/>
          <w:szCs w:val="32"/>
          <w:highlight w:val="none"/>
        </w:rPr>
      </w:pPr>
    </w:p>
    <w:p w14:paraId="384E33C4">
      <w:pPr>
        <w:pStyle w:val="6"/>
        <w:snapToGrid w:val="0"/>
        <w:spacing w:before="50" w:after="50"/>
        <w:ind w:firstLine="720" w:firstLineChars="225"/>
        <w:rPr>
          <w:rFonts w:hint="eastAsia" w:ascii="宋体" w:hAnsi="宋体" w:cs="仿宋_GB2312"/>
          <w:bCs/>
          <w:color w:val="auto"/>
          <w:sz w:val="32"/>
          <w:szCs w:val="32"/>
          <w:highlight w:val="none"/>
        </w:rPr>
      </w:pPr>
    </w:p>
    <w:p w14:paraId="529705E8">
      <w:pPr>
        <w:pStyle w:val="6"/>
        <w:snapToGrid w:val="0"/>
        <w:spacing w:before="50" w:after="50"/>
        <w:ind w:firstLine="1280" w:firstLineChars="400"/>
        <w:rPr>
          <w:rFonts w:hint="eastAsia" w:ascii="宋体" w:hAnsi="宋体" w:cs="仿宋_GB2312"/>
          <w:bCs/>
          <w:color w:val="auto"/>
          <w:sz w:val="32"/>
          <w:szCs w:val="32"/>
          <w:highlight w:val="none"/>
        </w:rPr>
      </w:pPr>
    </w:p>
    <w:p w14:paraId="2A06BFA7">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AF6438C">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报价文件目录</w:t>
      </w:r>
    </w:p>
    <w:p w14:paraId="52B1CC62">
      <w:pPr>
        <w:rPr>
          <w:rFonts w:hint="eastAsia" w:ascii="宋体" w:hAnsi="宋体" w:cs="宋体"/>
          <w:color w:val="auto"/>
          <w:highlight w:val="none"/>
        </w:rPr>
      </w:pPr>
    </w:p>
    <w:p w14:paraId="140AB6BA">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6FF45F16">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3043CF8B">
      <w:pPr>
        <w:pStyle w:val="9"/>
        <w:rPr>
          <w:rFonts w:hint="eastAsia" w:eastAsia="仿宋_GB2312"/>
          <w:color w:val="auto"/>
          <w:highlight w:val="none"/>
        </w:rPr>
      </w:pPr>
      <w:r>
        <w:rPr>
          <w:rFonts w:hint="eastAsia" w:ascii="仿宋_GB2312" w:hAnsi="仿宋" w:eastAsia="仿宋_GB2312" w:cs="仿宋_GB2312"/>
          <w:color w:val="auto"/>
          <w:kern w:val="0"/>
          <w:sz w:val="24"/>
          <w:highlight w:val="none"/>
        </w:rPr>
        <w:t>三、</w:t>
      </w:r>
      <w:r>
        <w:rPr>
          <w:rFonts w:hint="eastAsia" w:ascii="宋体" w:hAnsi="宋体"/>
          <w:color w:val="auto"/>
          <w:szCs w:val="21"/>
          <w:highlight w:val="none"/>
          <w:lang w:val="en-US" w:eastAsia="zh-CN"/>
        </w:rPr>
        <w:t>供应商</w:t>
      </w:r>
      <w:r>
        <w:rPr>
          <w:rFonts w:hint="eastAsia" w:ascii="宋体" w:hAnsi="宋体"/>
          <w:color w:val="auto"/>
          <w:szCs w:val="21"/>
          <w:highlight w:val="none"/>
        </w:rPr>
        <w:t>针对报价需要说明的其他文件和说明</w:t>
      </w:r>
      <w:r>
        <w:rPr>
          <w:rFonts w:hint="eastAsia" w:ascii="仿宋_GB2312" w:hAnsi="仿宋" w:eastAsia="仿宋_GB2312" w:cs="仿宋_GB2312"/>
          <w:color w:val="auto"/>
          <w:kern w:val="0"/>
          <w:sz w:val="24"/>
          <w:highlight w:val="none"/>
        </w:rPr>
        <w:t>………………………………………………（页码）</w:t>
      </w:r>
    </w:p>
    <w:p w14:paraId="63289A98">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19367202">
      <w:pPr>
        <w:snapToGrid w:val="0"/>
        <w:spacing w:before="120" w:beforeLines="50" w:after="50" w:line="360" w:lineRule="auto"/>
        <w:ind w:left="142" w:firstLine="480" w:firstLineChars="200"/>
        <w:jc w:val="left"/>
        <w:rPr>
          <w:rFonts w:hint="eastAsia" w:hAnsi="宋体" w:cs="仿宋_GB2312"/>
          <w:color w:val="auto"/>
          <w:sz w:val="24"/>
          <w:highlight w:val="none"/>
        </w:rPr>
      </w:pPr>
      <w:r>
        <w:rPr>
          <w:rFonts w:hAnsi="宋体" w:cs="仿宋_GB2312"/>
          <w:color w:val="auto"/>
          <w:sz w:val="24"/>
          <w:highlight w:val="none"/>
        </w:rPr>
        <w:br w:type="page"/>
      </w:r>
      <w:r>
        <w:rPr>
          <w:rFonts w:hint="eastAsia"/>
          <w:b/>
          <w:bCs/>
          <w:color w:val="auto"/>
          <w:sz w:val="30"/>
          <w:szCs w:val="30"/>
          <w:highlight w:val="none"/>
        </w:rPr>
        <w:t>一、响应函</w:t>
      </w:r>
    </w:p>
    <w:p w14:paraId="3973AEC2">
      <w:pPr>
        <w:pStyle w:val="15"/>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14:paraId="6BFD4B03">
      <w:pPr>
        <w:pStyle w:val="15"/>
        <w:spacing w:line="360" w:lineRule="auto"/>
        <w:rPr>
          <w:rFonts w:ascii="Times New Roman" w:hAnsi="Times New Roman"/>
          <w:color w:val="auto"/>
          <w:szCs w:val="20"/>
          <w:highlight w:val="none"/>
        </w:rPr>
      </w:pPr>
      <w:r>
        <w:rPr>
          <w:rFonts w:hint="eastAsia" w:ascii="Times New Roman" w:hAnsi="Times New Roman"/>
          <w:color w:val="auto"/>
          <w:szCs w:val="20"/>
          <w:highlight w:val="none"/>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val="en-US" w:eastAsia="zh-CN"/>
        </w:rPr>
        <w:t>广西同泽工程项目管理股份有限公司</w:t>
      </w:r>
      <w:r>
        <w:rPr>
          <w:rFonts w:ascii="Times New Roman" w:hAnsi="Times New Roman"/>
          <w:color w:val="auto"/>
          <w:szCs w:val="20"/>
          <w:highlight w:val="none"/>
          <w:u w:val="single"/>
        </w:rPr>
        <w:t xml:space="preserve"> </w:t>
      </w:r>
    </w:p>
    <w:p w14:paraId="437BFBAD">
      <w:pPr>
        <w:pStyle w:val="15"/>
        <w:spacing w:line="360" w:lineRule="auto"/>
        <w:ind w:firstLine="400" w:firstLineChars="200"/>
        <w:rPr>
          <w:rFonts w:ascii="Times New Roman" w:hAnsi="Times New Roman"/>
          <w:color w:val="auto"/>
          <w:szCs w:val="20"/>
          <w:highlight w:val="none"/>
        </w:rPr>
      </w:pPr>
      <w:r>
        <w:rPr>
          <w:rFonts w:hint="eastAsia"/>
          <w:color w:val="auto"/>
          <w:szCs w:val="20"/>
          <w:highlight w:val="none"/>
        </w:rPr>
        <w:t>我方已仔细阅读了贵方组织的</w:t>
      </w:r>
      <w:r>
        <w:rPr>
          <w:rFonts w:hint="eastAsia"/>
          <w:color w:val="auto"/>
          <w:szCs w:val="20"/>
          <w:highlight w:val="none"/>
          <w:u w:val="single"/>
          <w:lang w:eastAsia="zh-CN"/>
        </w:rPr>
        <w:t xml:space="preserve"> 龙州县历史遗留矿山生态修复自治区重大工程项目工程勘查及施工图设计技术服务工作</w:t>
      </w:r>
      <w:r>
        <w:rPr>
          <w:rFonts w:hint="eastAsia"/>
          <w:color w:val="auto"/>
          <w:szCs w:val="20"/>
          <w:highlight w:val="none"/>
        </w:rPr>
        <w:t xml:space="preserve">（项目编号：）的竞争性磋商采购文件的全部内容，现正式递交下述文件参加贵方组织的本次政府采购活动： </w:t>
      </w:r>
    </w:p>
    <w:p w14:paraId="6A3E048A">
      <w:pPr>
        <w:pStyle w:val="15"/>
        <w:spacing w:line="360" w:lineRule="auto"/>
        <w:ind w:firstLine="400" w:firstLineChars="200"/>
        <w:rPr>
          <w:rFonts w:ascii="Times New Roman" w:hAnsi="Times New Roman"/>
          <w:color w:val="auto"/>
          <w:szCs w:val="20"/>
          <w:highlight w:val="none"/>
        </w:rPr>
      </w:pPr>
      <w:r>
        <w:rPr>
          <w:rFonts w:hint="eastAsia"/>
          <w:color w:val="auto"/>
          <w:szCs w:val="20"/>
          <w:highlight w:val="none"/>
        </w:rPr>
        <w:t>一、首次报价文件电子版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w:t>
      </w:r>
    </w:p>
    <w:p w14:paraId="1E8B05D6">
      <w:pPr>
        <w:pStyle w:val="15"/>
        <w:spacing w:line="360" w:lineRule="auto"/>
        <w:ind w:firstLine="400" w:firstLineChars="200"/>
        <w:rPr>
          <w:rFonts w:hint="eastAsia"/>
          <w:color w:val="auto"/>
          <w:szCs w:val="20"/>
          <w:highlight w:val="none"/>
        </w:rPr>
      </w:pPr>
      <w:r>
        <w:rPr>
          <w:rFonts w:hint="eastAsia"/>
          <w:color w:val="auto"/>
          <w:szCs w:val="20"/>
          <w:highlight w:val="none"/>
        </w:rPr>
        <w:t>二、</w:t>
      </w:r>
      <w:r>
        <w:rPr>
          <w:rFonts w:hint="eastAsia" w:hAnsi="宋体"/>
          <w:color w:val="auto"/>
          <w:szCs w:val="20"/>
          <w:highlight w:val="none"/>
        </w:rPr>
        <w:t>技术</w:t>
      </w:r>
      <w:r>
        <w:rPr>
          <w:rFonts w:hint="eastAsia"/>
          <w:color w:val="auto"/>
          <w:szCs w:val="20"/>
          <w:highlight w:val="none"/>
        </w:rPr>
        <w:t>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w:t>
      </w:r>
      <w:r>
        <w:rPr>
          <w:rFonts w:hint="eastAsia" w:hAnsi="宋体"/>
          <w:color w:val="auto"/>
          <w:szCs w:val="20"/>
          <w:highlight w:val="none"/>
        </w:rPr>
        <w:t>文件</w:t>
      </w:r>
      <w:r>
        <w:rPr>
          <w:rFonts w:hint="eastAsia"/>
          <w:color w:val="auto"/>
          <w:szCs w:val="20"/>
          <w:highlight w:val="none"/>
        </w:rPr>
        <w:t>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供应商须知”提交的全部文件）；（商务技术文件已合并装订成册）；</w:t>
      </w:r>
    </w:p>
    <w:p w14:paraId="56864632">
      <w:pPr>
        <w:pStyle w:val="15"/>
        <w:spacing w:line="360" w:lineRule="auto"/>
        <w:ind w:firstLine="400" w:firstLineChars="200"/>
        <w:rPr>
          <w:rFonts w:hint="eastAsia"/>
          <w:color w:val="auto"/>
          <w:szCs w:val="20"/>
          <w:highlight w:val="none"/>
        </w:rPr>
      </w:pPr>
      <w:r>
        <w:rPr>
          <w:rFonts w:hint="eastAsia"/>
          <w:color w:val="auto"/>
          <w:szCs w:val="20"/>
          <w:highlight w:val="none"/>
        </w:rPr>
        <w:t>三、资格证明文件电子版（包含按“第三章供应商须知”提交的全部文件）；</w:t>
      </w:r>
    </w:p>
    <w:p w14:paraId="7295DC85">
      <w:pPr>
        <w:pStyle w:val="15"/>
        <w:spacing w:line="360" w:lineRule="auto"/>
        <w:ind w:firstLine="400" w:firstLineChars="200"/>
        <w:rPr>
          <w:rFonts w:ascii="Times New Roman" w:hAnsi="Times New Roman"/>
          <w:color w:val="auto"/>
          <w:szCs w:val="20"/>
          <w:highlight w:val="none"/>
        </w:rPr>
      </w:pPr>
      <w:r>
        <w:rPr>
          <w:rFonts w:hint="eastAsia"/>
          <w:color w:val="auto"/>
          <w:szCs w:val="20"/>
          <w:highlight w:val="none"/>
        </w:rPr>
        <w:t>据此函，签字人兹宣布：</w:t>
      </w:r>
    </w:p>
    <w:p w14:paraId="493B912E">
      <w:pPr>
        <w:pStyle w:val="15"/>
        <w:spacing w:line="360" w:lineRule="auto"/>
        <w:ind w:firstLine="482"/>
        <w:rPr>
          <w:rFonts w:ascii="Times New Roman" w:hAnsi="Times New Roman"/>
          <w:color w:val="auto"/>
          <w:szCs w:val="20"/>
          <w:highlight w:val="none"/>
        </w:rPr>
      </w:pPr>
      <w:r>
        <w:rPr>
          <w:rFonts w:hint="eastAsia"/>
          <w:color w:val="auto"/>
          <w:szCs w:val="20"/>
          <w:highlight w:val="none"/>
        </w:rPr>
        <w:t>1、我方愿意以（大写）人民币</w:t>
      </w:r>
      <w:r>
        <w:rPr>
          <w:rFonts w:hint="eastAsia"/>
          <w:color w:val="auto"/>
          <w:szCs w:val="20"/>
          <w:highlight w:val="none"/>
          <w:u w:val="single"/>
        </w:rPr>
        <w:t xml:space="preserve">              </w:t>
      </w:r>
      <w:r>
        <w:rPr>
          <w:rFonts w:hint="eastAsia"/>
          <w:color w:val="auto"/>
          <w:szCs w:val="20"/>
          <w:highlight w:val="none"/>
        </w:rPr>
        <w:t>（￥</w:t>
      </w:r>
      <w:r>
        <w:rPr>
          <w:rFonts w:hint="eastAsia"/>
          <w:color w:val="auto"/>
          <w:szCs w:val="20"/>
          <w:highlight w:val="none"/>
          <w:u w:val="single"/>
        </w:rPr>
        <w:t xml:space="preserve">          </w:t>
      </w:r>
      <w:r>
        <w:rPr>
          <w:rFonts w:hint="eastAsia"/>
          <w:color w:val="auto"/>
          <w:szCs w:val="20"/>
          <w:highlight w:val="none"/>
        </w:rPr>
        <w:t>元)的竞标总报价，合同履行时间：</w:t>
      </w:r>
      <w:r>
        <w:rPr>
          <w:rFonts w:hint="eastAsia"/>
          <w:color w:val="auto"/>
          <w:szCs w:val="20"/>
          <w:highlight w:val="none"/>
          <w:u w:val="single"/>
        </w:rPr>
        <w:t xml:space="preserve">            </w:t>
      </w:r>
      <w:r>
        <w:rPr>
          <w:rFonts w:hint="eastAsia"/>
          <w:color w:val="auto"/>
          <w:szCs w:val="20"/>
          <w:highlight w:val="none"/>
        </w:rPr>
        <w:t>，提供本项目竞争性磋商采购文件第二章“服务需求一览表”中相应的采购内容。</w:t>
      </w:r>
    </w:p>
    <w:p w14:paraId="4861091C">
      <w:pPr>
        <w:pStyle w:val="15"/>
        <w:spacing w:line="360" w:lineRule="auto"/>
        <w:ind w:firstLine="482"/>
        <w:rPr>
          <w:color w:val="auto"/>
          <w:szCs w:val="20"/>
          <w:highlight w:val="none"/>
        </w:rPr>
      </w:pPr>
      <w:r>
        <w:rPr>
          <w:rFonts w:hint="eastAsia"/>
          <w:color w:val="auto"/>
          <w:szCs w:val="20"/>
          <w:highlight w:val="none"/>
        </w:rPr>
        <w:t>2、我方同意自本项目竞争性磋商采购文件采购公告规定的递交响应文件截止时间起遵循</w:t>
      </w:r>
      <w:r>
        <w:rPr>
          <w:rFonts w:hint="eastAsia" w:hAnsi="宋体"/>
          <w:color w:val="auto"/>
          <w:szCs w:val="20"/>
          <w:highlight w:val="none"/>
        </w:rPr>
        <w:t>本响应函</w:t>
      </w:r>
      <w:r>
        <w:rPr>
          <w:rFonts w:hint="eastAsia"/>
          <w:color w:val="auto"/>
          <w:szCs w:val="20"/>
          <w:highlight w:val="none"/>
        </w:rPr>
        <w:t>，并承诺在“第三章 供应商须知”规定的响应有效期内不修改、撤销响应文件。</w:t>
      </w:r>
    </w:p>
    <w:p w14:paraId="713372FA">
      <w:pPr>
        <w:pStyle w:val="15"/>
        <w:spacing w:line="360" w:lineRule="auto"/>
        <w:ind w:firstLine="482"/>
        <w:rPr>
          <w:rFonts w:hint="eastAsia"/>
          <w:color w:val="auto"/>
          <w:szCs w:val="20"/>
          <w:highlight w:val="none"/>
        </w:rPr>
      </w:pPr>
      <w:r>
        <w:rPr>
          <w:rFonts w:hint="eastAsia"/>
          <w:color w:val="auto"/>
          <w:szCs w:val="20"/>
          <w:highlight w:val="none"/>
        </w:rPr>
        <w:t>3、我方在此声明，所递交的响应文件及有关资料内容完整、真实和准确。</w:t>
      </w:r>
    </w:p>
    <w:p w14:paraId="265C3EC8">
      <w:pPr>
        <w:pStyle w:val="15"/>
        <w:spacing w:line="360" w:lineRule="auto"/>
        <w:ind w:firstLine="482"/>
        <w:rPr>
          <w:rFonts w:hint="eastAsia"/>
          <w:color w:val="auto"/>
          <w:szCs w:val="20"/>
          <w:highlight w:val="none"/>
        </w:rPr>
      </w:pPr>
      <w:r>
        <w:rPr>
          <w:rFonts w:hint="eastAsia"/>
          <w:color w:val="auto"/>
          <w:szCs w:val="20"/>
          <w:highlight w:val="none"/>
        </w:rPr>
        <w:t>4、如本项目采购内容涉及须符合国家强制规定的，我方承诺我方本次竞标均符合国家有关强制规定。</w:t>
      </w:r>
    </w:p>
    <w:p w14:paraId="59DF6EB9">
      <w:pPr>
        <w:pStyle w:val="15"/>
        <w:spacing w:line="360" w:lineRule="auto"/>
        <w:ind w:firstLine="482"/>
        <w:rPr>
          <w:rFonts w:hint="eastAsia"/>
          <w:color w:val="auto"/>
          <w:szCs w:val="20"/>
          <w:highlight w:val="none"/>
        </w:rPr>
      </w:pPr>
      <w:r>
        <w:rPr>
          <w:rFonts w:hint="eastAsia"/>
          <w:color w:val="auto"/>
          <w:szCs w:val="20"/>
          <w:highlight w:val="none"/>
        </w:rPr>
        <w:t>5、如我方成交，我方承诺在收到成交通知书后，在成交通知书规定的期限内，</w:t>
      </w:r>
      <w:r>
        <w:rPr>
          <w:rFonts w:hint="eastAsia" w:hAnsi="宋体"/>
          <w:color w:val="auto"/>
          <w:szCs w:val="20"/>
          <w:highlight w:val="none"/>
        </w:rPr>
        <w:t>根据竞争性磋商采购文件、我方的响应文件及有关澄清承诺书的要求按第六章“合同文本”与采购人订立书面合同，并按照合同约定</w:t>
      </w:r>
      <w:r>
        <w:rPr>
          <w:rFonts w:hint="eastAsia"/>
          <w:color w:val="auto"/>
          <w:szCs w:val="20"/>
          <w:highlight w:val="none"/>
        </w:rPr>
        <w:t>承担完成合同的责任和义务。</w:t>
      </w:r>
    </w:p>
    <w:p w14:paraId="3232CEC8">
      <w:pPr>
        <w:pStyle w:val="15"/>
        <w:spacing w:line="360" w:lineRule="auto"/>
        <w:ind w:firstLine="482"/>
        <w:rPr>
          <w:rFonts w:hint="eastAsia"/>
          <w:color w:val="auto"/>
          <w:szCs w:val="20"/>
          <w:highlight w:val="none"/>
        </w:rPr>
      </w:pPr>
      <w:r>
        <w:rPr>
          <w:rFonts w:hint="eastAsia"/>
          <w:color w:val="auto"/>
          <w:szCs w:val="20"/>
          <w:highlight w:val="none"/>
        </w:rPr>
        <w:t>6、我方已详细审核竞争性磋商采购文件，我方知道必须放弃提出含糊不清或误解问题的权利。</w:t>
      </w:r>
    </w:p>
    <w:p w14:paraId="32FB50D4">
      <w:pPr>
        <w:pStyle w:val="15"/>
        <w:spacing w:line="360" w:lineRule="auto"/>
        <w:ind w:firstLine="482"/>
        <w:rPr>
          <w:rFonts w:hint="eastAsia"/>
          <w:color w:val="auto"/>
          <w:szCs w:val="20"/>
          <w:highlight w:val="none"/>
        </w:rPr>
      </w:pPr>
      <w:r>
        <w:rPr>
          <w:rFonts w:hint="eastAsia"/>
          <w:color w:val="auto"/>
          <w:szCs w:val="20"/>
          <w:highlight w:val="none"/>
        </w:rPr>
        <w:t>7、我方承诺满足竞争性磋商采购文件</w:t>
      </w:r>
      <w:r>
        <w:rPr>
          <w:rFonts w:hint="eastAsia" w:hAnsi="宋体"/>
          <w:color w:val="auto"/>
          <w:szCs w:val="20"/>
          <w:highlight w:val="none"/>
        </w:rPr>
        <w:t>第六章“合同文本”</w:t>
      </w:r>
      <w:r>
        <w:rPr>
          <w:rFonts w:hint="eastAsia"/>
          <w:color w:val="auto"/>
          <w:szCs w:val="20"/>
          <w:highlight w:val="none"/>
        </w:rPr>
        <w:t>的条款，承担完成合同的责任和义务。</w:t>
      </w:r>
    </w:p>
    <w:p w14:paraId="593E3ECA">
      <w:pPr>
        <w:pStyle w:val="15"/>
        <w:spacing w:line="360" w:lineRule="auto"/>
        <w:ind w:firstLine="482"/>
        <w:rPr>
          <w:rFonts w:hint="eastAsia"/>
          <w:color w:val="auto"/>
          <w:szCs w:val="20"/>
          <w:highlight w:val="none"/>
        </w:rPr>
      </w:pPr>
      <w:r>
        <w:rPr>
          <w:rFonts w:hint="eastAsia"/>
          <w:color w:val="auto"/>
          <w:szCs w:val="20"/>
          <w:highlight w:val="none"/>
        </w:rPr>
        <w:t>8、我方同意应贵方要求提供与本竞标有关的任何数据或资料。若贵方需要，我方愿意提供我方作出的一切承诺的证明材料。</w:t>
      </w:r>
    </w:p>
    <w:p w14:paraId="26CE0B09">
      <w:pPr>
        <w:pStyle w:val="15"/>
        <w:spacing w:line="360" w:lineRule="auto"/>
        <w:ind w:firstLine="482"/>
        <w:rPr>
          <w:rFonts w:hint="eastAsia"/>
          <w:color w:val="auto"/>
          <w:szCs w:val="20"/>
          <w:highlight w:val="none"/>
        </w:rPr>
      </w:pPr>
      <w:r>
        <w:rPr>
          <w:rFonts w:hint="eastAsia"/>
          <w:color w:val="auto"/>
          <w:szCs w:val="20"/>
          <w:highlight w:val="none"/>
        </w:rPr>
        <w:t>9、我方完全理解贵方不一定接受响应报价最低的竞标人为成交供应商的行为。</w:t>
      </w:r>
    </w:p>
    <w:p w14:paraId="63FC487B">
      <w:pPr>
        <w:pStyle w:val="15"/>
        <w:spacing w:line="360" w:lineRule="auto"/>
        <w:ind w:firstLine="482"/>
        <w:rPr>
          <w:rFonts w:hint="eastAsia"/>
          <w:color w:val="auto"/>
          <w:szCs w:val="20"/>
          <w:highlight w:val="none"/>
        </w:rPr>
      </w:pPr>
      <w:r>
        <w:rPr>
          <w:rFonts w:hint="eastAsia"/>
          <w:color w:val="auto"/>
          <w:szCs w:val="20"/>
          <w:highlight w:val="none"/>
        </w:rPr>
        <w:t>10、我方将严格遵守《中华人民共和国政府采购法》第七十七条的规定，即供应商有下列情形之一的，处以采购金额千分之五以上千分之十</w:t>
      </w:r>
      <w:r>
        <w:rPr>
          <w:rFonts w:hint="eastAsia"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9AFD0F1">
      <w:pPr>
        <w:pStyle w:val="15"/>
        <w:numPr>
          <w:ilvl w:val="0"/>
          <w:numId w:val="1"/>
        </w:numPr>
        <w:tabs>
          <w:tab w:val="left" w:pos="945"/>
        </w:tabs>
        <w:spacing w:line="360" w:lineRule="auto"/>
        <w:rPr>
          <w:rFonts w:hint="eastAsia" w:hAnsi="宋体"/>
          <w:color w:val="auto"/>
          <w:szCs w:val="20"/>
          <w:highlight w:val="none"/>
        </w:rPr>
      </w:pPr>
      <w:r>
        <w:rPr>
          <w:rFonts w:hint="eastAsia" w:hAnsi="宋体"/>
          <w:color w:val="auto"/>
          <w:szCs w:val="20"/>
          <w:highlight w:val="none"/>
        </w:rPr>
        <w:t>提供虚假材料谋取中标、成交的；</w:t>
      </w:r>
    </w:p>
    <w:p w14:paraId="0BC3A04C">
      <w:pPr>
        <w:pStyle w:val="15"/>
        <w:numPr>
          <w:ilvl w:val="0"/>
          <w:numId w:val="1"/>
        </w:numPr>
        <w:tabs>
          <w:tab w:val="left" w:pos="945"/>
        </w:tabs>
        <w:spacing w:line="360" w:lineRule="auto"/>
        <w:rPr>
          <w:rFonts w:hint="eastAsia" w:hAnsi="宋体"/>
          <w:color w:val="auto"/>
          <w:szCs w:val="20"/>
          <w:highlight w:val="none"/>
        </w:rPr>
      </w:pPr>
      <w:r>
        <w:rPr>
          <w:rFonts w:hint="eastAsia" w:hAnsi="宋体"/>
          <w:color w:val="auto"/>
          <w:szCs w:val="20"/>
          <w:highlight w:val="none"/>
        </w:rPr>
        <w:t>采取不正当手段诋毁、排挤其他供应商的；</w:t>
      </w:r>
    </w:p>
    <w:p w14:paraId="2EE77CB6">
      <w:pPr>
        <w:pStyle w:val="15"/>
        <w:numPr>
          <w:ilvl w:val="0"/>
          <w:numId w:val="1"/>
        </w:numPr>
        <w:tabs>
          <w:tab w:val="left" w:pos="945"/>
        </w:tabs>
        <w:spacing w:line="360" w:lineRule="auto"/>
        <w:rPr>
          <w:rFonts w:hint="eastAsia"/>
          <w:color w:val="auto"/>
          <w:szCs w:val="20"/>
          <w:highlight w:val="none"/>
        </w:rPr>
      </w:pPr>
      <w:r>
        <w:rPr>
          <w:rFonts w:hint="eastAsia" w:hAnsi="宋体"/>
          <w:color w:val="auto"/>
          <w:szCs w:val="20"/>
          <w:highlight w:val="none"/>
        </w:rPr>
        <w:t>与采购人、其他供应商或者采购代理机构恶意串通的；</w:t>
      </w:r>
    </w:p>
    <w:p w14:paraId="5273880F">
      <w:pPr>
        <w:pStyle w:val="15"/>
        <w:numPr>
          <w:ilvl w:val="0"/>
          <w:numId w:val="1"/>
        </w:numPr>
        <w:tabs>
          <w:tab w:val="left" w:pos="945"/>
        </w:tabs>
        <w:spacing w:line="360" w:lineRule="auto"/>
        <w:rPr>
          <w:rFonts w:hint="eastAsia"/>
          <w:color w:val="auto"/>
          <w:szCs w:val="20"/>
          <w:highlight w:val="none"/>
        </w:rPr>
      </w:pPr>
      <w:r>
        <w:rPr>
          <w:rFonts w:hint="eastAsia" w:hAnsi="宋体"/>
          <w:color w:val="auto"/>
          <w:szCs w:val="20"/>
          <w:highlight w:val="none"/>
        </w:rPr>
        <w:t>向采购人、采购代理机构行贿或者提供其他不正当利益的；</w:t>
      </w:r>
    </w:p>
    <w:p w14:paraId="70961EFD">
      <w:pPr>
        <w:pStyle w:val="15"/>
        <w:numPr>
          <w:ilvl w:val="0"/>
          <w:numId w:val="1"/>
        </w:numPr>
        <w:tabs>
          <w:tab w:val="left" w:pos="945"/>
        </w:tabs>
        <w:spacing w:line="360" w:lineRule="auto"/>
        <w:rPr>
          <w:rFonts w:hint="eastAsia"/>
          <w:color w:val="auto"/>
          <w:szCs w:val="20"/>
          <w:highlight w:val="none"/>
        </w:rPr>
      </w:pPr>
      <w:r>
        <w:rPr>
          <w:rFonts w:hint="eastAsia" w:hAnsi="宋体"/>
          <w:color w:val="auto"/>
          <w:szCs w:val="20"/>
          <w:highlight w:val="none"/>
        </w:rPr>
        <w:t>在采购过程中与采购人进行协商谈判的；</w:t>
      </w:r>
    </w:p>
    <w:p w14:paraId="52FD9AD9">
      <w:pPr>
        <w:pStyle w:val="15"/>
        <w:numPr>
          <w:ilvl w:val="0"/>
          <w:numId w:val="1"/>
        </w:numPr>
        <w:tabs>
          <w:tab w:val="left" w:pos="945"/>
        </w:tabs>
        <w:spacing w:line="360" w:lineRule="auto"/>
        <w:rPr>
          <w:rFonts w:hint="eastAsia"/>
          <w:color w:val="auto"/>
          <w:szCs w:val="20"/>
          <w:highlight w:val="none"/>
        </w:rPr>
      </w:pPr>
      <w:r>
        <w:rPr>
          <w:rFonts w:hint="eastAsia" w:hAnsi="宋体"/>
          <w:color w:val="auto"/>
          <w:szCs w:val="20"/>
          <w:highlight w:val="none"/>
        </w:rPr>
        <w:t>拒绝有关部门监督检查或提供虚假情况的。</w:t>
      </w:r>
    </w:p>
    <w:p w14:paraId="6FF68A3D">
      <w:pPr>
        <w:pStyle w:val="15"/>
        <w:spacing w:line="360" w:lineRule="auto"/>
        <w:ind w:firstLine="420"/>
        <w:rPr>
          <w:rFonts w:hint="eastAsia"/>
          <w:color w:val="auto"/>
          <w:szCs w:val="20"/>
          <w:highlight w:val="none"/>
        </w:rPr>
      </w:pPr>
      <w:r>
        <w:rPr>
          <w:rFonts w:hint="eastAsia" w:hAnsi="宋体" w:cs="宋体"/>
          <w:color w:val="auto"/>
          <w:szCs w:val="20"/>
          <w:highlight w:val="none"/>
        </w:rPr>
        <w:t>11.与本磋商有关的一切正式往来信函请寄</w:t>
      </w:r>
      <w:r>
        <w:rPr>
          <w:rFonts w:hint="eastAsia"/>
          <w:color w:val="auto"/>
          <w:szCs w:val="20"/>
          <w:highlight w:val="none"/>
        </w:rPr>
        <w:t>：</w:t>
      </w:r>
      <w:r>
        <w:rPr>
          <w:rFonts w:hint="eastAsia"/>
          <w:color w:val="auto"/>
          <w:szCs w:val="20"/>
          <w:highlight w:val="none"/>
          <w:u w:val="single"/>
        </w:rPr>
        <w:t xml:space="preserve"> </w:t>
      </w:r>
    </w:p>
    <w:p w14:paraId="230150A0">
      <w:pPr>
        <w:pStyle w:val="15"/>
        <w:spacing w:line="360" w:lineRule="auto"/>
        <w:ind w:firstLine="420"/>
        <w:rPr>
          <w:rFonts w:hint="eastAsia"/>
          <w:color w:val="auto"/>
          <w:szCs w:val="20"/>
          <w:highlight w:val="none"/>
        </w:rPr>
      </w:pPr>
      <w:r>
        <w:rPr>
          <w:rFonts w:hint="eastAsia"/>
          <w:color w:val="auto"/>
          <w:szCs w:val="20"/>
          <w:highlight w:val="none"/>
        </w:rPr>
        <w:t>地址：</w:t>
      </w:r>
      <w:r>
        <w:rPr>
          <w:rFonts w:hint="eastAsia"/>
          <w:color w:val="auto"/>
          <w:szCs w:val="20"/>
          <w:highlight w:val="none"/>
          <w:u w:val="single"/>
        </w:rPr>
        <w:t xml:space="preserve">                                                        </w:t>
      </w:r>
      <w:r>
        <w:rPr>
          <w:rFonts w:hint="eastAsia"/>
          <w:color w:val="auto"/>
          <w:szCs w:val="20"/>
          <w:highlight w:val="none"/>
        </w:rPr>
        <w:t xml:space="preserve"> </w:t>
      </w:r>
    </w:p>
    <w:p w14:paraId="51B2C367">
      <w:pPr>
        <w:pStyle w:val="15"/>
        <w:spacing w:line="360" w:lineRule="auto"/>
        <w:ind w:firstLine="420"/>
        <w:rPr>
          <w:rFonts w:hint="eastAsia"/>
          <w:color w:val="auto"/>
          <w:szCs w:val="20"/>
          <w:highlight w:val="none"/>
          <w:u w:val="single"/>
        </w:rPr>
      </w:pPr>
      <w:r>
        <w:rPr>
          <w:rFonts w:hint="eastAsia"/>
          <w:color w:val="auto"/>
          <w:szCs w:val="20"/>
          <w:highlight w:val="none"/>
        </w:rPr>
        <w:t>电话：</w:t>
      </w:r>
      <w:r>
        <w:rPr>
          <w:rFonts w:hint="eastAsia"/>
          <w:color w:val="auto"/>
          <w:szCs w:val="20"/>
          <w:highlight w:val="none"/>
          <w:u w:val="single"/>
        </w:rPr>
        <w:t xml:space="preserve">                                      　　　　　　　　　</w:t>
      </w:r>
    </w:p>
    <w:p w14:paraId="6FDA4FFA">
      <w:pPr>
        <w:pStyle w:val="15"/>
        <w:spacing w:line="360" w:lineRule="auto"/>
        <w:ind w:firstLine="420"/>
        <w:rPr>
          <w:rFonts w:hint="eastAsia"/>
          <w:color w:val="auto"/>
          <w:szCs w:val="20"/>
          <w:highlight w:val="none"/>
        </w:rPr>
      </w:pPr>
      <w:r>
        <w:rPr>
          <w:rFonts w:hint="eastAsia"/>
          <w:color w:val="auto"/>
          <w:szCs w:val="20"/>
          <w:highlight w:val="none"/>
        </w:rPr>
        <w:t>传真：</w:t>
      </w:r>
      <w:r>
        <w:rPr>
          <w:rFonts w:hint="eastAsia"/>
          <w:color w:val="auto"/>
          <w:szCs w:val="20"/>
          <w:highlight w:val="none"/>
          <w:u w:val="single"/>
        </w:rPr>
        <w:t>　　　　　　　　　　　　　　　　　　　　　　　　　　　　</w:t>
      </w:r>
    </w:p>
    <w:p w14:paraId="1BD2090A">
      <w:pPr>
        <w:pStyle w:val="15"/>
        <w:spacing w:line="360" w:lineRule="auto"/>
        <w:ind w:firstLine="420"/>
        <w:rPr>
          <w:rFonts w:hint="eastAsia"/>
          <w:color w:val="auto"/>
          <w:szCs w:val="20"/>
          <w:highlight w:val="none"/>
          <w:u w:val="single"/>
        </w:rPr>
      </w:pPr>
      <w:r>
        <w:rPr>
          <w:rFonts w:hint="eastAsia"/>
          <w:color w:val="auto"/>
          <w:szCs w:val="20"/>
          <w:highlight w:val="none"/>
        </w:rPr>
        <w:t>邮政编码：</w:t>
      </w:r>
      <w:r>
        <w:rPr>
          <w:rFonts w:hint="eastAsia"/>
          <w:color w:val="auto"/>
          <w:szCs w:val="20"/>
          <w:highlight w:val="none"/>
          <w:u w:val="single"/>
        </w:rPr>
        <w:t xml:space="preserve">                                                    </w:t>
      </w:r>
    </w:p>
    <w:p w14:paraId="419312E8">
      <w:pPr>
        <w:pStyle w:val="15"/>
        <w:spacing w:line="360" w:lineRule="auto"/>
        <w:ind w:firstLine="420"/>
        <w:rPr>
          <w:rFonts w:hint="eastAsia"/>
          <w:color w:val="auto"/>
          <w:szCs w:val="20"/>
          <w:highlight w:val="none"/>
          <w:u w:val="single"/>
        </w:rPr>
      </w:pPr>
      <w:r>
        <w:rPr>
          <w:rFonts w:hint="eastAsia"/>
          <w:color w:val="auto"/>
          <w:szCs w:val="20"/>
          <w:highlight w:val="none"/>
        </w:rPr>
        <w:t>开户名称：</w:t>
      </w:r>
      <w:r>
        <w:rPr>
          <w:rFonts w:hint="eastAsia"/>
          <w:color w:val="auto"/>
          <w:szCs w:val="20"/>
          <w:highlight w:val="none"/>
          <w:u w:val="single"/>
        </w:rPr>
        <w:t xml:space="preserve">                                                    </w:t>
      </w:r>
    </w:p>
    <w:p w14:paraId="455CB66E">
      <w:pPr>
        <w:pStyle w:val="15"/>
        <w:spacing w:line="360" w:lineRule="auto"/>
        <w:ind w:firstLine="420"/>
        <w:rPr>
          <w:rFonts w:hint="eastAsia"/>
          <w:color w:val="auto"/>
          <w:szCs w:val="20"/>
          <w:highlight w:val="none"/>
          <w:u w:val="single"/>
        </w:rPr>
      </w:pPr>
      <w:r>
        <w:rPr>
          <w:rFonts w:hint="eastAsia"/>
          <w:color w:val="auto"/>
          <w:szCs w:val="20"/>
          <w:highlight w:val="none"/>
        </w:rPr>
        <w:t>开户银行：</w:t>
      </w:r>
      <w:r>
        <w:rPr>
          <w:rFonts w:hint="eastAsia"/>
          <w:color w:val="auto"/>
          <w:szCs w:val="20"/>
          <w:highlight w:val="none"/>
          <w:u w:val="single"/>
        </w:rPr>
        <w:t xml:space="preserve">                                                    </w:t>
      </w:r>
    </w:p>
    <w:p w14:paraId="03F2E623">
      <w:pPr>
        <w:pStyle w:val="15"/>
        <w:spacing w:line="360" w:lineRule="auto"/>
        <w:ind w:firstLine="420"/>
        <w:rPr>
          <w:rFonts w:hint="eastAsia"/>
          <w:color w:val="auto"/>
          <w:szCs w:val="20"/>
          <w:highlight w:val="none"/>
          <w:u w:val="single"/>
        </w:rPr>
      </w:pPr>
      <w:r>
        <w:rPr>
          <w:rFonts w:hint="eastAsia"/>
          <w:color w:val="auto"/>
          <w:szCs w:val="20"/>
          <w:highlight w:val="none"/>
        </w:rPr>
        <w:t>银行账号：</w:t>
      </w:r>
      <w:r>
        <w:rPr>
          <w:rFonts w:hint="eastAsia"/>
          <w:color w:val="auto"/>
          <w:szCs w:val="20"/>
          <w:highlight w:val="none"/>
          <w:u w:val="single"/>
        </w:rPr>
        <w:t xml:space="preserve">                                                    </w:t>
      </w:r>
    </w:p>
    <w:p w14:paraId="3CD81764">
      <w:pPr>
        <w:pStyle w:val="13"/>
        <w:tabs>
          <w:tab w:val="left" w:pos="939"/>
        </w:tabs>
        <w:spacing w:line="360" w:lineRule="auto"/>
        <w:ind w:left="141" w:leftChars="67" w:firstLine="300" w:firstLineChars="150"/>
        <w:rPr>
          <w:rFonts w:hint="eastAsia" w:ascii="宋体" w:hAnsi="宋体" w:cs="宋体"/>
          <w:color w:val="auto"/>
          <w:sz w:val="20"/>
          <w:szCs w:val="20"/>
          <w:highlight w:val="none"/>
        </w:rPr>
      </w:pPr>
      <w:r>
        <w:rPr>
          <w:rFonts w:hint="eastAsia" w:ascii="宋体" w:hAnsi="宋体" w:cs="宋体"/>
          <w:color w:val="auto"/>
          <w:sz w:val="20"/>
          <w:szCs w:val="20"/>
          <w:highlight w:val="none"/>
        </w:rPr>
        <w:t>特此承诺。</w:t>
      </w:r>
    </w:p>
    <w:p w14:paraId="237436BB">
      <w:pPr>
        <w:spacing w:line="360" w:lineRule="auto"/>
        <w:jc w:val="left"/>
        <w:rPr>
          <w:rFonts w:hint="eastAsia" w:ascii="宋体" w:hAnsi="宋体" w:cs="宋体"/>
          <w:color w:val="auto"/>
          <w:szCs w:val="21"/>
          <w:highlight w:val="none"/>
        </w:rPr>
      </w:pPr>
    </w:p>
    <w:p w14:paraId="46EA716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6B38C11">
      <w:pPr>
        <w:autoSpaceDE w:val="0"/>
        <w:autoSpaceDN w:val="0"/>
        <w:spacing w:line="360" w:lineRule="auto"/>
        <w:ind w:firstLine="4080" w:firstLineChars="1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206A1B1">
      <w:pPr>
        <w:widowControl/>
        <w:spacing w:line="360" w:lineRule="auto"/>
        <w:jc w:val="left"/>
        <w:rPr>
          <w:rFonts w:ascii="仿宋_GB2312" w:hAnsi="仿宋" w:eastAsia="仿宋_GB2312" w:cs="仿宋_GB2312"/>
          <w:color w:val="auto"/>
          <w:kern w:val="0"/>
          <w:sz w:val="24"/>
          <w:highlight w:val="none"/>
          <w:lang w:val="zh-CN"/>
        </w:rPr>
        <w:sectPr>
          <w:pgSz w:w="11910" w:h="16840"/>
          <w:pgMar w:top="1440" w:right="1080" w:bottom="1440" w:left="1080" w:header="720" w:footer="720" w:gutter="0"/>
          <w:pgNumType w:fmt="decimal"/>
          <w:cols w:space="720" w:num="1"/>
        </w:sectPr>
      </w:pPr>
    </w:p>
    <w:p w14:paraId="67753525">
      <w:pPr>
        <w:rPr>
          <w:rFonts w:hint="eastAsia"/>
          <w:b/>
          <w:bCs/>
          <w:color w:val="auto"/>
          <w:sz w:val="30"/>
          <w:szCs w:val="30"/>
          <w:highlight w:val="none"/>
        </w:rPr>
      </w:pPr>
      <w:r>
        <w:rPr>
          <w:rFonts w:hint="eastAsia"/>
          <w:b/>
          <w:bCs/>
          <w:color w:val="auto"/>
          <w:sz w:val="30"/>
          <w:szCs w:val="30"/>
          <w:highlight w:val="none"/>
        </w:rPr>
        <w:t>二、响应报价表</w:t>
      </w:r>
    </w:p>
    <w:p w14:paraId="3829970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2C76743">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p>
    <w:p w14:paraId="709800C5">
      <w:pPr>
        <w:snapToGrid w:val="0"/>
        <w:spacing w:before="50" w:after="50" w:line="360" w:lineRule="auto"/>
        <w:rPr>
          <w:rFonts w:hAnsi="宋体"/>
          <w:color w:val="auto"/>
          <w:sz w:val="24"/>
          <w:highlight w:val="none"/>
        </w:rPr>
      </w:pPr>
      <w:r>
        <w:rPr>
          <w:rFonts w:hint="eastAsia" w:hAnsi="宋体"/>
          <w:color w:val="auto"/>
          <w:sz w:val="24"/>
          <w:highlight w:val="none"/>
        </w:rPr>
        <w:t>供应商名称：</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p>
    <w:p w14:paraId="0CC6D54C">
      <w:pPr>
        <w:snapToGrid w:val="0"/>
        <w:spacing w:before="50" w:after="50" w:line="360" w:lineRule="auto"/>
        <w:rPr>
          <w:rFonts w:hint="eastAsia" w:ascii="宋体" w:hAnsi="宋体"/>
          <w:color w:val="auto"/>
          <w:sz w:val="24"/>
          <w:highlight w:val="none"/>
          <w:u w:val="single"/>
        </w:rPr>
      </w:pPr>
      <w:r>
        <w:rPr>
          <w:rFonts w:hint="eastAsia" w:ascii="宋体" w:hAnsi="宋体" w:cs="仿宋_GB2312"/>
          <w:color w:val="auto"/>
          <w:sz w:val="24"/>
          <w:highlight w:val="none"/>
        </w:rPr>
        <w:t xml:space="preserve">                    </w:t>
      </w:r>
    </w:p>
    <w:tbl>
      <w:tblPr>
        <w:tblStyle w:val="22"/>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1822"/>
        <w:gridCol w:w="1075"/>
        <w:gridCol w:w="1506"/>
        <w:gridCol w:w="2731"/>
        <w:gridCol w:w="699"/>
      </w:tblGrid>
      <w:tr w14:paraId="6429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37781EC">
            <w:pPr>
              <w:rPr>
                <w:rFonts w:hint="eastAsia" w:ascii="宋体" w:hAnsi="宋体"/>
                <w:color w:val="auto"/>
                <w:szCs w:val="22"/>
                <w:highlight w:val="none"/>
              </w:rPr>
            </w:pPr>
            <w:r>
              <w:rPr>
                <w:rFonts w:hint="eastAsia" w:ascii="宋体" w:hAnsi="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C39306F">
            <w:pPr>
              <w:rPr>
                <w:rFonts w:hint="eastAsia" w:ascii="宋体" w:hAnsi="宋体"/>
                <w:color w:val="auto"/>
                <w:szCs w:val="22"/>
                <w:highlight w:val="none"/>
              </w:rPr>
            </w:pPr>
            <w:r>
              <w:rPr>
                <w:rFonts w:hint="eastAsia" w:ascii="宋体" w:hAnsi="宋体"/>
                <w:color w:val="auto"/>
                <w:szCs w:val="22"/>
                <w:highlight w:val="none"/>
              </w:rPr>
              <w:t>服务名称</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31D1E8FA">
            <w:pPr>
              <w:jc w:val="center"/>
              <w:rPr>
                <w:rFonts w:hint="eastAsia" w:ascii="宋体" w:hAnsi="宋体" w:eastAsia="宋体"/>
                <w:color w:val="auto"/>
                <w:szCs w:val="22"/>
                <w:highlight w:val="none"/>
                <w:lang w:eastAsia="zh-CN"/>
              </w:rPr>
            </w:pPr>
            <w:r>
              <w:rPr>
                <w:rFonts w:hint="eastAsia" w:ascii="宋体" w:hAnsi="宋体"/>
                <w:color w:val="auto"/>
                <w:szCs w:val="22"/>
                <w:highlight w:val="none"/>
              </w:rPr>
              <w:t>服务</w:t>
            </w:r>
            <w:r>
              <w:rPr>
                <w:rFonts w:hint="eastAsia" w:ascii="宋体" w:hAnsi="宋体"/>
                <w:color w:val="auto"/>
                <w:szCs w:val="22"/>
                <w:highlight w:val="none"/>
                <w:lang w:val="en-US" w:eastAsia="zh-CN"/>
              </w:rPr>
              <w:t>需求</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CF1955A">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3E20FCF">
            <w:pPr>
              <w:rPr>
                <w:rFonts w:hint="eastAsia" w:ascii="宋体" w:hAnsi="宋体"/>
                <w:color w:val="auto"/>
                <w:szCs w:val="22"/>
                <w:highlight w:val="none"/>
              </w:rPr>
            </w:pPr>
            <w:r>
              <w:rPr>
                <w:rFonts w:hint="eastAsia" w:ascii="宋体" w:hAnsi="宋体"/>
                <w:color w:val="auto"/>
                <w:szCs w:val="22"/>
                <w:highlight w:val="none"/>
              </w:rPr>
              <w:t>单价(元)②</w:t>
            </w:r>
          </w:p>
        </w:tc>
        <w:tc>
          <w:tcPr>
            <w:tcW w:w="2731" w:type="dxa"/>
            <w:tcBorders>
              <w:top w:val="single" w:color="auto" w:sz="4" w:space="0"/>
              <w:left w:val="single" w:color="auto" w:sz="4" w:space="0"/>
              <w:bottom w:val="single" w:color="auto" w:sz="4" w:space="0"/>
              <w:right w:val="single" w:color="auto" w:sz="4" w:space="0"/>
            </w:tcBorders>
            <w:noWrap w:val="0"/>
            <w:vAlign w:val="center"/>
          </w:tcPr>
          <w:p w14:paraId="3C4E9720">
            <w:pPr>
              <w:rPr>
                <w:rFonts w:hint="eastAsia" w:ascii="宋体" w:hAnsi="宋体"/>
                <w:color w:val="auto"/>
                <w:szCs w:val="22"/>
                <w:highlight w:val="none"/>
              </w:rPr>
            </w:pPr>
            <w:r>
              <w:rPr>
                <w:rFonts w:hint="eastAsia" w:ascii="宋体" w:hAnsi="宋体"/>
                <w:color w:val="auto"/>
                <w:szCs w:val="22"/>
                <w:highlight w:val="none"/>
              </w:rPr>
              <w:t>单项合价（元）③＝①×②</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263243E">
            <w:pPr>
              <w:rPr>
                <w:rFonts w:hint="eastAsia" w:ascii="宋体" w:hAnsi="宋体"/>
                <w:color w:val="auto"/>
                <w:szCs w:val="22"/>
                <w:highlight w:val="none"/>
              </w:rPr>
            </w:pPr>
            <w:r>
              <w:rPr>
                <w:rFonts w:hint="eastAsia" w:ascii="宋体" w:hAnsi="宋体"/>
                <w:color w:val="auto"/>
                <w:szCs w:val="22"/>
                <w:highlight w:val="none"/>
              </w:rPr>
              <w:t>备注</w:t>
            </w:r>
          </w:p>
        </w:tc>
      </w:tr>
      <w:tr w14:paraId="39F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8B1B0C9">
            <w:pPr>
              <w:jc w:val="center"/>
              <w:rPr>
                <w:rFonts w:hint="eastAsia" w:ascii="宋体" w:hAnsi="宋体"/>
                <w:color w:val="auto"/>
                <w:szCs w:val="22"/>
                <w:highlight w:val="none"/>
              </w:rPr>
            </w:pPr>
            <w:r>
              <w:rPr>
                <w:rFonts w:hint="eastAsia" w:ascii="宋体" w:hAnsi="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14C77F4">
            <w:pPr>
              <w:rPr>
                <w:rFonts w:hint="eastAsia" w:ascii="宋体" w:hAnsi="宋体"/>
                <w:color w:val="auto"/>
                <w:szCs w:val="22"/>
                <w:highlight w:val="none"/>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1911DBA7">
            <w:pPr>
              <w:rPr>
                <w:rFonts w:hint="eastAsia" w:ascii="宋体" w:hAnsi="宋体"/>
                <w:color w:val="auto"/>
                <w:szCs w:val="22"/>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C5ACB0D">
            <w:pPr>
              <w:rPr>
                <w:rFonts w:hint="eastAsia" w:ascii="宋体" w:hAnsi="宋体"/>
                <w:color w:val="auto"/>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03D62C4">
            <w:pPr>
              <w:rPr>
                <w:rFonts w:hint="eastAsia" w:ascii="宋体" w:hAnsi="宋体"/>
                <w:color w:val="auto"/>
                <w:szCs w:val="22"/>
                <w:highlight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15151105">
            <w:pPr>
              <w:rPr>
                <w:rFonts w:hint="eastAsia" w:ascii="宋体" w:hAnsi="宋体"/>
                <w:color w:val="auto"/>
                <w:szCs w:val="22"/>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389A8218">
            <w:pPr>
              <w:rPr>
                <w:rFonts w:hint="eastAsia" w:ascii="宋体" w:hAnsi="宋体"/>
                <w:color w:val="auto"/>
                <w:szCs w:val="22"/>
                <w:highlight w:val="none"/>
              </w:rPr>
            </w:pPr>
          </w:p>
        </w:tc>
      </w:tr>
      <w:tr w14:paraId="76D7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13DB2202">
            <w:pPr>
              <w:jc w:val="center"/>
              <w:rPr>
                <w:rFonts w:hint="eastAsia" w:ascii="宋体" w:hAnsi="宋体"/>
                <w:color w:val="auto"/>
                <w:szCs w:val="22"/>
                <w:highlight w:val="none"/>
              </w:rPr>
            </w:pPr>
            <w:r>
              <w:rPr>
                <w:rFonts w:hint="eastAsia" w:ascii="宋体" w:hAnsi="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DB66AB1">
            <w:pPr>
              <w:rPr>
                <w:rFonts w:hint="eastAsia" w:ascii="宋体" w:hAnsi="宋体"/>
                <w:color w:val="auto"/>
                <w:szCs w:val="22"/>
                <w:highlight w:val="none"/>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8E4125E">
            <w:pPr>
              <w:rPr>
                <w:rFonts w:hint="eastAsia" w:ascii="宋体" w:hAnsi="宋体"/>
                <w:color w:val="auto"/>
                <w:szCs w:val="22"/>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3DE6F61">
            <w:pPr>
              <w:rPr>
                <w:rFonts w:hint="eastAsia" w:ascii="宋体" w:hAnsi="宋体"/>
                <w:color w:val="auto"/>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0ADCA65">
            <w:pPr>
              <w:rPr>
                <w:rFonts w:hint="eastAsia" w:ascii="宋体" w:hAnsi="宋体"/>
                <w:color w:val="auto"/>
                <w:szCs w:val="22"/>
                <w:highlight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65391955">
            <w:pPr>
              <w:rPr>
                <w:rFonts w:hint="eastAsia" w:ascii="宋体" w:hAnsi="宋体"/>
                <w:color w:val="auto"/>
                <w:szCs w:val="22"/>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6499599F">
            <w:pPr>
              <w:rPr>
                <w:rFonts w:hint="eastAsia" w:ascii="宋体" w:hAnsi="宋体"/>
                <w:color w:val="auto"/>
                <w:szCs w:val="22"/>
                <w:highlight w:val="none"/>
              </w:rPr>
            </w:pPr>
          </w:p>
        </w:tc>
      </w:tr>
      <w:tr w14:paraId="2EFA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08D22ADC">
            <w:pPr>
              <w:rPr>
                <w:rFonts w:hint="eastAsia" w:ascii="宋体" w:hAnsi="宋体"/>
                <w:color w:val="auto"/>
                <w:szCs w:val="22"/>
                <w:highlight w:val="none"/>
              </w:rPr>
            </w:pPr>
            <w:r>
              <w:rPr>
                <w:rFonts w:hint="eastAsia" w:ascii="宋体" w:hAnsi="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B464E6E">
            <w:pPr>
              <w:rPr>
                <w:rFonts w:hint="eastAsia" w:ascii="宋体" w:hAnsi="宋体"/>
                <w:color w:val="auto"/>
                <w:szCs w:val="22"/>
                <w:highlight w:val="none"/>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384558ED">
            <w:pPr>
              <w:rPr>
                <w:rFonts w:hint="eastAsia" w:ascii="宋体" w:hAnsi="宋体"/>
                <w:color w:val="auto"/>
                <w:szCs w:val="22"/>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E8268E3">
            <w:pPr>
              <w:rPr>
                <w:rFonts w:hint="eastAsia" w:ascii="宋体" w:hAnsi="宋体"/>
                <w:color w:val="auto"/>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15DD5FD">
            <w:pPr>
              <w:rPr>
                <w:rFonts w:hint="eastAsia" w:ascii="宋体" w:hAnsi="宋体"/>
                <w:color w:val="auto"/>
                <w:szCs w:val="22"/>
                <w:highlight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14:paraId="3135F4EE">
            <w:pPr>
              <w:rPr>
                <w:rFonts w:hint="eastAsia" w:ascii="宋体" w:hAnsi="宋体"/>
                <w:color w:val="auto"/>
                <w:szCs w:val="22"/>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2EEB0FF4">
            <w:pPr>
              <w:rPr>
                <w:rFonts w:hint="eastAsia" w:ascii="宋体" w:hAnsi="宋体"/>
                <w:color w:val="auto"/>
                <w:szCs w:val="22"/>
                <w:highlight w:val="none"/>
              </w:rPr>
            </w:pPr>
          </w:p>
        </w:tc>
      </w:tr>
      <w:tr w14:paraId="29DE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noWrap w:val="0"/>
            <w:vAlign w:val="center"/>
          </w:tcPr>
          <w:p w14:paraId="13F93DC2">
            <w:pPr>
              <w:rPr>
                <w:rFonts w:hint="eastAsia" w:ascii="宋体" w:hAnsi="宋体"/>
                <w:color w:val="auto"/>
                <w:szCs w:val="22"/>
                <w:highlight w:val="none"/>
              </w:rPr>
            </w:pPr>
            <w:r>
              <w:rPr>
                <w:rFonts w:hint="eastAsia" w:ascii="宋体" w:hAnsi="宋体"/>
                <w:color w:val="auto"/>
                <w:szCs w:val="22"/>
                <w:highlight w:val="none"/>
              </w:rPr>
              <w:t>报价合计（包含税费等所有费用）：（大写）人民币                （￥    元）</w:t>
            </w:r>
          </w:p>
        </w:tc>
      </w:tr>
    </w:tbl>
    <w:p w14:paraId="0AE897D0">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1205994">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14:paraId="48500810">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2、特别提示：采购机构将对项目名称和项目编号，成交供应商名称、地址和成交金额，主要成交标的的名称、服务</w:t>
      </w:r>
      <w:r>
        <w:rPr>
          <w:rFonts w:hint="eastAsia" w:ascii="仿宋_GB2312" w:hAnsi="仿宋" w:eastAsia="仿宋_GB2312" w:cs="仿宋_GB2312"/>
          <w:color w:val="auto"/>
          <w:kern w:val="0"/>
          <w:sz w:val="24"/>
          <w:highlight w:val="none"/>
          <w:lang w:val="en-US" w:eastAsia="zh-CN"/>
        </w:rPr>
        <w:t>需求</w:t>
      </w:r>
      <w:r>
        <w:rPr>
          <w:rFonts w:hint="eastAsia" w:ascii="仿宋_GB2312" w:hAnsi="仿宋" w:eastAsia="仿宋_GB2312" w:cs="仿宋_GB2312"/>
          <w:color w:val="auto"/>
          <w:kern w:val="0"/>
          <w:sz w:val="24"/>
          <w:highlight w:val="none"/>
          <w:lang w:val="zh-CN"/>
        </w:rPr>
        <w:t>等予以公示。</w:t>
      </w:r>
    </w:p>
    <w:p w14:paraId="072D346A">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rPr>
        <w:t>3</w:t>
      </w:r>
      <w:r>
        <w:rPr>
          <w:rFonts w:hint="eastAsia" w:ascii="仿宋_GB2312" w:hAnsi="仿宋" w:eastAsia="仿宋_GB2312" w:cs="仿宋_GB2312"/>
          <w:color w:val="auto"/>
          <w:kern w:val="0"/>
          <w:sz w:val="24"/>
          <w:szCs w:val="22"/>
          <w:highlight w:val="none"/>
          <w:lang w:val="zh-CN"/>
        </w:rPr>
        <w:t>、</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42DE2D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FFC43D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C9A45F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F414C3C">
      <w:pPr>
        <w:pStyle w:val="15"/>
        <w:spacing w:line="500" w:lineRule="exact"/>
        <w:ind w:firstLine="6360" w:firstLineChars="265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  年  月   日</w:t>
      </w:r>
    </w:p>
    <w:p w14:paraId="702C279A">
      <w:pPr>
        <w:widowControl/>
        <w:jc w:val="left"/>
        <w:rPr>
          <w:rFonts w:ascii="仿宋_GB2312" w:hAnsi="仿宋" w:eastAsia="仿宋_GB2312" w:cs="仿宋_GB2312"/>
          <w:color w:val="auto"/>
          <w:kern w:val="0"/>
          <w:sz w:val="24"/>
          <w:szCs w:val="21"/>
          <w:highlight w:val="none"/>
          <w:lang w:val="zh-CN"/>
        </w:rPr>
      </w:pPr>
    </w:p>
    <w:p w14:paraId="3C760B85">
      <w:pPr>
        <w:rPr>
          <w:rFonts w:hint="eastAsia" w:ascii="Times New Roman" w:hAnsi="Times New Roman" w:eastAsia="宋体" w:cs="Times New Roman"/>
          <w:b/>
          <w:bCs/>
          <w:color w:val="auto"/>
          <w:sz w:val="30"/>
          <w:szCs w:val="30"/>
          <w:highlight w:val="none"/>
          <w:lang w:val="zh-CN"/>
        </w:rPr>
      </w:pPr>
    </w:p>
    <w:p w14:paraId="5A1C1586">
      <w:pPr>
        <w:rPr>
          <w:rFonts w:hint="eastAsia" w:ascii="Times New Roman" w:hAnsi="Times New Roman" w:eastAsia="宋体" w:cs="Times New Roman"/>
          <w:b/>
          <w:bCs/>
          <w:color w:val="auto"/>
          <w:sz w:val="30"/>
          <w:szCs w:val="30"/>
          <w:highlight w:val="none"/>
        </w:rPr>
      </w:pPr>
    </w:p>
    <w:p w14:paraId="18A71E86">
      <w:pPr>
        <w:rPr>
          <w:rFonts w:hint="eastAsia" w:ascii="Times New Roman" w:hAnsi="Times New Roman" w:eastAsia="宋体" w:cs="Times New Roman"/>
          <w:b/>
          <w:bCs/>
          <w:color w:val="auto"/>
          <w:sz w:val="30"/>
          <w:szCs w:val="30"/>
          <w:highlight w:val="none"/>
        </w:rPr>
      </w:pPr>
    </w:p>
    <w:p w14:paraId="30AE02BD">
      <w:pPr>
        <w:rPr>
          <w:rFonts w:hint="eastAsia" w:ascii="Times New Roman" w:hAnsi="Times New Roman" w:eastAsia="宋体" w:cs="Times New Roman"/>
          <w:b/>
          <w:bCs/>
          <w:color w:val="auto"/>
          <w:sz w:val="30"/>
          <w:szCs w:val="30"/>
          <w:highlight w:val="none"/>
        </w:rPr>
      </w:pPr>
    </w:p>
    <w:p w14:paraId="27BED51D">
      <w:pPr>
        <w:rPr>
          <w:rFonts w:hint="eastAsia" w:ascii="Times New Roman" w:hAnsi="Times New Roman" w:eastAsia="宋体" w:cs="Times New Roman"/>
          <w:b/>
          <w:bCs/>
          <w:color w:val="auto"/>
          <w:sz w:val="30"/>
          <w:szCs w:val="30"/>
          <w:highlight w:val="none"/>
          <w:lang w:val="zh-CN"/>
        </w:rPr>
        <w:sectPr>
          <w:pgSz w:w="11910" w:h="16840"/>
          <w:pgMar w:top="1440" w:right="1080" w:bottom="1440" w:left="1080" w:header="720" w:footer="720" w:gutter="0"/>
          <w:pgNumType w:fmt="decimal"/>
          <w:cols w:space="720" w:num="1"/>
        </w:sectPr>
      </w:pPr>
      <w:r>
        <w:rPr>
          <w:rFonts w:hint="eastAsia" w:ascii="Times New Roman" w:hAnsi="Times New Roman" w:eastAsia="宋体" w:cs="Times New Roman"/>
          <w:b/>
          <w:bCs/>
          <w:color w:val="auto"/>
          <w:sz w:val="30"/>
          <w:szCs w:val="30"/>
          <w:highlight w:val="none"/>
        </w:rPr>
        <w:t>三、</w:t>
      </w:r>
      <w:r>
        <w:rPr>
          <w:rFonts w:hint="eastAsia" w:ascii="Times New Roman" w:hAnsi="Times New Roman" w:eastAsia="宋体" w:cs="Times New Roman"/>
          <w:b/>
          <w:bCs/>
          <w:color w:val="auto"/>
          <w:sz w:val="30"/>
          <w:szCs w:val="30"/>
          <w:highlight w:val="none"/>
          <w:lang w:val="en-US" w:eastAsia="zh-CN"/>
        </w:rPr>
        <w:t>供应商</w:t>
      </w:r>
      <w:r>
        <w:rPr>
          <w:rFonts w:hint="eastAsia" w:ascii="Times New Roman" w:hAnsi="Times New Roman" w:eastAsia="宋体" w:cs="Times New Roman"/>
          <w:b/>
          <w:bCs/>
          <w:color w:val="auto"/>
          <w:sz w:val="30"/>
          <w:szCs w:val="30"/>
          <w:highlight w:val="none"/>
        </w:rPr>
        <w:t>针对报价需要说明的其他文件和说明</w:t>
      </w:r>
    </w:p>
    <w:p w14:paraId="51DAA1A3">
      <w:pPr>
        <w:pStyle w:val="3"/>
        <w:jc w:val="center"/>
        <w:rPr>
          <w:rFonts w:hint="eastAsia" w:ascii="宋体" w:hAnsi="宋体" w:cs="宋体"/>
          <w:b w:val="0"/>
          <w:color w:val="auto"/>
          <w:highlight w:val="none"/>
        </w:rPr>
      </w:pPr>
      <w:bookmarkStart w:id="80" w:name="_Toc31728084"/>
      <w:bookmarkEnd w:id="80"/>
      <w:bookmarkStart w:id="81" w:name="_Toc35611516"/>
      <w:bookmarkEnd w:id="81"/>
      <w:bookmarkStart w:id="82" w:name="_Toc44229899"/>
      <w:bookmarkEnd w:id="82"/>
      <w:bookmarkStart w:id="83" w:name="_Toc31723070"/>
      <w:bookmarkEnd w:id="83"/>
      <w:bookmarkStart w:id="84" w:name="_Toc35611438"/>
      <w:bookmarkEnd w:id="84"/>
      <w:bookmarkStart w:id="85" w:name="_Toc80205942"/>
      <w:bookmarkStart w:id="86" w:name="_Toc2922"/>
      <w:r>
        <w:rPr>
          <w:rFonts w:hint="eastAsia" w:ascii="宋体" w:hAnsi="宋体"/>
          <w:color w:val="auto"/>
          <w:highlight w:val="none"/>
        </w:rPr>
        <w:t>第五节 其他文书、文件格式</w:t>
      </w:r>
      <w:bookmarkEnd w:id="85"/>
      <w:bookmarkEnd w:id="86"/>
    </w:p>
    <w:p w14:paraId="7F30B992">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13687CD6">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0E841C1B">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 xml:space="preserve"> 龙州县历史遗留矿山生态修复自治区重大工程项目工程勘查及施工图设计技术服务工作</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color w:val="auto"/>
          <w:sz w:val="30"/>
          <w:szCs w:val="30"/>
          <w:highlight w:val="none"/>
        </w:rPr>
        <w:t>单位</w:t>
      </w:r>
      <w:r>
        <w:rPr>
          <w:rFonts w:hint="eastAsia" w:ascii="仿宋_GB2312" w:hAnsi="仿宋_GB2312" w:eastAsia="仿宋_GB2312" w:cs="仿宋_GB2312"/>
          <w:color w:val="auto"/>
          <w:sz w:val="30"/>
          <w:szCs w:val="30"/>
          <w:highlight w:val="none"/>
          <w:lang w:val="en"/>
        </w:rPr>
        <w:t>）将承担由此产生的全部责任。</w:t>
      </w:r>
    </w:p>
    <w:p w14:paraId="479745FE">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66762643">
      <w:pPr>
        <w:snapToGrid w:val="0"/>
        <w:spacing w:line="360" w:lineRule="auto"/>
        <w:ind w:left="5137" w:leftChars="1736" w:hanging="1491" w:hangingChars="825"/>
        <w:rPr>
          <w:b/>
          <w:color w:val="auto"/>
          <w:sz w:val="18"/>
          <w:szCs w:val="18"/>
          <w:highlight w:val="none"/>
        </w:rPr>
      </w:pPr>
    </w:p>
    <w:p w14:paraId="133B509B">
      <w:pPr>
        <w:snapToGrid w:val="0"/>
        <w:spacing w:line="360" w:lineRule="auto"/>
        <w:ind w:left="5137" w:leftChars="1736" w:hanging="1491" w:hangingChars="825"/>
        <w:rPr>
          <w:b/>
          <w:color w:val="auto"/>
          <w:sz w:val="18"/>
          <w:szCs w:val="18"/>
          <w:highlight w:val="none"/>
        </w:rPr>
      </w:pPr>
    </w:p>
    <w:p w14:paraId="7722B6A5">
      <w:pPr>
        <w:snapToGrid w:val="0"/>
        <w:spacing w:line="360" w:lineRule="auto"/>
        <w:ind w:left="5137" w:leftChars="1736" w:hanging="1491" w:hangingChars="825"/>
        <w:rPr>
          <w:b/>
          <w:color w:val="auto"/>
          <w:sz w:val="18"/>
          <w:szCs w:val="18"/>
          <w:highlight w:val="none"/>
        </w:rPr>
      </w:pPr>
    </w:p>
    <w:p w14:paraId="7773800E">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B82A22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8EB8837">
      <w:pPr>
        <w:widowControl/>
        <w:jc w:val="left"/>
        <w:rPr>
          <w:rFonts w:ascii="宋体" w:hAnsi="宋体" w:cs="仿宋_GB2312"/>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360F737B">
      <w:pPr>
        <w:spacing w:line="520" w:lineRule="exact"/>
        <w:rPr>
          <w:rFonts w:hint="eastAsia" w:ascii="宋体" w:hAnsi="宋体" w:cs="仿宋_GB2312"/>
          <w:color w:val="auto"/>
          <w:sz w:val="24"/>
          <w:highlight w:val="none"/>
        </w:rPr>
      </w:pPr>
    </w:p>
    <w:p w14:paraId="2EA8B73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12621390">
      <w:pPr>
        <w:spacing w:line="520" w:lineRule="exact"/>
        <w:rPr>
          <w:rFonts w:hint="eastAsia" w:ascii="仿宋_GB2312" w:hAnsi="仿宋_GB2312" w:eastAsia="仿宋_GB2312" w:cs="仿宋_GB2312"/>
          <w:color w:val="auto"/>
          <w:sz w:val="32"/>
          <w:szCs w:val="32"/>
          <w:highlight w:val="none"/>
        </w:rPr>
      </w:pPr>
    </w:p>
    <w:p w14:paraId="4E56548E">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u w:val="single"/>
          <w:lang w:eastAsia="zh-CN"/>
        </w:rPr>
        <w:t>龙州县自然资源局</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u w:val="single"/>
          <w:lang w:eastAsia="zh-CN"/>
        </w:rPr>
        <w:t xml:space="preserve"> 龙州县历史遗留矿山生态修复自治区重大工程项目工程勘查及施工图设计技术服务工作</w:t>
      </w:r>
      <w:r>
        <w:rPr>
          <w:rFonts w:hint="eastAsia" w:ascii="仿宋_GB2312" w:hAnsi="宋体" w:eastAsia="仿宋_GB2312" w:cs="仿宋_GB2312"/>
          <w:color w:val="auto"/>
          <w:sz w:val="24"/>
          <w:highlight w:val="none"/>
        </w:rPr>
        <w:t>项目采购活动由本单位提供服务。</w:t>
      </w:r>
    </w:p>
    <w:p w14:paraId="502FE853">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233E1911">
      <w:pPr>
        <w:spacing w:line="360" w:lineRule="auto"/>
        <w:rPr>
          <w:rFonts w:hint="eastAsia" w:ascii="宋体" w:hAnsi="宋体" w:cs="仿宋_GB2312"/>
          <w:color w:val="auto"/>
          <w:sz w:val="24"/>
          <w:highlight w:val="none"/>
        </w:rPr>
      </w:pPr>
    </w:p>
    <w:p w14:paraId="7E2C9572">
      <w:pPr>
        <w:spacing w:line="360" w:lineRule="auto"/>
        <w:rPr>
          <w:rFonts w:hint="eastAsia" w:ascii="宋体" w:hAnsi="宋体" w:cs="仿宋_GB2312"/>
          <w:color w:val="auto"/>
          <w:sz w:val="24"/>
          <w:highlight w:val="none"/>
        </w:rPr>
      </w:pPr>
    </w:p>
    <w:p w14:paraId="37290400">
      <w:pPr>
        <w:spacing w:line="360" w:lineRule="auto"/>
        <w:rPr>
          <w:rFonts w:hint="eastAsia" w:ascii="宋体" w:hAnsi="宋体" w:cs="仿宋_GB2312"/>
          <w:color w:val="auto"/>
          <w:sz w:val="24"/>
          <w:highlight w:val="none"/>
        </w:rPr>
      </w:pPr>
    </w:p>
    <w:p w14:paraId="74B7A3C5">
      <w:pPr>
        <w:spacing w:line="360" w:lineRule="auto"/>
        <w:ind w:firstLine="2400" w:firstLineChars="1000"/>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573F748B">
      <w:pPr>
        <w:spacing w:line="360" w:lineRule="auto"/>
        <w:ind w:firstLine="4320" w:firstLineChars="18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588B81BC">
      <w:pPr>
        <w:spacing w:line="360" w:lineRule="auto"/>
        <w:rPr>
          <w:rFonts w:hint="eastAsia" w:ascii="宋体" w:hAnsi="宋体" w:cs="仿宋_GB2312"/>
          <w:color w:val="auto"/>
          <w:sz w:val="24"/>
          <w:highlight w:val="none"/>
        </w:rPr>
      </w:pPr>
    </w:p>
    <w:p w14:paraId="0F65A250">
      <w:pPr>
        <w:spacing w:line="360" w:lineRule="auto"/>
        <w:rPr>
          <w:rFonts w:hint="eastAsia" w:ascii="宋体" w:hAnsi="宋体" w:cs="仿宋_GB2312"/>
          <w:color w:val="auto"/>
          <w:sz w:val="24"/>
          <w:highlight w:val="none"/>
        </w:rPr>
      </w:pPr>
    </w:p>
    <w:p w14:paraId="287CA81E">
      <w:pPr>
        <w:spacing w:line="360" w:lineRule="auto"/>
        <w:rPr>
          <w:rFonts w:hint="eastAsia" w:ascii="宋体" w:hAnsi="宋体" w:cs="仿宋_GB2312"/>
          <w:color w:val="auto"/>
          <w:sz w:val="24"/>
          <w:highlight w:val="none"/>
        </w:rPr>
      </w:pPr>
    </w:p>
    <w:p w14:paraId="4E25CA1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E3626C1">
      <w:pPr>
        <w:spacing w:line="520" w:lineRule="exact"/>
        <w:jc w:val="center"/>
        <w:rPr>
          <w:rFonts w:hint="eastAsia" w:ascii="宋体" w:hAnsi="宋体"/>
          <w:color w:val="auto"/>
          <w:sz w:val="24"/>
          <w:highlight w:val="none"/>
        </w:rPr>
      </w:pPr>
    </w:p>
    <w:p w14:paraId="6C7C49DD">
      <w:pPr>
        <w:spacing w:line="520" w:lineRule="exact"/>
        <w:jc w:val="center"/>
        <w:rPr>
          <w:rFonts w:hint="eastAsia" w:ascii="宋体" w:hAnsi="宋体"/>
          <w:color w:val="auto"/>
          <w:sz w:val="24"/>
          <w:highlight w:val="none"/>
        </w:rPr>
      </w:pPr>
    </w:p>
    <w:p w14:paraId="354511B9">
      <w:pPr>
        <w:spacing w:line="520" w:lineRule="exact"/>
        <w:jc w:val="center"/>
        <w:rPr>
          <w:rFonts w:hint="eastAsia" w:ascii="宋体" w:hAnsi="宋体"/>
          <w:color w:val="auto"/>
          <w:sz w:val="24"/>
          <w:highlight w:val="none"/>
        </w:rPr>
      </w:pPr>
    </w:p>
    <w:p w14:paraId="2737B54E">
      <w:pPr>
        <w:spacing w:line="520" w:lineRule="exact"/>
        <w:jc w:val="center"/>
        <w:rPr>
          <w:rFonts w:hint="eastAsia" w:ascii="宋体" w:hAnsi="宋体"/>
          <w:color w:val="auto"/>
          <w:sz w:val="24"/>
          <w:highlight w:val="none"/>
        </w:rPr>
      </w:pPr>
    </w:p>
    <w:p w14:paraId="04A14AB9">
      <w:pPr>
        <w:spacing w:line="520" w:lineRule="exact"/>
        <w:jc w:val="center"/>
        <w:rPr>
          <w:rFonts w:hint="eastAsia" w:ascii="宋体" w:hAnsi="宋体"/>
          <w:color w:val="auto"/>
          <w:sz w:val="24"/>
          <w:highlight w:val="none"/>
        </w:rPr>
      </w:pPr>
    </w:p>
    <w:p w14:paraId="568685A9">
      <w:pPr>
        <w:spacing w:line="520" w:lineRule="exact"/>
        <w:jc w:val="center"/>
        <w:rPr>
          <w:rFonts w:hint="eastAsia" w:ascii="宋体" w:hAnsi="宋体"/>
          <w:color w:val="auto"/>
          <w:sz w:val="24"/>
          <w:highlight w:val="none"/>
        </w:rPr>
      </w:pPr>
    </w:p>
    <w:p w14:paraId="4C1B059D">
      <w:pPr>
        <w:spacing w:line="520" w:lineRule="exact"/>
        <w:jc w:val="center"/>
        <w:rPr>
          <w:rFonts w:hint="eastAsia" w:ascii="宋体" w:hAnsi="宋体"/>
          <w:color w:val="auto"/>
          <w:sz w:val="24"/>
          <w:highlight w:val="none"/>
        </w:rPr>
      </w:pPr>
    </w:p>
    <w:p w14:paraId="377C3AA3">
      <w:pPr>
        <w:spacing w:line="520" w:lineRule="exact"/>
        <w:jc w:val="center"/>
        <w:rPr>
          <w:rFonts w:hint="eastAsia" w:ascii="宋体" w:hAnsi="宋体"/>
          <w:color w:val="auto"/>
          <w:sz w:val="24"/>
          <w:highlight w:val="none"/>
        </w:rPr>
      </w:pPr>
    </w:p>
    <w:p w14:paraId="7BA48BC6">
      <w:pPr>
        <w:spacing w:line="520" w:lineRule="exact"/>
        <w:jc w:val="center"/>
        <w:rPr>
          <w:rFonts w:hint="eastAsia" w:ascii="宋体" w:hAnsi="宋体"/>
          <w:color w:val="auto"/>
          <w:sz w:val="24"/>
          <w:highlight w:val="none"/>
        </w:rPr>
      </w:pPr>
    </w:p>
    <w:p w14:paraId="656F49E4">
      <w:pPr>
        <w:spacing w:line="520" w:lineRule="exact"/>
        <w:jc w:val="center"/>
        <w:rPr>
          <w:rFonts w:hint="eastAsia" w:ascii="宋体" w:hAnsi="宋体"/>
          <w:color w:val="auto"/>
          <w:sz w:val="24"/>
          <w:highlight w:val="none"/>
        </w:rPr>
      </w:pPr>
    </w:p>
    <w:p w14:paraId="685E9B4E">
      <w:pPr>
        <w:spacing w:line="520" w:lineRule="exact"/>
        <w:jc w:val="center"/>
        <w:rPr>
          <w:rFonts w:hint="eastAsia" w:ascii="宋体" w:hAnsi="宋体"/>
          <w:color w:val="auto"/>
          <w:sz w:val="24"/>
          <w:highlight w:val="none"/>
        </w:rPr>
      </w:pPr>
    </w:p>
    <w:p w14:paraId="6A07A709">
      <w:pPr>
        <w:spacing w:line="520" w:lineRule="exact"/>
        <w:jc w:val="center"/>
        <w:rPr>
          <w:rFonts w:hint="eastAsia" w:ascii="宋体" w:hAnsi="宋体"/>
          <w:color w:val="auto"/>
          <w:sz w:val="24"/>
          <w:highlight w:val="none"/>
        </w:rPr>
      </w:pPr>
    </w:p>
    <w:p w14:paraId="37719E37">
      <w:pPr>
        <w:spacing w:line="520" w:lineRule="exact"/>
        <w:jc w:val="center"/>
        <w:rPr>
          <w:rFonts w:hint="eastAsia" w:ascii="宋体" w:hAnsi="宋体"/>
          <w:color w:val="auto"/>
          <w:sz w:val="24"/>
          <w:highlight w:val="none"/>
        </w:rPr>
      </w:pPr>
    </w:p>
    <w:p w14:paraId="04F9E123">
      <w:pPr>
        <w:spacing w:line="520" w:lineRule="exact"/>
        <w:jc w:val="center"/>
        <w:rPr>
          <w:rFonts w:hint="eastAsia" w:ascii="宋体" w:hAnsi="宋体"/>
          <w:color w:val="auto"/>
          <w:sz w:val="24"/>
          <w:highlight w:val="none"/>
        </w:rPr>
      </w:pPr>
    </w:p>
    <w:p w14:paraId="14EC2896">
      <w:pPr>
        <w:spacing w:line="520" w:lineRule="exact"/>
        <w:jc w:val="center"/>
        <w:rPr>
          <w:rFonts w:hint="eastAsia" w:ascii="宋体" w:hAnsi="宋体"/>
          <w:color w:val="auto"/>
          <w:sz w:val="24"/>
          <w:highlight w:val="none"/>
        </w:rPr>
      </w:pPr>
    </w:p>
    <w:p w14:paraId="2C2D63F0">
      <w:pPr>
        <w:pStyle w:val="2"/>
        <w:spacing w:before="0" w:after="0" w:line="240" w:lineRule="auto"/>
        <w:jc w:val="center"/>
        <w:rPr>
          <w:rFonts w:hint="eastAsia" w:ascii="宋体" w:hAnsi="宋体"/>
          <w:b w:val="0"/>
          <w:bCs w:val="0"/>
          <w:color w:val="auto"/>
          <w:highlight w:val="none"/>
        </w:rPr>
      </w:pPr>
      <w:bookmarkStart w:id="87" w:name="_Toc2602"/>
      <w:r>
        <w:rPr>
          <w:rFonts w:hint="eastAsia" w:ascii="宋体" w:hAnsi="宋体"/>
          <w:b w:val="0"/>
          <w:bCs w:val="0"/>
          <w:color w:val="auto"/>
          <w:highlight w:val="none"/>
        </w:rPr>
        <w:t>第六章  合同文本</w:t>
      </w:r>
      <w:r>
        <w:rPr>
          <w:rFonts w:hint="eastAsia" w:ascii="宋体" w:hAnsi="宋体"/>
          <w:b w:val="0"/>
          <w:bCs w:val="0"/>
          <w:color w:val="auto"/>
          <w:highlight w:val="none"/>
        </w:rPr>
        <w:br w:type="page"/>
      </w:r>
      <w:bookmarkEnd w:id="87"/>
    </w:p>
    <w:p w14:paraId="3D0C098B">
      <w:pPr>
        <w:spacing w:line="360" w:lineRule="auto"/>
        <w:jc w:val="center"/>
        <w:rPr>
          <w:rFonts w:hint="eastAsia" w:ascii="宋体"/>
          <w:b/>
          <w:bCs/>
          <w:color w:val="auto"/>
          <w:sz w:val="52"/>
          <w:highlight w:val="none"/>
        </w:rPr>
      </w:pPr>
    </w:p>
    <w:p w14:paraId="4956C7FF">
      <w:pPr>
        <w:spacing w:line="360" w:lineRule="auto"/>
        <w:jc w:val="center"/>
        <w:rPr>
          <w:rFonts w:hint="eastAsia" w:ascii="宋体"/>
          <w:b/>
          <w:bCs/>
          <w:color w:val="auto"/>
          <w:sz w:val="52"/>
          <w:highlight w:val="none"/>
        </w:rPr>
      </w:pPr>
      <w:r>
        <w:rPr>
          <w:rFonts w:hint="eastAsia" w:ascii="宋体"/>
          <w:b/>
          <w:bCs/>
          <w:color w:val="auto"/>
          <w:sz w:val="52"/>
          <w:highlight w:val="none"/>
        </w:rPr>
        <w:t xml:space="preserve"> 政 府 采 购</w:t>
      </w:r>
    </w:p>
    <w:p w14:paraId="737124B5">
      <w:pPr>
        <w:spacing w:line="360" w:lineRule="auto"/>
        <w:ind w:firstLine="420" w:firstLineChars="200"/>
        <w:rPr>
          <w:rFonts w:hint="eastAsia" w:ascii="宋体"/>
          <w:color w:val="auto"/>
          <w:highlight w:val="none"/>
        </w:rPr>
      </w:pPr>
    </w:p>
    <w:p w14:paraId="3C156D11">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177F66AB">
      <w:pPr>
        <w:spacing w:line="360" w:lineRule="auto"/>
        <w:jc w:val="center"/>
        <w:rPr>
          <w:rFonts w:hint="eastAsia" w:ascii="宋体"/>
          <w:b/>
          <w:bCs/>
          <w:color w:val="auto"/>
          <w:sz w:val="44"/>
          <w:highlight w:val="none"/>
          <w:u w:val="single"/>
          <w:lang w:eastAsia="zh-CN"/>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 xml:space="preserve"> 龙州县历史遗留矿山生态修复自治区重大工程</w:t>
      </w:r>
    </w:p>
    <w:p w14:paraId="17C3A98D">
      <w:pPr>
        <w:spacing w:line="360" w:lineRule="auto"/>
        <w:jc w:val="center"/>
        <w:rPr>
          <w:rFonts w:hint="eastAsia" w:ascii="宋体"/>
          <w:b/>
          <w:bCs/>
          <w:color w:val="auto"/>
          <w:sz w:val="44"/>
          <w:highlight w:val="none"/>
        </w:rPr>
      </w:pPr>
      <w:r>
        <w:rPr>
          <w:rFonts w:hint="eastAsia" w:ascii="宋体"/>
          <w:b/>
          <w:bCs/>
          <w:color w:val="auto"/>
          <w:sz w:val="44"/>
          <w:highlight w:val="none"/>
          <w:u w:val="single"/>
          <w:lang w:eastAsia="zh-CN"/>
        </w:rPr>
        <w:t>项目工程勘查及施工图设计技术服务工作</w:t>
      </w:r>
      <w:r>
        <w:rPr>
          <w:rFonts w:hint="eastAsia" w:ascii="宋体"/>
          <w:b/>
          <w:bCs/>
          <w:color w:val="auto"/>
          <w:sz w:val="44"/>
          <w:highlight w:val="none"/>
        </w:rPr>
        <w:t>合同</w:t>
      </w:r>
    </w:p>
    <w:p w14:paraId="703A8AEC">
      <w:pPr>
        <w:spacing w:line="360" w:lineRule="auto"/>
        <w:jc w:val="center"/>
        <w:rPr>
          <w:rFonts w:hint="eastAsia" w:ascii="宋体"/>
          <w:b/>
          <w:bCs/>
          <w:color w:val="auto"/>
          <w:sz w:val="44"/>
          <w:highlight w:val="none"/>
        </w:rPr>
      </w:pPr>
    </w:p>
    <w:p w14:paraId="3DA6D10E">
      <w:pPr>
        <w:spacing w:line="360" w:lineRule="auto"/>
        <w:ind w:firstLine="3507" w:firstLineChars="794"/>
        <w:rPr>
          <w:rFonts w:hint="eastAsia" w:ascii="宋体"/>
          <w:b/>
          <w:bCs/>
          <w:color w:val="auto"/>
          <w:sz w:val="44"/>
          <w:highlight w:val="none"/>
        </w:rPr>
      </w:pPr>
    </w:p>
    <w:p w14:paraId="384D5BF9">
      <w:pPr>
        <w:spacing w:line="480" w:lineRule="auto"/>
        <w:ind w:firstLine="1995" w:firstLineChars="552"/>
        <w:rPr>
          <w:rFonts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14:paraId="18AFFDEA">
      <w:pPr>
        <w:spacing w:line="48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14:paraId="626409D6">
      <w:pPr>
        <w:ind w:firstLine="1308" w:firstLineChars="545"/>
        <w:rPr>
          <w:rFonts w:hint="eastAsia" w:ascii="宋体" w:hAnsi="宋体" w:cs="宋体"/>
          <w:color w:val="auto"/>
          <w:sz w:val="24"/>
          <w:highlight w:val="none"/>
        </w:rPr>
      </w:pPr>
    </w:p>
    <w:p w14:paraId="496C7DC7">
      <w:pPr>
        <w:ind w:firstLine="1995" w:firstLineChars="552"/>
        <w:rPr>
          <w:rFonts w:hint="eastAsia" w:ascii="宋体" w:hAnsi="宋体"/>
          <w:b/>
          <w:color w:val="auto"/>
          <w:sz w:val="36"/>
          <w:szCs w:val="36"/>
          <w:highlight w:val="none"/>
          <w:u w:val="single"/>
        </w:rPr>
      </w:pPr>
    </w:p>
    <w:p w14:paraId="53C78AEE">
      <w:pPr>
        <w:pStyle w:val="9"/>
        <w:rPr>
          <w:rFonts w:hint="eastAsia"/>
          <w:color w:val="auto"/>
          <w:highlight w:val="none"/>
        </w:rPr>
      </w:pPr>
    </w:p>
    <w:p w14:paraId="617BA306">
      <w:pPr>
        <w:tabs>
          <w:tab w:val="left" w:pos="7200"/>
        </w:tabs>
        <w:spacing w:line="360" w:lineRule="auto"/>
        <w:ind w:firstLine="2168" w:firstLineChars="600"/>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龙州县自然资源局</w:t>
      </w:r>
      <w:r>
        <w:rPr>
          <w:rFonts w:hint="eastAsia" w:ascii="宋体" w:hAnsi="宋体"/>
          <w:b/>
          <w:color w:val="auto"/>
          <w:sz w:val="36"/>
          <w:szCs w:val="36"/>
          <w:highlight w:val="none"/>
          <w:u w:val="single"/>
        </w:rPr>
        <w:t xml:space="preserve">  </w:t>
      </w:r>
    </w:p>
    <w:p w14:paraId="4BD8F214">
      <w:pPr>
        <w:tabs>
          <w:tab w:val="left" w:pos="7380"/>
        </w:tabs>
        <w:spacing w:line="360" w:lineRule="auto"/>
        <w:ind w:firstLine="2168" w:firstLineChars="600"/>
        <w:rPr>
          <w:rFonts w:hint="eastAsia" w:ascii="宋体"/>
          <w:b/>
          <w:bCs/>
          <w:color w:val="auto"/>
          <w:sz w:val="44"/>
          <w:highlight w:val="none"/>
        </w:rPr>
      </w:pPr>
      <w:r>
        <w:rPr>
          <w:rFonts w:hint="eastAsia" w:ascii="宋体" w:hAnsi="宋体"/>
          <w:b/>
          <w:color w:val="auto"/>
          <w:sz w:val="36"/>
          <w:szCs w:val="36"/>
          <w:highlight w:val="none"/>
        </w:rPr>
        <w:t>成交供应商：</w:t>
      </w:r>
      <w:r>
        <w:rPr>
          <w:rFonts w:hint="eastAsia" w:ascii="宋体" w:hAnsi="宋体"/>
          <w:b/>
          <w:color w:val="auto"/>
          <w:sz w:val="36"/>
          <w:szCs w:val="36"/>
          <w:highlight w:val="none"/>
          <w:u w:val="single"/>
        </w:rPr>
        <w:t xml:space="preserve">               </w:t>
      </w:r>
    </w:p>
    <w:p w14:paraId="09350DAE">
      <w:pPr>
        <w:tabs>
          <w:tab w:val="left" w:pos="7380"/>
        </w:tabs>
        <w:spacing w:line="360" w:lineRule="auto"/>
        <w:ind w:firstLine="3360" w:firstLineChars="14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14:paraId="1DCB11AB">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宋体" w:hAnsi="宋体" w:eastAsia="宋体" w:cs="宋体"/>
          <w:b/>
          <w:bCs/>
          <w:color w:val="auto"/>
          <w:kern w:val="0"/>
          <w:sz w:val="32"/>
          <w:szCs w:val="32"/>
          <w:highlight w:val="none"/>
          <w:lang w:val="en-US" w:eastAsia="zh-CN" w:bidi="ar"/>
        </w:rPr>
      </w:pPr>
      <w:r>
        <w:rPr>
          <w:rFonts w:hint="eastAsia" w:ascii="宋体"/>
          <w:b/>
          <w:bCs/>
          <w:color w:val="auto"/>
          <w:sz w:val="44"/>
          <w:highlight w:val="none"/>
        </w:rPr>
        <w:br w:type="page"/>
      </w:r>
      <w:r>
        <w:rPr>
          <w:rFonts w:hint="eastAsia" w:ascii="宋体" w:hAnsi="宋体" w:cs="宋体"/>
          <w:b/>
          <w:bCs/>
          <w:color w:val="auto"/>
          <w:kern w:val="0"/>
          <w:sz w:val="32"/>
          <w:szCs w:val="32"/>
          <w:highlight w:val="none"/>
          <w:lang w:val="en-US" w:eastAsia="zh-CN" w:bidi="ar"/>
        </w:rPr>
        <w:t>龙州县历史遗留矿山生态修复自治区重大工程项目工程勘查及施工图设计技术服务工作</w:t>
      </w:r>
      <w:r>
        <w:rPr>
          <w:rFonts w:hint="eastAsia" w:ascii="宋体" w:hAnsi="宋体" w:eastAsia="宋体" w:cs="宋体"/>
          <w:b/>
          <w:bCs/>
          <w:color w:val="auto"/>
          <w:kern w:val="0"/>
          <w:sz w:val="32"/>
          <w:szCs w:val="32"/>
          <w:highlight w:val="none"/>
          <w:lang w:val="en-US" w:eastAsia="zh-CN" w:bidi="ar"/>
        </w:rPr>
        <w:t>合同书</w:t>
      </w:r>
    </w:p>
    <w:p w14:paraId="1FC1B89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发包方：</w:t>
      </w:r>
      <w:r>
        <w:rPr>
          <w:rFonts w:hint="eastAsia" w:ascii="宋体" w:hAnsi="宋体" w:cs="宋体"/>
          <w:color w:val="auto"/>
          <w:sz w:val="21"/>
          <w:szCs w:val="21"/>
          <w:highlight w:val="none"/>
          <w:u w:val="single"/>
          <w:lang w:eastAsia="zh-CN"/>
        </w:rPr>
        <w:t>龙州县自然资源局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（简称甲方）</w:t>
      </w:r>
    </w:p>
    <w:p w14:paraId="28098AE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（简称乙方）</w:t>
      </w:r>
    </w:p>
    <w:p w14:paraId="0AA5A84C">
      <w:pPr>
        <w:adjustRightInd w:val="0"/>
        <w:snapToGrid w:val="0"/>
        <w:spacing w:line="440" w:lineRule="exact"/>
        <w:ind w:firstLine="468" w:firstLineChars="223"/>
        <w:rPr>
          <w:rFonts w:hint="eastAsia" w:ascii="宋体" w:hAnsi="宋体" w:cs="宋体"/>
          <w:color w:val="auto"/>
          <w:szCs w:val="21"/>
          <w:highlight w:val="none"/>
          <w:lang w:val="zh-CN"/>
        </w:rPr>
      </w:pPr>
      <w:r>
        <w:rPr>
          <w:rFonts w:hint="eastAsia" w:ascii="宋体" w:hAnsi="宋体" w:cs="宋体"/>
          <w:color w:val="auto"/>
          <w:szCs w:val="21"/>
          <w:highlight w:val="none"/>
          <w:lang w:val="zh-CN"/>
        </w:rPr>
        <w:t>本着平等、公平、自愿、诚实守信的原则，根据《中华人民共和国民法典》、</w:t>
      </w:r>
      <w:r>
        <w:rPr>
          <w:rFonts w:hint="eastAsia" w:ascii="宋体" w:hAnsi="宋体" w:cs="宋体"/>
          <w:color w:val="auto"/>
          <w:szCs w:val="21"/>
          <w:highlight w:val="none"/>
          <w:lang w:val="zh-CN" w:eastAsia="zh-CN"/>
        </w:rPr>
        <w:t>《中华人民共和国政府采购法》</w:t>
      </w:r>
      <w:r>
        <w:rPr>
          <w:rFonts w:hint="eastAsia" w:ascii="宋体" w:hAnsi="宋体" w:cs="宋体"/>
          <w:color w:val="auto"/>
          <w:szCs w:val="21"/>
          <w:highlight w:val="none"/>
          <w:lang w:val="zh-CN"/>
        </w:rPr>
        <w:t>和有关法律法规，经双方协商一致签订本合同，并承诺严格履行。</w:t>
      </w:r>
    </w:p>
    <w:p w14:paraId="1F616768">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w:t>
      </w:r>
      <w:r>
        <w:rPr>
          <w:rFonts w:hint="eastAsia" w:ascii="宋体" w:hAnsi="宋体" w:cs="宋体"/>
          <w:b/>
          <w:bCs/>
          <w:color w:val="auto"/>
          <w:highlight w:val="none"/>
          <w:lang w:val="en-US" w:eastAsia="zh-CN"/>
        </w:rPr>
        <w:t>工作内容</w:t>
      </w:r>
    </w:p>
    <w:p w14:paraId="60FE5267">
      <w:pPr>
        <w:snapToGrid w:val="0"/>
        <w:spacing w:line="360" w:lineRule="exact"/>
        <w:ind w:firstLine="420" w:firstLineChars="200"/>
        <w:rPr>
          <w:rFonts w:ascii="宋体" w:hAnsi="宋体" w:eastAsia="宋体" w:cs="Times New Roman"/>
          <w:color w:val="auto"/>
          <w:szCs w:val="21"/>
          <w:highlight w:val="none"/>
        </w:rPr>
      </w:pPr>
      <w:r>
        <w:rPr>
          <w:rFonts w:ascii="宋体" w:hAnsi="宋体"/>
          <w:color w:val="auto"/>
          <w:szCs w:val="21"/>
          <w:highlight w:val="none"/>
          <w:lang w:val="en-US" w:eastAsia="zh-CN"/>
        </w:rPr>
        <w:t>本次生态修复涉及</w:t>
      </w:r>
      <w:r>
        <w:rPr>
          <w:rFonts w:hint="eastAsia" w:ascii="宋体" w:hAnsi="宋体"/>
          <w:color w:val="auto"/>
          <w:szCs w:val="21"/>
          <w:highlight w:val="none"/>
          <w:lang w:val="en-US" w:eastAsia="zh-CN"/>
        </w:rPr>
        <w:t>龙州县的32</w:t>
      </w:r>
      <w:r>
        <w:rPr>
          <w:rFonts w:hint="default" w:ascii="宋体" w:hAnsi="宋体"/>
          <w:color w:val="auto"/>
          <w:szCs w:val="21"/>
          <w:highlight w:val="none"/>
          <w:lang w:val="en-US" w:eastAsia="zh-CN"/>
        </w:rPr>
        <w:t>个历史遗留矿山图斑，主要位于彬桥乡、金龙镇、上龙乡、武德乡、龙州镇、上金乡、逐卜乡、下冻镇等8个乡镇，采用辅助再生、生态重建等两种恢复方式，图斑修复面积31.3921</w:t>
      </w:r>
      <w:r>
        <w:rPr>
          <w:rFonts w:hint="eastAsia" w:ascii="宋体" w:hAnsi="宋体"/>
          <w:color w:val="auto"/>
          <w:szCs w:val="21"/>
          <w:highlight w:val="none"/>
          <w:lang w:val="en-US" w:eastAsia="zh-CN"/>
        </w:rPr>
        <w:t>h㎡</w:t>
      </w:r>
      <w:r>
        <w:rPr>
          <w:rFonts w:hint="default" w:ascii="宋体" w:hAnsi="宋体"/>
          <w:color w:val="auto"/>
          <w:szCs w:val="21"/>
          <w:highlight w:val="none"/>
          <w:lang w:val="en-US" w:eastAsia="zh-CN"/>
        </w:rPr>
        <w:t>。根据现场调研及资料搜集情况，结合历史遗留矿山损毁情况及综合利用方向，生态重建</w:t>
      </w:r>
      <w:r>
        <w:rPr>
          <w:rFonts w:hint="eastAsia" w:ascii="宋体" w:hAnsi="宋体"/>
          <w:color w:val="auto"/>
          <w:szCs w:val="21"/>
          <w:highlight w:val="none"/>
          <w:lang w:val="en-US" w:eastAsia="zh-CN"/>
        </w:rPr>
        <w:t>25</w:t>
      </w:r>
      <w:r>
        <w:rPr>
          <w:rFonts w:hint="default" w:ascii="宋体" w:hAnsi="宋体"/>
          <w:color w:val="auto"/>
          <w:szCs w:val="21"/>
          <w:highlight w:val="none"/>
          <w:lang w:val="en-US" w:eastAsia="zh-CN"/>
        </w:rPr>
        <w:t>个图斑，面积</w:t>
      </w:r>
      <w:r>
        <w:rPr>
          <w:rFonts w:hint="eastAsia" w:ascii="宋体" w:hAnsi="宋体"/>
          <w:color w:val="auto"/>
          <w:szCs w:val="21"/>
          <w:highlight w:val="none"/>
          <w:lang w:val="en-US" w:eastAsia="zh-CN"/>
        </w:rPr>
        <w:t>25.0888h㎡</w:t>
      </w:r>
      <w:r>
        <w:rPr>
          <w:rFonts w:hint="default" w:ascii="宋体" w:hAnsi="宋体"/>
          <w:color w:val="auto"/>
          <w:szCs w:val="21"/>
          <w:highlight w:val="none"/>
          <w:lang w:val="en-US" w:eastAsia="zh-CN"/>
        </w:rPr>
        <w:t>，辅助再生</w:t>
      </w:r>
      <w:r>
        <w:rPr>
          <w:rFonts w:hint="eastAsia" w:ascii="宋体" w:hAnsi="宋体"/>
          <w:color w:val="auto"/>
          <w:szCs w:val="21"/>
          <w:highlight w:val="none"/>
          <w:lang w:val="en-US" w:eastAsia="zh-CN"/>
        </w:rPr>
        <w:t>7</w:t>
      </w:r>
      <w:r>
        <w:rPr>
          <w:rFonts w:hint="default" w:ascii="宋体" w:hAnsi="宋体"/>
          <w:color w:val="auto"/>
          <w:szCs w:val="21"/>
          <w:highlight w:val="none"/>
          <w:lang w:val="en-US" w:eastAsia="zh-CN"/>
        </w:rPr>
        <w:t>个图斑，面积</w:t>
      </w:r>
      <w:r>
        <w:rPr>
          <w:rFonts w:hint="eastAsia" w:ascii="宋体" w:hAnsi="宋体"/>
          <w:color w:val="auto"/>
          <w:szCs w:val="21"/>
          <w:highlight w:val="none"/>
          <w:lang w:val="en-US" w:eastAsia="zh-CN"/>
        </w:rPr>
        <w:t>6.3033</w:t>
      </w:r>
      <w:r>
        <w:rPr>
          <w:rFonts w:hint="default" w:ascii="宋体" w:hAnsi="宋体"/>
          <w:color w:val="auto"/>
          <w:szCs w:val="21"/>
          <w:highlight w:val="none"/>
          <w:lang w:val="en-US" w:eastAsia="zh-CN"/>
        </w:rPr>
        <w:t>h</w:t>
      </w:r>
      <w:r>
        <w:rPr>
          <w:rFonts w:hint="eastAsia" w:ascii="宋体" w:hAnsi="宋体"/>
          <w:color w:val="auto"/>
          <w:szCs w:val="21"/>
          <w:highlight w:val="none"/>
          <w:lang w:val="en-US" w:eastAsia="zh-CN"/>
        </w:rPr>
        <w:t>㎡；</w:t>
      </w:r>
      <w:r>
        <w:rPr>
          <w:rFonts w:hint="eastAsia" w:ascii="宋体" w:hAnsi="宋体"/>
          <w:color w:val="auto"/>
          <w:szCs w:val="21"/>
          <w:highlight w:val="none"/>
        </w:rPr>
        <w:t>全面开展其他历史遗留矿山生态修复地质</w:t>
      </w:r>
      <w:r>
        <w:rPr>
          <w:rFonts w:hint="eastAsia" w:ascii="宋体" w:hAnsi="宋体"/>
          <w:color w:val="auto"/>
          <w:szCs w:val="21"/>
          <w:highlight w:val="none"/>
          <w:lang w:eastAsia="zh-CN"/>
        </w:rPr>
        <w:t>勘查</w:t>
      </w:r>
      <w:r>
        <w:rPr>
          <w:rFonts w:hint="eastAsia" w:ascii="宋体" w:hAnsi="宋体"/>
          <w:color w:val="auto"/>
          <w:szCs w:val="21"/>
          <w:highlight w:val="none"/>
        </w:rPr>
        <w:t>和施工图设计</w:t>
      </w:r>
      <w:r>
        <w:rPr>
          <w:rFonts w:hint="eastAsia" w:ascii="宋体" w:hAnsi="宋体"/>
          <w:color w:val="auto"/>
          <w:szCs w:val="21"/>
          <w:highlight w:val="none"/>
          <w:lang w:eastAsia="zh-CN"/>
        </w:rPr>
        <w:t>，</w:t>
      </w:r>
      <w:r>
        <w:rPr>
          <w:rFonts w:hint="eastAsia" w:ascii="宋体" w:hAnsi="宋体"/>
          <w:color w:val="auto"/>
          <w:szCs w:val="21"/>
          <w:highlight w:val="none"/>
        </w:rPr>
        <w:t>并制作历史遗留矿山生态修复</w:t>
      </w:r>
      <w:r>
        <w:rPr>
          <w:rFonts w:hint="eastAsia" w:ascii="宋体" w:hAnsi="宋体"/>
          <w:color w:val="auto"/>
          <w:szCs w:val="21"/>
          <w:highlight w:val="none"/>
          <w:lang w:eastAsia="zh-CN"/>
        </w:rPr>
        <w:t>勘查</w:t>
      </w:r>
      <w:r>
        <w:rPr>
          <w:rFonts w:hint="eastAsia" w:ascii="宋体" w:hAnsi="宋体"/>
          <w:color w:val="auto"/>
          <w:szCs w:val="21"/>
          <w:highlight w:val="none"/>
        </w:rPr>
        <w:t>设计项目文本、附图及附表</w:t>
      </w:r>
      <w:r>
        <w:rPr>
          <w:rFonts w:hint="eastAsia" w:ascii="宋体" w:hAnsi="宋体"/>
          <w:color w:val="auto"/>
          <w:szCs w:val="21"/>
          <w:highlight w:val="none"/>
          <w:lang w:val="en-US" w:eastAsia="zh-CN"/>
        </w:rPr>
        <w:t>等</w:t>
      </w:r>
      <w:r>
        <w:rPr>
          <w:rFonts w:hint="eastAsia" w:ascii="宋体" w:hAnsi="宋体"/>
          <w:color w:val="auto"/>
          <w:szCs w:val="21"/>
          <w:highlight w:val="none"/>
          <w:lang w:eastAsia="zh-CN"/>
        </w:rPr>
        <w:t>；</w:t>
      </w:r>
      <w:r>
        <w:rPr>
          <w:rFonts w:hint="eastAsia" w:ascii="宋体" w:hAnsi="宋体"/>
          <w:color w:val="auto"/>
          <w:szCs w:val="21"/>
          <w:highlight w:val="none"/>
        </w:rPr>
        <w:t>完成数据库整理入库。</w:t>
      </w:r>
    </w:p>
    <w:p w14:paraId="48F1238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二、工作依据</w:t>
      </w:r>
    </w:p>
    <w:p w14:paraId="7232202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ascii="宋体" w:hAnsi="宋体"/>
          <w:color w:val="auto"/>
          <w:szCs w:val="21"/>
          <w:highlight w:val="none"/>
        </w:rPr>
        <w:t>《生态环境状况评价技术规范》（HJ192-2015）；</w:t>
      </w:r>
    </w:p>
    <w:p w14:paraId="44E96DF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val="en-US" w:eastAsia="zh-CN"/>
        </w:rPr>
        <w:t xml:space="preserve"> </w:t>
      </w:r>
      <w:r>
        <w:rPr>
          <w:rFonts w:ascii="宋体" w:hAnsi="宋体"/>
          <w:color w:val="auto"/>
          <w:szCs w:val="21"/>
          <w:highlight w:val="none"/>
        </w:rPr>
        <w:t>《矿山生态环境保护与恢复治理技术规范（试行）》（HJ 651—2013）</w:t>
      </w:r>
      <w:r>
        <w:rPr>
          <w:rFonts w:hint="eastAsia" w:ascii="宋体" w:hAnsi="宋体"/>
          <w:color w:val="auto"/>
          <w:szCs w:val="21"/>
          <w:highlight w:val="none"/>
        </w:rPr>
        <w:t>；</w:t>
      </w:r>
    </w:p>
    <w:p w14:paraId="7551426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3）《滑坡崩塌泥石流调查规范》（DZ/T0261-2014）</w:t>
      </w:r>
      <w:r>
        <w:rPr>
          <w:rFonts w:hint="eastAsia" w:ascii="宋体" w:hAnsi="宋体"/>
          <w:color w:val="auto"/>
          <w:szCs w:val="21"/>
          <w:highlight w:val="none"/>
        </w:rPr>
        <w:t>；</w:t>
      </w:r>
    </w:p>
    <w:p w14:paraId="04AC32E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4）《崩塌、滑坡、泥石流监测规范》（DZ/T 0221-2006）</w:t>
      </w:r>
      <w:r>
        <w:rPr>
          <w:rFonts w:hint="eastAsia" w:ascii="宋体" w:hAnsi="宋体"/>
          <w:color w:val="auto"/>
          <w:szCs w:val="21"/>
          <w:highlight w:val="none"/>
        </w:rPr>
        <w:t>；</w:t>
      </w:r>
    </w:p>
    <w:p w14:paraId="1BA5282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5）《水土保持监测技术规程》（SL/T 277-2024）；</w:t>
      </w:r>
    </w:p>
    <w:p w14:paraId="433A7D2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6）《喀斯特石漠化地区植被恢复技术规程》（LY/T 1840-2020）；</w:t>
      </w:r>
    </w:p>
    <w:p w14:paraId="1AE95B2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7）《工程测量规范》（GB50026-2020）</w:t>
      </w:r>
      <w:r>
        <w:rPr>
          <w:rFonts w:hint="eastAsia" w:ascii="宋体" w:hAnsi="宋体"/>
          <w:color w:val="auto"/>
          <w:szCs w:val="21"/>
          <w:highlight w:val="none"/>
        </w:rPr>
        <w:t>；</w:t>
      </w:r>
    </w:p>
    <w:p w14:paraId="7091C8D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8）《数字测绘成果质量要求》（GB/T17941-2008）</w:t>
      </w:r>
      <w:r>
        <w:rPr>
          <w:rFonts w:hint="eastAsia" w:ascii="宋体" w:hAnsi="宋体"/>
          <w:color w:val="auto"/>
          <w:szCs w:val="21"/>
          <w:highlight w:val="none"/>
        </w:rPr>
        <w:t>；</w:t>
      </w:r>
    </w:p>
    <w:p w14:paraId="246A783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9）《水土保持综合治理技术规范》（GB/T16453.1-2008）；</w:t>
      </w:r>
    </w:p>
    <w:p w14:paraId="1640C48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10）《造林技术规程》（GB/T15776-2023）；</w:t>
      </w:r>
    </w:p>
    <w:p w14:paraId="5B62FF1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11）《生态公益林建设技术规程》（GB/T 18337.3-2001）；</w:t>
      </w:r>
    </w:p>
    <w:p w14:paraId="564364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12）《岩溶石漠化生态系统服务评估规范》（LY-T 2902-2017）；</w:t>
      </w:r>
    </w:p>
    <w:p w14:paraId="2778154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13）《岩土工程</w:t>
      </w:r>
      <w:r>
        <w:rPr>
          <w:rFonts w:hint="eastAsia" w:ascii="宋体" w:hAnsi="宋体"/>
          <w:color w:val="auto"/>
          <w:szCs w:val="21"/>
          <w:highlight w:val="none"/>
          <w:lang w:eastAsia="zh-CN"/>
        </w:rPr>
        <w:t>勘察</w:t>
      </w:r>
      <w:r>
        <w:rPr>
          <w:rFonts w:ascii="宋体" w:hAnsi="宋体"/>
          <w:color w:val="auto"/>
          <w:szCs w:val="21"/>
          <w:highlight w:val="none"/>
        </w:rPr>
        <w:t>规范》（GB 50021-2001）（2009年版）</w:t>
      </w:r>
      <w:r>
        <w:rPr>
          <w:rFonts w:hint="eastAsia" w:ascii="宋体" w:hAnsi="宋体"/>
          <w:color w:val="auto"/>
          <w:szCs w:val="21"/>
          <w:highlight w:val="none"/>
        </w:rPr>
        <w:t>；</w:t>
      </w:r>
    </w:p>
    <w:p w14:paraId="6E64BE9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14）《建筑边坡工程技术规范》（GB 5033-2013）</w:t>
      </w:r>
      <w:r>
        <w:rPr>
          <w:rFonts w:hint="eastAsia" w:ascii="宋体" w:hAnsi="宋体"/>
          <w:color w:val="auto"/>
          <w:szCs w:val="21"/>
          <w:highlight w:val="none"/>
        </w:rPr>
        <w:t>；</w:t>
      </w:r>
    </w:p>
    <w:p w14:paraId="48C2F2E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15）《滑坡防治工程设计与施工技术规范》DZ/T 0219-2006）</w:t>
      </w:r>
      <w:r>
        <w:rPr>
          <w:rFonts w:hint="eastAsia" w:ascii="宋体" w:hAnsi="宋体"/>
          <w:color w:val="auto"/>
          <w:szCs w:val="21"/>
          <w:highlight w:val="none"/>
        </w:rPr>
        <w:t>；</w:t>
      </w:r>
    </w:p>
    <w:p w14:paraId="7F84114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16）《石漠化治理造林技术规程》（DB45/T 626-2009）；</w:t>
      </w:r>
    </w:p>
    <w:p w14:paraId="4F486AA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17）《危岩防治工程技术规范》（DB45/T 1696-2018）</w:t>
      </w:r>
      <w:r>
        <w:rPr>
          <w:rFonts w:hint="eastAsia" w:ascii="宋体" w:hAnsi="宋体"/>
          <w:color w:val="auto"/>
          <w:szCs w:val="21"/>
          <w:highlight w:val="none"/>
        </w:rPr>
        <w:t>。</w:t>
      </w:r>
    </w:p>
    <w:p w14:paraId="45563E0B">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val="en-US" w:eastAsia="zh-CN" w:bidi="ar"/>
        </w:rPr>
        <w:t xml:space="preserve">合同费用 </w:t>
      </w:r>
    </w:p>
    <w:p w14:paraId="7E00228E">
      <w:pPr>
        <w:pStyle w:val="3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根据成交价格，本合同金额为人民币（大写）</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0ACC618A">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 xml:space="preserve">费用支付方式 </w:t>
      </w:r>
    </w:p>
    <w:p w14:paraId="0ECCBFD1">
      <w:pPr>
        <w:spacing w:line="540" w:lineRule="exact"/>
        <w:ind w:firstLine="420" w:firstLineChars="200"/>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签订合同后10个工作日内支付合同总额的30%作为项目前期工作经费；提交勘查设计方案成果并获得甲方批复后，15个工作日内拨付合同金额的50%；项目验收并通过专家、甲方评审提交成果归档合格后，15个工作日内拨付合同金额剩余的20%。乙方在申请合同款时需向甲方提供等额有效增值税发票。</w:t>
      </w:r>
    </w:p>
    <w:p w14:paraId="30607A72">
      <w:pPr>
        <w:spacing w:line="540" w:lineRule="exact"/>
        <w:ind w:firstLine="422" w:firstLineChars="200"/>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五、完成时间</w:t>
      </w:r>
    </w:p>
    <w:p w14:paraId="1CB08CB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olor w:val="auto"/>
          <w:szCs w:val="21"/>
          <w:highlight w:val="none"/>
          <w:lang w:eastAsia="zh-CN"/>
        </w:rPr>
        <w:t>自合同签订之日起45日内向</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提交服务成果（送审稿）上报行政主管部门审查，并通过专家审查，提供相关服务直至完成项目验收。</w:t>
      </w:r>
    </w:p>
    <w:p w14:paraId="24E28D9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六、提交成果资料</w:t>
      </w:r>
    </w:p>
    <w:p w14:paraId="6F705840">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1、《龙州县历史遗留矿山生态修复自治区重大工程项目工程勘查及施工图设计报告》（纸质3份，电子版1份）</w:t>
      </w:r>
    </w:p>
    <w:p w14:paraId="3935CAC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2、项目施工图设计图册（A3纸质6份，电子版1份，jpg格式）；</w:t>
      </w:r>
    </w:p>
    <w:p w14:paraId="6D30835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Times New Roman"/>
          <w:color w:val="auto"/>
          <w:szCs w:val="21"/>
          <w:highlight w:val="none"/>
          <w:lang w:val="en-US" w:eastAsia="zh-CN"/>
        </w:rPr>
        <w:t>3、项目预算书（纸质3份，电子版1份）</w:t>
      </w:r>
    </w:p>
    <w:p w14:paraId="4F9FBBC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七、成果的知识产权及保密</w:t>
      </w:r>
    </w:p>
    <w:p w14:paraId="249920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本项目知识产权属于甲方，未经甲方书面同意，乙方不得对成果资料进行擅自修改、复制、传播、转让或以其他任何方式提供给任何第三方，如发生以上情况，乙方将承担由此引起的后果并承担赔偿责任。</w:t>
      </w:r>
    </w:p>
    <w:p w14:paraId="5D2B2C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八、双方责任</w:t>
      </w:r>
    </w:p>
    <w:p w14:paraId="72C30B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（一）甲方职责</w:t>
      </w:r>
    </w:p>
    <w:p w14:paraId="2B0253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1.甲方在项目启动后5日内向乙方提供开展本项目工作所需要的基础数据和技术资料，并协助乙方收集其他有关资料；</w:t>
      </w:r>
    </w:p>
    <w:p w14:paraId="755932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2.甲方按照约定及时向乙方支付本合同费用。</w:t>
      </w:r>
    </w:p>
    <w:p w14:paraId="1CF39B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（二）乙方职责</w:t>
      </w:r>
    </w:p>
    <w:p w14:paraId="66A6319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乙方应在合同约定的时间内完成项目工作，使工作成果达到合同规定的要求，并配合甲方做好各项整理上报工作。</w:t>
      </w:r>
    </w:p>
    <w:p w14:paraId="798AAC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九、违约责任</w:t>
      </w:r>
    </w:p>
    <w:p w14:paraId="42D01D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（一）甲方违约责任</w:t>
      </w:r>
    </w:p>
    <w:p w14:paraId="2E1FDAC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1．在合同履行期间，甲方要求终止或解除合同，乙方已开始相关工作的，甲方应根据乙方已进行的实际工作量支付编制费，并承担相应违约责任。</w:t>
      </w:r>
    </w:p>
    <w:p w14:paraId="579A4BC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因甲方原因造成返工、停工、窝工或修改报告的，甲方应按乙方实耗的工作量增加费用并顺延工期；因甲方责任造成工作的重大返工或重作，应另行增加编制费，具体费用由双方协商，同时重新协商提交成果时间。</w:t>
      </w:r>
    </w:p>
    <w:p w14:paraId="42E104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3．甲方未按合同约定如期向乙方支付技术服务费用时，应按延误天数和当时银行贷款利率向乙方支付违约金。</w:t>
      </w:r>
    </w:p>
    <w:p w14:paraId="67BB4DB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（二）乙方违约责任</w:t>
      </w:r>
    </w:p>
    <w:p w14:paraId="0336B5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1．合同生效后，如乙方擅自中途停止或解除合同，乙方应向甲方返还合同总金额的5%作为违约金。</w:t>
      </w:r>
    </w:p>
    <w:p w14:paraId="16BCE9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2．乙方未能按合同约定的日期提交相关服务成果时，应按延误天数和当时银行贷款利率向甲方支付违约金。</w:t>
      </w:r>
    </w:p>
    <w:p w14:paraId="318714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3．由于乙方原因造成返工、停工、窝工或修改报告的，所产生的费用由乙方承担，如给甲方造成损失，应付给甲方损失部分费用相等的赔偿金。</w:t>
      </w:r>
    </w:p>
    <w:p w14:paraId="7677D89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十、争议解决</w:t>
      </w:r>
    </w:p>
    <w:p w14:paraId="1CB329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双方因履行本合同而发生的争议，应协商、调解解决。协商、调解不成的，可直接向有管辖权的人民法院起诉。</w:t>
      </w:r>
    </w:p>
    <w:p w14:paraId="39EA094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十一、其他</w:t>
      </w:r>
    </w:p>
    <w:p w14:paraId="7AAD5E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（一）甲乙双方各自承担履行合同过程中的人身和财产安全责任。</w:t>
      </w:r>
    </w:p>
    <w:p w14:paraId="26A741F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（二）本合同履行过程中的未尽事宜，双方应本着实事求是友好协商的态度加以解决。双方协商一致的，签订补充协议，补充协议与本合同具有同等效力。</w:t>
      </w:r>
    </w:p>
    <w:p w14:paraId="1EAD4C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（三）由于不可抗力，致使合同无法履行时，双方应按有关法律及时协商处理。</w:t>
      </w:r>
    </w:p>
    <w:p w14:paraId="4903C3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（四）本合同一式陆份，双方各执叁份，具有同等法律效力。</w:t>
      </w:r>
    </w:p>
    <w:p w14:paraId="1BCF3C8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（五）本合同自双方签字盖章之日起生效，全部成果交接完毕并且项目款结算完毕后，本合同自行终止。</w:t>
      </w:r>
    </w:p>
    <w:p w14:paraId="23BAE06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（以下无正文）</w:t>
      </w:r>
    </w:p>
    <w:p w14:paraId="1F63DFE7">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color w:val="auto"/>
          <w:kern w:val="0"/>
          <w:sz w:val="21"/>
          <w:szCs w:val="21"/>
          <w:highlight w:val="none"/>
          <w:lang w:val="en-US" w:eastAsia="zh-CN" w:bidi="ar"/>
        </w:rPr>
      </w:pPr>
    </w:p>
    <w:p w14:paraId="3F40C2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rPr>
      </w:pPr>
    </w:p>
    <w:p w14:paraId="058C56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pacing w:val="-20"/>
          <w:sz w:val="21"/>
          <w:szCs w:val="21"/>
          <w:highlight w:val="none"/>
          <w:lang w:val="en-US" w:eastAsia="zh-CN"/>
        </w:rPr>
        <w:t xml:space="preserve">（盖章）       </w:t>
      </w:r>
      <w:r>
        <w:rPr>
          <w:rFonts w:hint="eastAsia" w:ascii="宋体" w:hAnsi="宋体" w:cs="宋体"/>
          <w:color w:val="auto"/>
          <w:spacing w:val="-20"/>
          <w:sz w:val="21"/>
          <w:szCs w:val="21"/>
          <w:highlight w:val="none"/>
          <w:lang w:val="en-US" w:eastAsia="zh-CN"/>
        </w:rPr>
        <w:t xml:space="preserve">                                 </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 xml:space="preserve"> （盖章）</w:t>
      </w:r>
    </w:p>
    <w:p w14:paraId="2DCC2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13F80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授权代理人:</w:t>
      </w:r>
    </w:p>
    <w:p w14:paraId="391B5D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6FAEF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p>
    <w:p w14:paraId="13238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p>
    <w:p w14:paraId="63234E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账号：                              账号：</w:t>
      </w:r>
    </w:p>
    <w:p w14:paraId="3CF6B6EC">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245F9C43">
      <w:pPr>
        <w:jc w:val="center"/>
        <w:rPr>
          <w:rFonts w:hint="eastAsia" w:ascii="宋体" w:hAnsi="宋体" w:cs="仿宋_GB2312"/>
          <w:b/>
          <w:color w:val="auto"/>
          <w:highlight w:val="none"/>
        </w:rPr>
      </w:pPr>
      <w:r>
        <w:rPr>
          <w:rFonts w:hint="eastAsia" w:ascii="宋体"/>
          <w:b/>
          <w:bCs/>
          <w:color w:val="auto"/>
          <w:sz w:val="21"/>
          <w:szCs w:val="21"/>
          <w:highlight w:val="none"/>
        </w:rPr>
        <w:br w:type="page"/>
      </w:r>
    </w:p>
    <w:p w14:paraId="735C3160">
      <w:pPr>
        <w:jc w:val="center"/>
        <w:rPr>
          <w:rFonts w:hint="eastAsia" w:ascii="宋体" w:hAnsi="宋体" w:cs="仿宋_GB2312"/>
          <w:b/>
          <w:color w:val="auto"/>
          <w:highlight w:val="none"/>
        </w:rPr>
      </w:pPr>
    </w:p>
    <w:p w14:paraId="1DB959D1">
      <w:pPr>
        <w:jc w:val="center"/>
        <w:rPr>
          <w:rFonts w:hint="eastAsia" w:ascii="宋体" w:hAnsi="宋体" w:cs="仿宋_GB2312"/>
          <w:b/>
          <w:color w:val="auto"/>
          <w:highlight w:val="none"/>
        </w:rPr>
      </w:pPr>
    </w:p>
    <w:p w14:paraId="1D6C3FD1">
      <w:pPr>
        <w:pStyle w:val="2"/>
        <w:jc w:val="center"/>
        <w:rPr>
          <w:rFonts w:hint="eastAsia" w:ascii="宋体" w:hAnsi="宋体" w:cs="仿宋_GB2312"/>
          <w:color w:val="auto"/>
          <w:highlight w:val="none"/>
        </w:rPr>
      </w:pPr>
      <w:bookmarkStart w:id="88" w:name="_Toc854"/>
      <w:r>
        <w:rPr>
          <w:rFonts w:hint="eastAsia" w:ascii="宋体" w:hAnsi="宋体" w:cs="仿宋_GB2312"/>
          <w:b w:val="0"/>
          <w:color w:val="auto"/>
          <w:highlight w:val="none"/>
        </w:rPr>
        <w:t>第七章 质疑、投诉材料格式</w:t>
      </w:r>
      <w:bookmarkEnd w:id="88"/>
    </w:p>
    <w:p w14:paraId="497AC565">
      <w:pPr>
        <w:widowControl/>
        <w:spacing w:line="576" w:lineRule="auto"/>
        <w:jc w:val="left"/>
        <w:rPr>
          <w:rFonts w:ascii="宋体" w:hAnsi="宋体" w:cs="仿宋_GB2312"/>
          <w:b/>
          <w:bCs/>
          <w:color w:val="auto"/>
          <w:kern w:val="44"/>
          <w:sz w:val="44"/>
          <w:szCs w:val="44"/>
          <w:highlight w:val="none"/>
        </w:rPr>
        <w:sectPr>
          <w:headerReference r:id="rId9" w:type="default"/>
          <w:footerReference r:id="rId10" w:type="default"/>
          <w:pgSz w:w="11910" w:h="16840"/>
          <w:pgMar w:top="1440" w:right="1080" w:bottom="1440" w:left="1080" w:header="720" w:footer="720" w:gutter="0"/>
          <w:pgNumType w:fmt="decimal"/>
          <w:cols w:space="720" w:num="1"/>
        </w:sectPr>
      </w:pPr>
    </w:p>
    <w:p w14:paraId="1C840BAC">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222CD92C">
      <w:pPr>
        <w:pStyle w:val="15"/>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0ECD6B03">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743C67">
      <w:pPr>
        <w:pStyle w:val="1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76AF9C3D">
      <w:pPr>
        <w:pStyle w:val="1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74707B29">
      <w:pPr>
        <w:pStyle w:val="1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7094F9D">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74B4E60F">
      <w:pPr>
        <w:pStyle w:val="1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0D78EB">
      <w:pPr>
        <w:pStyle w:val="15"/>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DE0A2B7">
      <w:pPr>
        <w:pStyle w:val="15"/>
        <w:spacing w:line="360" w:lineRule="auto"/>
        <w:ind w:left="25" w:leftChars="12" w:firstLine="472" w:firstLineChars="197"/>
        <w:contextualSpacing/>
        <w:rPr>
          <w:rFonts w:hint="eastAsia" w:hAnsi="宋体" w:eastAsia="宋体"/>
          <w:color w:val="auto"/>
          <w:sz w:val="24"/>
          <w:szCs w:val="24"/>
          <w:highlight w:val="none"/>
          <w:u w:val="single"/>
          <w:lang w:eastAsia="zh-CN"/>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color w:val="auto"/>
          <w:sz w:val="24"/>
          <w:szCs w:val="24"/>
          <w:highlight w:val="none"/>
          <w:u w:val="single"/>
          <w:lang w:eastAsia="zh-CN"/>
        </w:rPr>
        <w:t xml:space="preserve"> 龙州县历史遗留矿山生态修复自治区重大工程项目工程勘查及施工图设计技术服务工作</w:t>
      </w:r>
    </w:p>
    <w:p w14:paraId="18CC85ED">
      <w:pPr>
        <w:pStyle w:val="15"/>
        <w:spacing w:line="360" w:lineRule="auto"/>
        <w:ind w:left="25" w:leftChars="12" w:firstLine="472" w:firstLineChars="197"/>
        <w:contextualSpacing/>
        <w:rPr>
          <w:rFonts w:hint="default" w:hAnsi="宋体" w:eastAsia="宋体"/>
          <w:color w:val="auto"/>
          <w:sz w:val="24"/>
          <w:szCs w:val="24"/>
          <w:highlight w:val="none"/>
          <w:lang w:val="en-US" w:eastAsia="zh-CN"/>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 xml:space="preserve">               </w:t>
      </w:r>
    </w:p>
    <w:p w14:paraId="06B4F3A1">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龙州县自然资源局</w:t>
      </w:r>
      <w:r>
        <w:rPr>
          <w:rFonts w:hint="eastAsia" w:hAnsi="宋体"/>
          <w:bCs/>
          <w:color w:val="auto"/>
          <w:sz w:val="24"/>
          <w:szCs w:val="24"/>
          <w:highlight w:val="none"/>
          <w:u w:val="single"/>
        </w:rPr>
        <w:t xml:space="preserve">  </w:t>
      </w:r>
    </w:p>
    <w:p w14:paraId="4156602F">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BFAC50D">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42B16C6">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AB3DF70">
      <w:pPr>
        <w:pStyle w:val="1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4C22B622">
      <w:pPr>
        <w:pStyle w:val="1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7D5DFF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7641574">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C570E2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0438A4C">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66C5B00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w:t>
      </w:r>
    </w:p>
    <w:p w14:paraId="24300AD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AAC5B68">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68F5328">
      <w:pPr>
        <w:pStyle w:val="15"/>
        <w:spacing w:line="360" w:lineRule="auto"/>
        <w:ind w:left="25" w:leftChars="12" w:firstLine="352" w:firstLineChars="147"/>
        <w:contextualSpacing/>
        <w:rPr>
          <w:rFonts w:hint="eastAsia" w:hAnsi="宋体"/>
          <w:color w:val="auto"/>
          <w:sz w:val="24"/>
          <w:szCs w:val="24"/>
          <w:highlight w:val="none"/>
        </w:rPr>
      </w:pPr>
    </w:p>
    <w:p w14:paraId="2AB203BE">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4117475C">
      <w:pPr>
        <w:pStyle w:val="15"/>
        <w:spacing w:line="360" w:lineRule="auto"/>
        <w:ind w:left="25" w:leftChars="12" w:firstLine="352" w:firstLineChars="147"/>
        <w:contextualSpacing/>
        <w:rPr>
          <w:rFonts w:hint="eastAsia" w:hAnsi="宋体"/>
          <w:color w:val="auto"/>
          <w:sz w:val="24"/>
          <w:szCs w:val="24"/>
          <w:highlight w:val="none"/>
        </w:rPr>
      </w:pPr>
    </w:p>
    <w:p w14:paraId="056C5661">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391E89A0">
      <w:pPr>
        <w:pStyle w:val="15"/>
        <w:spacing w:line="360" w:lineRule="auto"/>
        <w:rPr>
          <w:rFonts w:hint="eastAsia" w:hAnsi="宋体"/>
          <w:b/>
          <w:color w:val="auto"/>
          <w:sz w:val="24"/>
          <w:szCs w:val="24"/>
          <w:highlight w:val="none"/>
        </w:rPr>
      </w:pPr>
    </w:p>
    <w:p w14:paraId="0B242FCE">
      <w:pPr>
        <w:pStyle w:val="15"/>
        <w:spacing w:line="360" w:lineRule="auto"/>
        <w:rPr>
          <w:rFonts w:hint="eastAsia" w:hAnsi="宋体"/>
          <w:b/>
          <w:color w:val="auto"/>
          <w:sz w:val="24"/>
          <w:szCs w:val="24"/>
          <w:highlight w:val="none"/>
        </w:rPr>
      </w:pPr>
    </w:p>
    <w:p w14:paraId="44A1A61B">
      <w:pPr>
        <w:pStyle w:val="15"/>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26A375B">
      <w:pPr>
        <w:pStyle w:val="1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B81AC6E">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23EABD">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511F2ED">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A247E6A">
      <w:pPr>
        <w:pStyle w:val="1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412197A">
      <w:pPr>
        <w:pStyle w:val="15"/>
        <w:snapToGrid w:val="0"/>
        <w:rPr>
          <w:rFonts w:hint="eastAsia"/>
          <w:b/>
          <w:color w:val="auto"/>
          <w:sz w:val="24"/>
          <w:szCs w:val="24"/>
          <w:highlight w:val="none"/>
        </w:rPr>
      </w:pPr>
    </w:p>
    <w:p w14:paraId="431451CA">
      <w:pPr>
        <w:spacing w:line="460" w:lineRule="exact"/>
        <w:jc w:val="center"/>
        <w:rPr>
          <w:rFonts w:ascii="宋体" w:hAnsi="宋体"/>
          <w:b/>
          <w:bCs/>
          <w:color w:val="auto"/>
          <w:sz w:val="32"/>
          <w:szCs w:val="32"/>
          <w:highlight w:val="none"/>
        </w:rPr>
      </w:pPr>
      <w:r>
        <w:rPr>
          <w:rFonts w:eastAsia="隶书"/>
          <w:color w:val="auto"/>
          <w:sz w:val="44"/>
          <w:highlight w:val="none"/>
        </w:rPr>
        <w:br w:type="page"/>
      </w:r>
      <w:r>
        <w:rPr>
          <w:rFonts w:hint="eastAsia" w:ascii="宋体" w:hAnsi="宋体"/>
          <w:b/>
          <w:bCs/>
          <w:color w:val="auto"/>
          <w:sz w:val="32"/>
          <w:szCs w:val="32"/>
          <w:highlight w:val="none"/>
        </w:rPr>
        <w:t>投诉书（格式）</w:t>
      </w:r>
    </w:p>
    <w:p w14:paraId="2CAB6806">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3FDF490E">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7F283038">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A5BC049">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49445B9E">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AEEF1F9">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494EA19C">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419EAA4B">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1E7BA81">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E2AAC00">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54A871C7">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AEABF25">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EFC7904">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56DD872A">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C47EFDB">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w:t>
      </w:r>
    </w:p>
    <w:p w14:paraId="06890F7B">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AACEE70">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384E52B6">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565E3457">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9F74B4B">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 xml:space="preserve"> 龙州县历史遗留矿山生态修复自治区重大工程项目工程勘查及施工图设计技术服务工作</w:t>
      </w:r>
      <w:r>
        <w:rPr>
          <w:rFonts w:hint="eastAsia" w:hAnsi="宋体"/>
          <w:bCs/>
          <w:color w:val="auto"/>
          <w:sz w:val="24"/>
          <w:szCs w:val="24"/>
          <w:highlight w:val="none"/>
          <w:u w:val="single"/>
        </w:rPr>
        <w:t xml:space="preserve"> </w:t>
      </w:r>
    </w:p>
    <w:p w14:paraId="7843CA94">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8342D5D">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龙州县自然资源局</w:t>
      </w:r>
      <w:r>
        <w:rPr>
          <w:rFonts w:hint="eastAsia" w:hAnsi="宋体"/>
          <w:bCs/>
          <w:color w:val="auto"/>
          <w:sz w:val="24"/>
          <w:szCs w:val="24"/>
          <w:highlight w:val="none"/>
          <w:u w:val="single"/>
        </w:rPr>
        <w:t xml:space="preserve">                </w:t>
      </w:r>
    </w:p>
    <w:p w14:paraId="49E82664">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广西同泽工程项目管理股份有限公司</w:t>
      </w:r>
      <w:r>
        <w:rPr>
          <w:rFonts w:hint="eastAsia" w:hAnsi="宋体"/>
          <w:bCs/>
          <w:color w:val="auto"/>
          <w:sz w:val="24"/>
          <w:szCs w:val="24"/>
          <w:highlight w:val="none"/>
          <w:u w:val="single"/>
        </w:rPr>
        <w:t xml:space="preserve">               </w:t>
      </w:r>
    </w:p>
    <w:p w14:paraId="3A12A327">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lang w:eastAsia="zh-CN"/>
        </w:rPr>
        <w:t>磋商文件</w:t>
      </w:r>
      <w:r>
        <w:rPr>
          <w:rFonts w:hint="eastAsia" w:hAnsi="宋体"/>
          <w:bCs/>
          <w:color w:val="auto"/>
          <w:sz w:val="24"/>
          <w:szCs w:val="24"/>
          <w:highlight w:val="none"/>
        </w:rPr>
        <w:t>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76043FC">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2879E05">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66DAF40">
      <w:pPr>
        <w:pStyle w:val="1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4285170">
      <w:pPr>
        <w:pStyle w:val="1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DE13929">
      <w:pPr>
        <w:pStyle w:val="1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A170E71">
      <w:pPr>
        <w:pStyle w:val="1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F97845C">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3D506855">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2994FCE">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08A9A3D">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357E87D">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2300E61">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7714F1C">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D704AC3">
      <w:pPr>
        <w:pStyle w:val="15"/>
        <w:spacing w:line="360" w:lineRule="auto"/>
        <w:ind w:left="25" w:leftChars="12" w:firstLine="472" w:firstLineChars="197"/>
        <w:rPr>
          <w:rFonts w:hint="eastAsia" w:hAnsi="宋体"/>
          <w:bCs/>
          <w:color w:val="auto"/>
          <w:sz w:val="24"/>
          <w:szCs w:val="24"/>
          <w:highlight w:val="none"/>
        </w:rPr>
      </w:pPr>
      <w:r>
        <w:rPr>
          <w:rFonts w:hint="eastAsia" w:hAnsi="宋体"/>
          <w:bCs/>
          <w:color w:val="auto"/>
          <w:sz w:val="24"/>
          <w:szCs w:val="24"/>
          <w:highlight w:val="none"/>
        </w:rPr>
        <w:t>……</w:t>
      </w:r>
    </w:p>
    <w:p w14:paraId="456B4FB3">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376A8E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3577AAE">
      <w:pPr>
        <w:pStyle w:val="15"/>
        <w:spacing w:line="360" w:lineRule="auto"/>
        <w:ind w:left="25" w:leftChars="12" w:firstLine="352" w:firstLineChars="147"/>
        <w:rPr>
          <w:rFonts w:hint="eastAsia" w:hAnsi="宋体"/>
          <w:color w:val="auto"/>
          <w:sz w:val="24"/>
          <w:szCs w:val="24"/>
          <w:highlight w:val="none"/>
        </w:rPr>
      </w:pPr>
    </w:p>
    <w:p w14:paraId="7DED8170">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371CD82C">
      <w:pPr>
        <w:pStyle w:val="15"/>
        <w:spacing w:line="360" w:lineRule="auto"/>
        <w:ind w:left="25" w:leftChars="12" w:firstLine="352" w:firstLineChars="147"/>
        <w:rPr>
          <w:rFonts w:hint="eastAsia" w:hAnsi="宋体"/>
          <w:color w:val="auto"/>
          <w:sz w:val="24"/>
          <w:szCs w:val="24"/>
          <w:highlight w:val="none"/>
        </w:rPr>
      </w:pPr>
    </w:p>
    <w:p w14:paraId="05E5D6E0">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EA9A74D">
      <w:pPr>
        <w:pStyle w:val="15"/>
        <w:snapToGrid w:val="0"/>
        <w:spacing w:line="360" w:lineRule="auto"/>
        <w:rPr>
          <w:rFonts w:hint="eastAsia" w:hAnsi="宋体"/>
          <w:b/>
          <w:color w:val="auto"/>
          <w:sz w:val="24"/>
          <w:szCs w:val="24"/>
          <w:highlight w:val="none"/>
        </w:rPr>
      </w:pPr>
    </w:p>
    <w:p w14:paraId="18A59A65">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6613276">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40ED84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1522917">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A1B50C1">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304E1EC">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ECE9A0A">
      <w:pPr>
        <w:pStyle w:val="15"/>
        <w:spacing w:line="360" w:lineRule="auto"/>
        <w:ind w:left="25" w:leftChars="12" w:firstLine="354" w:firstLineChars="147"/>
        <w:rPr>
          <w:rFonts w:hint="eastAsia"/>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16376BE">
      <w:pPr>
        <w:rPr>
          <w:rFonts w:hint="eastAsia"/>
          <w:color w:val="auto"/>
          <w:highlight w:val="none"/>
        </w:rPr>
      </w:pPr>
    </w:p>
    <w:p w14:paraId="3112F2AC">
      <w:pPr>
        <w:rPr>
          <w:color w:val="auto"/>
          <w:highlight w:val="none"/>
        </w:rPr>
      </w:pPr>
    </w:p>
    <w:p w14:paraId="0D71D0E8">
      <w:pPr>
        <w:rPr>
          <w:color w:val="auto"/>
          <w:highlight w:val="none"/>
        </w:rPr>
      </w:pPr>
    </w:p>
    <w:sectPr>
      <w:footerReference r:id="rId13" w:type="first"/>
      <w:headerReference r:id="rId11" w:type="default"/>
      <w:footerReference r:id="rId12"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0" w:usb3="00000000" w:csb0="00000093"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194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3B7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EEE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A5FCB">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BFA5FC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7982">
    <w:pPr>
      <w:spacing w:line="173" w:lineRule="auto"/>
      <w:ind w:left="4870"/>
      <w:rPr>
        <w:rFonts w:ascii="宋体" w:hAnsi="宋体" w:cs="宋体"/>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80E8F">
                          <w:pPr>
                            <w:pStyle w:val="16"/>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980E8F">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3F3B">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A1C47">
                          <w:pPr>
                            <w:pStyle w:val="16"/>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7A1C47">
                    <w:pPr>
                      <w:pStyle w:val="16"/>
                    </w:pPr>
                    <w:r>
                      <w:fldChar w:fldCharType="begin"/>
                    </w:r>
                    <w:r>
                      <w:instrText xml:space="preserve"> PAGE  \* MERGEFORMAT </w:instrText>
                    </w:r>
                    <w:r>
                      <w:fldChar w:fldCharType="separate"/>
                    </w:r>
                    <w:r>
                      <w:t>73</w:t>
                    </w:r>
                    <w:r>
                      <w:fldChar w:fldCharType="end"/>
                    </w:r>
                  </w:p>
                </w:txbxContent>
              </v:textbox>
            </v:shape>
          </w:pict>
        </mc:Fallback>
      </mc:AlternateContent>
    </w:r>
  </w:p>
  <w:p w14:paraId="0892603C">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D477">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61B494">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2361B494">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05AF">
    <w:pPr>
      <w:pStyle w:val="17"/>
      <w:rPr>
        <w:color w:val="000000"/>
      </w:rPr>
    </w:pPr>
    <w:r>
      <w:rPr>
        <w:rFonts w:hint="eastAsia"/>
        <w:color w:val="000000"/>
      </w:rPr>
      <w:t>政府采购竞争性磋商采购文件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E40B">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DD09">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0499">
    <w:pPr>
      <w:pStyle w:val="17"/>
      <w:rPr>
        <w:color w:val="000000"/>
      </w:rPr>
    </w:pPr>
    <w:r>
      <w:rPr>
        <w:rFonts w:hint="eastAsia"/>
        <w:color w:val="000000"/>
      </w:rPr>
      <w:t>政府采购竞争性磋商采购文件</w:t>
    </w:r>
  </w:p>
  <w:p w14:paraId="7ED4BCF8">
    <w:pPr>
      <w:pStyle w:val="9"/>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7730">
    <w:pPr>
      <w:pStyle w:val="17"/>
    </w:pPr>
    <w:r>
      <w:rPr>
        <w:rFonts w:hint="eastAsia"/>
      </w:rPr>
      <w:t>政府采购竞争性磋商采购文件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5AC414B6"/>
    <w:rsid w:val="08A502BB"/>
    <w:rsid w:val="0AF214E7"/>
    <w:rsid w:val="0F5A3634"/>
    <w:rsid w:val="10475BCE"/>
    <w:rsid w:val="14FD7256"/>
    <w:rsid w:val="15556816"/>
    <w:rsid w:val="166F5FB6"/>
    <w:rsid w:val="18F77894"/>
    <w:rsid w:val="264A1001"/>
    <w:rsid w:val="27B00ADD"/>
    <w:rsid w:val="29E21289"/>
    <w:rsid w:val="2A935AAE"/>
    <w:rsid w:val="2EAC3B10"/>
    <w:rsid w:val="31F762E2"/>
    <w:rsid w:val="322A1CE7"/>
    <w:rsid w:val="3B117EE8"/>
    <w:rsid w:val="548C2F24"/>
    <w:rsid w:val="56B64C1A"/>
    <w:rsid w:val="570A3D11"/>
    <w:rsid w:val="59805C3B"/>
    <w:rsid w:val="5AC414B6"/>
    <w:rsid w:val="5DAD175A"/>
    <w:rsid w:val="5FAF237A"/>
    <w:rsid w:val="601479AF"/>
    <w:rsid w:val="63AC7EFE"/>
    <w:rsid w:val="699C2751"/>
    <w:rsid w:val="69C75A92"/>
    <w:rsid w:val="6CD40BF2"/>
    <w:rsid w:val="70B0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2"/>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2"/>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2"/>
    <w:basedOn w:val="11"/>
    <w:qFormat/>
    <w:uiPriority w:val="0"/>
    <w:pPr>
      <w:autoSpaceDE w:val="0"/>
      <w:autoSpaceDN w:val="0"/>
      <w:spacing w:after="120" w:afterLines="0" w:line="360" w:lineRule="auto"/>
      <w:ind w:left="420" w:leftChars="200" w:firstLine="420" w:firstLineChars="200"/>
    </w:pPr>
    <w:rPr>
      <w:sz w:val="21"/>
      <w:szCs w:val="24"/>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customStyle="1" w:styleId="12">
    <w:name w:val="font5"/>
    <w:basedOn w:val="1"/>
    <w:qFormat/>
    <w:uiPriority w:val="0"/>
    <w:pPr>
      <w:widowControl/>
      <w:spacing w:before="100" w:beforeAutospacing="1" w:after="100" w:afterAutospacing="1"/>
      <w:jc w:val="left"/>
    </w:pPr>
    <w:rPr>
      <w:kern w:val="0"/>
      <w:sz w:val="24"/>
      <w:szCs w:val="20"/>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kern w:val="0"/>
      <w:sz w:val="20"/>
      <w:szCs w:val="21"/>
    </w:rPr>
  </w:style>
  <w:style w:type="paragraph" w:styleId="16">
    <w:name w:val="footer"/>
    <w:basedOn w:val="1"/>
    <w:next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style>
  <w:style w:type="paragraph" w:styleId="19">
    <w:name w:val="List"/>
    <w:basedOn w:val="1"/>
    <w:qFormat/>
    <w:uiPriority w:val="0"/>
    <w:pPr>
      <w:ind w:left="200" w:hanging="200" w:hangingChars="200"/>
      <w:contextualSpacing/>
    </w:pPr>
  </w:style>
  <w:style w:type="paragraph" w:styleId="20">
    <w:name w:val="toc 2"/>
    <w:basedOn w:val="1"/>
    <w:next w:val="1"/>
    <w:qFormat/>
    <w:uiPriority w:val="0"/>
    <w:pPr>
      <w:tabs>
        <w:tab w:val="right" w:leader="dot" w:pos="8296"/>
      </w:tabs>
      <w:ind w:left="420" w:leftChars="200"/>
    </w:pPr>
  </w:style>
  <w:style w:type="paragraph" w:styleId="21">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4">
    <w:name w:val="FollowedHyperlink"/>
    <w:basedOn w:val="23"/>
    <w:qFormat/>
    <w:uiPriority w:val="0"/>
    <w:rPr>
      <w:color w:val="800080"/>
      <w:u w:val="single"/>
    </w:rPr>
  </w:style>
  <w:style w:type="character" w:styleId="25">
    <w:name w:val="Hyperlink"/>
    <w:qFormat/>
    <w:uiPriority w:val="0"/>
    <w:rPr>
      <w:color w:val="0000FF"/>
      <w:u w:val="single"/>
    </w:rPr>
  </w:style>
  <w:style w:type="character" w:customStyle="1" w:styleId="2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字符"/>
    <w:link w:val="2"/>
    <w:qFormat/>
    <w:uiPriority w:val="9"/>
    <w:rPr>
      <w:b/>
      <w:bCs/>
      <w:kern w:val="44"/>
      <w:sz w:val="44"/>
      <w:szCs w:val="44"/>
    </w:rPr>
  </w:style>
  <w:style w:type="paragraph" w:customStyle="1" w:styleId="29">
    <w:name w:val="！正文"/>
    <w:basedOn w:val="1"/>
    <w:qFormat/>
    <w:uiPriority w:val="99"/>
    <w:pPr>
      <w:ind w:firstLine="200" w:firstLineChars="200"/>
    </w:pPr>
    <w:rPr>
      <w:rFonts w:ascii="Calibri" w:hAnsi="Calibri" w:eastAsia="宋体" w:cs="Times New Roman"/>
      <w:szCs w:val="21"/>
    </w:rPr>
  </w:style>
  <w:style w:type="paragraph" w:customStyle="1" w:styleId="30">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1">
    <w:name w:val="表格文字"/>
    <w:basedOn w:val="1"/>
    <w:qFormat/>
    <w:uiPriority w:val="99"/>
    <w:pPr>
      <w:spacing w:before="25" w:after="25"/>
      <w:jc w:val="left"/>
    </w:pPr>
    <w:rPr>
      <w:rFonts w:ascii="Times New Roman" w:hAnsi="Times New Roman" w:eastAsia="宋体" w:cs="Times New Roman"/>
      <w:bCs/>
      <w:spacing w:val="10"/>
      <w:kern w:val="0"/>
      <w:sz w:val="24"/>
    </w:rPr>
  </w:style>
  <w:style w:type="paragraph" w:customStyle="1" w:styleId="32">
    <w:name w:val="列出段落1"/>
    <w:basedOn w:val="1"/>
    <w:qFormat/>
    <w:uiPriority w:val="0"/>
    <w:pPr>
      <w:ind w:firstLine="42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379</Words>
  <Characters>425</Characters>
  <Lines>0</Lines>
  <Paragraphs>0</Paragraphs>
  <TotalTime>85</TotalTime>
  <ScaleCrop>false</ScaleCrop>
  <LinksUpToDate>false</LinksUpToDate>
  <CharactersWithSpaces>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2026-06-03T07:04:00Z</dcterms:created>
  <dc:creator>L</dc:creator>
  <cp:lastModifiedBy>Administrator</cp:lastModifiedBy>
  <dcterms:modified xsi:type="dcterms:W3CDTF">2026-06-11T10:31:29Z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D65BE8CF415B4138BAB31862693DB56F_13</vt:lpwstr>
  </property>
  <property fmtid="{D5CDD505-2E9C-101B-9397-08002B2CF9AE}" pid="4" name="KSOTemplateDocerSaveRecord">
    <vt:lpwstr>eyJoZGlkIjoiOGM2ZjY5ZDNmZGExZjA2MWZhYTNmMmQ0YWVmNjM2MWUiLCJ1c2VySWQiOiIzMDI4MjMwNzUifQ==</vt:lpwstr>
  </property>
</Properties>
</file>