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421CF">
      <w:pPr>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广西同泽工程项目管理股份有限公司</w:t>
      </w:r>
    </w:p>
    <w:p w14:paraId="46784890">
      <w:pPr>
        <w:spacing w:line="360" w:lineRule="auto"/>
        <w:jc w:val="center"/>
        <w:rPr>
          <w:rFonts w:hint="eastAsia" w:ascii="宋体" w:hAnsi="宋体" w:eastAsia="宋体" w:cs="宋体"/>
          <w:b/>
          <w:color w:val="auto"/>
          <w:sz w:val="36"/>
          <w:szCs w:val="36"/>
          <w:highlight w:val="none"/>
        </w:rPr>
      </w:pPr>
      <w:r>
        <w:rPr>
          <w:rFonts w:hint="eastAsia" w:ascii="宋体" w:hAnsi="宋体" w:eastAsia="宋体" w:cs="宋体"/>
          <w:color w:val="auto"/>
          <w:sz w:val="20"/>
          <w:highlight w:val="none"/>
        </w:rPr>
        <mc:AlternateContent>
          <mc:Choice Requires="wps">
            <w:drawing>
              <wp:anchor distT="0" distB="0" distL="114300" distR="114300" simplePos="0" relativeHeight="251660288" behindDoc="0" locked="0" layoutInCell="1" allowOverlap="1">
                <wp:simplePos x="0" y="0"/>
                <wp:positionH relativeFrom="column">
                  <wp:posOffset>146050</wp:posOffset>
                </wp:positionH>
                <wp:positionV relativeFrom="paragraph">
                  <wp:posOffset>250825</wp:posOffset>
                </wp:positionV>
                <wp:extent cx="5944235" cy="8255"/>
                <wp:effectExtent l="0" t="28575" r="18415" b="39370"/>
                <wp:wrapNone/>
                <wp:docPr id="4" name="直接连接符 4"/>
                <wp:cNvGraphicFramePr/>
                <a:graphic xmlns:a="http://schemas.openxmlformats.org/drawingml/2006/main">
                  <a:graphicData uri="http://schemas.microsoft.com/office/word/2010/wordprocessingShape">
                    <wps:wsp>
                      <wps:cNvCnPr/>
                      <wps:spPr>
                        <a:xfrm flipV="1">
                          <a:off x="0" y="0"/>
                          <a:ext cx="5944235" cy="8255"/>
                        </a:xfrm>
                        <a:prstGeom prst="line">
                          <a:avLst/>
                        </a:prstGeom>
                        <a:ln w="57150" cap="flat" cmpd="thickThin">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1.5pt;margin-top:19.75pt;height:0.65pt;width:468.05pt;z-index:251660288;mso-width-relative:page;mso-height-relative:page;" filled="f" stroked="t" coordsize="21600,21600" o:gfxdata="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SroNo2AAAAAgBAAAPAAAAAAAAAAEAIAAAACIAAABkcnMv&#10;ZG93bnJldi54bWxQSwECFAAUAAAACACHTuJAonv+tgMCAAD4AwAADgAAAAAAAAABACAAAAAnAQAA&#10;ZHJzL2Uyb0RvYy54bWxQSwUGAAAAAAYABgBZAQAAnAUAAAAA&#10;">
                <v:fill on="f" focussize="0,0"/>
                <v:stroke weight="4.5pt" color="#000000" linestyle="thickThin" joinstyle="round"/>
                <v:imagedata o:title=""/>
                <o:lock v:ext="edit" aspectratio="f"/>
              </v:line>
            </w:pict>
          </mc:Fallback>
        </mc:AlternateContent>
      </w:r>
      <w:r>
        <w:rPr>
          <w:rFonts w:hint="eastAsia" w:ascii="宋体" w:hAnsi="宋体" w:eastAsia="宋体" w:cs="宋体"/>
          <w:b/>
          <w:bCs/>
          <w:color w:val="auto"/>
          <w:sz w:val="10"/>
          <w:highlight w:val="none"/>
        </w:rPr>
        <w:t xml:space="preserve">                                                                         </w:t>
      </w:r>
    </w:p>
    <w:p w14:paraId="27C33F93">
      <w:pPr>
        <w:ind w:left="3087" w:leftChars="809" w:hanging="1388" w:hangingChars="432"/>
        <w:rPr>
          <w:rFonts w:hint="eastAsia" w:ascii="宋体" w:hAnsi="宋体" w:eastAsia="宋体" w:cs="宋体"/>
          <w:b/>
          <w:color w:val="auto"/>
          <w:sz w:val="32"/>
          <w:szCs w:val="32"/>
          <w:highlight w:val="none"/>
        </w:rPr>
      </w:pPr>
      <w:r>
        <w:rPr>
          <w:rFonts w:hint="eastAsia" w:ascii="宋体" w:hAnsi="宋体" w:eastAsia="宋体" w:cs="宋体"/>
          <w:b/>
          <w:bCs/>
          <w:color w:val="auto"/>
          <w:sz w:val="32"/>
          <w:highlight w:val="none"/>
        </w:rPr>
        <w:drawing>
          <wp:anchor distT="0" distB="0" distL="114300" distR="114300" simplePos="0" relativeHeight="251659264" behindDoc="1" locked="0" layoutInCell="1" allowOverlap="1">
            <wp:simplePos x="0" y="0"/>
            <wp:positionH relativeFrom="column">
              <wp:posOffset>1749425</wp:posOffset>
            </wp:positionH>
            <wp:positionV relativeFrom="paragraph">
              <wp:posOffset>488950</wp:posOffset>
            </wp:positionV>
            <wp:extent cx="2413000" cy="1764665"/>
            <wp:effectExtent l="0" t="0" r="6350" b="6985"/>
            <wp:wrapTight wrapText="bothSides">
              <wp:wrapPolygon>
                <wp:start x="0" y="0"/>
                <wp:lineTo x="0" y="21452"/>
                <wp:lineTo x="21486" y="21452"/>
                <wp:lineTo x="21486" y="0"/>
                <wp:lineTo x="0" y="0"/>
              </wp:wrapPolygon>
            </wp:wrapTight>
            <wp:docPr id="3" name="图片 3"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司logo"/>
                    <pic:cNvPicPr>
                      <a:picLocks noChangeAspect="1"/>
                    </pic:cNvPicPr>
                  </pic:nvPicPr>
                  <pic:blipFill>
                    <a:blip r:embed="rId7"/>
                    <a:stretch>
                      <a:fillRect/>
                    </a:stretch>
                  </pic:blipFill>
                  <pic:spPr>
                    <a:xfrm>
                      <a:off x="0" y="0"/>
                      <a:ext cx="2413000" cy="1764665"/>
                    </a:xfrm>
                    <a:prstGeom prst="rect">
                      <a:avLst/>
                    </a:prstGeom>
                    <a:noFill/>
                    <a:ln>
                      <a:noFill/>
                    </a:ln>
                  </pic:spPr>
                </pic:pic>
              </a:graphicData>
            </a:graphic>
          </wp:anchor>
        </w:drawing>
      </w:r>
    </w:p>
    <w:p w14:paraId="0B45634A">
      <w:pPr>
        <w:ind w:left="3087" w:leftChars="809" w:hanging="1388" w:hangingChars="432"/>
        <w:rPr>
          <w:rFonts w:hint="eastAsia" w:ascii="宋体" w:hAnsi="宋体" w:eastAsia="宋体" w:cs="宋体"/>
          <w:b/>
          <w:color w:val="auto"/>
          <w:sz w:val="32"/>
          <w:szCs w:val="32"/>
          <w:highlight w:val="none"/>
        </w:rPr>
      </w:pPr>
    </w:p>
    <w:p w14:paraId="5F2CCD98">
      <w:pPr>
        <w:pStyle w:val="13"/>
        <w:rPr>
          <w:rFonts w:hint="eastAsia" w:ascii="宋体" w:hAnsi="宋体" w:eastAsia="宋体" w:cs="宋体"/>
          <w:color w:val="auto"/>
          <w:sz w:val="96"/>
          <w:szCs w:val="96"/>
          <w:highlight w:val="none"/>
        </w:rPr>
      </w:pPr>
    </w:p>
    <w:p w14:paraId="688DA5D1">
      <w:pPr>
        <w:pStyle w:val="13"/>
        <w:rPr>
          <w:rFonts w:hint="eastAsia" w:ascii="宋体" w:hAnsi="宋体" w:eastAsia="宋体" w:cs="宋体"/>
          <w:color w:val="auto"/>
          <w:sz w:val="96"/>
          <w:szCs w:val="96"/>
          <w:highlight w:val="none"/>
        </w:rPr>
      </w:pPr>
    </w:p>
    <w:p w14:paraId="0EE97CF7">
      <w:pPr>
        <w:pStyle w:val="13"/>
        <w:jc w:val="center"/>
        <w:rPr>
          <w:rFonts w:hint="eastAsia" w:ascii="宋体" w:hAnsi="宋体" w:eastAsia="宋体" w:cs="宋体"/>
          <w:color w:val="auto"/>
          <w:sz w:val="96"/>
          <w:szCs w:val="96"/>
          <w:highlight w:val="none"/>
        </w:rPr>
      </w:pPr>
      <w:r>
        <w:rPr>
          <w:rFonts w:hint="eastAsia" w:ascii="宋体" w:hAnsi="宋体" w:eastAsia="宋体" w:cs="宋体"/>
          <w:color w:val="auto"/>
          <w:sz w:val="96"/>
          <w:szCs w:val="96"/>
          <w:highlight w:val="none"/>
        </w:rPr>
        <w:t>竞争性谈判采购文件</w:t>
      </w:r>
    </w:p>
    <w:p w14:paraId="09B11169">
      <w:pPr>
        <w:ind w:firstLine="1606" w:firstLineChars="500"/>
        <w:rPr>
          <w:rFonts w:hint="eastAsia" w:ascii="宋体" w:hAnsi="宋体" w:eastAsia="宋体" w:cs="宋体"/>
          <w:b/>
          <w:color w:val="auto"/>
          <w:sz w:val="32"/>
          <w:szCs w:val="32"/>
          <w:highlight w:val="none"/>
        </w:rPr>
      </w:pPr>
    </w:p>
    <w:p w14:paraId="77DDAC36">
      <w:pPr>
        <w:ind w:firstLine="643" w:firstLineChars="20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项目名称：</w:t>
      </w:r>
      <w:r>
        <w:rPr>
          <w:rFonts w:hint="eastAsia" w:ascii="宋体" w:hAnsi="宋体" w:eastAsia="宋体" w:cs="宋体"/>
          <w:color w:val="auto"/>
          <w:sz w:val="32"/>
          <w:szCs w:val="32"/>
          <w:u w:val="none"/>
          <w:lang w:val="en-US" w:eastAsia="zh-CN"/>
        </w:rPr>
        <w:t>2026年中文纸质图书供应及加工采购</w:t>
      </w:r>
      <w:r>
        <w:rPr>
          <w:rFonts w:hint="eastAsia" w:ascii="宋体" w:hAnsi="宋体" w:eastAsia="宋体" w:cs="宋体"/>
          <w:b/>
          <w:color w:val="auto"/>
          <w:sz w:val="32"/>
          <w:szCs w:val="32"/>
          <w:highlight w:val="none"/>
          <w:lang w:eastAsia="zh-CN"/>
        </w:rPr>
        <w:t xml:space="preserve"> </w:t>
      </w:r>
    </w:p>
    <w:p w14:paraId="219F1C9A">
      <w:pPr>
        <w:ind w:firstLine="643" w:firstLineChars="200"/>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项目编号：</w:t>
      </w:r>
      <w:r>
        <w:rPr>
          <w:rFonts w:hint="eastAsia" w:ascii="宋体" w:hAnsi="宋体" w:eastAsia="宋体" w:cs="宋体"/>
          <w:b w:val="0"/>
          <w:bCs/>
          <w:color w:val="auto"/>
          <w:sz w:val="32"/>
          <w:szCs w:val="32"/>
          <w:highlight w:val="none"/>
        </w:rPr>
        <w:t>GXZC2026-J1-002120-GXTZ</w:t>
      </w:r>
      <w:r>
        <w:rPr>
          <w:rFonts w:hint="eastAsia" w:ascii="宋体" w:hAnsi="宋体" w:eastAsia="宋体" w:cs="宋体"/>
          <w:b w:val="0"/>
          <w:bCs/>
          <w:color w:val="auto"/>
          <w:sz w:val="32"/>
          <w:szCs w:val="32"/>
          <w:highlight w:val="none"/>
          <w:lang w:val="en-US" w:eastAsia="zh-CN"/>
        </w:rPr>
        <w:t xml:space="preserve">   </w:t>
      </w:r>
      <w:r>
        <w:rPr>
          <w:rFonts w:hint="eastAsia" w:ascii="宋体" w:hAnsi="宋体" w:eastAsia="宋体" w:cs="宋体"/>
          <w:b/>
          <w:color w:val="auto"/>
          <w:sz w:val="32"/>
          <w:szCs w:val="32"/>
          <w:highlight w:val="none"/>
          <w:lang w:val="en-US" w:eastAsia="zh-CN"/>
        </w:rPr>
        <w:t xml:space="preserve">                          </w:t>
      </w:r>
    </w:p>
    <w:p w14:paraId="47F7E3DB">
      <w:pPr>
        <w:ind w:firstLine="1606" w:firstLineChars="500"/>
        <w:rPr>
          <w:rFonts w:hint="eastAsia" w:ascii="宋体" w:hAnsi="宋体" w:eastAsia="宋体" w:cs="宋体"/>
          <w:b/>
          <w:color w:val="auto"/>
          <w:sz w:val="32"/>
          <w:szCs w:val="32"/>
          <w:highlight w:val="none"/>
        </w:rPr>
      </w:pPr>
    </w:p>
    <w:p w14:paraId="13C46BC5">
      <w:pPr>
        <w:ind w:left="2123" w:leftChars="809" w:hanging="424" w:hangingChars="132"/>
        <w:rPr>
          <w:rFonts w:hint="eastAsia" w:ascii="宋体" w:hAnsi="宋体" w:eastAsia="宋体" w:cs="宋体"/>
          <w:b/>
          <w:color w:val="auto"/>
          <w:sz w:val="32"/>
          <w:szCs w:val="32"/>
          <w:highlight w:val="none"/>
        </w:rPr>
      </w:pPr>
    </w:p>
    <w:p w14:paraId="05AB8FDF">
      <w:pPr>
        <w:pStyle w:val="24"/>
        <w:rPr>
          <w:rFonts w:hint="eastAsia" w:ascii="宋体" w:hAnsi="宋体" w:eastAsia="宋体" w:cs="宋体"/>
          <w:b/>
          <w:color w:val="auto"/>
          <w:sz w:val="32"/>
          <w:szCs w:val="32"/>
          <w:highlight w:val="none"/>
        </w:rPr>
      </w:pPr>
    </w:p>
    <w:p w14:paraId="5DAA9784">
      <w:pPr>
        <w:ind w:firstLine="643" w:firstLineChars="20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采购人：</w:t>
      </w:r>
      <w:r>
        <w:rPr>
          <w:rFonts w:hint="eastAsia" w:ascii="宋体" w:hAnsi="宋体" w:eastAsia="宋体" w:cs="宋体"/>
          <w:b/>
          <w:color w:val="auto"/>
          <w:sz w:val="32"/>
          <w:szCs w:val="32"/>
          <w:highlight w:val="none"/>
          <w:lang w:eastAsia="zh-CN"/>
        </w:rPr>
        <w:t>广西机电职业技术学院</w:t>
      </w:r>
    </w:p>
    <w:p w14:paraId="0F1D8D07">
      <w:pPr>
        <w:pStyle w:val="24"/>
        <w:rPr>
          <w:rFonts w:hint="eastAsia" w:ascii="宋体" w:hAnsi="宋体" w:eastAsia="宋体" w:cs="宋体"/>
          <w:color w:val="auto"/>
          <w:highlight w:val="none"/>
        </w:rPr>
      </w:pPr>
    </w:p>
    <w:p w14:paraId="602B929A">
      <w:pPr>
        <w:ind w:firstLine="643" w:firstLineChars="2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采购代理机构：广西同泽工程项目管理股份有限公司</w:t>
      </w:r>
    </w:p>
    <w:p w14:paraId="365DB0C5">
      <w:pPr>
        <w:pStyle w:val="13"/>
        <w:snapToGrid w:val="0"/>
        <w:spacing w:line="360" w:lineRule="auto"/>
        <w:ind w:firstLine="1125" w:firstLineChars="393"/>
        <w:rPr>
          <w:rFonts w:hint="eastAsia" w:ascii="宋体" w:hAnsi="宋体" w:eastAsia="宋体" w:cs="宋体"/>
          <w:b/>
          <w:bCs/>
          <w:color w:val="auto"/>
          <w:w w:val="95"/>
          <w:sz w:val="30"/>
          <w:szCs w:val="30"/>
        </w:rPr>
      </w:pPr>
    </w:p>
    <w:p w14:paraId="1A06BB14">
      <w:pPr>
        <w:pStyle w:val="13"/>
        <w:snapToGrid w:val="0"/>
        <w:spacing w:line="360" w:lineRule="auto"/>
        <w:ind w:firstLine="1125" w:firstLineChars="393"/>
        <w:rPr>
          <w:rFonts w:hint="eastAsia" w:ascii="宋体" w:hAnsi="宋体" w:eastAsia="宋体" w:cs="宋体"/>
          <w:b/>
          <w:bCs/>
          <w:color w:val="auto"/>
          <w:w w:val="95"/>
          <w:sz w:val="30"/>
          <w:szCs w:val="30"/>
        </w:rPr>
      </w:pPr>
    </w:p>
    <w:p w14:paraId="5E82E9AF">
      <w:pPr>
        <w:pStyle w:val="13"/>
        <w:snapToGrid w:val="0"/>
        <w:spacing w:line="360" w:lineRule="auto"/>
        <w:ind w:firstLine="841" w:firstLineChars="294"/>
        <w:jc w:val="center"/>
        <w:rPr>
          <w:rFonts w:hint="eastAsia" w:ascii="宋体" w:hAnsi="宋体" w:eastAsia="宋体" w:cs="宋体"/>
          <w:color w:val="auto"/>
          <w:szCs w:val="20"/>
        </w:rPr>
      </w:pPr>
      <w:r>
        <w:rPr>
          <w:rFonts w:hint="eastAsia" w:ascii="宋体" w:hAnsi="宋体" w:eastAsia="宋体" w:cs="宋体"/>
          <w:b/>
          <w:bCs/>
          <w:color w:val="auto"/>
          <w:w w:val="95"/>
          <w:sz w:val="30"/>
          <w:szCs w:val="30"/>
        </w:rPr>
        <w:t>2026年</w:t>
      </w:r>
      <w:r>
        <w:rPr>
          <w:rFonts w:hint="eastAsia" w:hAnsi="宋体" w:cs="宋体"/>
          <w:b/>
          <w:bCs/>
          <w:color w:val="auto"/>
          <w:w w:val="95"/>
          <w:sz w:val="30"/>
          <w:szCs w:val="30"/>
          <w:lang w:val="en-US" w:eastAsia="zh-CN"/>
        </w:rPr>
        <w:t>7</w:t>
      </w:r>
      <w:r>
        <w:rPr>
          <w:rFonts w:hint="eastAsia" w:ascii="宋体" w:hAnsi="宋体" w:eastAsia="宋体" w:cs="宋体"/>
          <w:b/>
          <w:bCs/>
          <w:color w:val="auto"/>
          <w:w w:val="95"/>
          <w:sz w:val="30"/>
          <w:szCs w:val="30"/>
        </w:rPr>
        <w:t>月</w:t>
      </w:r>
    </w:p>
    <w:p w14:paraId="10F0C5BA">
      <w:pPr>
        <w:pStyle w:val="8"/>
        <w:ind w:firstLine="803"/>
        <w:jc w:val="center"/>
        <w:rPr>
          <w:rFonts w:hint="eastAsia" w:ascii="宋体" w:hAnsi="宋体" w:eastAsia="宋体" w:cs="宋体"/>
          <w:b/>
          <w:color w:val="auto"/>
          <w:sz w:val="44"/>
          <w:szCs w:val="44"/>
        </w:rPr>
      </w:pPr>
      <w:r>
        <w:rPr>
          <w:rFonts w:hint="eastAsia" w:ascii="宋体" w:hAnsi="宋体" w:eastAsia="宋体" w:cs="宋体"/>
          <w:b/>
          <w:color w:val="auto"/>
          <w:sz w:val="30"/>
          <w:szCs w:val="30"/>
        </w:rPr>
        <w:br w:type="page"/>
      </w:r>
    </w:p>
    <w:p w14:paraId="5BEB300A">
      <w:pPr>
        <w:spacing w:line="360" w:lineRule="auto"/>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目  录</w:t>
      </w:r>
    </w:p>
    <w:p w14:paraId="5800FEDA">
      <w:pPr>
        <w:spacing w:line="400" w:lineRule="exact"/>
        <w:jc w:val="center"/>
        <w:rPr>
          <w:rFonts w:hint="eastAsia" w:ascii="宋体" w:hAnsi="宋体" w:eastAsia="宋体" w:cs="宋体"/>
          <w:b/>
          <w:color w:val="auto"/>
          <w:sz w:val="44"/>
          <w:szCs w:val="44"/>
        </w:rPr>
      </w:pPr>
    </w:p>
    <w:p w14:paraId="6B48D65D">
      <w:pPr>
        <w:pStyle w:val="16"/>
        <w:tabs>
          <w:tab w:val="right" w:leader="dot" w:pos="8869"/>
        </w:tabs>
        <w:snapToGrid w:val="0"/>
        <w:spacing w:line="500" w:lineRule="atLeast"/>
        <w:rPr>
          <w:rFonts w:hint="eastAsia" w:ascii="宋体" w:hAnsi="宋体" w:eastAsia="宋体" w:cs="宋体"/>
          <w:b/>
          <w:color w:val="auto"/>
          <w:sz w:val="24"/>
        </w:rPr>
      </w:pPr>
      <w:r>
        <w:rPr>
          <w:rFonts w:hint="eastAsia" w:ascii="宋体" w:hAnsi="宋体" w:eastAsia="宋体" w:cs="宋体"/>
          <w:b/>
          <w:color w:val="auto"/>
          <w:sz w:val="24"/>
        </w:rPr>
        <w:fldChar w:fldCharType="begin"/>
      </w:r>
      <w:r>
        <w:rPr>
          <w:rFonts w:hint="eastAsia" w:ascii="宋体" w:hAnsi="宋体" w:eastAsia="宋体" w:cs="宋体"/>
          <w:b/>
          <w:color w:val="auto"/>
          <w:sz w:val="24"/>
        </w:rPr>
        <w:instrText xml:space="preserve"> TOC \o "1-3" \h \z \u </w:instrText>
      </w:r>
      <w:r>
        <w:rPr>
          <w:rFonts w:hint="eastAsia" w:ascii="宋体" w:hAnsi="宋体" w:eastAsia="宋体" w:cs="宋体"/>
          <w:b/>
          <w:color w:val="auto"/>
          <w:sz w:val="24"/>
        </w:rPr>
        <w:fldChar w:fldCharType="separate"/>
      </w:r>
      <w:r>
        <w:rPr>
          <w:rStyle w:val="21"/>
          <w:rFonts w:hint="eastAsia" w:ascii="宋体" w:hAnsi="宋体" w:eastAsia="宋体" w:cs="宋体"/>
          <w:b/>
          <w:color w:val="auto"/>
          <w:sz w:val="24"/>
        </w:rPr>
        <w:fldChar w:fldCharType="begin"/>
      </w:r>
      <w:r>
        <w:rPr>
          <w:rStyle w:val="21"/>
          <w:rFonts w:hint="eastAsia" w:ascii="宋体" w:hAnsi="宋体" w:eastAsia="宋体" w:cs="宋体"/>
          <w:b/>
          <w:color w:val="auto"/>
          <w:sz w:val="24"/>
        </w:rPr>
        <w:instrText xml:space="preserve"> </w:instrText>
      </w:r>
      <w:r>
        <w:rPr>
          <w:rFonts w:hint="eastAsia" w:ascii="宋体" w:hAnsi="宋体" w:eastAsia="宋体" w:cs="宋体"/>
          <w:b/>
          <w:color w:val="auto"/>
          <w:sz w:val="24"/>
        </w:rPr>
        <w:instrText xml:space="preserve">HYPERLINK \l "_Toc74322008"</w:instrText>
      </w:r>
      <w:r>
        <w:rPr>
          <w:rStyle w:val="21"/>
          <w:rFonts w:hint="eastAsia" w:ascii="宋体" w:hAnsi="宋体" w:eastAsia="宋体" w:cs="宋体"/>
          <w:b/>
          <w:color w:val="auto"/>
          <w:sz w:val="24"/>
        </w:rPr>
        <w:instrText xml:space="preserve"> </w:instrText>
      </w:r>
      <w:r>
        <w:rPr>
          <w:rStyle w:val="21"/>
          <w:rFonts w:hint="eastAsia" w:ascii="宋体" w:hAnsi="宋体" w:eastAsia="宋体" w:cs="宋体"/>
          <w:b/>
          <w:color w:val="auto"/>
          <w:sz w:val="24"/>
        </w:rPr>
        <w:fldChar w:fldCharType="separate"/>
      </w:r>
      <w:r>
        <w:rPr>
          <w:rStyle w:val="21"/>
          <w:rFonts w:hint="eastAsia" w:ascii="宋体" w:hAnsi="宋体" w:eastAsia="宋体" w:cs="宋体"/>
          <w:b/>
          <w:color w:val="auto"/>
          <w:sz w:val="24"/>
        </w:rPr>
        <w:t>第一章 竞争性谈判公告/竞标邀请函</w:t>
      </w:r>
      <w:r>
        <w:rPr>
          <w:rFonts w:hint="eastAsia" w:ascii="宋体" w:hAnsi="宋体" w:eastAsia="宋体" w:cs="宋体"/>
          <w:b/>
          <w:color w:val="auto"/>
          <w:sz w:val="24"/>
        </w:rPr>
        <w:tab/>
      </w:r>
      <w:r>
        <w:rPr>
          <w:rFonts w:hint="eastAsia" w:ascii="宋体" w:hAnsi="宋体" w:eastAsia="宋体" w:cs="宋体"/>
          <w:b/>
          <w:color w:val="auto"/>
          <w:sz w:val="24"/>
        </w:rPr>
        <w:fldChar w:fldCharType="begin"/>
      </w:r>
      <w:r>
        <w:rPr>
          <w:rFonts w:hint="eastAsia" w:ascii="宋体" w:hAnsi="宋体" w:eastAsia="宋体" w:cs="宋体"/>
          <w:b/>
          <w:color w:val="auto"/>
          <w:sz w:val="24"/>
        </w:rPr>
        <w:instrText xml:space="preserve"> PAGEREF _Toc74322008 \h </w:instrText>
      </w:r>
      <w:r>
        <w:rPr>
          <w:rFonts w:hint="eastAsia" w:ascii="宋体" w:hAnsi="宋体" w:eastAsia="宋体" w:cs="宋体"/>
          <w:b/>
          <w:color w:val="auto"/>
          <w:sz w:val="24"/>
        </w:rPr>
        <w:fldChar w:fldCharType="separate"/>
      </w:r>
      <w:r>
        <w:rPr>
          <w:rFonts w:hint="eastAsia" w:ascii="宋体" w:hAnsi="宋体" w:eastAsia="宋体" w:cs="宋体"/>
          <w:b/>
          <w:color w:val="auto"/>
          <w:sz w:val="24"/>
        </w:rPr>
        <w:t>2</w:t>
      </w:r>
      <w:r>
        <w:rPr>
          <w:rFonts w:hint="eastAsia" w:ascii="宋体" w:hAnsi="宋体" w:eastAsia="宋体" w:cs="宋体"/>
          <w:b/>
          <w:color w:val="auto"/>
          <w:sz w:val="24"/>
        </w:rPr>
        <w:fldChar w:fldCharType="end"/>
      </w:r>
      <w:r>
        <w:rPr>
          <w:rStyle w:val="21"/>
          <w:rFonts w:hint="eastAsia" w:ascii="宋体" w:hAnsi="宋体" w:eastAsia="宋体" w:cs="宋体"/>
          <w:b/>
          <w:color w:val="auto"/>
          <w:sz w:val="24"/>
        </w:rPr>
        <w:fldChar w:fldCharType="end"/>
      </w:r>
    </w:p>
    <w:p w14:paraId="402D0820">
      <w:pPr>
        <w:pStyle w:val="16"/>
        <w:tabs>
          <w:tab w:val="right" w:leader="dot" w:pos="8869"/>
        </w:tabs>
        <w:snapToGrid w:val="0"/>
        <w:spacing w:line="500" w:lineRule="atLeast"/>
        <w:rPr>
          <w:rFonts w:hint="eastAsia" w:ascii="宋体" w:hAnsi="宋体" w:eastAsia="宋体" w:cs="宋体"/>
          <w:b/>
          <w:color w:val="auto"/>
          <w:sz w:val="24"/>
        </w:rPr>
      </w:pPr>
      <w:r>
        <w:rPr>
          <w:rStyle w:val="21"/>
          <w:rFonts w:hint="eastAsia" w:ascii="宋体" w:hAnsi="宋体" w:eastAsia="宋体" w:cs="宋体"/>
          <w:b/>
          <w:color w:val="auto"/>
          <w:sz w:val="24"/>
        </w:rPr>
        <w:fldChar w:fldCharType="begin"/>
      </w:r>
      <w:r>
        <w:rPr>
          <w:rStyle w:val="21"/>
          <w:rFonts w:hint="eastAsia" w:ascii="宋体" w:hAnsi="宋体" w:eastAsia="宋体" w:cs="宋体"/>
          <w:b/>
          <w:color w:val="auto"/>
          <w:sz w:val="24"/>
        </w:rPr>
        <w:instrText xml:space="preserve"> </w:instrText>
      </w:r>
      <w:r>
        <w:rPr>
          <w:rFonts w:hint="eastAsia" w:ascii="宋体" w:hAnsi="宋体" w:eastAsia="宋体" w:cs="宋体"/>
          <w:b/>
          <w:color w:val="auto"/>
          <w:sz w:val="24"/>
        </w:rPr>
        <w:instrText xml:space="preserve">HYPERLINK \l "_Toc74322009"</w:instrText>
      </w:r>
      <w:r>
        <w:rPr>
          <w:rStyle w:val="21"/>
          <w:rFonts w:hint="eastAsia" w:ascii="宋体" w:hAnsi="宋体" w:eastAsia="宋体" w:cs="宋体"/>
          <w:b/>
          <w:color w:val="auto"/>
          <w:sz w:val="24"/>
        </w:rPr>
        <w:instrText xml:space="preserve"> </w:instrText>
      </w:r>
      <w:r>
        <w:rPr>
          <w:rStyle w:val="21"/>
          <w:rFonts w:hint="eastAsia" w:ascii="宋体" w:hAnsi="宋体" w:eastAsia="宋体" w:cs="宋体"/>
          <w:b/>
          <w:color w:val="auto"/>
          <w:sz w:val="24"/>
        </w:rPr>
        <w:fldChar w:fldCharType="separate"/>
      </w:r>
      <w:r>
        <w:rPr>
          <w:rStyle w:val="21"/>
          <w:rFonts w:hint="eastAsia" w:ascii="宋体" w:hAnsi="宋体" w:eastAsia="宋体" w:cs="宋体"/>
          <w:b/>
          <w:color w:val="auto"/>
          <w:sz w:val="24"/>
        </w:rPr>
        <w:t>第二章 供应商</w:t>
      </w:r>
      <w:bookmarkStart w:id="0" w:name="_Hlt223707593"/>
      <w:bookmarkStart w:id="1" w:name="_Hlt223707594"/>
      <w:r>
        <w:rPr>
          <w:rStyle w:val="21"/>
          <w:rFonts w:hint="eastAsia" w:ascii="宋体" w:hAnsi="宋体" w:eastAsia="宋体" w:cs="宋体"/>
          <w:b/>
          <w:color w:val="auto"/>
          <w:sz w:val="24"/>
        </w:rPr>
        <w:t>须</w:t>
      </w:r>
      <w:bookmarkEnd w:id="0"/>
      <w:bookmarkEnd w:id="1"/>
      <w:r>
        <w:rPr>
          <w:rStyle w:val="21"/>
          <w:rFonts w:hint="eastAsia" w:ascii="宋体" w:hAnsi="宋体" w:eastAsia="宋体" w:cs="宋体"/>
          <w:b/>
          <w:color w:val="auto"/>
          <w:sz w:val="24"/>
        </w:rPr>
        <w:t>知</w:t>
      </w:r>
      <w:r>
        <w:rPr>
          <w:rFonts w:hint="eastAsia" w:ascii="宋体" w:hAnsi="宋体" w:eastAsia="宋体" w:cs="宋体"/>
          <w:b/>
          <w:color w:val="auto"/>
          <w:sz w:val="24"/>
        </w:rPr>
        <w:tab/>
      </w:r>
      <w:r>
        <w:rPr>
          <w:rFonts w:hint="eastAsia" w:ascii="宋体" w:hAnsi="宋体" w:eastAsia="宋体" w:cs="宋体"/>
          <w:b/>
          <w:color w:val="auto"/>
          <w:sz w:val="24"/>
        </w:rPr>
        <w:fldChar w:fldCharType="begin"/>
      </w:r>
      <w:r>
        <w:rPr>
          <w:rFonts w:hint="eastAsia" w:ascii="宋体" w:hAnsi="宋体" w:eastAsia="宋体" w:cs="宋体"/>
          <w:b/>
          <w:color w:val="auto"/>
          <w:sz w:val="24"/>
        </w:rPr>
        <w:instrText xml:space="preserve"> PAGEREF _Toc74322009 \h </w:instrText>
      </w:r>
      <w:r>
        <w:rPr>
          <w:rFonts w:hint="eastAsia" w:ascii="宋体" w:hAnsi="宋体" w:eastAsia="宋体" w:cs="宋体"/>
          <w:b/>
          <w:color w:val="auto"/>
          <w:sz w:val="24"/>
        </w:rPr>
        <w:fldChar w:fldCharType="separate"/>
      </w:r>
      <w:r>
        <w:rPr>
          <w:rFonts w:hint="eastAsia" w:ascii="宋体" w:hAnsi="宋体" w:eastAsia="宋体" w:cs="宋体"/>
          <w:b/>
          <w:color w:val="auto"/>
          <w:sz w:val="24"/>
        </w:rPr>
        <w:t>6</w:t>
      </w:r>
      <w:r>
        <w:rPr>
          <w:rFonts w:hint="eastAsia" w:ascii="宋体" w:hAnsi="宋体" w:eastAsia="宋体" w:cs="宋体"/>
          <w:b/>
          <w:color w:val="auto"/>
          <w:sz w:val="24"/>
        </w:rPr>
        <w:fldChar w:fldCharType="end"/>
      </w:r>
      <w:r>
        <w:rPr>
          <w:rStyle w:val="21"/>
          <w:rFonts w:hint="eastAsia" w:ascii="宋体" w:hAnsi="宋体" w:eastAsia="宋体" w:cs="宋体"/>
          <w:b/>
          <w:color w:val="auto"/>
          <w:sz w:val="24"/>
        </w:rPr>
        <w:fldChar w:fldCharType="end"/>
      </w:r>
    </w:p>
    <w:p w14:paraId="6D77BF6B">
      <w:pPr>
        <w:pStyle w:val="16"/>
        <w:tabs>
          <w:tab w:val="right" w:leader="dot" w:pos="8869"/>
        </w:tabs>
        <w:snapToGrid w:val="0"/>
        <w:spacing w:line="500" w:lineRule="atLeast"/>
        <w:rPr>
          <w:rFonts w:hint="eastAsia" w:ascii="宋体" w:hAnsi="宋体" w:eastAsia="宋体" w:cs="宋体"/>
          <w:b/>
          <w:color w:val="auto"/>
          <w:sz w:val="24"/>
        </w:rPr>
      </w:pPr>
      <w:r>
        <w:rPr>
          <w:rStyle w:val="21"/>
          <w:rFonts w:hint="eastAsia" w:ascii="宋体" w:hAnsi="宋体" w:eastAsia="宋体" w:cs="宋体"/>
          <w:b/>
          <w:color w:val="auto"/>
          <w:sz w:val="24"/>
        </w:rPr>
        <w:fldChar w:fldCharType="begin"/>
      </w:r>
      <w:r>
        <w:rPr>
          <w:rStyle w:val="21"/>
          <w:rFonts w:hint="eastAsia" w:ascii="宋体" w:hAnsi="宋体" w:eastAsia="宋体" w:cs="宋体"/>
          <w:b/>
          <w:color w:val="auto"/>
          <w:sz w:val="24"/>
        </w:rPr>
        <w:instrText xml:space="preserve"> </w:instrText>
      </w:r>
      <w:r>
        <w:rPr>
          <w:rFonts w:hint="eastAsia" w:ascii="宋体" w:hAnsi="宋体" w:eastAsia="宋体" w:cs="宋体"/>
          <w:b/>
          <w:color w:val="auto"/>
          <w:sz w:val="24"/>
        </w:rPr>
        <w:instrText xml:space="preserve">HYPERLINK \l "_Toc74322010"</w:instrText>
      </w:r>
      <w:r>
        <w:rPr>
          <w:rStyle w:val="21"/>
          <w:rFonts w:hint="eastAsia" w:ascii="宋体" w:hAnsi="宋体" w:eastAsia="宋体" w:cs="宋体"/>
          <w:b/>
          <w:color w:val="auto"/>
          <w:sz w:val="24"/>
        </w:rPr>
        <w:instrText xml:space="preserve"> </w:instrText>
      </w:r>
      <w:r>
        <w:rPr>
          <w:rStyle w:val="21"/>
          <w:rFonts w:hint="eastAsia" w:ascii="宋体" w:hAnsi="宋体" w:eastAsia="宋体" w:cs="宋体"/>
          <w:b/>
          <w:color w:val="auto"/>
          <w:sz w:val="24"/>
        </w:rPr>
        <w:fldChar w:fldCharType="separate"/>
      </w:r>
      <w:r>
        <w:rPr>
          <w:rStyle w:val="21"/>
          <w:rFonts w:hint="eastAsia" w:ascii="宋体" w:hAnsi="宋体" w:eastAsia="宋体" w:cs="宋体"/>
          <w:b/>
          <w:color w:val="auto"/>
          <w:sz w:val="24"/>
        </w:rPr>
        <w:t>第三章 采购</w:t>
      </w:r>
      <w:bookmarkStart w:id="2" w:name="_Hlt225260215"/>
      <w:bookmarkStart w:id="3" w:name="_Hlt225260216"/>
      <w:r>
        <w:rPr>
          <w:rStyle w:val="21"/>
          <w:rFonts w:hint="eastAsia" w:ascii="宋体" w:hAnsi="宋体" w:eastAsia="宋体" w:cs="宋体"/>
          <w:b/>
          <w:color w:val="auto"/>
          <w:sz w:val="24"/>
        </w:rPr>
        <w:t>需</w:t>
      </w:r>
      <w:bookmarkEnd w:id="2"/>
      <w:bookmarkEnd w:id="3"/>
      <w:r>
        <w:rPr>
          <w:rStyle w:val="21"/>
          <w:rFonts w:hint="eastAsia" w:ascii="宋体" w:hAnsi="宋体" w:eastAsia="宋体" w:cs="宋体"/>
          <w:b/>
          <w:color w:val="auto"/>
          <w:sz w:val="24"/>
        </w:rPr>
        <w:t>求</w:t>
      </w:r>
      <w:bookmarkStart w:id="4" w:name="_Hlt82166985"/>
      <w:r>
        <w:rPr>
          <w:rFonts w:hint="eastAsia" w:ascii="宋体" w:hAnsi="宋体" w:eastAsia="宋体" w:cs="宋体"/>
          <w:b/>
          <w:color w:val="auto"/>
          <w:sz w:val="24"/>
        </w:rPr>
        <w:tab/>
      </w:r>
      <w:bookmarkEnd w:id="4"/>
      <w:r>
        <w:rPr>
          <w:rFonts w:hint="eastAsia" w:ascii="宋体" w:hAnsi="宋体" w:eastAsia="宋体" w:cs="宋体"/>
          <w:b/>
          <w:color w:val="auto"/>
          <w:sz w:val="24"/>
        </w:rPr>
        <w:fldChar w:fldCharType="begin"/>
      </w:r>
      <w:r>
        <w:rPr>
          <w:rFonts w:hint="eastAsia" w:ascii="宋体" w:hAnsi="宋体" w:eastAsia="宋体" w:cs="宋体"/>
          <w:b/>
          <w:color w:val="auto"/>
          <w:sz w:val="24"/>
        </w:rPr>
        <w:instrText xml:space="preserve"> PAGEREF _Toc74322010 \h </w:instrText>
      </w:r>
      <w:r>
        <w:rPr>
          <w:rFonts w:hint="eastAsia" w:ascii="宋体" w:hAnsi="宋体" w:eastAsia="宋体" w:cs="宋体"/>
          <w:b/>
          <w:color w:val="auto"/>
          <w:sz w:val="24"/>
        </w:rPr>
        <w:fldChar w:fldCharType="separate"/>
      </w:r>
      <w:r>
        <w:rPr>
          <w:rFonts w:hint="eastAsia" w:ascii="宋体" w:hAnsi="宋体" w:eastAsia="宋体" w:cs="宋体"/>
          <w:b/>
          <w:color w:val="auto"/>
          <w:sz w:val="24"/>
        </w:rPr>
        <w:t>28</w:t>
      </w:r>
      <w:r>
        <w:rPr>
          <w:rFonts w:hint="eastAsia" w:ascii="宋体" w:hAnsi="宋体" w:eastAsia="宋体" w:cs="宋体"/>
          <w:b/>
          <w:color w:val="auto"/>
          <w:sz w:val="24"/>
        </w:rPr>
        <w:fldChar w:fldCharType="end"/>
      </w:r>
      <w:r>
        <w:rPr>
          <w:rStyle w:val="21"/>
          <w:rFonts w:hint="eastAsia" w:ascii="宋体" w:hAnsi="宋体" w:eastAsia="宋体" w:cs="宋体"/>
          <w:b/>
          <w:color w:val="auto"/>
          <w:sz w:val="24"/>
        </w:rPr>
        <w:fldChar w:fldCharType="end"/>
      </w:r>
    </w:p>
    <w:p w14:paraId="0AF7A376">
      <w:pPr>
        <w:pStyle w:val="16"/>
        <w:tabs>
          <w:tab w:val="right" w:leader="dot" w:pos="8869"/>
        </w:tabs>
        <w:snapToGrid w:val="0"/>
        <w:spacing w:line="500" w:lineRule="atLeast"/>
        <w:rPr>
          <w:rFonts w:hint="eastAsia" w:ascii="宋体" w:hAnsi="宋体" w:eastAsia="宋体" w:cs="宋体"/>
          <w:b/>
          <w:color w:val="auto"/>
          <w:sz w:val="24"/>
        </w:rPr>
      </w:pPr>
      <w:r>
        <w:rPr>
          <w:rStyle w:val="21"/>
          <w:rFonts w:hint="eastAsia" w:ascii="宋体" w:hAnsi="宋体" w:eastAsia="宋体" w:cs="宋体"/>
          <w:b/>
          <w:color w:val="auto"/>
          <w:sz w:val="24"/>
        </w:rPr>
        <w:fldChar w:fldCharType="begin"/>
      </w:r>
      <w:r>
        <w:rPr>
          <w:rStyle w:val="21"/>
          <w:rFonts w:hint="eastAsia" w:ascii="宋体" w:hAnsi="宋体" w:eastAsia="宋体" w:cs="宋体"/>
          <w:b/>
          <w:color w:val="auto"/>
          <w:sz w:val="24"/>
        </w:rPr>
        <w:instrText xml:space="preserve"> </w:instrText>
      </w:r>
      <w:r>
        <w:rPr>
          <w:rFonts w:hint="eastAsia" w:ascii="宋体" w:hAnsi="宋体" w:eastAsia="宋体" w:cs="宋体"/>
          <w:b/>
          <w:color w:val="auto"/>
          <w:sz w:val="24"/>
        </w:rPr>
        <w:instrText xml:space="preserve">HYPERLINK \l "_Toc74322011"</w:instrText>
      </w:r>
      <w:r>
        <w:rPr>
          <w:rStyle w:val="21"/>
          <w:rFonts w:hint="eastAsia" w:ascii="宋体" w:hAnsi="宋体" w:eastAsia="宋体" w:cs="宋体"/>
          <w:b/>
          <w:color w:val="auto"/>
          <w:sz w:val="24"/>
        </w:rPr>
        <w:instrText xml:space="preserve"> </w:instrText>
      </w:r>
      <w:r>
        <w:rPr>
          <w:rStyle w:val="21"/>
          <w:rFonts w:hint="eastAsia" w:ascii="宋体" w:hAnsi="宋体" w:eastAsia="宋体" w:cs="宋体"/>
          <w:b/>
          <w:color w:val="auto"/>
          <w:sz w:val="24"/>
        </w:rPr>
        <w:fldChar w:fldCharType="separate"/>
      </w:r>
      <w:r>
        <w:rPr>
          <w:rStyle w:val="21"/>
          <w:rFonts w:hint="eastAsia" w:ascii="宋体" w:hAnsi="宋体" w:eastAsia="宋体" w:cs="宋体"/>
          <w:b/>
          <w:color w:val="auto"/>
          <w:sz w:val="24"/>
        </w:rPr>
        <w:t>第四章  评审程序和评定成交的标准</w:t>
      </w:r>
      <w:r>
        <w:rPr>
          <w:rFonts w:hint="eastAsia" w:ascii="宋体" w:hAnsi="宋体" w:eastAsia="宋体" w:cs="宋体"/>
          <w:b/>
          <w:color w:val="auto"/>
          <w:sz w:val="24"/>
        </w:rPr>
        <w:tab/>
      </w:r>
      <w:r>
        <w:rPr>
          <w:rFonts w:hint="eastAsia" w:ascii="宋体" w:hAnsi="宋体" w:eastAsia="宋体" w:cs="宋体"/>
          <w:b/>
          <w:color w:val="auto"/>
          <w:sz w:val="24"/>
        </w:rPr>
        <w:fldChar w:fldCharType="begin"/>
      </w:r>
      <w:r>
        <w:rPr>
          <w:rFonts w:hint="eastAsia" w:ascii="宋体" w:hAnsi="宋体" w:eastAsia="宋体" w:cs="宋体"/>
          <w:b/>
          <w:color w:val="auto"/>
          <w:sz w:val="24"/>
        </w:rPr>
        <w:instrText xml:space="preserve"> PAGEREF _Toc74322011 \h </w:instrText>
      </w:r>
      <w:r>
        <w:rPr>
          <w:rFonts w:hint="eastAsia" w:ascii="宋体" w:hAnsi="宋体" w:eastAsia="宋体" w:cs="宋体"/>
          <w:b/>
          <w:color w:val="auto"/>
          <w:sz w:val="24"/>
        </w:rPr>
        <w:fldChar w:fldCharType="separate"/>
      </w:r>
      <w:r>
        <w:rPr>
          <w:rFonts w:hint="eastAsia" w:ascii="宋体" w:hAnsi="宋体" w:eastAsia="宋体" w:cs="宋体"/>
          <w:b/>
          <w:color w:val="auto"/>
          <w:sz w:val="24"/>
        </w:rPr>
        <w:t>48</w:t>
      </w:r>
      <w:r>
        <w:rPr>
          <w:rFonts w:hint="eastAsia" w:ascii="宋体" w:hAnsi="宋体" w:eastAsia="宋体" w:cs="宋体"/>
          <w:b/>
          <w:color w:val="auto"/>
          <w:sz w:val="24"/>
        </w:rPr>
        <w:fldChar w:fldCharType="end"/>
      </w:r>
      <w:r>
        <w:rPr>
          <w:rStyle w:val="21"/>
          <w:rFonts w:hint="eastAsia" w:ascii="宋体" w:hAnsi="宋体" w:eastAsia="宋体" w:cs="宋体"/>
          <w:b/>
          <w:color w:val="auto"/>
          <w:sz w:val="24"/>
        </w:rPr>
        <w:fldChar w:fldCharType="end"/>
      </w:r>
    </w:p>
    <w:p w14:paraId="59E5E3B2">
      <w:pPr>
        <w:pStyle w:val="16"/>
        <w:tabs>
          <w:tab w:val="right" w:leader="dot" w:pos="8869"/>
        </w:tabs>
        <w:snapToGrid w:val="0"/>
        <w:spacing w:line="500" w:lineRule="atLeast"/>
        <w:rPr>
          <w:rFonts w:hint="eastAsia" w:ascii="宋体" w:hAnsi="宋体" w:eastAsia="宋体" w:cs="宋体"/>
          <w:b/>
          <w:color w:val="auto"/>
          <w:sz w:val="24"/>
        </w:rPr>
      </w:pPr>
      <w:r>
        <w:rPr>
          <w:rStyle w:val="21"/>
          <w:rFonts w:hint="eastAsia" w:ascii="宋体" w:hAnsi="宋体" w:eastAsia="宋体" w:cs="宋体"/>
          <w:b/>
          <w:color w:val="auto"/>
          <w:sz w:val="24"/>
        </w:rPr>
        <w:fldChar w:fldCharType="begin"/>
      </w:r>
      <w:r>
        <w:rPr>
          <w:rStyle w:val="21"/>
          <w:rFonts w:hint="eastAsia" w:ascii="宋体" w:hAnsi="宋体" w:eastAsia="宋体" w:cs="宋体"/>
          <w:b/>
          <w:color w:val="auto"/>
          <w:sz w:val="24"/>
        </w:rPr>
        <w:instrText xml:space="preserve"> </w:instrText>
      </w:r>
      <w:r>
        <w:rPr>
          <w:rFonts w:hint="eastAsia" w:ascii="宋体" w:hAnsi="宋体" w:eastAsia="宋体" w:cs="宋体"/>
          <w:b/>
          <w:color w:val="auto"/>
          <w:sz w:val="24"/>
        </w:rPr>
        <w:instrText xml:space="preserve">HYPERLINK \l "_Toc74322012"</w:instrText>
      </w:r>
      <w:r>
        <w:rPr>
          <w:rStyle w:val="21"/>
          <w:rFonts w:hint="eastAsia" w:ascii="宋体" w:hAnsi="宋体" w:eastAsia="宋体" w:cs="宋体"/>
          <w:b/>
          <w:color w:val="auto"/>
          <w:sz w:val="24"/>
        </w:rPr>
        <w:instrText xml:space="preserve"> </w:instrText>
      </w:r>
      <w:r>
        <w:rPr>
          <w:rStyle w:val="21"/>
          <w:rFonts w:hint="eastAsia" w:ascii="宋体" w:hAnsi="宋体" w:eastAsia="宋体" w:cs="宋体"/>
          <w:b/>
          <w:color w:val="auto"/>
          <w:sz w:val="24"/>
        </w:rPr>
        <w:fldChar w:fldCharType="separate"/>
      </w:r>
      <w:r>
        <w:rPr>
          <w:rStyle w:val="21"/>
          <w:rFonts w:hint="eastAsia" w:ascii="宋体" w:hAnsi="宋体" w:eastAsia="宋体" w:cs="宋体"/>
          <w:b/>
          <w:color w:val="auto"/>
          <w:sz w:val="24"/>
        </w:rPr>
        <w:t>第五章 响应文件格式</w:t>
      </w:r>
      <w:r>
        <w:rPr>
          <w:rFonts w:hint="eastAsia" w:ascii="宋体" w:hAnsi="宋体" w:eastAsia="宋体" w:cs="宋体"/>
          <w:b/>
          <w:color w:val="auto"/>
          <w:sz w:val="24"/>
        </w:rPr>
        <w:tab/>
      </w:r>
      <w:r>
        <w:rPr>
          <w:rFonts w:hint="eastAsia" w:ascii="宋体" w:hAnsi="宋体" w:eastAsia="宋体" w:cs="宋体"/>
          <w:b/>
          <w:color w:val="auto"/>
          <w:sz w:val="24"/>
        </w:rPr>
        <w:fldChar w:fldCharType="begin"/>
      </w:r>
      <w:r>
        <w:rPr>
          <w:rFonts w:hint="eastAsia" w:ascii="宋体" w:hAnsi="宋体" w:eastAsia="宋体" w:cs="宋体"/>
          <w:b/>
          <w:color w:val="auto"/>
          <w:sz w:val="24"/>
        </w:rPr>
        <w:instrText xml:space="preserve"> PAGEREF _Toc74322012 \h </w:instrText>
      </w:r>
      <w:r>
        <w:rPr>
          <w:rFonts w:hint="eastAsia" w:ascii="宋体" w:hAnsi="宋体" w:eastAsia="宋体" w:cs="宋体"/>
          <w:b/>
          <w:color w:val="auto"/>
          <w:sz w:val="24"/>
        </w:rPr>
        <w:fldChar w:fldCharType="separate"/>
      </w:r>
      <w:r>
        <w:rPr>
          <w:rFonts w:hint="eastAsia" w:ascii="宋体" w:hAnsi="宋体" w:eastAsia="宋体" w:cs="宋体"/>
          <w:b/>
          <w:color w:val="auto"/>
          <w:sz w:val="24"/>
        </w:rPr>
        <w:t>56</w:t>
      </w:r>
      <w:r>
        <w:rPr>
          <w:rFonts w:hint="eastAsia" w:ascii="宋体" w:hAnsi="宋体" w:eastAsia="宋体" w:cs="宋体"/>
          <w:b/>
          <w:color w:val="auto"/>
          <w:sz w:val="24"/>
        </w:rPr>
        <w:fldChar w:fldCharType="end"/>
      </w:r>
      <w:r>
        <w:rPr>
          <w:rStyle w:val="21"/>
          <w:rFonts w:hint="eastAsia" w:ascii="宋体" w:hAnsi="宋体" w:eastAsia="宋体" w:cs="宋体"/>
          <w:b/>
          <w:color w:val="auto"/>
          <w:sz w:val="24"/>
        </w:rPr>
        <w:fldChar w:fldCharType="end"/>
      </w:r>
    </w:p>
    <w:p w14:paraId="2621B591">
      <w:pPr>
        <w:pStyle w:val="16"/>
        <w:tabs>
          <w:tab w:val="right" w:leader="dot" w:pos="8869"/>
        </w:tabs>
        <w:snapToGrid w:val="0"/>
        <w:spacing w:line="500" w:lineRule="atLeast"/>
        <w:rPr>
          <w:rFonts w:hint="eastAsia" w:ascii="宋体" w:hAnsi="宋体" w:eastAsia="宋体" w:cs="宋体"/>
          <w:b/>
          <w:color w:val="auto"/>
          <w:sz w:val="24"/>
        </w:rPr>
      </w:pPr>
      <w:r>
        <w:rPr>
          <w:rStyle w:val="21"/>
          <w:rFonts w:hint="eastAsia" w:ascii="宋体" w:hAnsi="宋体" w:eastAsia="宋体" w:cs="宋体"/>
          <w:b/>
          <w:color w:val="auto"/>
          <w:sz w:val="24"/>
        </w:rPr>
        <w:fldChar w:fldCharType="begin"/>
      </w:r>
      <w:r>
        <w:rPr>
          <w:rStyle w:val="21"/>
          <w:rFonts w:hint="eastAsia" w:ascii="宋体" w:hAnsi="宋体" w:eastAsia="宋体" w:cs="宋体"/>
          <w:b/>
          <w:color w:val="auto"/>
          <w:sz w:val="24"/>
        </w:rPr>
        <w:instrText xml:space="preserve"> </w:instrText>
      </w:r>
      <w:r>
        <w:rPr>
          <w:rFonts w:hint="eastAsia" w:ascii="宋体" w:hAnsi="宋体" w:eastAsia="宋体" w:cs="宋体"/>
          <w:b/>
          <w:color w:val="auto"/>
          <w:sz w:val="24"/>
        </w:rPr>
        <w:instrText xml:space="preserve">HYPERLINK \l "_Toc74322013"</w:instrText>
      </w:r>
      <w:r>
        <w:rPr>
          <w:rStyle w:val="21"/>
          <w:rFonts w:hint="eastAsia" w:ascii="宋体" w:hAnsi="宋体" w:eastAsia="宋体" w:cs="宋体"/>
          <w:b/>
          <w:color w:val="auto"/>
          <w:sz w:val="24"/>
        </w:rPr>
        <w:instrText xml:space="preserve"> </w:instrText>
      </w:r>
      <w:r>
        <w:rPr>
          <w:rStyle w:val="21"/>
          <w:rFonts w:hint="eastAsia" w:ascii="宋体" w:hAnsi="宋体" w:eastAsia="宋体" w:cs="宋体"/>
          <w:b/>
          <w:color w:val="auto"/>
          <w:sz w:val="24"/>
        </w:rPr>
        <w:fldChar w:fldCharType="separate"/>
      </w:r>
      <w:r>
        <w:rPr>
          <w:rStyle w:val="21"/>
          <w:rFonts w:hint="eastAsia" w:ascii="宋体" w:hAnsi="宋体" w:eastAsia="宋体" w:cs="宋体"/>
          <w:b/>
          <w:color w:val="auto"/>
          <w:sz w:val="24"/>
        </w:rPr>
        <w:t>第六章 合同文本</w:t>
      </w:r>
      <w:r>
        <w:rPr>
          <w:rFonts w:hint="eastAsia" w:ascii="宋体" w:hAnsi="宋体" w:eastAsia="宋体" w:cs="宋体"/>
          <w:b/>
          <w:color w:val="auto"/>
          <w:sz w:val="24"/>
        </w:rPr>
        <w:tab/>
      </w:r>
      <w:r>
        <w:rPr>
          <w:rFonts w:hint="eastAsia" w:ascii="宋体" w:hAnsi="宋体" w:eastAsia="宋体" w:cs="宋体"/>
          <w:b/>
          <w:color w:val="auto"/>
          <w:sz w:val="24"/>
        </w:rPr>
        <w:fldChar w:fldCharType="begin"/>
      </w:r>
      <w:r>
        <w:rPr>
          <w:rFonts w:hint="eastAsia" w:ascii="宋体" w:hAnsi="宋体" w:eastAsia="宋体" w:cs="宋体"/>
          <w:b/>
          <w:color w:val="auto"/>
          <w:sz w:val="24"/>
        </w:rPr>
        <w:instrText xml:space="preserve"> PAGEREF _Toc74322013 \h </w:instrText>
      </w:r>
      <w:r>
        <w:rPr>
          <w:rFonts w:hint="eastAsia" w:ascii="宋体" w:hAnsi="宋体" w:eastAsia="宋体" w:cs="宋体"/>
          <w:b/>
          <w:color w:val="auto"/>
          <w:sz w:val="24"/>
        </w:rPr>
        <w:fldChar w:fldCharType="separate"/>
      </w:r>
      <w:r>
        <w:rPr>
          <w:rFonts w:hint="eastAsia" w:ascii="宋体" w:hAnsi="宋体" w:eastAsia="宋体" w:cs="宋体"/>
          <w:b/>
          <w:color w:val="auto"/>
          <w:sz w:val="24"/>
        </w:rPr>
        <w:t>85</w:t>
      </w:r>
      <w:r>
        <w:rPr>
          <w:rFonts w:hint="eastAsia" w:ascii="宋体" w:hAnsi="宋体" w:eastAsia="宋体" w:cs="宋体"/>
          <w:b/>
          <w:color w:val="auto"/>
          <w:sz w:val="24"/>
        </w:rPr>
        <w:fldChar w:fldCharType="end"/>
      </w:r>
      <w:r>
        <w:rPr>
          <w:rStyle w:val="21"/>
          <w:rFonts w:hint="eastAsia" w:ascii="宋体" w:hAnsi="宋体" w:eastAsia="宋体" w:cs="宋体"/>
          <w:b/>
          <w:color w:val="auto"/>
          <w:sz w:val="24"/>
        </w:rPr>
        <w:fldChar w:fldCharType="end"/>
      </w:r>
    </w:p>
    <w:p w14:paraId="42A914F8">
      <w:pPr>
        <w:pStyle w:val="17"/>
        <w:tabs>
          <w:tab w:val="right" w:leader="dot" w:pos="8931"/>
          <w:tab w:val="clear" w:pos="8296"/>
        </w:tabs>
        <w:snapToGrid w:val="0"/>
        <w:spacing w:line="500" w:lineRule="atLeast"/>
        <w:ind w:left="0" w:leftChars="0"/>
        <w:rPr>
          <w:rFonts w:hint="eastAsia" w:ascii="宋体" w:hAnsi="宋体" w:eastAsia="宋体" w:cs="宋体"/>
          <w:b/>
          <w:color w:val="auto"/>
          <w:sz w:val="24"/>
        </w:rPr>
      </w:pPr>
      <w:r>
        <w:rPr>
          <w:rFonts w:hint="eastAsia" w:ascii="宋体" w:hAnsi="宋体" w:eastAsia="宋体" w:cs="宋体"/>
          <w:b/>
          <w:color w:val="auto"/>
          <w:sz w:val="24"/>
        </w:rPr>
        <w:fldChar w:fldCharType="end"/>
      </w:r>
    </w:p>
    <w:p w14:paraId="71A7DFAA">
      <w:pPr>
        <w:spacing w:line="400" w:lineRule="exact"/>
        <w:jc w:val="left"/>
        <w:rPr>
          <w:rFonts w:hint="eastAsia" w:ascii="宋体" w:hAnsi="宋体" w:eastAsia="宋体" w:cs="宋体"/>
          <w:b/>
          <w:color w:val="auto"/>
          <w:sz w:val="32"/>
          <w:szCs w:val="32"/>
        </w:rPr>
      </w:pPr>
    </w:p>
    <w:p w14:paraId="73080825">
      <w:pPr>
        <w:spacing w:line="400" w:lineRule="exact"/>
        <w:jc w:val="center"/>
        <w:rPr>
          <w:rFonts w:hint="eastAsia" w:ascii="宋体" w:hAnsi="宋体" w:eastAsia="宋体" w:cs="宋体"/>
          <w:b/>
          <w:color w:val="auto"/>
          <w:sz w:val="32"/>
          <w:szCs w:val="32"/>
        </w:rPr>
      </w:pPr>
    </w:p>
    <w:p w14:paraId="2D843521">
      <w:pPr>
        <w:spacing w:line="400" w:lineRule="exact"/>
        <w:jc w:val="center"/>
        <w:rPr>
          <w:rFonts w:hint="eastAsia" w:ascii="宋体" w:hAnsi="宋体" w:eastAsia="宋体" w:cs="宋体"/>
          <w:b/>
          <w:color w:val="auto"/>
          <w:sz w:val="32"/>
          <w:szCs w:val="32"/>
        </w:rPr>
      </w:pPr>
    </w:p>
    <w:p w14:paraId="7C37D00F">
      <w:pPr>
        <w:spacing w:line="400" w:lineRule="exact"/>
        <w:jc w:val="center"/>
        <w:rPr>
          <w:rFonts w:hint="eastAsia" w:ascii="宋体" w:hAnsi="宋体" w:eastAsia="宋体" w:cs="宋体"/>
          <w:b/>
          <w:color w:val="auto"/>
          <w:sz w:val="32"/>
          <w:szCs w:val="32"/>
        </w:rPr>
      </w:pPr>
    </w:p>
    <w:p w14:paraId="668C04A5">
      <w:pPr>
        <w:spacing w:line="400" w:lineRule="exact"/>
        <w:jc w:val="center"/>
        <w:rPr>
          <w:rFonts w:hint="eastAsia" w:ascii="宋体" w:hAnsi="宋体" w:eastAsia="宋体" w:cs="宋体"/>
          <w:b/>
          <w:color w:val="auto"/>
          <w:sz w:val="32"/>
          <w:szCs w:val="32"/>
        </w:rPr>
      </w:pPr>
    </w:p>
    <w:p w14:paraId="478C844C">
      <w:pPr>
        <w:spacing w:line="400" w:lineRule="exact"/>
        <w:rPr>
          <w:rFonts w:hint="eastAsia" w:ascii="宋体" w:hAnsi="宋体" w:eastAsia="宋体" w:cs="宋体"/>
          <w:b/>
          <w:color w:val="auto"/>
          <w:sz w:val="32"/>
          <w:szCs w:val="32"/>
        </w:rPr>
        <w:sectPr>
          <w:headerReference r:id="rId3" w:type="default"/>
          <w:footerReference r:id="rId4" w:type="default"/>
          <w:pgSz w:w="11906" w:h="16838"/>
          <w:pgMar w:top="1440" w:right="1440" w:bottom="1440" w:left="1587" w:header="851" w:footer="992" w:gutter="0"/>
          <w:pgNumType w:start="0"/>
          <w:cols w:space="720" w:num="1"/>
          <w:titlePg/>
          <w:docGrid w:type="lines" w:linePitch="312" w:charSpace="0"/>
        </w:sectPr>
      </w:pPr>
    </w:p>
    <w:p w14:paraId="739BEC22">
      <w:pPr>
        <w:pStyle w:val="2"/>
        <w:spacing w:after="100" w:line="480" w:lineRule="auto"/>
        <w:jc w:val="center"/>
        <w:rPr>
          <w:rFonts w:hint="eastAsia" w:ascii="宋体" w:hAnsi="宋体" w:eastAsia="宋体" w:cs="宋体"/>
          <w:color w:val="auto"/>
        </w:rPr>
      </w:pPr>
      <w:bookmarkStart w:id="5" w:name="_Toc74322008"/>
      <w:r>
        <w:rPr>
          <w:rFonts w:hint="eastAsia" w:ascii="宋体" w:hAnsi="宋体" w:eastAsia="宋体" w:cs="宋体"/>
          <w:color w:val="auto"/>
        </w:rPr>
        <w:t>第一章 竞争性谈判公告</w:t>
      </w:r>
      <w:bookmarkEnd w:id="5"/>
    </w:p>
    <w:p w14:paraId="58357371">
      <w:pPr>
        <w:spacing w:line="400" w:lineRule="exact"/>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竞争性谈判公告</w:t>
      </w:r>
    </w:p>
    <w:p w14:paraId="094BF0D6">
      <w:pPr>
        <w:spacing w:line="360" w:lineRule="auto"/>
        <w:rPr>
          <w:rFonts w:hint="eastAsia" w:ascii="宋体" w:hAnsi="宋体" w:eastAsia="宋体" w:cs="宋体"/>
          <w:color w:val="auto"/>
          <w:szCs w:val="21"/>
        </w:rPr>
      </w:pPr>
    </w:p>
    <w:p w14:paraId="1C684C5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Cs w:val="21"/>
        </w:rPr>
      </w:pPr>
      <w:bookmarkStart w:id="6" w:name="_Hlk37430271"/>
      <w:r>
        <w:rPr>
          <w:rFonts w:hint="eastAsia" w:ascii="宋体" w:hAnsi="宋体" w:eastAsia="宋体" w:cs="宋体"/>
          <w:color w:val="auto"/>
          <w:szCs w:val="21"/>
        </w:rPr>
        <w:t>项目概况</w:t>
      </w:r>
    </w:p>
    <w:p w14:paraId="0C903BD3">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u w:val="single"/>
          <w:lang w:eastAsia="zh-CN"/>
        </w:rPr>
        <w:t>2026年中文纸质图</w:t>
      </w:r>
      <w:r>
        <w:rPr>
          <w:rFonts w:hint="eastAsia" w:ascii="宋体" w:hAnsi="宋体" w:eastAsia="宋体" w:cs="宋体"/>
          <w:color w:val="auto"/>
          <w:szCs w:val="21"/>
          <w:highlight w:val="none"/>
          <w:u w:val="single"/>
          <w:lang w:eastAsia="zh-CN"/>
        </w:rPr>
        <w:t>书供应及加工采购</w:t>
      </w:r>
      <w:r>
        <w:rPr>
          <w:rFonts w:hint="eastAsia" w:ascii="宋体" w:hAnsi="宋体" w:eastAsia="宋体" w:cs="宋体"/>
          <w:color w:val="auto"/>
          <w:szCs w:val="21"/>
          <w:highlight w:val="none"/>
        </w:rPr>
        <w:t>的潜在供应商应在“广西政府采购云”平台（https://www.gcy.zfcg.gxzf.gov.cn/）获取（下载）竞争性谈判文件，并于</w:t>
      </w:r>
      <w:r>
        <w:rPr>
          <w:rFonts w:hint="eastAsia" w:ascii="宋体" w:hAnsi="宋体" w:eastAsia="宋体" w:cs="宋体"/>
          <w:color w:val="auto"/>
          <w:szCs w:val="21"/>
          <w:highlight w:val="none"/>
          <w:u w:val="single"/>
        </w:rPr>
        <w:t>2026</w:t>
      </w:r>
      <w:r>
        <w:rPr>
          <w:rFonts w:hint="eastAsia" w:ascii="宋体" w:hAnsi="宋体" w:eastAsia="宋体" w:cs="宋体"/>
          <w:bCs/>
          <w:color w:val="auto"/>
          <w:szCs w:val="21"/>
          <w:highlight w:val="none"/>
          <w:u w:val="single"/>
        </w:rPr>
        <w:t>年</w:t>
      </w:r>
      <w:r>
        <w:rPr>
          <w:rFonts w:hint="eastAsia" w:ascii="宋体" w:hAnsi="宋体" w:cs="宋体"/>
          <w:bCs/>
          <w:color w:val="auto"/>
          <w:szCs w:val="21"/>
          <w:highlight w:val="none"/>
          <w:u w:val="single"/>
          <w:lang w:val="en-US" w:eastAsia="zh-CN"/>
        </w:rPr>
        <w:t>7</w:t>
      </w:r>
      <w:r>
        <w:rPr>
          <w:rFonts w:hint="eastAsia" w:ascii="宋体" w:hAnsi="宋体" w:eastAsia="宋体" w:cs="宋体"/>
          <w:bCs/>
          <w:color w:val="auto"/>
          <w:szCs w:val="21"/>
          <w:highlight w:val="none"/>
          <w:u w:val="single"/>
        </w:rPr>
        <w:t>月</w:t>
      </w:r>
      <w:r>
        <w:rPr>
          <w:rFonts w:hint="eastAsia" w:ascii="宋体" w:hAnsi="宋体" w:cs="宋体"/>
          <w:bCs/>
          <w:color w:val="auto"/>
          <w:szCs w:val="21"/>
          <w:highlight w:val="none"/>
          <w:u w:val="single"/>
          <w:lang w:val="en-US" w:eastAsia="zh-CN"/>
        </w:rPr>
        <w:t>9</w:t>
      </w:r>
      <w:r>
        <w:rPr>
          <w:rFonts w:hint="eastAsia" w:ascii="宋体" w:hAnsi="宋体" w:eastAsia="宋体" w:cs="宋体"/>
          <w:bCs/>
          <w:color w:val="auto"/>
          <w:szCs w:val="21"/>
          <w:highlight w:val="none"/>
          <w:u w:val="single"/>
        </w:rPr>
        <w:t>日9时30分（</w:t>
      </w:r>
      <w:r>
        <w:rPr>
          <w:rFonts w:hint="eastAsia" w:ascii="宋体" w:hAnsi="宋体" w:eastAsia="宋体" w:cs="宋体"/>
          <w:bCs/>
          <w:color w:val="auto"/>
          <w:szCs w:val="21"/>
          <w:highlight w:val="none"/>
        </w:rPr>
        <w:t>北</w:t>
      </w:r>
      <w:r>
        <w:rPr>
          <w:rFonts w:hint="eastAsia" w:ascii="宋体" w:hAnsi="宋体" w:eastAsia="宋体" w:cs="宋体"/>
          <w:bCs/>
          <w:color w:val="auto"/>
          <w:szCs w:val="21"/>
        </w:rPr>
        <w:t>京时间）前提交（上传）</w:t>
      </w:r>
      <w:r>
        <w:rPr>
          <w:rFonts w:hint="eastAsia" w:ascii="宋体" w:hAnsi="宋体" w:eastAsia="宋体" w:cs="宋体"/>
          <w:color w:val="auto"/>
          <w:szCs w:val="21"/>
        </w:rPr>
        <w:t>响应</w:t>
      </w:r>
      <w:r>
        <w:rPr>
          <w:rFonts w:hint="eastAsia" w:ascii="宋体" w:hAnsi="宋体" w:eastAsia="宋体" w:cs="宋体"/>
          <w:bCs/>
          <w:color w:val="auto"/>
          <w:szCs w:val="21"/>
        </w:rPr>
        <w:t>文件</w:t>
      </w:r>
      <w:r>
        <w:rPr>
          <w:rFonts w:hint="eastAsia" w:ascii="宋体" w:hAnsi="宋体" w:eastAsia="宋体" w:cs="宋体"/>
          <w:color w:val="auto"/>
          <w:szCs w:val="21"/>
        </w:rPr>
        <w:t>。</w:t>
      </w:r>
    </w:p>
    <w:p w14:paraId="278D7249">
      <w:pPr>
        <w:spacing w:line="360" w:lineRule="auto"/>
        <w:rPr>
          <w:rFonts w:hint="eastAsia" w:ascii="宋体" w:hAnsi="宋体" w:eastAsia="宋体" w:cs="宋体"/>
          <w:color w:val="auto"/>
          <w:szCs w:val="21"/>
        </w:rPr>
      </w:pPr>
    </w:p>
    <w:p w14:paraId="3B8F5195">
      <w:pPr>
        <w:spacing w:line="360" w:lineRule="auto"/>
        <w:ind w:firstLine="360" w:firstLineChars="150"/>
        <w:rPr>
          <w:rFonts w:hint="eastAsia" w:ascii="宋体" w:hAnsi="宋体" w:eastAsia="宋体" w:cs="宋体"/>
          <w:color w:val="auto"/>
          <w:sz w:val="24"/>
        </w:rPr>
      </w:pPr>
      <w:bookmarkStart w:id="7" w:name="_Toc28359089"/>
      <w:bookmarkStart w:id="8" w:name="_Toc28359012"/>
      <w:bookmarkStart w:id="9" w:name="_Toc35393798"/>
      <w:bookmarkStart w:id="10" w:name="_Toc71365362"/>
      <w:bookmarkStart w:id="11" w:name="_Toc71366040"/>
      <w:bookmarkStart w:id="12" w:name="_Toc35393629"/>
      <w:r>
        <w:rPr>
          <w:rFonts w:hint="eastAsia" w:ascii="宋体" w:hAnsi="宋体" w:eastAsia="宋体" w:cs="宋体"/>
          <w:color w:val="auto"/>
          <w:sz w:val="24"/>
        </w:rPr>
        <w:t>一、项目基本情况</w:t>
      </w:r>
      <w:bookmarkEnd w:id="7"/>
      <w:bookmarkEnd w:id="8"/>
      <w:bookmarkEnd w:id="9"/>
      <w:bookmarkEnd w:id="10"/>
      <w:bookmarkEnd w:id="11"/>
      <w:bookmarkEnd w:id="12"/>
    </w:p>
    <w:p w14:paraId="7D6557A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项目编号：GXZC2026-J1-002120-GXTZ</w:t>
      </w:r>
      <w:r>
        <w:rPr>
          <w:rFonts w:hint="eastAsia" w:ascii="宋体" w:hAnsi="宋体" w:eastAsia="宋体" w:cs="宋体"/>
          <w:color w:val="auto"/>
          <w:szCs w:val="21"/>
          <w:highlight w:val="none"/>
        </w:rPr>
        <w:t>（政府采购计划编号：广西政采[2026]12403号）</w:t>
      </w:r>
    </w:p>
    <w:p w14:paraId="700552AC">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项目名称：</w:t>
      </w:r>
      <w:r>
        <w:rPr>
          <w:rFonts w:hint="eastAsia" w:ascii="宋体" w:hAnsi="宋体" w:eastAsia="宋体" w:cs="宋体"/>
          <w:color w:val="auto"/>
          <w:szCs w:val="21"/>
          <w:lang w:eastAsia="zh-CN"/>
        </w:rPr>
        <w:t>2026年中文纸质图书供应及加工采购</w:t>
      </w:r>
    </w:p>
    <w:p w14:paraId="5296234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采购方式：竞争性谈判</w:t>
      </w:r>
    </w:p>
    <w:p w14:paraId="62B6935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预算金额：</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万元</w:t>
      </w:r>
      <w:r>
        <w:rPr>
          <w:rFonts w:hint="eastAsia" w:ascii="宋体" w:hAnsi="宋体" w:eastAsia="宋体" w:cs="宋体"/>
          <w:color w:val="auto"/>
          <w:szCs w:val="21"/>
          <w:lang w:val="en-US" w:eastAsia="zh-CN"/>
        </w:rPr>
        <w:t>(其中标项一 ：60万元，标项二：40万元)</w:t>
      </w:r>
      <w:r>
        <w:rPr>
          <w:rFonts w:hint="eastAsia" w:ascii="宋体" w:hAnsi="宋体" w:eastAsia="宋体" w:cs="宋体"/>
          <w:color w:val="auto"/>
          <w:szCs w:val="21"/>
        </w:rPr>
        <w:t>。</w:t>
      </w:r>
    </w:p>
    <w:p w14:paraId="737804B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最高限价：</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万元</w:t>
      </w:r>
      <w:r>
        <w:rPr>
          <w:rFonts w:hint="eastAsia" w:ascii="宋体" w:hAnsi="宋体" w:eastAsia="宋体" w:cs="宋体"/>
          <w:color w:val="auto"/>
          <w:szCs w:val="21"/>
          <w:lang w:val="en-US" w:eastAsia="zh-CN"/>
        </w:rPr>
        <w:t>(其中标项一 ：60万元，标项二：40万元)</w:t>
      </w:r>
      <w:r>
        <w:rPr>
          <w:rFonts w:hint="eastAsia" w:ascii="宋体" w:hAnsi="宋体" w:eastAsia="宋体" w:cs="宋体"/>
          <w:color w:val="auto"/>
          <w:szCs w:val="21"/>
        </w:rPr>
        <w:t>。</w:t>
      </w:r>
    </w:p>
    <w:p w14:paraId="60211A5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采购需求： </w:t>
      </w:r>
    </w:p>
    <w:tbl>
      <w:tblPr>
        <w:tblStyle w:val="18"/>
        <w:tblW w:w="872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7"/>
        <w:gridCol w:w="1749"/>
        <w:gridCol w:w="747"/>
        <w:gridCol w:w="900"/>
        <w:gridCol w:w="4497"/>
      </w:tblGrid>
      <w:tr w14:paraId="2F3F5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14:paraId="7F1C9FCC">
            <w:pPr>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6332B1E8">
            <w:pPr>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标的的名称</w:t>
            </w:r>
          </w:p>
        </w:tc>
        <w:tc>
          <w:tcPr>
            <w:tcW w:w="747" w:type="dxa"/>
            <w:tcBorders>
              <w:top w:val="single" w:color="auto" w:sz="4" w:space="0"/>
              <w:left w:val="single" w:color="auto" w:sz="4" w:space="0"/>
              <w:bottom w:val="single" w:color="auto" w:sz="4" w:space="0"/>
              <w:right w:val="single" w:color="auto" w:sz="4" w:space="0"/>
            </w:tcBorders>
            <w:noWrap w:val="0"/>
            <w:vAlign w:val="top"/>
          </w:tcPr>
          <w:p w14:paraId="0E88BB56">
            <w:pPr>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8332CDE">
            <w:pPr>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单位</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3FA6F4BB">
            <w:pPr>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简要技术需求</w:t>
            </w:r>
          </w:p>
        </w:tc>
      </w:tr>
      <w:tr w14:paraId="425AE8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14:paraId="014DE07F">
            <w:pPr>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70978423">
            <w:pPr>
              <w:jc w:val="center"/>
              <w:rPr>
                <w:rFonts w:hint="eastAsia" w:ascii="宋体" w:hAnsi="宋体" w:eastAsia="宋体" w:cs="宋体"/>
                <w:color w:val="auto"/>
                <w:szCs w:val="21"/>
              </w:rPr>
            </w:pPr>
            <w:r>
              <w:rPr>
                <w:rFonts w:hint="eastAsia" w:ascii="宋体" w:hAnsi="宋体" w:eastAsia="宋体" w:cs="宋体"/>
                <w:color w:val="auto"/>
                <w:szCs w:val="21"/>
              </w:rPr>
              <w:t>中文纸质图书供应服务</w:t>
            </w:r>
          </w:p>
        </w:tc>
        <w:tc>
          <w:tcPr>
            <w:tcW w:w="747" w:type="dxa"/>
            <w:tcBorders>
              <w:top w:val="single" w:color="auto" w:sz="4" w:space="0"/>
              <w:left w:val="single" w:color="auto" w:sz="4" w:space="0"/>
              <w:bottom w:val="single" w:color="auto" w:sz="4" w:space="0"/>
              <w:right w:val="single" w:color="auto" w:sz="4" w:space="0"/>
            </w:tcBorders>
            <w:noWrap w:val="0"/>
            <w:vAlign w:val="center"/>
          </w:tcPr>
          <w:p w14:paraId="597B38F8">
            <w:pPr>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6CD1947">
            <w:pPr>
              <w:jc w:val="center"/>
              <w:rPr>
                <w:rFonts w:hint="eastAsia" w:ascii="宋体" w:hAnsi="宋体" w:eastAsia="宋体" w:cs="宋体"/>
                <w:color w:val="auto"/>
                <w:szCs w:val="21"/>
              </w:rPr>
            </w:pPr>
            <w:r>
              <w:rPr>
                <w:rFonts w:hint="eastAsia" w:ascii="宋体" w:hAnsi="宋体" w:eastAsia="宋体" w:cs="宋体"/>
                <w:color w:val="auto"/>
                <w:szCs w:val="21"/>
              </w:rPr>
              <w:t>批</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41D75BBA">
            <w:pPr>
              <w:spacing w:line="288" w:lineRule="auto"/>
              <w:textAlignment w:val="center"/>
              <w:rPr>
                <w:rFonts w:hint="eastAsia" w:ascii="宋体" w:hAnsi="宋体" w:eastAsia="宋体" w:cs="宋体"/>
                <w:bCs/>
                <w:color w:val="auto"/>
                <w:szCs w:val="21"/>
              </w:rPr>
            </w:pPr>
            <w:r>
              <w:rPr>
                <w:rFonts w:hint="eastAsia" w:ascii="宋体" w:hAnsi="宋体" w:eastAsia="宋体" w:cs="宋体"/>
                <w:bCs/>
                <w:color w:val="auto"/>
                <w:szCs w:val="21"/>
              </w:rPr>
              <w:t>（一）采购</w:t>
            </w:r>
            <w:r>
              <w:rPr>
                <w:rFonts w:hint="eastAsia" w:ascii="宋体" w:hAnsi="宋体" w:eastAsia="宋体" w:cs="宋体"/>
                <w:bCs/>
                <w:color w:val="auto"/>
                <w:szCs w:val="21"/>
                <w:lang w:val="en-US" w:eastAsia="zh-CN"/>
              </w:rPr>
              <w:t>内容</w:t>
            </w:r>
            <w:r>
              <w:rPr>
                <w:rFonts w:hint="eastAsia" w:ascii="宋体" w:hAnsi="宋体" w:eastAsia="宋体" w:cs="宋体"/>
                <w:bCs/>
                <w:color w:val="auto"/>
                <w:szCs w:val="21"/>
              </w:rPr>
              <w:t>：</w:t>
            </w:r>
          </w:p>
          <w:p w14:paraId="03C4ECFE">
            <w:pPr>
              <w:ind w:firstLine="241" w:firstLineChars="100"/>
              <w:rPr>
                <w:rFonts w:hint="eastAsia" w:ascii="宋体" w:hAnsi="宋体" w:eastAsia="宋体" w:cs="宋体"/>
                <w:color w:val="auto"/>
                <w:lang w:eastAsia="zh-CN"/>
              </w:rPr>
            </w:pPr>
            <w:r>
              <w:rPr>
                <w:rFonts w:hint="eastAsia" w:ascii="宋体" w:hAnsi="宋体" w:eastAsia="宋体" w:cs="宋体"/>
                <w:b/>
                <w:color w:val="auto"/>
                <w:sz w:val="24"/>
              </w:rPr>
              <w:t>▲</w:t>
            </w:r>
            <w:r>
              <w:rPr>
                <w:rFonts w:hint="eastAsia" w:ascii="宋体" w:hAnsi="宋体" w:eastAsia="宋体" w:cs="宋体"/>
                <w:bCs/>
                <w:color w:val="auto"/>
                <w:szCs w:val="21"/>
              </w:rPr>
              <w:t>1.</w:t>
            </w:r>
            <w:r>
              <w:rPr>
                <w:rFonts w:hint="eastAsia" w:ascii="宋体" w:hAnsi="宋体" w:eastAsia="宋体" w:cs="宋体"/>
                <w:bCs/>
                <w:color w:val="auto"/>
                <w:szCs w:val="21"/>
                <w:lang w:val="en-US" w:eastAsia="zh-CN"/>
              </w:rPr>
              <w:t>本包仅采购</w:t>
            </w:r>
            <w:r>
              <w:rPr>
                <w:rFonts w:hint="eastAsia" w:ascii="宋体" w:hAnsi="宋体" w:eastAsia="宋体" w:cs="宋体"/>
                <w:bCs/>
                <w:color w:val="auto"/>
                <w:szCs w:val="21"/>
              </w:rPr>
              <w:t>机械工业出版社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电子工业出版社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化学工业出版社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人民邮电出版社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中国人民大学出版社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清华大学出版社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科学出版社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北京大学出版社</w:t>
            </w:r>
            <w:r>
              <w:rPr>
                <w:rFonts w:hint="eastAsia" w:ascii="宋体" w:hAnsi="宋体" w:eastAsia="宋体" w:cs="宋体"/>
                <w:bCs/>
                <w:color w:val="auto"/>
                <w:szCs w:val="21"/>
                <w:lang w:val="en-US" w:eastAsia="zh-CN"/>
              </w:rPr>
              <w:t>等8</w:t>
            </w:r>
            <w:r>
              <w:rPr>
                <w:rFonts w:hint="eastAsia" w:ascii="宋体" w:hAnsi="宋体" w:eastAsia="宋体" w:cs="宋体"/>
                <w:bCs/>
                <w:color w:val="auto"/>
                <w:szCs w:val="21"/>
              </w:rPr>
              <w:t>家出版社202</w:t>
            </w:r>
            <w:r>
              <w:rPr>
                <w:rFonts w:hint="eastAsia" w:ascii="宋体" w:hAnsi="宋体" w:eastAsia="宋体" w:cs="宋体"/>
                <w:bCs/>
                <w:color w:val="auto"/>
                <w:szCs w:val="21"/>
                <w:lang w:val="en-US" w:eastAsia="zh-CN"/>
              </w:rPr>
              <w:t>5年以来</w:t>
            </w:r>
            <w:r>
              <w:rPr>
                <w:rFonts w:hint="eastAsia" w:ascii="宋体" w:hAnsi="宋体" w:eastAsia="宋体" w:cs="宋体"/>
                <w:bCs/>
                <w:color w:val="auto"/>
                <w:szCs w:val="21"/>
              </w:rPr>
              <w:t>出版的</w:t>
            </w:r>
            <w:r>
              <w:rPr>
                <w:rFonts w:hint="eastAsia" w:ascii="宋体" w:hAnsi="宋体" w:eastAsia="宋体" w:cs="宋体"/>
                <w:bCs/>
                <w:color w:val="auto"/>
                <w:szCs w:val="21"/>
                <w:lang w:val="en-US" w:eastAsia="zh-CN"/>
              </w:rPr>
              <w:t>装备制造、电子与信息、交通运输、土木建筑、财经商贸、公共管理与服务、旅游、文化艺术、新闻传播等本校专业大类</w:t>
            </w:r>
            <w:r>
              <w:rPr>
                <w:rFonts w:hint="eastAsia" w:ascii="宋体" w:hAnsi="宋体" w:eastAsia="宋体" w:cs="宋体"/>
                <w:color w:val="auto"/>
              </w:rPr>
              <w:t>相关的正版纸质中文图书</w:t>
            </w:r>
            <w:r>
              <w:rPr>
                <w:rFonts w:hint="eastAsia" w:ascii="宋体" w:hAnsi="宋体" w:eastAsia="宋体" w:cs="宋体"/>
                <w:color w:val="auto"/>
                <w:lang w:val="en-US" w:eastAsia="zh-CN"/>
              </w:rPr>
              <w:t>；</w:t>
            </w:r>
          </w:p>
          <w:p w14:paraId="56295207">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w:t>
            </w:r>
          </w:p>
        </w:tc>
      </w:tr>
      <w:tr w14:paraId="3BB1A5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14:paraId="2EA7F6F6">
            <w:pPr>
              <w:snapToGri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678831BA">
            <w:pPr>
              <w:jc w:val="center"/>
              <w:rPr>
                <w:rFonts w:hint="eastAsia" w:ascii="宋体" w:hAnsi="宋体" w:eastAsia="宋体" w:cs="宋体"/>
                <w:color w:val="auto"/>
                <w:szCs w:val="21"/>
              </w:rPr>
            </w:pPr>
            <w:r>
              <w:rPr>
                <w:rFonts w:hint="eastAsia" w:ascii="宋体" w:hAnsi="宋体" w:eastAsia="宋体" w:cs="宋体"/>
                <w:color w:val="auto"/>
                <w:szCs w:val="21"/>
              </w:rPr>
              <w:t>中文纸质图书供应服务</w:t>
            </w:r>
          </w:p>
        </w:tc>
        <w:tc>
          <w:tcPr>
            <w:tcW w:w="747" w:type="dxa"/>
            <w:tcBorders>
              <w:top w:val="single" w:color="auto" w:sz="4" w:space="0"/>
              <w:left w:val="single" w:color="auto" w:sz="4" w:space="0"/>
              <w:bottom w:val="single" w:color="auto" w:sz="4" w:space="0"/>
              <w:right w:val="single" w:color="auto" w:sz="4" w:space="0"/>
            </w:tcBorders>
            <w:noWrap w:val="0"/>
            <w:vAlign w:val="center"/>
          </w:tcPr>
          <w:p w14:paraId="2B22ED7C">
            <w:pPr>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C28137A">
            <w:pPr>
              <w:jc w:val="center"/>
              <w:rPr>
                <w:rFonts w:hint="eastAsia" w:ascii="宋体" w:hAnsi="宋体" w:eastAsia="宋体" w:cs="宋体"/>
                <w:color w:val="auto"/>
                <w:szCs w:val="21"/>
              </w:rPr>
            </w:pPr>
            <w:r>
              <w:rPr>
                <w:rFonts w:hint="eastAsia" w:ascii="宋体" w:hAnsi="宋体" w:eastAsia="宋体" w:cs="宋体"/>
                <w:color w:val="auto"/>
                <w:szCs w:val="21"/>
              </w:rPr>
              <w:t>批</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3DC8C836">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（一）采购</w:t>
            </w:r>
            <w:r>
              <w:rPr>
                <w:rFonts w:hint="eastAsia" w:ascii="宋体" w:hAnsi="宋体" w:eastAsia="宋体" w:cs="宋体"/>
                <w:color w:val="auto"/>
                <w:szCs w:val="21"/>
                <w:lang w:val="en-US" w:eastAsia="zh-CN"/>
              </w:rPr>
              <w:t>内容</w:t>
            </w:r>
            <w:r>
              <w:rPr>
                <w:rFonts w:hint="eastAsia" w:ascii="宋体" w:hAnsi="宋体" w:eastAsia="宋体" w:cs="宋体"/>
                <w:color w:val="auto"/>
                <w:szCs w:val="21"/>
              </w:rPr>
              <w:t>：</w:t>
            </w:r>
          </w:p>
          <w:p w14:paraId="0A18F2B9">
            <w:pPr>
              <w:snapToGrid w:val="0"/>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本包仅采购包1</w:t>
            </w:r>
            <w:r>
              <w:rPr>
                <w:rFonts w:hint="eastAsia" w:ascii="宋体" w:hAnsi="宋体" w:eastAsia="宋体" w:cs="宋体"/>
                <w:color w:val="auto"/>
                <w:szCs w:val="21"/>
              </w:rPr>
              <w:t>所列</w:t>
            </w:r>
            <w:r>
              <w:rPr>
                <w:rFonts w:hint="eastAsia" w:ascii="宋体" w:hAnsi="宋体" w:eastAsia="宋体" w:cs="宋体"/>
                <w:color w:val="auto"/>
                <w:szCs w:val="21"/>
                <w:lang w:val="en-US" w:eastAsia="zh-CN"/>
              </w:rPr>
              <w:t>八大</w:t>
            </w:r>
            <w:r>
              <w:rPr>
                <w:rFonts w:hint="eastAsia" w:ascii="宋体" w:hAnsi="宋体" w:eastAsia="宋体" w:cs="宋体"/>
                <w:color w:val="auto"/>
                <w:szCs w:val="21"/>
              </w:rPr>
              <w:t>出版社</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外</w:t>
            </w:r>
            <w:r>
              <w:rPr>
                <w:rFonts w:hint="eastAsia" w:ascii="宋体" w:hAnsi="宋体" w:eastAsia="宋体" w:cs="宋体"/>
                <w:color w:val="auto"/>
                <w:szCs w:val="21"/>
                <w:lang w:val="en-US" w:eastAsia="zh-CN"/>
              </w:rPr>
              <w:t>的出版社</w:t>
            </w:r>
            <w:r>
              <w:rPr>
                <w:rFonts w:hint="eastAsia" w:ascii="宋体" w:hAnsi="宋体" w:eastAsia="宋体" w:cs="宋体"/>
                <w:color w:val="auto"/>
                <w:szCs w:val="21"/>
              </w:rPr>
              <w:t>202</w:t>
            </w:r>
            <w:r>
              <w:rPr>
                <w:rFonts w:hint="eastAsia" w:ascii="宋体" w:hAnsi="宋体" w:eastAsia="宋体" w:cs="宋体"/>
                <w:color w:val="auto"/>
                <w:szCs w:val="21"/>
                <w:lang w:val="en-US" w:eastAsia="zh-CN"/>
              </w:rPr>
              <w:t>5年以来出版的装备制造、电子与信息、交通运输、土木建筑、财经商贸、公共管理与服务、旅游、文化艺术、新闻传播等本校专业大类</w:t>
            </w:r>
            <w:r>
              <w:rPr>
                <w:rFonts w:hint="eastAsia" w:ascii="宋体" w:hAnsi="宋体" w:eastAsia="宋体" w:cs="宋体"/>
                <w:color w:val="auto"/>
                <w:szCs w:val="21"/>
              </w:rPr>
              <w:t>相关的正版纸质中文图书</w:t>
            </w:r>
            <w:r>
              <w:rPr>
                <w:rFonts w:hint="eastAsia" w:ascii="宋体" w:hAnsi="宋体" w:eastAsia="宋体" w:cs="宋体"/>
                <w:color w:val="auto"/>
                <w:szCs w:val="21"/>
                <w:lang w:val="en-US" w:eastAsia="zh-CN"/>
              </w:rPr>
              <w:t>；</w:t>
            </w:r>
          </w:p>
          <w:p w14:paraId="5D926533">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w:t>
            </w:r>
          </w:p>
        </w:tc>
      </w:tr>
    </w:tbl>
    <w:p w14:paraId="50205998">
      <w:pPr>
        <w:spacing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合同履行期限：</w:t>
      </w:r>
      <w:r>
        <w:rPr>
          <w:rFonts w:hint="eastAsia" w:ascii="宋体" w:hAnsi="宋体" w:eastAsia="宋体" w:cs="宋体"/>
          <w:color w:val="auto"/>
          <w:szCs w:val="21"/>
          <w:lang w:val="en-US" w:eastAsia="zh-CN"/>
        </w:rPr>
        <w:t>需在2026年11月15日前完成</w:t>
      </w:r>
      <w:r>
        <w:rPr>
          <w:rFonts w:hint="eastAsia" w:ascii="宋体" w:hAnsi="宋体" w:eastAsia="宋体" w:cs="宋体"/>
          <w:color w:val="auto"/>
          <w:szCs w:val="21"/>
        </w:rPr>
        <w:t>完成供货以及物理、数据加工。</w:t>
      </w:r>
    </w:p>
    <w:p w14:paraId="2092C93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本项目不接受联合体。</w:t>
      </w:r>
    </w:p>
    <w:p w14:paraId="6015568B">
      <w:pPr>
        <w:spacing w:line="360" w:lineRule="auto"/>
        <w:ind w:firstLine="480" w:firstLineChars="200"/>
        <w:rPr>
          <w:rFonts w:hint="eastAsia" w:ascii="宋体" w:hAnsi="宋体" w:eastAsia="宋体" w:cs="宋体"/>
          <w:color w:val="auto"/>
          <w:sz w:val="24"/>
        </w:rPr>
      </w:pPr>
      <w:bookmarkStart w:id="13" w:name="_Toc71365363"/>
      <w:bookmarkStart w:id="14" w:name="_Toc28359013"/>
      <w:bookmarkStart w:id="15" w:name="_Toc35393630"/>
      <w:bookmarkStart w:id="16" w:name="_Toc35393799"/>
      <w:bookmarkStart w:id="17" w:name="_Toc71366041"/>
      <w:bookmarkStart w:id="18" w:name="_Toc28359090"/>
      <w:r>
        <w:rPr>
          <w:rFonts w:hint="eastAsia" w:ascii="宋体" w:hAnsi="宋体" w:eastAsia="宋体" w:cs="宋体"/>
          <w:color w:val="auto"/>
          <w:sz w:val="24"/>
        </w:rPr>
        <w:t>二、供应商的资格条件：</w:t>
      </w:r>
      <w:bookmarkEnd w:id="13"/>
      <w:bookmarkEnd w:id="14"/>
      <w:bookmarkEnd w:id="15"/>
      <w:bookmarkEnd w:id="16"/>
      <w:bookmarkEnd w:id="17"/>
      <w:bookmarkEnd w:id="18"/>
    </w:p>
    <w:p w14:paraId="213B7033">
      <w:pPr>
        <w:spacing w:line="360" w:lineRule="auto"/>
        <w:ind w:firstLine="420" w:firstLineChars="200"/>
        <w:rPr>
          <w:rFonts w:hint="eastAsia" w:ascii="宋体" w:hAnsi="宋体" w:eastAsia="宋体" w:cs="宋体"/>
          <w:color w:val="auto"/>
          <w:szCs w:val="21"/>
        </w:rPr>
      </w:pPr>
      <w:bookmarkStart w:id="19" w:name="_Toc28359014"/>
      <w:bookmarkStart w:id="20" w:name="_Toc28359091"/>
      <w:r>
        <w:rPr>
          <w:rFonts w:hint="eastAsia" w:ascii="宋体" w:hAnsi="宋体" w:eastAsia="宋体" w:cs="宋体"/>
          <w:color w:val="auto"/>
          <w:szCs w:val="21"/>
        </w:rPr>
        <w:t>1.满足《中华人民共和国政府采购法》第二十二条规定；</w:t>
      </w:r>
    </w:p>
    <w:p w14:paraId="0AC3574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2.落实政府采购政策需满足的资格要求：本项目非专门面向中小企业采购。</w:t>
      </w:r>
    </w:p>
    <w:p w14:paraId="3E2B37D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3.本项目的特定资格要求：要求</w:t>
      </w:r>
      <w:r>
        <w:rPr>
          <w:rFonts w:hint="eastAsia" w:ascii="宋体" w:hAnsi="宋体" w:eastAsia="宋体" w:cs="宋体"/>
          <w:color w:val="auto"/>
          <w:szCs w:val="21"/>
          <w:lang w:val="en-US" w:eastAsia="zh-CN"/>
        </w:rPr>
        <w:t>竞标</w:t>
      </w:r>
      <w:r>
        <w:rPr>
          <w:rFonts w:hint="eastAsia" w:ascii="宋体" w:hAnsi="宋体" w:eastAsia="宋体" w:cs="宋体"/>
          <w:color w:val="auto"/>
          <w:szCs w:val="21"/>
        </w:rPr>
        <w:t>人具有省级（或省级以上）新闻出版局颁发的《中华人民共和国出版物经营许可证》</w:t>
      </w:r>
      <w:r>
        <w:rPr>
          <w:rFonts w:hint="eastAsia" w:ascii="宋体" w:hAnsi="宋体" w:eastAsia="宋体" w:cs="宋体"/>
          <w:color w:val="auto"/>
          <w:szCs w:val="21"/>
          <w:lang w:eastAsia="zh-CN"/>
        </w:rPr>
        <w:t>。</w:t>
      </w:r>
    </w:p>
    <w:p w14:paraId="31F5DAE0">
      <w:pPr>
        <w:spacing w:line="360" w:lineRule="auto"/>
        <w:ind w:firstLine="480" w:firstLineChars="200"/>
        <w:rPr>
          <w:rFonts w:hint="eastAsia" w:ascii="宋体" w:hAnsi="宋体" w:eastAsia="宋体" w:cs="宋体"/>
          <w:color w:val="auto"/>
          <w:sz w:val="24"/>
        </w:rPr>
      </w:pPr>
      <w:bookmarkStart w:id="21" w:name="_Toc71366042"/>
      <w:bookmarkStart w:id="22" w:name="_Toc71365364"/>
      <w:bookmarkStart w:id="23" w:name="_Toc35393800"/>
      <w:bookmarkStart w:id="24" w:name="_Toc35393631"/>
      <w:r>
        <w:rPr>
          <w:rFonts w:hint="eastAsia" w:ascii="宋体" w:hAnsi="宋体" w:eastAsia="宋体" w:cs="宋体"/>
          <w:color w:val="auto"/>
          <w:sz w:val="24"/>
        </w:rPr>
        <w:t>三、获取竞争性谈判文件</w:t>
      </w:r>
      <w:bookmarkEnd w:id="19"/>
      <w:bookmarkEnd w:id="20"/>
      <w:bookmarkEnd w:id="21"/>
      <w:bookmarkEnd w:id="22"/>
      <w:bookmarkEnd w:id="23"/>
      <w:bookmarkEnd w:id="24"/>
    </w:p>
    <w:p w14:paraId="3860BDE2">
      <w:pPr>
        <w:spacing w:line="360" w:lineRule="auto"/>
        <w:ind w:firstLine="420" w:firstLineChars="200"/>
        <w:rPr>
          <w:rFonts w:hint="eastAsia" w:ascii="宋体" w:hAnsi="宋体" w:eastAsia="宋体" w:cs="宋体"/>
          <w:bCs/>
          <w:color w:val="auto"/>
          <w:kern w:val="0"/>
          <w:szCs w:val="21"/>
        </w:rPr>
      </w:pPr>
      <w:r>
        <w:rPr>
          <w:rFonts w:hint="eastAsia" w:ascii="宋体" w:hAnsi="宋体" w:eastAsia="宋体" w:cs="宋体"/>
          <w:bCs/>
          <w:color w:val="auto"/>
          <w:kern w:val="0"/>
          <w:szCs w:val="21"/>
        </w:rPr>
        <w:t>时间：2026年</w:t>
      </w:r>
      <w:r>
        <w:rPr>
          <w:rFonts w:hint="eastAsia" w:ascii="宋体" w:hAnsi="宋体" w:cs="宋体"/>
          <w:bCs/>
          <w:color w:val="auto"/>
          <w:kern w:val="0"/>
          <w:szCs w:val="21"/>
          <w:lang w:val="en-US" w:eastAsia="zh-CN"/>
        </w:rPr>
        <w:t>7</w:t>
      </w:r>
      <w:r>
        <w:rPr>
          <w:rFonts w:hint="eastAsia" w:ascii="宋体" w:hAnsi="宋体" w:eastAsia="宋体" w:cs="宋体"/>
          <w:bCs/>
          <w:color w:val="auto"/>
          <w:kern w:val="0"/>
          <w:szCs w:val="21"/>
        </w:rPr>
        <w:t>月</w:t>
      </w:r>
      <w:r>
        <w:rPr>
          <w:rFonts w:hint="eastAsia" w:ascii="宋体" w:hAnsi="宋体" w:cs="宋体"/>
          <w:bCs/>
          <w:color w:val="auto"/>
          <w:kern w:val="0"/>
          <w:szCs w:val="21"/>
          <w:lang w:val="en-US" w:eastAsia="zh-CN"/>
        </w:rPr>
        <w:t>3</w:t>
      </w:r>
      <w:r>
        <w:rPr>
          <w:rFonts w:hint="eastAsia" w:ascii="宋体" w:hAnsi="宋体" w:eastAsia="宋体" w:cs="宋体"/>
          <w:bCs/>
          <w:color w:val="auto"/>
          <w:kern w:val="0"/>
          <w:szCs w:val="21"/>
        </w:rPr>
        <w:t>日至2026年</w:t>
      </w:r>
      <w:r>
        <w:rPr>
          <w:rFonts w:hint="eastAsia" w:ascii="宋体" w:hAnsi="宋体" w:cs="宋体"/>
          <w:bCs/>
          <w:color w:val="auto"/>
          <w:kern w:val="0"/>
          <w:szCs w:val="21"/>
          <w:lang w:val="en-US" w:eastAsia="zh-CN"/>
        </w:rPr>
        <w:t>7</w:t>
      </w:r>
      <w:r>
        <w:rPr>
          <w:rFonts w:hint="eastAsia" w:ascii="宋体" w:hAnsi="宋体" w:eastAsia="宋体" w:cs="宋体"/>
          <w:bCs/>
          <w:color w:val="auto"/>
          <w:kern w:val="0"/>
          <w:szCs w:val="21"/>
        </w:rPr>
        <w:t>月</w:t>
      </w:r>
      <w:r>
        <w:rPr>
          <w:rFonts w:hint="eastAsia" w:ascii="宋体" w:hAnsi="宋体" w:cs="宋体"/>
          <w:bCs/>
          <w:color w:val="auto"/>
          <w:kern w:val="0"/>
          <w:szCs w:val="21"/>
          <w:lang w:val="en-US" w:eastAsia="zh-CN"/>
        </w:rPr>
        <w:t>8</w:t>
      </w:r>
      <w:r>
        <w:rPr>
          <w:rFonts w:hint="eastAsia" w:ascii="宋体" w:hAnsi="宋体" w:eastAsia="宋体" w:cs="宋体"/>
          <w:bCs/>
          <w:color w:val="auto"/>
          <w:kern w:val="0"/>
          <w:szCs w:val="21"/>
        </w:rPr>
        <w:t>日，每天上午0：00至12:00，下午12:00至23:59（北京时间，法定节假日除外）</w:t>
      </w:r>
    </w:p>
    <w:p w14:paraId="14E64D68">
      <w:pPr>
        <w:spacing w:line="360" w:lineRule="auto"/>
        <w:ind w:firstLine="540"/>
        <w:rPr>
          <w:rFonts w:hint="eastAsia" w:ascii="宋体" w:hAnsi="宋体" w:eastAsia="宋体" w:cs="宋体"/>
          <w:bCs/>
          <w:color w:val="auto"/>
          <w:kern w:val="0"/>
          <w:szCs w:val="21"/>
        </w:rPr>
      </w:pPr>
      <w:r>
        <w:rPr>
          <w:rFonts w:hint="eastAsia" w:ascii="宋体" w:hAnsi="宋体" w:eastAsia="宋体" w:cs="宋体"/>
          <w:bCs/>
          <w:color w:val="auto"/>
          <w:kern w:val="0"/>
          <w:szCs w:val="21"/>
        </w:rPr>
        <w:t>地点：广西政府采购云平台（https://www.gcy.zfcg.gxzf.gov.cn/）</w:t>
      </w:r>
    </w:p>
    <w:p w14:paraId="56288105">
      <w:pPr>
        <w:spacing w:line="360" w:lineRule="auto"/>
        <w:ind w:firstLine="540"/>
        <w:rPr>
          <w:rFonts w:hint="eastAsia" w:ascii="宋体" w:hAnsi="宋体" w:eastAsia="宋体" w:cs="宋体"/>
          <w:bCs/>
          <w:color w:val="auto"/>
          <w:kern w:val="0"/>
          <w:szCs w:val="21"/>
        </w:rPr>
      </w:pPr>
      <w:r>
        <w:rPr>
          <w:rFonts w:hint="eastAsia" w:ascii="宋体" w:hAnsi="宋体" w:eastAsia="宋体" w:cs="宋体"/>
          <w:bCs/>
          <w:color w:val="auto"/>
          <w:kern w:val="0"/>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eastAsia="宋体" w:cs="宋体"/>
          <w:color w:val="auto"/>
          <w:szCs w:val="21"/>
        </w:rPr>
        <w:t>电子</w:t>
      </w:r>
      <w:r>
        <w:rPr>
          <w:rFonts w:hint="eastAsia" w:ascii="宋体" w:hAnsi="宋体" w:eastAsia="宋体" w:cs="宋体"/>
          <w:color w:val="auto"/>
        </w:rPr>
        <w:t>响应文件</w:t>
      </w:r>
      <w:r>
        <w:rPr>
          <w:rFonts w:hint="eastAsia" w:ascii="宋体" w:hAnsi="宋体" w:eastAsia="宋体" w:cs="宋体"/>
          <w:color w:val="auto"/>
          <w:szCs w:val="21"/>
        </w:rPr>
        <w:t>制作需要基于广西政府采购云平台获取的谈判文件编制，</w:t>
      </w:r>
      <w:r>
        <w:rPr>
          <w:rFonts w:hint="eastAsia" w:ascii="宋体" w:hAnsi="宋体" w:eastAsia="宋体" w:cs="宋体"/>
          <w:bCs/>
          <w:color w:val="auto"/>
          <w:kern w:val="0"/>
          <w:szCs w:val="21"/>
        </w:rPr>
        <w:t>通过其他方式获取谈判文件的，将有可能导致供应商无法在广西政府采购云平台编制及上传响应文件。</w:t>
      </w:r>
    </w:p>
    <w:p w14:paraId="0324104E">
      <w:pPr>
        <w:spacing w:line="360" w:lineRule="auto"/>
        <w:ind w:firstLine="540"/>
        <w:rPr>
          <w:rFonts w:hint="eastAsia" w:ascii="宋体" w:hAnsi="宋体" w:eastAsia="宋体" w:cs="宋体"/>
          <w:color w:val="auto"/>
          <w:szCs w:val="21"/>
        </w:rPr>
      </w:pPr>
      <w:r>
        <w:rPr>
          <w:rFonts w:hint="eastAsia" w:ascii="宋体" w:hAnsi="宋体" w:eastAsia="宋体" w:cs="宋体"/>
          <w:bCs/>
          <w:color w:val="auto"/>
          <w:kern w:val="0"/>
          <w:szCs w:val="21"/>
        </w:rPr>
        <w:t>售价：</w:t>
      </w:r>
      <w:r>
        <w:rPr>
          <w:rFonts w:hint="eastAsia" w:ascii="宋体" w:hAnsi="宋体" w:eastAsia="宋体" w:cs="宋体"/>
          <w:i/>
          <w:color w:val="auto"/>
          <w:szCs w:val="21"/>
          <w:u w:val="single"/>
        </w:rPr>
        <w:t>0</w:t>
      </w:r>
      <w:r>
        <w:rPr>
          <w:rFonts w:hint="eastAsia" w:ascii="宋体" w:hAnsi="宋体" w:eastAsia="宋体" w:cs="宋体"/>
          <w:color w:val="auto"/>
          <w:szCs w:val="21"/>
        </w:rPr>
        <w:t>元</w:t>
      </w:r>
    </w:p>
    <w:p w14:paraId="599B6411">
      <w:pPr>
        <w:spacing w:line="360" w:lineRule="auto"/>
        <w:ind w:firstLine="360" w:firstLineChars="150"/>
        <w:rPr>
          <w:rFonts w:hint="eastAsia" w:ascii="宋体" w:hAnsi="宋体" w:eastAsia="宋体" w:cs="宋体"/>
          <w:color w:val="auto"/>
          <w:sz w:val="24"/>
        </w:rPr>
      </w:pPr>
      <w:bookmarkStart w:id="25" w:name="_Toc35393632"/>
      <w:bookmarkStart w:id="26" w:name="_Toc28359092"/>
      <w:bookmarkStart w:id="27" w:name="_Toc71365365"/>
      <w:bookmarkStart w:id="28" w:name="_Toc35393801"/>
      <w:bookmarkStart w:id="29" w:name="_Toc28359015"/>
      <w:bookmarkStart w:id="30" w:name="_Toc71366043"/>
      <w:r>
        <w:rPr>
          <w:rFonts w:hint="eastAsia" w:ascii="宋体" w:hAnsi="宋体" w:eastAsia="宋体" w:cs="宋体"/>
          <w:color w:val="auto"/>
          <w:sz w:val="24"/>
        </w:rPr>
        <w:t>四、响应文件提交</w:t>
      </w:r>
      <w:bookmarkEnd w:id="25"/>
      <w:bookmarkEnd w:id="26"/>
      <w:bookmarkEnd w:id="27"/>
      <w:bookmarkEnd w:id="28"/>
      <w:bookmarkEnd w:id="29"/>
      <w:bookmarkEnd w:id="30"/>
    </w:p>
    <w:p w14:paraId="1A78D09B">
      <w:pPr>
        <w:spacing w:line="360" w:lineRule="auto"/>
        <w:ind w:firstLine="420" w:firstLineChars="200"/>
        <w:rPr>
          <w:rFonts w:hint="eastAsia" w:ascii="宋体" w:hAnsi="宋体" w:eastAsia="宋体" w:cs="宋体"/>
          <w:bCs/>
          <w:color w:val="auto"/>
          <w:szCs w:val="21"/>
          <w:u w:val="single"/>
        </w:rPr>
      </w:pPr>
      <w:r>
        <w:rPr>
          <w:rFonts w:hint="eastAsia" w:ascii="宋体" w:hAnsi="宋体" w:eastAsia="宋体" w:cs="宋体"/>
          <w:color w:val="auto"/>
          <w:szCs w:val="21"/>
        </w:rPr>
        <w:t>截止时间：</w:t>
      </w:r>
      <w:r>
        <w:rPr>
          <w:rFonts w:hint="eastAsia" w:ascii="宋体" w:hAnsi="宋体" w:eastAsia="宋体" w:cs="宋体"/>
          <w:bCs/>
          <w:color w:val="auto"/>
          <w:kern w:val="0"/>
          <w:szCs w:val="21"/>
        </w:rPr>
        <w:t>2026年</w:t>
      </w:r>
      <w:r>
        <w:rPr>
          <w:rFonts w:hint="eastAsia" w:ascii="宋体" w:hAnsi="宋体" w:cs="宋体"/>
          <w:bCs/>
          <w:color w:val="auto"/>
          <w:kern w:val="0"/>
          <w:szCs w:val="21"/>
          <w:lang w:val="en-US" w:eastAsia="zh-CN"/>
        </w:rPr>
        <w:t>7</w:t>
      </w:r>
      <w:r>
        <w:rPr>
          <w:rFonts w:hint="eastAsia" w:ascii="宋体" w:hAnsi="宋体" w:eastAsia="宋体" w:cs="宋体"/>
          <w:bCs/>
          <w:color w:val="auto"/>
          <w:kern w:val="0"/>
          <w:szCs w:val="21"/>
        </w:rPr>
        <w:t>月</w:t>
      </w:r>
      <w:r>
        <w:rPr>
          <w:rFonts w:hint="eastAsia" w:ascii="宋体" w:hAnsi="宋体" w:cs="宋体"/>
          <w:bCs/>
          <w:color w:val="auto"/>
          <w:kern w:val="0"/>
          <w:szCs w:val="21"/>
          <w:lang w:val="en-US" w:eastAsia="zh-CN"/>
        </w:rPr>
        <w:t>9</w:t>
      </w:r>
      <w:r>
        <w:rPr>
          <w:rFonts w:hint="eastAsia" w:ascii="宋体" w:hAnsi="宋体" w:eastAsia="宋体" w:cs="宋体"/>
          <w:bCs/>
          <w:color w:val="auto"/>
          <w:kern w:val="0"/>
          <w:szCs w:val="21"/>
        </w:rPr>
        <w:t>日</w:t>
      </w:r>
      <w:r>
        <w:rPr>
          <w:rFonts w:hint="eastAsia" w:ascii="宋体" w:hAnsi="宋体" w:eastAsia="宋体" w:cs="宋体"/>
          <w:bCs/>
          <w:color w:val="auto"/>
          <w:szCs w:val="21"/>
          <w:u w:val="single"/>
        </w:rPr>
        <w:t>9点30分</w:t>
      </w:r>
      <w:r>
        <w:rPr>
          <w:rFonts w:hint="eastAsia" w:ascii="宋体" w:hAnsi="宋体" w:eastAsia="宋体" w:cs="宋体"/>
          <w:bCs/>
          <w:color w:val="auto"/>
          <w:szCs w:val="21"/>
        </w:rPr>
        <w:t>（北京时间</w:t>
      </w:r>
      <w:r>
        <w:rPr>
          <w:rFonts w:hint="eastAsia" w:ascii="宋体" w:hAnsi="宋体" w:eastAsia="宋体" w:cs="宋体"/>
          <w:bCs/>
          <w:color w:val="auto"/>
          <w:kern w:val="0"/>
          <w:szCs w:val="21"/>
        </w:rPr>
        <w:t>，法定节假日除外</w:t>
      </w:r>
      <w:r>
        <w:rPr>
          <w:rFonts w:hint="eastAsia" w:ascii="宋体" w:hAnsi="宋体" w:eastAsia="宋体" w:cs="宋体"/>
          <w:bCs/>
          <w:color w:val="auto"/>
          <w:szCs w:val="21"/>
        </w:rPr>
        <w:t>）</w:t>
      </w:r>
    </w:p>
    <w:p w14:paraId="1BCBDE43">
      <w:pPr>
        <w:spacing w:line="360" w:lineRule="auto"/>
        <w:ind w:left="422"/>
        <w:rPr>
          <w:rFonts w:hint="eastAsia" w:ascii="宋体" w:hAnsi="宋体" w:eastAsia="宋体" w:cs="宋体"/>
          <w:bCs/>
          <w:color w:val="auto"/>
          <w:szCs w:val="21"/>
          <w:u w:val="single"/>
        </w:rPr>
      </w:pPr>
      <w:r>
        <w:rPr>
          <w:rFonts w:hint="eastAsia" w:ascii="宋体" w:hAnsi="宋体" w:eastAsia="宋体" w:cs="宋体"/>
          <w:color w:val="auto"/>
          <w:szCs w:val="21"/>
        </w:rPr>
        <w:t>地点：广西政府采购云平台（https://www.gcy.zfcg.gxzf.gov.cn/）</w:t>
      </w:r>
    </w:p>
    <w:p w14:paraId="28624227">
      <w:pPr>
        <w:spacing w:line="360" w:lineRule="auto"/>
        <w:ind w:firstLine="360" w:firstLineChars="150"/>
        <w:rPr>
          <w:rFonts w:hint="eastAsia" w:ascii="宋体" w:hAnsi="宋体" w:eastAsia="宋体" w:cs="宋体"/>
          <w:color w:val="auto"/>
          <w:sz w:val="24"/>
        </w:rPr>
      </w:pPr>
      <w:bookmarkStart w:id="31" w:name="_Toc71365366"/>
      <w:bookmarkStart w:id="32" w:name="_Toc28359016"/>
      <w:bookmarkStart w:id="33" w:name="_Toc71366044"/>
      <w:bookmarkStart w:id="34" w:name="_Toc35393633"/>
      <w:bookmarkStart w:id="35" w:name="_Toc35393802"/>
      <w:bookmarkStart w:id="36" w:name="_Toc28359093"/>
      <w:r>
        <w:rPr>
          <w:rFonts w:hint="eastAsia" w:ascii="宋体" w:hAnsi="宋体" w:eastAsia="宋体" w:cs="宋体"/>
          <w:color w:val="auto"/>
          <w:sz w:val="24"/>
        </w:rPr>
        <w:t>五、开启</w:t>
      </w:r>
      <w:bookmarkEnd w:id="31"/>
      <w:bookmarkEnd w:id="32"/>
      <w:bookmarkEnd w:id="33"/>
      <w:bookmarkEnd w:id="34"/>
      <w:bookmarkEnd w:id="35"/>
      <w:bookmarkEnd w:id="36"/>
    </w:p>
    <w:p w14:paraId="5E993859">
      <w:pPr>
        <w:spacing w:line="360" w:lineRule="auto"/>
        <w:ind w:firstLine="420" w:firstLineChars="200"/>
        <w:rPr>
          <w:rFonts w:hint="eastAsia" w:ascii="宋体" w:hAnsi="宋体" w:eastAsia="宋体" w:cs="宋体"/>
          <w:bCs/>
          <w:color w:val="auto"/>
          <w:szCs w:val="21"/>
          <w:u w:val="single"/>
        </w:rPr>
      </w:pPr>
      <w:r>
        <w:rPr>
          <w:rFonts w:hint="eastAsia" w:ascii="宋体" w:hAnsi="宋体" w:eastAsia="宋体" w:cs="宋体"/>
          <w:color w:val="auto"/>
          <w:szCs w:val="21"/>
        </w:rPr>
        <w:t>时间：</w:t>
      </w:r>
      <w:r>
        <w:rPr>
          <w:rFonts w:hint="eastAsia" w:ascii="宋体" w:hAnsi="宋体" w:eastAsia="宋体" w:cs="宋体"/>
          <w:bCs/>
          <w:color w:val="auto"/>
          <w:kern w:val="0"/>
          <w:szCs w:val="21"/>
        </w:rPr>
        <w:t>2026年</w:t>
      </w:r>
      <w:r>
        <w:rPr>
          <w:rFonts w:hint="eastAsia" w:ascii="宋体" w:hAnsi="宋体" w:cs="宋体"/>
          <w:bCs/>
          <w:color w:val="auto"/>
          <w:kern w:val="0"/>
          <w:szCs w:val="21"/>
          <w:lang w:val="en-US" w:eastAsia="zh-CN"/>
        </w:rPr>
        <w:t>7</w:t>
      </w:r>
      <w:r>
        <w:rPr>
          <w:rFonts w:hint="eastAsia" w:ascii="宋体" w:hAnsi="宋体" w:eastAsia="宋体" w:cs="宋体"/>
          <w:bCs/>
          <w:color w:val="auto"/>
          <w:kern w:val="0"/>
          <w:szCs w:val="21"/>
        </w:rPr>
        <w:t>月</w:t>
      </w:r>
      <w:r>
        <w:rPr>
          <w:rFonts w:hint="eastAsia" w:ascii="宋体" w:hAnsi="宋体" w:cs="宋体"/>
          <w:bCs/>
          <w:color w:val="auto"/>
          <w:kern w:val="0"/>
          <w:szCs w:val="21"/>
          <w:lang w:val="en-US" w:eastAsia="zh-CN"/>
        </w:rPr>
        <w:t>9</w:t>
      </w:r>
      <w:r>
        <w:rPr>
          <w:rFonts w:hint="eastAsia" w:ascii="宋体" w:hAnsi="宋体" w:eastAsia="宋体" w:cs="宋体"/>
          <w:bCs/>
          <w:color w:val="auto"/>
          <w:kern w:val="0"/>
          <w:szCs w:val="21"/>
        </w:rPr>
        <w:t>日</w:t>
      </w:r>
      <w:r>
        <w:rPr>
          <w:rFonts w:hint="eastAsia" w:ascii="宋体" w:hAnsi="宋体" w:eastAsia="宋体" w:cs="宋体"/>
          <w:color w:val="auto"/>
          <w:szCs w:val="21"/>
          <w:u w:val="single"/>
        </w:rPr>
        <w:t>9点30分</w:t>
      </w:r>
      <w:r>
        <w:rPr>
          <w:rFonts w:hint="eastAsia" w:ascii="宋体" w:hAnsi="宋体" w:eastAsia="宋体" w:cs="宋体"/>
          <w:bCs/>
          <w:color w:val="auto"/>
          <w:szCs w:val="21"/>
          <w:u w:val="single"/>
        </w:rPr>
        <w:t>（北京时间）</w:t>
      </w:r>
    </w:p>
    <w:p w14:paraId="0F1CC68B">
      <w:pPr>
        <w:spacing w:line="360" w:lineRule="auto"/>
        <w:ind w:firstLine="420" w:firstLineChars="200"/>
        <w:rPr>
          <w:rFonts w:hint="eastAsia" w:ascii="宋体" w:hAnsi="宋体" w:eastAsia="宋体" w:cs="宋体"/>
          <w:bCs/>
          <w:color w:val="auto"/>
          <w:szCs w:val="21"/>
          <w:u w:val="single"/>
        </w:rPr>
      </w:pPr>
      <w:r>
        <w:rPr>
          <w:rFonts w:hint="eastAsia" w:ascii="宋体" w:hAnsi="宋体" w:eastAsia="宋体" w:cs="宋体"/>
          <w:color w:val="auto"/>
          <w:szCs w:val="21"/>
        </w:rPr>
        <w:t>地点：广西政府采购云平台（https://www.gcy.zfcg.gxzf.gov.cn/）</w:t>
      </w:r>
    </w:p>
    <w:p w14:paraId="771364B4">
      <w:pPr>
        <w:spacing w:line="360" w:lineRule="auto"/>
        <w:ind w:firstLine="360" w:firstLineChars="150"/>
        <w:rPr>
          <w:rFonts w:hint="eastAsia" w:ascii="宋体" w:hAnsi="宋体" w:eastAsia="宋体" w:cs="宋体"/>
          <w:color w:val="auto"/>
          <w:sz w:val="24"/>
        </w:rPr>
      </w:pPr>
      <w:bookmarkStart w:id="37" w:name="_Toc71365367"/>
      <w:bookmarkStart w:id="38" w:name="_Toc71366045"/>
      <w:bookmarkStart w:id="39" w:name="_Toc35393803"/>
      <w:bookmarkStart w:id="40" w:name="_Toc28359094"/>
      <w:bookmarkStart w:id="41" w:name="_Toc28359017"/>
      <w:bookmarkStart w:id="42" w:name="_Toc35393634"/>
      <w:r>
        <w:rPr>
          <w:rFonts w:hint="eastAsia" w:ascii="宋体" w:hAnsi="宋体" w:eastAsia="宋体" w:cs="宋体"/>
          <w:color w:val="auto"/>
          <w:sz w:val="24"/>
        </w:rPr>
        <w:t>六、公告期限</w:t>
      </w:r>
      <w:bookmarkEnd w:id="37"/>
      <w:bookmarkEnd w:id="38"/>
      <w:bookmarkEnd w:id="39"/>
      <w:bookmarkEnd w:id="40"/>
      <w:bookmarkEnd w:id="41"/>
      <w:bookmarkEnd w:id="42"/>
    </w:p>
    <w:p w14:paraId="04CFFC01">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自本公告发布之日起3个工作日。</w:t>
      </w:r>
    </w:p>
    <w:p w14:paraId="1D74A843">
      <w:pPr>
        <w:spacing w:line="360" w:lineRule="auto"/>
        <w:ind w:firstLine="360" w:firstLineChars="150"/>
        <w:rPr>
          <w:rFonts w:hint="eastAsia" w:ascii="宋体" w:hAnsi="宋体" w:eastAsia="宋体" w:cs="宋体"/>
          <w:color w:val="auto"/>
          <w:sz w:val="24"/>
        </w:rPr>
      </w:pPr>
      <w:bookmarkStart w:id="43" w:name="_Toc35393635"/>
      <w:bookmarkStart w:id="44" w:name="_Toc71365368"/>
      <w:bookmarkStart w:id="45" w:name="_Toc71366046"/>
      <w:bookmarkStart w:id="46" w:name="_Toc35393804"/>
      <w:r>
        <w:rPr>
          <w:rFonts w:hint="eastAsia" w:ascii="宋体" w:hAnsi="宋体" w:eastAsia="宋体" w:cs="宋体"/>
          <w:color w:val="auto"/>
          <w:sz w:val="24"/>
        </w:rPr>
        <w:t>七、其他补充事宜</w:t>
      </w:r>
      <w:bookmarkEnd w:id="43"/>
      <w:bookmarkEnd w:id="44"/>
      <w:bookmarkEnd w:id="45"/>
      <w:bookmarkEnd w:id="46"/>
    </w:p>
    <w:p w14:paraId="71A87278">
      <w:pPr>
        <w:spacing w:line="360" w:lineRule="auto"/>
        <w:ind w:firstLine="420" w:firstLineChars="200"/>
        <w:rPr>
          <w:rFonts w:hint="eastAsia" w:ascii="宋体" w:hAnsi="宋体" w:eastAsia="宋体" w:cs="宋体"/>
          <w:color w:val="auto"/>
          <w:kern w:val="0"/>
          <w:szCs w:val="21"/>
        </w:rPr>
      </w:pPr>
      <w:bookmarkStart w:id="47" w:name="_Hlk37429674"/>
      <w:bookmarkStart w:id="48" w:name="_Toc71365369"/>
      <w:bookmarkStart w:id="49" w:name="_Toc35393805"/>
      <w:bookmarkStart w:id="50" w:name="_Toc71366047"/>
      <w:bookmarkStart w:id="51" w:name="_Toc28359018"/>
      <w:bookmarkStart w:id="52" w:name="_Toc35393636"/>
      <w:bookmarkStart w:id="53" w:name="_Toc28359095"/>
      <w:r>
        <w:rPr>
          <w:rFonts w:hint="eastAsia" w:ascii="宋体" w:hAnsi="宋体" w:eastAsia="宋体" w:cs="宋体"/>
          <w:color w:val="auto"/>
          <w:kern w:val="0"/>
          <w:szCs w:val="21"/>
        </w:rPr>
        <w:t>1.网上查询地址</w:t>
      </w:r>
    </w:p>
    <w:p w14:paraId="4ACF4802">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中国政府采购网（http://www.ccgp.gov.cn）</w:t>
      </w:r>
    </w:p>
    <w:p w14:paraId="2FD9A491">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广西壮族自治区政府采购网（http://zfcg.gxzf.gov.cn）</w:t>
      </w:r>
    </w:p>
    <w:p w14:paraId="41DF5B63">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2.本项目需要落实的政府采购政策</w:t>
      </w:r>
    </w:p>
    <w:p w14:paraId="27E50746">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（1）政府采购促进中小企业发展。</w:t>
      </w:r>
    </w:p>
    <w:p w14:paraId="227F5209">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（2）政府采购支持采用本国产品的政策。</w:t>
      </w:r>
    </w:p>
    <w:p w14:paraId="7B037527">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（3）强制采购节能产品；优先采购节能产品、环境标志产品。</w:t>
      </w:r>
    </w:p>
    <w:p w14:paraId="2DDB724F">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（4）政府采购促进残疾人就业政策。</w:t>
      </w:r>
    </w:p>
    <w:p w14:paraId="687B6F0F">
      <w:pPr>
        <w:spacing w:line="360" w:lineRule="auto"/>
        <w:ind w:firstLine="420" w:firstLineChars="200"/>
        <w:rPr>
          <w:rFonts w:hint="eastAsia" w:ascii="宋体" w:hAnsi="宋体" w:eastAsia="宋体" w:cs="宋体"/>
          <w:i/>
          <w:iCs/>
          <w:color w:val="auto"/>
          <w:kern w:val="0"/>
          <w:szCs w:val="21"/>
        </w:rPr>
      </w:pPr>
      <w:r>
        <w:rPr>
          <w:rFonts w:hint="eastAsia" w:ascii="宋体" w:hAnsi="宋体" w:eastAsia="宋体" w:cs="宋体"/>
          <w:color w:val="auto"/>
          <w:kern w:val="0"/>
          <w:szCs w:val="21"/>
        </w:rPr>
        <w:t>（5）政府采购支持监狱企业发展。</w:t>
      </w:r>
    </w:p>
    <w:p w14:paraId="47D6A605">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kern w:val="0"/>
          <w:szCs w:val="21"/>
        </w:rPr>
        <w:t>3.供应商</w:t>
      </w:r>
      <w:r>
        <w:rPr>
          <w:rFonts w:hint="eastAsia" w:ascii="宋体" w:hAnsi="宋体" w:eastAsia="宋体" w:cs="宋体"/>
          <w:color w:val="auto"/>
          <w:szCs w:val="21"/>
        </w:rPr>
        <w:t>竞标注意事项</w:t>
      </w:r>
    </w:p>
    <w:p w14:paraId="4A26211A">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本项目为全流程电子化采购项目，通过广西政府采购云平台（https://www.gcy.zfcg.gxzf.gov.cn/）实行在线电子竞标，供应商应按照本项目竞争性谈判文件和广西政府采购云平台的要求编制、加密后在提交响应文件截止时间前通过网络上传至 广西政府采购云平台（加密的电子响应文件是指</w:t>
      </w:r>
      <w:r>
        <w:rPr>
          <w:rFonts w:hint="eastAsia" w:ascii="宋体" w:hAnsi="宋体" w:eastAsia="宋体" w:cs="宋体"/>
          <w:color w:val="auto"/>
        </w:rPr>
        <w:t>后缀名为“jmbs”的文件</w:t>
      </w:r>
      <w:r>
        <w:rPr>
          <w:rFonts w:hint="eastAsia" w:ascii="宋体" w:hAnsi="宋体" w:eastAsia="宋体" w:cs="宋体"/>
          <w:color w:val="auto"/>
          <w:szCs w:val="21"/>
        </w:rPr>
        <w:t>），</w:t>
      </w:r>
      <w:r>
        <w:rPr>
          <w:rFonts w:hint="eastAsia" w:ascii="宋体" w:hAnsi="宋体" w:eastAsia="宋体" w:cs="宋体"/>
          <w:b/>
          <w:color w:val="auto"/>
          <w:szCs w:val="21"/>
        </w:rPr>
        <w:t>供应商在广西政府采购云平台提交电子响应文件时，请填写参加远程采购活动经办人联系方式。</w:t>
      </w:r>
      <w:r>
        <w:rPr>
          <w:rFonts w:hint="eastAsia" w:ascii="宋体" w:hAnsi="宋体" w:eastAsia="宋体" w:cs="宋体"/>
          <w:color w:val="auto"/>
          <w:szCs w:val="21"/>
        </w:rPr>
        <w:t>供应商登录广西政府采购云平台，依次进入“服务中心-项目采购-操作流程-电子招投标-</w:t>
      </w:r>
      <w:r>
        <w:rPr>
          <w:rFonts w:hint="eastAsia" w:ascii="宋体" w:hAnsi="宋体" w:eastAsia="宋体" w:cs="宋体"/>
          <w:color w:val="auto"/>
        </w:rPr>
        <w:t>政府采购项目电子交易管理操作指南-供应商</w:t>
      </w:r>
      <w:r>
        <w:rPr>
          <w:rFonts w:hint="eastAsia" w:ascii="宋体" w:hAnsi="宋体" w:eastAsia="宋体" w:cs="宋体"/>
          <w:color w:val="auto"/>
          <w:szCs w:val="21"/>
        </w:rPr>
        <w:t>”查看电子竞标具体操作流程。</w:t>
      </w:r>
    </w:p>
    <w:p w14:paraId="07CDF5D1">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eastAsia="宋体" w:cs="宋体"/>
          <w:color w:val="auto"/>
          <w:kern w:val="0"/>
          <w:szCs w:val="21"/>
        </w:rPr>
        <w:t>广西政府采购云平台，</w:t>
      </w:r>
      <w:r>
        <w:rPr>
          <w:rFonts w:hint="eastAsia" w:ascii="宋体" w:hAnsi="宋体" w:eastAsia="宋体" w:cs="宋体"/>
          <w:color w:val="auto"/>
          <w:szCs w:val="21"/>
        </w:rPr>
        <w:t>依次进入“服务中心-入驻与配置”中查看CA数字证书办理操作流程。</w:t>
      </w:r>
      <w:r>
        <w:rPr>
          <w:rFonts w:hint="eastAsia" w:ascii="宋体" w:hAnsi="宋体" w:eastAsia="宋体" w:cs="宋体"/>
          <w:bCs/>
          <w:color w:val="auto"/>
          <w:kern w:val="0"/>
          <w:szCs w:val="21"/>
        </w:rPr>
        <w:t>如在操作过程中遇到问题或者需要技术支持，请致电客服热线：95763或者0771-3381253</w:t>
      </w:r>
      <w:r>
        <w:rPr>
          <w:rFonts w:hint="eastAsia" w:ascii="宋体" w:hAnsi="宋体" w:eastAsia="宋体" w:cs="宋体"/>
          <w:color w:val="auto"/>
          <w:szCs w:val="21"/>
        </w:rPr>
        <w:t>）。</w:t>
      </w:r>
    </w:p>
    <w:p w14:paraId="7589D19F">
      <w:pPr>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28D103A4">
      <w:pPr>
        <w:widowControl/>
        <w:spacing w:line="360" w:lineRule="auto"/>
        <w:ind w:firstLine="420" w:firstLineChars="200"/>
        <w:jc w:val="left"/>
        <w:rPr>
          <w:rFonts w:hint="eastAsia" w:ascii="宋体" w:hAnsi="宋体" w:eastAsia="宋体" w:cs="宋体"/>
          <w:bCs/>
          <w:color w:val="auto"/>
          <w:szCs w:val="21"/>
        </w:rPr>
      </w:pPr>
      <w:r>
        <w:rPr>
          <w:rFonts w:hint="eastAsia" w:ascii="宋体" w:hAnsi="宋体" w:eastAsia="宋体" w:cs="宋体"/>
          <w:color w:val="auto"/>
          <w:szCs w:val="21"/>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eastAsia="宋体" w:cs="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1C991F1">
      <w:pPr>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（4）供应商需要在具备有摄像头及语音功能且互联网网络状况良好的电脑登录广西政府采购云平台远程开标大厅参与本次谈判，否则后果自负。</w:t>
      </w:r>
    </w:p>
    <w:bookmarkEnd w:id="47"/>
    <w:p w14:paraId="34D21444">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八、凡对本次采购提出询问，请按以下方式联系。</w:t>
      </w:r>
      <w:bookmarkEnd w:id="48"/>
      <w:bookmarkEnd w:id="49"/>
      <w:bookmarkEnd w:id="50"/>
      <w:bookmarkEnd w:id="51"/>
      <w:bookmarkEnd w:id="52"/>
      <w:bookmarkEnd w:id="53"/>
    </w:p>
    <w:p w14:paraId="3E8D5CBF">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1.采购人信息</w:t>
      </w:r>
    </w:p>
    <w:p w14:paraId="23FEE2B1">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名称：</w:t>
      </w:r>
      <w:r>
        <w:rPr>
          <w:rFonts w:hint="eastAsia" w:ascii="宋体" w:hAnsi="宋体" w:eastAsia="宋体" w:cs="宋体"/>
          <w:color w:val="auto"/>
          <w:kern w:val="0"/>
          <w:szCs w:val="21"/>
          <w:lang w:eastAsia="zh-CN"/>
        </w:rPr>
        <w:t>广西机电职业技术学院</w:t>
      </w:r>
    </w:p>
    <w:p w14:paraId="71D76759">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地址：</w:t>
      </w:r>
      <w:r>
        <w:rPr>
          <w:rFonts w:hint="eastAsia" w:ascii="宋体" w:hAnsi="宋体" w:eastAsia="宋体" w:cs="宋体"/>
          <w:color w:val="auto"/>
          <w:kern w:val="0"/>
          <w:szCs w:val="21"/>
          <w:lang w:eastAsia="zh-CN"/>
        </w:rPr>
        <w:t>广西南宁市大学东路101号</w:t>
      </w:r>
    </w:p>
    <w:p w14:paraId="6E586BA9">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联系方式：</w:t>
      </w:r>
      <w:r>
        <w:rPr>
          <w:rFonts w:hint="eastAsia" w:ascii="宋体" w:hAnsi="宋体" w:cs="宋体"/>
          <w:color w:val="auto"/>
          <w:kern w:val="0"/>
          <w:szCs w:val="21"/>
          <w:lang w:val="en-US" w:eastAsia="zh-CN"/>
        </w:rPr>
        <w:t>梁</w:t>
      </w:r>
      <w:r>
        <w:rPr>
          <w:rFonts w:hint="eastAsia" w:ascii="宋体" w:hAnsi="宋体" w:eastAsia="宋体" w:cs="宋体"/>
          <w:color w:val="auto"/>
          <w:kern w:val="0"/>
          <w:szCs w:val="21"/>
          <w:lang w:eastAsia="zh-CN"/>
        </w:rPr>
        <w:t>老师</w:t>
      </w:r>
      <w:r>
        <w:rPr>
          <w:rFonts w:hint="eastAsia" w:ascii="宋体" w:hAnsi="宋体" w:eastAsia="宋体" w:cs="宋体"/>
          <w:color w:val="auto"/>
          <w:kern w:val="0"/>
          <w:szCs w:val="21"/>
        </w:rPr>
        <w:t>；</w:t>
      </w:r>
      <w:r>
        <w:rPr>
          <w:rFonts w:hint="eastAsia" w:ascii="宋体" w:hAnsi="宋体" w:eastAsia="宋体" w:cs="宋体"/>
          <w:color w:val="auto"/>
          <w:kern w:val="0"/>
          <w:szCs w:val="21"/>
          <w:lang w:eastAsia="zh-CN"/>
        </w:rPr>
        <w:t xml:space="preserve">0771-3276119 </w:t>
      </w:r>
    </w:p>
    <w:p w14:paraId="63A2EF21">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2.采购代理机构信息</w:t>
      </w:r>
    </w:p>
    <w:p w14:paraId="6678197F">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名称：</w:t>
      </w:r>
      <w:r>
        <w:rPr>
          <w:rFonts w:hint="eastAsia" w:ascii="宋体" w:hAnsi="宋体" w:eastAsia="宋体" w:cs="宋体"/>
          <w:color w:val="auto"/>
          <w:kern w:val="0"/>
          <w:szCs w:val="21"/>
          <w:lang w:eastAsia="zh-CN"/>
        </w:rPr>
        <w:t>广西同泽工程项目管理股份有限公司</w:t>
      </w:r>
      <w:r>
        <w:rPr>
          <w:rFonts w:hint="eastAsia" w:ascii="宋体" w:hAnsi="宋体" w:eastAsia="宋体" w:cs="宋体"/>
          <w:color w:val="auto"/>
          <w:kern w:val="0"/>
          <w:szCs w:val="21"/>
        </w:rPr>
        <w:t>　　</w:t>
      </w:r>
    </w:p>
    <w:p w14:paraId="489A8EBF">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地址：</w:t>
      </w:r>
      <w:r>
        <w:rPr>
          <w:rFonts w:hint="eastAsia" w:ascii="宋体" w:hAnsi="宋体" w:eastAsia="宋体" w:cs="宋体"/>
          <w:color w:val="auto"/>
          <w:kern w:val="0"/>
          <w:szCs w:val="21"/>
          <w:lang w:eastAsia="zh-CN"/>
        </w:rPr>
        <w:t>南宁市良庆区凯旋路16号裕达国际中心广东大厦十八层</w:t>
      </w:r>
      <w:r>
        <w:rPr>
          <w:rFonts w:hint="eastAsia" w:ascii="宋体" w:hAnsi="宋体" w:eastAsia="宋体" w:cs="宋体"/>
          <w:color w:val="auto"/>
          <w:kern w:val="0"/>
          <w:szCs w:val="21"/>
        </w:rPr>
        <w:t>　　</w:t>
      </w:r>
    </w:p>
    <w:p w14:paraId="6E8DFB9E">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联系电话：</w:t>
      </w:r>
      <w:r>
        <w:rPr>
          <w:rFonts w:hint="eastAsia" w:ascii="宋体" w:hAnsi="宋体" w:eastAsia="宋体" w:cs="宋体"/>
          <w:color w:val="auto"/>
          <w:kern w:val="0"/>
          <w:szCs w:val="21"/>
          <w:lang w:eastAsia="zh-CN"/>
        </w:rPr>
        <w:t>0771-5590176</w:t>
      </w:r>
    </w:p>
    <w:p w14:paraId="13384040">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3.项目联系方式</w:t>
      </w:r>
    </w:p>
    <w:p w14:paraId="2363A21B">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项目联系人：</w:t>
      </w:r>
      <w:r>
        <w:rPr>
          <w:rFonts w:hint="eastAsia" w:ascii="宋体" w:hAnsi="宋体" w:eastAsia="宋体" w:cs="宋体"/>
          <w:color w:val="auto"/>
          <w:kern w:val="0"/>
          <w:szCs w:val="21"/>
          <w:lang w:eastAsia="zh-CN"/>
        </w:rPr>
        <w:t>陆珍花、奉云、谭晓妮、农英民</w:t>
      </w:r>
    </w:p>
    <w:p w14:paraId="278840A9">
      <w:pPr>
        <w:spacing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kern w:val="0"/>
          <w:szCs w:val="21"/>
        </w:rPr>
        <w:t>电话：</w:t>
      </w:r>
      <w:r>
        <w:rPr>
          <w:rFonts w:hint="eastAsia" w:ascii="宋体" w:hAnsi="宋体" w:eastAsia="宋体" w:cs="宋体"/>
          <w:color w:val="auto"/>
          <w:kern w:val="0"/>
          <w:szCs w:val="21"/>
          <w:lang w:eastAsia="zh-CN"/>
        </w:rPr>
        <w:t>0771-5590176</w:t>
      </w:r>
      <w:r>
        <w:rPr>
          <w:rFonts w:hint="eastAsia" w:ascii="宋体" w:hAnsi="宋体" w:eastAsia="宋体" w:cs="宋体"/>
          <w:color w:val="auto"/>
          <w:kern w:val="0"/>
          <w:szCs w:val="21"/>
        </w:rPr>
        <w:t>　　</w:t>
      </w:r>
    </w:p>
    <w:bookmarkEnd w:id="6"/>
    <w:p w14:paraId="6355E5E8">
      <w:pPr>
        <w:spacing w:line="400" w:lineRule="exact"/>
        <w:jc w:val="center"/>
        <w:rPr>
          <w:rFonts w:hint="eastAsia" w:ascii="宋体" w:hAnsi="宋体" w:eastAsia="宋体" w:cs="宋体"/>
          <w:color w:val="auto"/>
        </w:rPr>
      </w:pPr>
      <w:r>
        <w:rPr>
          <w:rFonts w:hint="eastAsia" w:ascii="宋体" w:hAnsi="宋体" w:eastAsia="宋体" w:cs="宋体"/>
          <w:b/>
          <w:bCs/>
          <w:color w:val="auto"/>
          <w:sz w:val="32"/>
          <w:szCs w:val="32"/>
        </w:rPr>
        <w:br w:type="page"/>
      </w:r>
      <w:bookmarkStart w:id="54" w:name="_Toc74322009"/>
    </w:p>
    <w:p w14:paraId="211E40CB">
      <w:pPr>
        <w:pStyle w:val="2"/>
        <w:jc w:val="center"/>
        <w:rPr>
          <w:rFonts w:hint="eastAsia" w:ascii="宋体" w:hAnsi="宋体" w:eastAsia="宋体" w:cs="宋体"/>
          <w:color w:val="auto"/>
        </w:rPr>
      </w:pPr>
      <w:r>
        <w:rPr>
          <w:rFonts w:hint="eastAsia" w:ascii="宋体" w:hAnsi="宋体" w:eastAsia="宋体" w:cs="宋体"/>
          <w:color w:val="auto"/>
        </w:rPr>
        <w:t>第二章 供应商须知</w:t>
      </w:r>
      <w:bookmarkEnd w:id="54"/>
    </w:p>
    <w:p w14:paraId="09575C54">
      <w:pPr>
        <w:spacing w:line="4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供应商须知前附表</w:t>
      </w:r>
    </w:p>
    <w:p w14:paraId="2B50BCC4">
      <w:pPr>
        <w:spacing w:line="400" w:lineRule="exact"/>
        <w:jc w:val="center"/>
        <w:rPr>
          <w:rFonts w:hint="eastAsia" w:ascii="宋体" w:hAnsi="宋体" w:eastAsia="宋体" w:cs="宋体"/>
          <w:b/>
          <w:color w:val="auto"/>
          <w:sz w:val="32"/>
          <w:szCs w:val="32"/>
        </w:rPr>
      </w:pPr>
    </w:p>
    <w:tbl>
      <w:tblPr>
        <w:tblStyle w:val="18"/>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27E7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4CECFE56">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条款号</w:t>
            </w:r>
          </w:p>
        </w:tc>
        <w:tc>
          <w:tcPr>
            <w:tcW w:w="7912" w:type="dxa"/>
            <w:noWrap w:val="0"/>
            <w:vAlign w:val="top"/>
          </w:tcPr>
          <w:p w14:paraId="7C555179">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内    容</w:t>
            </w:r>
          </w:p>
        </w:tc>
      </w:tr>
      <w:tr w14:paraId="0005A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3532498">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7912" w:type="dxa"/>
            <w:noWrap w:val="0"/>
            <w:vAlign w:val="center"/>
          </w:tcPr>
          <w:p w14:paraId="0958A110">
            <w:pPr>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1.供应商的资格条件：详见竞争性谈判公告或者竞标邀请函</w:t>
            </w:r>
            <w:r>
              <w:rPr>
                <w:rFonts w:hint="eastAsia" w:ascii="宋体" w:hAnsi="宋体" w:cs="宋体"/>
                <w:color w:val="auto"/>
                <w:szCs w:val="21"/>
                <w:lang w:eastAsia="zh-CN"/>
              </w:rPr>
              <w:t>。</w:t>
            </w:r>
          </w:p>
          <w:p w14:paraId="1A9747E7">
            <w:pPr>
              <w:spacing w:line="360" w:lineRule="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bCs/>
                <w:color w:val="auto"/>
                <w:szCs w:val="21"/>
              </w:rPr>
              <w:t>供应商</w:t>
            </w:r>
            <w:r>
              <w:rPr>
                <w:rFonts w:hint="eastAsia" w:ascii="宋体" w:hAnsi="宋体" w:eastAsia="宋体" w:cs="宋体"/>
                <w:color w:val="auto"/>
                <w:szCs w:val="21"/>
              </w:rPr>
              <w:t>出现下列情形之一的，不得参加政府采购活动：</w:t>
            </w:r>
          </w:p>
          <w:p w14:paraId="381AF9CF">
            <w:pPr>
              <w:spacing w:line="360" w:lineRule="auto"/>
              <w:rPr>
                <w:rFonts w:hint="eastAsia" w:ascii="宋体" w:hAnsi="宋体" w:eastAsia="宋体" w:cs="宋体"/>
                <w:color w:val="auto"/>
                <w:szCs w:val="21"/>
              </w:rPr>
            </w:pPr>
            <w:r>
              <w:rPr>
                <w:rFonts w:hint="eastAsia" w:ascii="宋体" w:hAnsi="宋体" w:eastAsia="宋体" w:cs="宋体"/>
                <w:color w:val="auto"/>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4DF6D4D">
            <w:pPr>
              <w:spacing w:line="360" w:lineRule="auto"/>
              <w:rPr>
                <w:rFonts w:hint="eastAsia" w:ascii="宋体" w:hAnsi="宋体" w:eastAsia="宋体" w:cs="宋体"/>
                <w:color w:val="auto"/>
                <w:szCs w:val="21"/>
              </w:rPr>
            </w:pPr>
            <w:r>
              <w:rPr>
                <w:rFonts w:hint="eastAsia" w:ascii="宋体" w:hAnsi="宋体" w:eastAsia="宋体" w:cs="宋体"/>
                <w:color w:val="auto"/>
                <w:szCs w:val="21"/>
              </w:rPr>
              <w:t>2.2</w:t>
            </w:r>
            <w:r>
              <w:rPr>
                <w:rFonts w:hint="eastAsia" w:ascii="宋体" w:hAnsi="宋体" w:cs="宋体"/>
                <w:color w:val="auto"/>
                <w:szCs w:val="21"/>
              </w:rPr>
              <w:t>对在“信用中国”网站（www.creditchina.gov.cn） 、中国政府采购网（www.ccgp.gov.cn）、中国执行信息公开网（https://zxgk.court.gov.cn/）被列入失信被执行人、重大税收违法失信主体、政府采购严重违法失信行为记录名单及其他不符合《中华人民共和国政府采购法》第二十二条规定条件的供应商，不得参与政府采购活动。</w:t>
            </w:r>
          </w:p>
        </w:tc>
      </w:tr>
      <w:tr w14:paraId="5B804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BF13E04">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5.1</w:t>
            </w:r>
          </w:p>
        </w:tc>
        <w:tc>
          <w:tcPr>
            <w:tcW w:w="7912" w:type="dxa"/>
            <w:noWrap w:val="0"/>
            <w:vAlign w:val="center"/>
          </w:tcPr>
          <w:p w14:paraId="06F82DFC">
            <w:pPr>
              <w:spacing w:line="360" w:lineRule="auto"/>
              <w:rPr>
                <w:rFonts w:hint="eastAsia" w:ascii="宋体" w:hAnsi="宋体" w:eastAsia="宋体" w:cs="宋体"/>
                <w:color w:val="auto"/>
                <w:szCs w:val="21"/>
              </w:rPr>
            </w:pPr>
            <w:r>
              <w:rPr>
                <w:rFonts w:hint="eastAsia" w:ascii="宋体" w:hAnsi="宋体" w:eastAsia="宋体" w:cs="宋体"/>
                <w:color w:val="auto"/>
                <w:szCs w:val="21"/>
              </w:rPr>
              <w:t>是否接受联合体竞标：详见竞争性谈判公告或者竞标邀请函</w:t>
            </w:r>
          </w:p>
        </w:tc>
      </w:tr>
      <w:tr w14:paraId="487DB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F71CF07">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5.2</w:t>
            </w:r>
          </w:p>
        </w:tc>
        <w:tc>
          <w:tcPr>
            <w:tcW w:w="7912" w:type="dxa"/>
            <w:noWrap w:val="0"/>
            <w:vAlign w:val="center"/>
          </w:tcPr>
          <w:p w14:paraId="25950070">
            <w:pPr>
              <w:spacing w:line="360" w:lineRule="auto"/>
              <w:rPr>
                <w:rFonts w:hint="eastAsia" w:ascii="宋体" w:hAnsi="宋体" w:eastAsia="宋体" w:cs="宋体"/>
                <w:color w:val="auto"/>
                <w:szCs w:val="21"/>
              </w:rPr>
            </w:pPr>
            <w:r>
              <w:rPr>
                <w:rFonts w:hint="eastAsia" w:ascii="宋体" w:hAnsi="宋体" w:eastAsia="宋体" w:cs="宋体"/>
                <w:color w:val="auto"/>
                <w:szCs w:val="21"/>
              </w:rPr>
              <w:t>如接受联合体竞标，联合体竞标要求如下：</w:t>
            </w:r>
          </w:p>
          <w:p w14:paraId="469CBF9E">
            <w:pPr>
              <w:spacing w:line="360" w:lineRule="auto"/>
              <w:rPr>
                <w:rFonts w:hint="eastAsia" w:ascii="宋体" w:hAnsi="宋体" w:eastAsia="宋体" w:cs="宋体"/>
                <w:color w:val="auto"/>
                <w:szCs w:val="21"/>
              </w:rPr>
            </w:pPr>
            <w:r>
              <w:rPr>
                <w:rFonts w:hint="eastAsia" w:ascii="宋体" w:hAnsi="宋体" w:eastAsia="宋体" w:cs="宋体"/>
                <w:color w:val="auto"/>
                <w:szCs w:val="21"/>
              </w:rPr>
              <w:t>1.两个以上供应商可以组成一个竞标联合体，以一个供应商的身份共同参加竞标。联合体竞标的，须提供《联合体竞标协议书》（格式后附）。</w:t>
            </w:r>
          </w:p>
          <w:p w14:paraId="6663A543">
            <w:pPr>
              <w:spacing w:line="360" w:lineRule="auto"/>
              <w:rPr>
                <w:rFonts w:hint="eastAsia" w:ascii="宋体" w:hAnsi="宋体" w:eastAsia="宋体" w:cs="宋体"/>
                <w:color w:val="auto"/>
                <w:szCs w:val="21"/>
              </w:rPr>
            </w:pPr>
            <w:r>
              <w:rPr>
                <w:rFonts w:hint="eastAsia" w:ascii="宋体" w:hAnsi="宋体" w:eastAsia="宋体" w:cs="宋体"/>
                <w:color w:val="auto"/>
                <w:szCs w:val="21"/>
              </w:rPr>
              <w:t>2.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3E307D39">
            <w:pPr>
              <w:spacing w:line="360" w:lineRule="auto"/>
              <w:rPr>
                <w:rFonts w:hint="eastAsia" w:ascii="宋体" w:hAnsi="宋体" w:eastAsia="宋体" w:cs="宋体"/>
                <w:color w:val="auto"/>
                <w:szCs w:val="21"/>
              </w:rPr>
            </w:pPr>
            <w:r>
              <w:rPr>
                <w:rFonts w:hint="eastAsia" w:ascii="宋体" w:hAnsi="宋体" w:eastAsia="宋体" w:cs="宋体"/>
                <w:color w:val="auto"/>
                <w:szCs w:val="21"/>
              </w:rPr>
              <w:t>3.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14:paraId="155C4ADF">
            <w:pPr>
              <w:spacing w:line="360" w:lineRule="auto"/>
              <w:rPr>
                <w:rFonts w:hint="eastAsia" w:ascii="宋体" w:hAnsi="宋体" w:eastAsia="宋体" w:cs="宋体"/>
                <w:color w:val="auto"/>
                <w:szCs w:val="21"/>
              </w:rPr>
            </w:pPr>
            <w:r>
              <w:rPr>
                <w:rFonts w:hint="eastAsia" w:ascii="宋体" w:hAnsi="宋体" w:eastAsia="宋体" w:cs="宋体"/>
                <w:color w:val="auto"/>
                <w:szCs w:val="21"/>
              </w:rPr>
              <w:t>4.以联合体形式参加政府采购活动的，联合体各方不得再单独参加或者与其他供应商另外组成联合体参加同一合同项下的政府采购活动。</w:t>
            </w:r>
          </w:p>
          <w:p w14:paraId="68850614">
            <w:pPr>
              <w:spacing w:line="360" w:lineRule="auto"/>
              <w:rPr>
                <w:rFonts w:hint="eastAsia" w:ascii="宋体" w:hAnsi="宋体" w:eastAsia="宋体" w:cs="宋体"/>
                <w:color w:val="auto"/>
                <w:szCs w:val="21"/>
              </w:rPr>
            </w:pPr>
            <w:r>
              <w:rPr>
                <w:rFonts w:hint="eastAsia" w:ascii="宋体" w:hAnsi="宋体" w:eastAsia="宋体" w:cs="宋体"/>
                <w:color w:val="auto"/>
                <w:szCs w:val="21"/>
              </w:rPr>
              <w:t>5.联合体中有同类资质的供应商按照联合体分工承担相同工作的，应当按照资质等级较低的供应商确定资质等级。</w:t>
            </w:r>
          </w:p>
          <w:p w14:paraId="6E666D2C">
            <w:pPr>
              <w:spacing w:line="360" w:lineRule="auto"/>
              <w:rPr>
                <w:rFonts w:hint="eastAsia" w:ascii="宋体" w:hAnsi="宋体" w:eastAsia="宋体" w:cs="宋体"/>
                <w:color w:val="auto"/>
                <w:szCs w:val="21"/>
              </w:rPr>
            </w:pPr>
            <w:r>
              <w:rPr>
                <w:rFonts w:hint="eastAsia" w:ascii="宋体" w:hAnsi="宋体" w:eastAsia="宋体" w:cs="宋体"/>
                <w:color w:val="auto"/>
                <w:szCs w:val="21"/>
              </w:rPr>
              <w:t>6.联合体竞标业绩、履约能力按照联合体各方中较高的一方认定并计算。</w:t>
            </w:r>
          </w:p>
          <w:p w14:paraId="0C09091D">
            <w:pPr>
              <w:spacing w:line="360" w:lineRule="auto"/>
              <w:rPr>
                <w:rFonts w:hint="eastAsia" w:ascii="宋体" w:hAnsi="宋体" w:eastAsia="宋体" w:cs="宋体"/>
                <w:color w:val="auto"/>
                <w:szCs w:val="21"/>
              </w:rPr>
            </w:pPr>
            <w:r>
              <w:rPr>
                <w:rFonts w:hint="eastAsia" w:ascii="宋体" w:hAnsi="宋体" w:eastAsia="宋体" w:cs="宋体"/>
                <w:color w:val="auto"/>
                <w:szCs w:val="21"/>
              </w:rPr>
              <w:t>7.供应商为联合体的，可以由联合体中的一方或者多方共同交纳保证金，其交纳的保证金对联合体各方均具有约束力。</w:t>
            </w:r>
          </w:p>
          <w:p w14:paraId="37D4B1E7">
            <w:pPr>
              <w:spacing w:line="360" w:lineRule="auto"/>
              <w:rPr>
                <w:rFonts w:hint="eastAsia" w:ascii="宋体" w:hAnsi="宋体" w:eastAsia="宋体" w:cs="宋体"/>
                <w:color w:val="auto"/>
                <w:szCs w:val="21"/>
              </w:rPr>
            </w:pPr>
            <w:r>
              <w:rPr>
                <w:rFonts w:hint="eastAsia" w:ascii="宋体" w:hAnsi="宋体" w:eastAsia="宋体" w:cs="宋体"/>
                <w:color w:val="auto"/>
                <w:szCs w:val="21"/>
              </w:rPr>
              <w:t>8.联合体各方均应按照谈判文件的规定分别提交资格证明文件。</w:t>
            </w:r>
          </w:p>
        </w:tc>
      </w:tr>
      <w:tr w14:paraId="1DA9D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4EDC0D8">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6.2</w:t>
            </w:r>
          </w:p>
        </w:tc>
        <w:tc>
          <w:tcPr>
            <w:tcW w:w="7912" w:type="dxa"/>
            <w:noWrap w:val="0"/>
            <w:vAlign w:val="center"/>
          </w:tcPr>
          <w:p w14:paraId="27316201">
            <w:pPr>
              <w:pStyle w:val="8"/>
              <w:spacing w:line="360" w:lineRule="auto"/>
              <w:rPr>
                <w:rFonts w:hint="eastAsia" w:ascii="宋体" w:hAnsi="宋体" w:eastAsia="宋体" w:cs="宋体"/>
                <w:color w:val="auto"/>
              </w:rPr>
            </w:pPr>
            <w:r>
              <w:rPr>
                <w:rFonts w:hint="eastAsia" w:ascii="宋体" w:hAnsi="宋体" w:eastAsia="宋体" w:cs="宋体"/>
                <w:color w:val="auto"/>
              </w:rPr>
              <w:t>☑不允许分包</w:t>
            </w:r>
          </w:p>
          <w:p w14:paraId="31EDAF69">
            <w:pPr>
              <w:pStyle w:val="8"/>
              <w:spacing w:line="360" w:lineRule="auto"/>
              <w:rPr>
                <w:rFonts w:hint="eastAsia" w:ascii="宋体" w:hAnsi="宋体" w:eastAsia="宋体" w:cs="宋体"/>
                <w:color w:val="auto"/>
              </w:rPr>
            </w:pPr>
            <w:r>
              <w:rPr>
                <w:rFonts w:hint="eastAsia" w:ascii="宋体" w:hAnsi="宋体" w:eastAsia="宋体" w:cs="宋体"/>
                <w:color w:val="auto"/>
              </w:rPr>
              <w:t>□允许分包</w:t>
            </w:r>
          </w:p>
          <w:p w14:paraId="68629BCE">
            <w:pPr>
              <w:pStyle w:val="8"/>
              <w:spacing w:line="360" w:lineRule="auto"/>
              <w:rPr>
                <w:rFonts w:hint="eastAsia" w:ascii="宋体" w:hAnsi="宋体" w:eastAsia="宋体" w:cs="宋体"/>
                <w:color w:val="auto"/>
                <w:u w:val="single"/>
              </w:rPr>
            </w:pPr>
            <w:r>
              <w:rPr>
                <w:rFonts w:hint="eastAsia" w:ascii="宋体" w:hAnsi="宋体" w:eastAsia="宋体" w:cs="宋体"/>
                <w:color w:val="auto"/>
              </w:rPr>
              <w:t>分包内容：</w:t>
            </w:r>
            <w:r>
              <w:rPr>
                <w:rFonts w:hint="eastAsia" w:ascii="宋体" w:hAnsi="宋体" w:eastAsia="宋体" w:cs="宋体"/>
                <w:color w:val="auto"/>
                <w:u w:val="single"/>
              </w:rPr>
              <w:t>。</w:t>
            </w:r>
          </w:p>
          <w:p w14:paraId="183CB5EA">
            <w:pPr>
              <w:pStyle w:val="8"/>
              <w:spacing w:line="360" w:lineRule="auto"/>
              <w:rPr>
                <w:rFonts w:hint="eastAsia" w:ascii="宋体" w:hAnsi="宋体" w:eastAsia="宋体" w:cs="宋体"/>
                <w:color w:val="auto"/>
                <w:u w:val="single"/>
              </w:rPr>
            </w:pPr>
            <w:r>
              <w:rPr>
                <w:rFonts w:hint="eastAsia" w:ascii="宋体" w:hAnsi="宋体" w:eastAsia="宋体" w:cs="宋体"/>
                <w:color w:val="auto"/>
              </w:rPr>
              <w:t>分包金额或者比例：</w:t>
            </w:r>
            <w:r>
              <w:rPr>
                <w:rFonts w:hint="eastAsia" w:ascii="宋体" w:hAnsi="宋体" w:eastAsia="宋体" w:cs="宋体"/>
                <w:color w:val="auto"/>
                <w:u w:val="single"/>
              </w:rPr>
              <w:t>。</w:t>
            </w:r>
          </w:p>
          <w:p w14:paraId="5FEFBC64">
            <w:pPr>
              <w:pStyle w:val="8"/>
              <w:spacing w:line="360" w:lineRule="auto"/>
              <w:rPr>
                <w:rFonts w:hint="eastAsia" w:ascii="宋体" w:hAnsi="宋体" w:eastAsia="宋体" w:cs="宋体"/>
                <w:color w:val="auto"/>
                <w:u w:val="single"/>
              </w:rPr>
            </w:pPr>
            <w:r>
              <w:rPr>
                <w:rFonts w:hint="eastAsia" w:ascii="宋体" w:hAnsi="宋体" w:eastAsia="宋体" w:cs="宋体"/>
                <w:color w:val="auto"/>
                <w:szCs w:val="21"/>
              </w:rPr>
              <w:t>分包供应商必须具备的资质：</w:t>
            </w:r>
            <w:r>
              <w:rPr>
                <w:rFonts w:hint="eastAsia" w:ascii="宋体" w:hAnsi="宋体" w:eastAsia="宋体" w:cs="宋体"/>
                <w:color w:val="auto"/>
                <w:szCs w:val="21"/>
                <w:u w:val="single"/>
              </w:rPr>
              <w:t>。</w:t>
            </w:r>
          </w:p>
        </w:tc>
      </w:tr>
      <w:tr w14:paraId="7557D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B59F097">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7.1</w:t>
            </w:r>
          </w:p>
        </w:tc>
        <w:tc>
          <w:tcPr>
            <w:tcW w:w="7912" w:type="dxa"/>
            <w:noWrap w:val="0"/>
            <w:vAlign w:val="center"/>
          </w:tcPr>
          <w:p w14:paraId="025DDCBD">
            <w:pPr>
              <w:autoSpaceDE w:val="0"/>
              <w:autoSpaceDN w:val="0"/>
              <w:snapToGrid w:val="0"/>
              <w:spacing w:line="360" w:lineRule="auto"/>
              <w:textAlignment w:val="bottom"/>
              <w:rPr>
                <w:rFonts w:hint="eastAsia" w:ascii="宋体" w:hAnsi="宋体" w:eastAsia="宋体" w:cs="宋体"/>
                <w:color w:val="auto"/>
                <w:szCs w:val="21"/>
              </w:rPr>
            </w:pPr>
            <w:r>
              <w:rPr>
                <w:rFonts w:hint="eastAsia" w:ascii="宋体" w:hAnsi="宋体" w:eastAsia="宋体" w:cs="宋体"/>
                <w:color w:val="auto"/>
                <w:szCs w:val="21"/>
              </w:rPr>
              <w:t>提供相同品牌产品（非单一产品采购项目的，指核心产品）的不同供应商最后报价相同时，按照下列方式确定一个供应商获得成交人推荐资格：</w:t>
            </w:r>
          </w:p>
          <w:p w14:paraId="350E2AEE">
            <w:pPr>
              <w:pStyle w:val="8"/>
              <w:spacing w:line="360" w:lineRule="auto"/>
              <w:rPr>
                <w:rFonts w:hint="eastAsia" w:ascii="宋体" w:hAnsi="宋体" w:eastAsia="宋体" w:cs="宋体"/>
                <w:color w:val="auto"/>
                <w:szCs w:val="21"/>
              </w:rPr>
            </w:pPr>
            <w:r>
              <w:rPr>
                <w:rFonts w:hint="eastAsia" w:ascii="宋体" w:hAnsi="宋体" w:eastAsia="宋体" w:cs="宋体"/>
                <w:color w:val="auto"/>
              </w:rPr>
              <w:t>☑</w:t>
            </w:r>
            <w:r>
              <w:rPr>
                <w:rFonts w:hint="eastAsia" w:ascii="宋体" w:hAnsi="宋体" w:eastAsia="宋体" w:cs="宋体"/>
                <w:color w:val="auto"/>
                <w:szCs w:val="21"/>
              </w:rPr>
              <w:t>随机抽取；</w:t>
            </w:r>
          </w:p>
        </w:tc>
      </w:tr>
      <w:tr w14:paraId="1E60C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2DD0E37">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12.1.1</w:t>
            </w:r>
          </w:p>
        </w:tc>
        <w:tc>
          <w:tcPr>
            <w:tcW w:w="7912" w:type="dxa"/>
            <w:noWrap w:val="0"/>
            <w:vAlign w:val="center"/>
          </w:tcPr>
          <w:p w14:paraId="46E3428B">
            <w:pPr>
              <w:snapToGrid w:val="0"/>
              <w:spacing w:line="360" w:lineRule="auto"/>
              <w:jc w:val="left"/>
              <w:rPr>
                <w:rFonts w:hint="eastAsia" w:ascii="宋体" w:hAnsi="宋体" w:eastAsia="宋体" w:cs="宋体"/>
                <w:b/>
                <w:color w:val="auto"/>
                <w:szCs w:val="21"/>
              </w:rPr>
            </w:pPr>
            <w:r>
              <w:rPr>
                <w:rFonts w:hint="eastAsia" w:ascii="宋体" w:hAnsi="宋体" w:eastAsia="宋体" w:cs="宋体"/>
                <w:b/>
                <w:color w:val="auto"/>
                <w:szCs w:val="21"/>
              </w:rPr>
              <w:t>资格证明文件</w:t>
            </w:r>
          </w:p>
          <w:p w14:paraId="39155206">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 供应商为法人或者其他组织的提供其营业执照等证明文件（如营业执照或者事业单位法人证书或者执业许可证或者登记证书等），供应商为自然人的提供其身份证复印件；（</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1CBB6D1B">
            <w:pPr>
              <w:spacing w:line="360" w:lineRule="auto"/>
              <w:contextualSpacing/>
              <w:jc w:val="left"/>
              <w:rPr>
                <w:rFonts w:hint="eastAsia" w:ascii="宋体" w:hAnsi="宋体" w:eastAsia="宋体" w:cs="宋体"/>
                <w:color w:val="auto"/>
                <w:szCs w:val="21"/>
              </w:rPr>
            </w:pPr>
            <w:r>
              <w:rPr>
                <w:rFonts w:hint="eastAsia" w:ascii="宋体" w:hAnsi="宋体" w:eastAsia="宋体" w:cs="宋体"/>
                <w:color w:val="auto"/>
                <w:szCs w:val="21"/>
              </w:rPr>
              <w:t>2. 供应商依法缴纳税收的相关材料（</w:t>
            </w:r>
            <w:r>
              <w:rPr>
                <w:rFonts w:hint="eastAsia" w:ascii="宋体" w:hAnsi="宋体" w:eastAsia="宋体" w:cs="宋体"/>
                <w:color w:val="auto"/>
                <w:szCs w:val="21"/>
                <w:u w:val="single"/>
              </w:rPr>
              <w:t>202</w:t>
            </w:r>
            <w:r>
              <w:rPr>
                <w:rFonts w:hint="eastAsia" w:ascii="宋体" w:hAnsi="宋体" w:eastAsia="宋体" w:cs="宋体"/>
                <w:color w:val="auto"/>
                <w:szCs w:val="21"/>
                <w:u w:val="single"/>
                <w:lang w:val="en-US" w:eastAsia="zh-CN"/>
              </w:rPr>
              <w:t>6</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1</w:t>
            </w:r>
            <w:r>
              <w:rPr>
                <w:rFonts w:hint="eastAsia" w:ascii="宋体" w:hAnsi="宋体" w:eastAsia="宋体" w:cs="宋体"/>
                <w:color w:val="auto"/>
                <w:szCs w:val="21"/>
              </w:rPr>
              <w:t>月至</w:t>
            </w:r>
            <w:r>
              <w:rPr>
                <w:rFonts w:hint="eastAsia" w:ascii="宋体" w:hAnsi="宋体" w:eastAsia="宋体" w:cs="宋体"/>
                <w:color w:val="auto"/>
                <w:szCs w:val="21"/>
                <w:u w:val="single"/>
              </w:rPr>
              <w:t xml:space="preserve"> 2026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6</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月内连续</w:t>
            </w:r>
            <w:r>
              <w:rPr>
                <w:rFonts w:hint="eastAsia" w:ascii="宋体" w:hAnsi="宋体" w:eastAsia="宋体" w:cs="宋体"/>
                <w:color w:val="auto"/>
                <w:szCs w:val="21"/>
                <w:u w:val="single"/>
              </w:rPr>
              <w:t xml:space="preserve"> 三 </w:t>
            </w:r>
            <w:r>
              <w:rPr>
                <w:rFonts w:hint="eastAsia" w:ascii="宋体" w:hAnsi="宋体" w:eastAsia="宋体" w:cs="宋体"/>
                <w:color w:val="auto"/>
                <w:szCs w:val="21"/>
              </w:rPr>
              <w:t>个月的依法缴纳税收的凭据复印件；</w:t>
            </w:r>
            <w:r>
              <w:rPr>
                <w:rFonts w:hint="eastAsia" w:ascii="宋体" w:hAnsi="宋体" w:eastAsia="宋体" w:cs="宋体"/>
                <w:color w:val="auto"/>
              </w:rPr>
              <w:t>依法免税的，必须提供相应文件证明其依法免税。</w:t>
            </w:r>
            <w:r>
              <w:rPr>
                <w:rFonts w:hint="eastAsia" w:ascii="宋体" w:hAnsi="宋体" w:eastAsia="宋体" w:cs="宋体"/>
                <w:color w:val="auto"/>
                <w:szCs w:val="21"/>
              </w:rPr>
              <w:t>从成立之日起到响应文件提交截止时间止不足要求月数的，只需提供从成立之日起的依法缴纳税收</w:t>
            </w:r>
            <w:r>
              <w:rPr>
                <w:rFonts w:hint="eastAsia" w:ascii="宋体" w:hAnsi="宋体" w:eastAsia="宋体" w:cs="宋体"/>
                <w:color w:val="auto"/>
              </w:rPr>
              <w:t>相应证明文件</w:t>
            </w:r>
            <w:r>
              <w:rPr>
                <w:rFonts w:hint="eastAsia" w:ascii="宋体" w:hAnsi="宋体" w:eastAsia="宋体" w:cs="宋体"/>
                <w:color w:val="auto"/>
                <w:szCs w:val="21"/>
              </w:rPr>
              <w:t>）；（</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3B4CC3D9">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 供应商依法缴纳社会保障资金的相关材料[</w:t>
            </w:r>
            <w:r>
              <w:rPr>
                <w:rFonts w:hint="eastAsia" w:ascii="宋体" w:hAnsi="宋体" w:eastAsia="宋体" w:cs="宋体"/>
                <w:color w:val="auto"/>
                <w:szCs w:val="21"/>
                <w:u w:val="single"/>
              </w:rPr>
              <w:t xml:space="preserve"> 202</w:t>
            </w:r>
            <w:r>
              <w:rPr>
                <w:rFonts w:hint="eastAsia" w:ascii="宋体" w:hAnsi="宋体" w:eastAsia="宋体" w:cs="宋体"/>
                <w:color w:val="auto"/>
                <w:szCs w:val="21"/>
                <w:u w:val="single"/>
                <w:lang w:val="en-US" w:eastAsia="zh-CN"/>
              </w:rPr>
              <w:t>6</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月至</w:t>
            </w:r>
            <w:r>
              <w:rPr>
                <w:rFonts w:hint="eastAsia" w:ascii="宋体" w:hAnsi="宋体" w:eastAsia="宋体" w:cs="宋体"/>
                <w:color w:val="auto"/>
                <w:szCs w:val="21"/>
                <w:u w:val="single"/>
              </w:rPr>
              <w:t xml:space="preserve"> 2026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6</w:t>
            </w:r>
            <w:r>
              <w:rPr>
                <w:rFonts w:hint="eastAsia" w:ascii="宋体" w:hAnsi="宋体" w:eastAsia="宋体" w:cs="宋体"/>
                <w:color w:val="auto"/>
                <w:szCs w:val="21"/>
              </w:rPr>
              <w:t>月连续</w:t>
            </w:r>
            <w:r>
              <w:rPr>
                <w:rFonts w:hint="eastAsia" w:ascii="宋体" w:hAnsi="宋体" w:eastAsia="宋体" w:cs="宋体"/>
                <w:color w:val="auto"/>
                <w:szCs w:val="21"/>
                <w:u w:val="single"/>
              </w:rPr>
              <w:t xml:space="preserve"> 3 </w:t>
            </w:r>
            <w:r>
              <w:rPr>
                <w:rFonts w:hint="eastAsia" w:ascii="宋体" w:hAnsi="宋体" w:eastAsia="宋体" w:cs="宋体"/>
                <w:color w:val="auto"/>
                <w:szCs w:val="21"/>
              </w:rPr>
              <w:t>个月的依法缴纳社会保障资金的缴费凭证（</w:t>
            </w:r>
            <w:r>
              <w:rPr>
                <w:rFonts w:hint="eastAsia" w:ascii="宋体" w:hAnsi="宋体" w:eastAsia="宋体" w:cs="宋体"/>
                <w:color w:val="auto"/>
              </w:rPr>
              <w:t>如：</w:t>
            </w:r>
            <w:r>
              <w:rPr>
                <w:rFonts w:hint="eastAsia" w:ascii="宋体" w:hAnsi="宋体" w:eastAsia="宋体" w:cs="宋体"/>
                <w:color w:val="auto"/>
                <w:szCs w:val="21"/>
              </w:rPr>
              <w:t>专用收据、社会保险缴纳清单或者社保部门的证明）复印件；</w:t>
            </w:r>
            <w:r>
              <w:rPr>
                <w:rFonts w:hint="eastAsia" w:ascii="宋体" w:hAnsi="宋体" w:eastAsia="宋体" w:cs="宋体"/>
                <w:color w:val="auto"/>
              </w:rPr>
              <w:t>依法不需要缴纳社会保障资金的，必须提供相应文件证明不需要缴纳社会保障资金。</w:t>
            </w:r>
            <w:r>
              <w:rPr>
                <w:rFonts w:hint="eastAsia" w:ascii="宋体" w:hAnsi="宋体" w:eastAsia="宋体" w:cs="宋体"/>
                <w:color w:val="auto"/>
                <w:szCs w:val="21"/>
              </w:rPr>
              <w:t>从成立之日起到响应文件提交截止时间止不足要求月数的只需提供从成立之日起的依法缴纳社会保障资金的</w:t>
            </w:r>
            <w:r>
              <w:rPr>
                <w:rFonts w:hint="eastAsia" w:ascii="宋体" w:hAnsi="宋体" w:eastAsia="宋体" w:cs="宋体"/>
                <w:color w:val="auto"/>
              </w:rPr>
              <w:t>相应证明文件</w:t>
            </w:r>
            <w:r>
              <w:rPr>
                <w:rFonts w:hint="eastAsia" w:ascii="宋体" w:hAnsi="宋体" w:eastAsia="宋体" w:cs="宋体"/>
                <w:color w:val="auto"/>
                <w:szCs w:val="21"/>
              </w:rPr>
              <w:t>]；（</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3B3CA87B">
            <w:pPr>
              <w:spacing w:line="360" w:lineRule="auto"/>
              <w:contextualSpacing/>
              <w:jc w:val="left"/>
              <w:rPr>
                <w:rFonts w:hint="eastAsia" w:ascii="宋体" w:hAnsi="宋体" w:eastAsia="宋体" w:cs="宋体"/>
                <w:b/>
                <w:color w:val="auto"/>
                <w:szCs w:val="21"/>
              </w:rPr>
            </w:pPr>
            <w:r>
              <w:rPr>
                <w:rFonts w:hint="eastAsia" w:ascii="宋体" w:hAnsi="宋体" w:eastAsia="宋体" w:cs="宋体"/>
                <w:color w:val="auto"/>
                <w:szCs w:val="21"/>
              </w:rPr>
              <w:t xml:space="preserve"> 4. 供应商财务状况报告（</w:t>
            </w:r>
            <w:r>
              <w:rPr>
                <w:rFonts w:hint="eastAsia" w:ascii="宋体" w:hAnsi="宋体" w:eastAsia="宋体" w:cs="宋体"/>
                <w:color w:val="auto"/>
                <w:szCs w:val="21"/>
                <w:u w:val="single"/>
              </w:rPr>
              <w:t xml:space="preserve"> 2025 </w:t>
            </w:r>
            <w:r>
              <w:rPr>
                <w:rFonts w:hint="eastAsia" w:ascii="宋体" w:hAnsi="宋体" w:eastAsia="宋体" w:cs="宋体"/>
                <w:color w:val="auto"/>
                <w:szCs w:val="21"/>
              </w:rPr>
              <w:t>年度财务报表复印件，或者银行出具的资信证明，或者中国人民银行征信中心出具的信用报告（企业竞标的提供企业信用报告，自然人竞标的提供个人信用报告）；供应商属于</w:t>
            </w:r>
            <w:r>
              <w:rPr>
                <w:rFonts w:hint="eastAsia" w:ascii="宋体" w:hAnsi="宋体" w:eastAsia="宋体" w:cs="宋体"/>
                <w:color w:val="auto"/>
              </w:rPr>
              <w:t>成立时间</w:t>
            </w:r>
            <w:r>
              <w:rPr>
                <w:rFonts w:hint="eastAsia" w:ascii="宋体" w:hAnsi="宋体" w:eastAsia="宋体" w:cs="宋体"/>
                <w:color w:val="auto"/>
                <w:kern w:val="0"/>
              </w:rPr>
              <w:t>在规定年度之后</w:t>
            </w:r>
            <w:r>
              <w:rPr>
                <w:rFonts w:hint="eastAsia" w:ascii="宋体" w:hAnsi="宋体" w:eastAsia="宋体" w:cs="宋体"/>
                <w:color w:val="auto"/>
              </w:rPr>
              <w:t>的</w:t>
            </w:r>
            <w:r>
              <w:rPr>
                <w:rFonts w:hint="eastAsia" w:ascii="宋体" w:hAnsi="宋体" w:eastAsia="宋体" w:cs="宋体"/>
                <w:color w:val="auto"/>
                <w:szCs w:val="21"/>
              </w:rPr>
              <w:t>法人或其他组织</w:t>
            </w:r>
            <w:r>
              <w:rPr>
                <w:rFonts w:hint="eastAsia" w:ascii="宋体" w:hAnsi="宋体" w:eastAsia="宋体" w:cs="宋体"/>
                <w:color w:val="auto"/>
              </w:rPr>
              <w:t>，需提供成立之日起至响应文件提交截止时间前的月报表</w:t>
            </w:r>
            <w:r>
              <w:rPr>
                <w:rFonts w:hint="eastAsia" w:ascii="宋体" w:hAnsi="宋体" w:eastAsia="宋体" w:cs="宋体"/>
                <w:color w:val="auto"/>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eastAsia="宋体" w:cs="宋体"/>
                <w:bCs/>
                <w:color w:val="auto"/>
                <w:szCs w:val="21"/>
              </w:rPr>
              <w:t>（</w:t>
            </w:r>
            <w:r>
              <w:rPr>
                <w:rFonts w:hint="eastAsia" w:ascii="宋体" w:hAnsi="宋体" w:eastAsia="宋体" w:cs="宋体"/>
                <w:b/>
                <w:color w:val="auto"/>
                <w:szCs w:val="21"/>
              </w:rPr>
              <w:t>必须提供，否则响应文件按无效响应处理</w:t>
            </w:r>
            <w:r>
              <w:rPr>
                <w:rFonts w:hint="eastAsia" w:ascii="宋体" w:hAnsi="宋体" w:eastAsia="宋体" w:cs="宋体"/>
                <w:bCs/>
                <w:color w:val="auto"/>
                <w:szCs w:val="21"/>
              </w:rPr>
              <w:t>）</w:t>
            </w:r>
          </w:p>
          <w:p w14:paraId="4961974C">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5.供应商直接控股股东信息表（格式后附）；（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40328385">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 供应商直接管理关系信息表（格式后附）；（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3F1456D4">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 竞标声明（格式后附）；（</w:t>
            </w:r>
            <w:r>
              <w:rPr>
                <w:rFonts w:hint="eastAsia" w:ascii="宋体" w:hAnsi="宋体" w:eastAsia="宋体" w:cs="宋体"/>
                <w:b/>
                <w:color w:val="auto"/>
                <w:szCs w:val="21"/>
              </w:rPr>
              <w:t>必须提供，否则响应文件按无效处理</w:t>
            </w:r>
            <w:r>
              <w:rPr>
                <w:rFonts w:hint="eastAsia" w:ascii="宋体" w:hAnsi="宋体" w:eastAsia="宋体" w:cs="宋体"/>
                <w:color w:val="auto"/>
                <w:szCs w:val="21"/>
              </w:rPr>
              <w:t>）</w:t>
            </w:r>
          </w:p>
          <w:p w14:paraId="22FB80AE">
            <w:pPr>
              <w:pStyle w:val="13"/>
              <w:rPr>
                <w:rFonts w:hint="eastAsia" w:ascii="宋体" w:hAnsi="宋体" w:eastAsia="宋体" w:cs="宋体"/>
                <w:b/>
                <w:color w:val="auto"/>
                <w:kern w:val="2"/>
                <w:sz w:val="21"/>
                <w:lang w:val="en-US" w:eastAsia="zh-CN"/>
              </w:rPr>
            </w:pPr>
            <w:r>
              <w:rPr>
                <w:rFonts w:hint="eastAsia" w:ascii="宋体" w:hAnsi="宋体" w:eastAsia="宋体" w:cs="宋体"/>
                <w:color w:val="auto"/>
                <w:szCs w:val="21"/>
                <w:lang w:val="en-US" w:eastAsia="zh-CN"/>
              </w:rPr>
              <w:t>8.</w:t>
            </w:r>
            <w:r>
              <w:rPr>
                <w:rFonts w:hint="eastAsia" w:ascii="宋体" w:hAnsi="宋体" w:eastAsia="宋体" w:cs="宋体"/>
                <w:color w:val="auto"/>
                <w:kern w:val="2"/>
                <w:sz w:val="21"/>
                <w:szCs w:val="21"/>
                <w:lang w:val="en-US" w:eastAsia="zh-CN"/>
              </w:rPr>
              <w:t>竞标</w:t>
            </w:r>
            <w:r>
              <w:rPr>
                <w:rFonts w:hint="eastAsia" w:ascii="宋体" w:hAnsi="宋体" w:eastAsia="宋体" w:cs="宋体"/>
                <w:color w:val="auto"/>
                <w:kern w:val="2"/>
                <w:sz w:val="21"/>
                <w:szCs w:val="21"/>
              </w:rPr>
              <w:t>人具有省级（或省级以上）新闻出版局颁发的《中华人民共和国出版物经营许可证》</w:t>
            </w:r>
            <w:r>
              <w:rPr>
                <w:rFonts w:hint="eastAsia" w:ascii="宋体" w:hAnsi="宋体" w:eastAsia="宋体" w:cs="宋体"/>
                <w:b/>
                <w:color w:val="auto"/>
                <w:kern w:val="2"/>
                <w:sz w:val="21"/>
                <w:szCs w:val="21"/>
              </w:rPr>
              <w:t>（必须提供，否则响应文件按无效处理）</w:t>
            </w:r>
          </w:p>
          <w:p w14:paraId="0EC9822D">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lang w:val="en-US" w:eastAsia="zh-CN"/>
              </w:rPr>
              <w:t>9</w:t>
            </w:r>
            <w:r>
              <w:rPr>
                <w:rFonts w:hint="eastAsia" w:ascii="宋体" w:hAnsi="宋体" w:eastAsia="宋体" w:cs="宋体"/>
                <w:color w:val="auto"/>
                <w:szCs w:val="21"/>
              </w:rPr>
              <w:t>.联合体竞标协议书（格式后附）；（</w:t>
            </w:r>
            <w:r>
              <w:rPr>
                <w:rFonts w:hint="eastAsia" w:ascii="宋体" w:hAnsi="宋体" w:eastAsia="宋体" w:cs="宋体"/>
                <w:b/>
                <w:color w:val="auto"/>
                <w:szCs w:val="21"/>
              </w:rPr>
              <w:t>联合体竞标时必须提供，否则响应文件按无效处理</w:t>
            </w:r>
            <w:r>
              <w:rPr>
                <w:rFonts w:hint="eastAsia" w:ascii="宋体" w:hAnsi="宋体" w:eastAsia="宋体" w:cs="宋体"/>
                <w:color w:val="auto"/>
                <w:szCs w:val="21"/>
              </w:rPr>
              <w:t>）</w:t>
            </w:r>
          </w:p>
          <w:p w14:paraId="6DB20A82">
            <w:pPr>
              <w:snapToGrid w:val="0"/>
              <w:spacing w:line="360" w:lineRule="auto"/>
              <w:jc w:val="left"/>
              <w:rPr>
                <w:rFonts w:hint="eastAsia" w:ascii="宋体" w:hAnsi="宋体" w:eastAsia="宋体" w:cs="宋体"/>
                <w:i/>
                <w:color w:val="auto"/>
                <w:szCs w:val="21"/>
              </w:rPr>
            </w:pPr>
            <w:r>
              <w:rPr>
                <w:rFonts w:hint="eastAsia" w:ascii="宋体" w:hAnsi="宋体" w:eastAsia="宋体" w:cs="宋体"/>
                <w:color w:val="auto"/>
                <w:szCs w:val="21"/>
                <w:lang w:val="en-US" w:eastAsia="zh-CN"/>
              </w:rPr>
              <w:t>10</w:t>
            </w:r>
            <w:r>
              <w:rPr>
                <w:rFonts w:hint="eastAsia" w:ascii="宋体" w:hAnsi="宋体" w:eastAsia="宋体" w:cs="宋体"/>
                <w:color w:val="auto"/>
                <w:szCs w:val="21"/>
              </w:rPr>
              <w:t>.除谈判文件规定必须提供以外，供应商认为需要提供的其他证明材料；</w:t>
            </w:r>
          </w:p>
          <w:p w14:paraId="1BFC7173">
            <w:pPr>
              <w:snapToGrid w:val="0"/>
              <w:spacing w:line="360" w:lineRule="auto"/>
              <w:jc w:val="left"/>
              <w:rPr>
                <w:rFonts w:hint="eastAsia" w:ascii="宋体" w:hAnsi="宋体" w:eastAsia="宋体" w:cs="宋体"/>
                <w:b/>
                <w:color w:val="auto"/>
                <w:szCs w:val="21"/>
              </w:rPr>
            </w:pPr>
            <w:r>
              <w:rPr>
                <w:rFonts w:hint="eastAsia" w:ascii="宋体" w:hAnsi="宋体" w:eastAsia="宋体" w:cs="宋体"/>
                <w:b/>
                <w:color w:val="auto"/>
                <w:szCs w:val="21"/>
              </w:rPr>
              <w:t>注：</w:t>
            </w:r>
          </w:p>
          <w:p w14:paraId="3E841259">
            <w:pPr>
              <w:snapToGrid w:val="0"/>
              <w:spacing w:line="360" w:lineRule="auto"/>
              <w:ind w:firstLine="413" w:firstLineChars="196"/>
              <w:jc w:val="left"/>
              <w:rPr>
                <w:rFonts w:hint="eastAsia" w:ascii="宋体" w:hAnsi="宋体" w:eastAsia="宋体" w:cs="宋体"/>
                <w:b/>
                <w:color w:val="auto"/>
                <w:szCs w:val="21"/>
              </w:rPr>
            </w:pPr>
            <w:r>
              <w:rPr>
                <w:rFonts w:hint="eastAsia" w:ascii="宋体" w:hAnsi="宋体" w:eastAsia="宋体" w:cs="宋体"/>
                <w:b/>
                <w:color w:val="auto"/>
                <w:szCs w:val="21"/>
              </w:rPr>
              <w:t>1.以上标明“必须提供”的材料属于复印件的，必须加盖供应商</w:t>
            </w:r>
            <w:r>
              <w:rPr>
                <w:rFonts w:hint="eastAsia" w:ascii="宋体" w:hAnsi="宋体" w:eastAsia="宋体" w:cs="宋体"/>
                <w:b/>
                <w:color w:val="auto"/>
              </w:rPr>
              <w:t>电子签章</w:t>
            </w:r>
            <w:r>
              <w:rPr>
                <w:rFonts w:hint="eastAsia" w:ascii="宋体" w:hAnsi="宋体" w:eastAsia="宋体" w:cs="宋体"/>
                <w:b/>
                <w:color w:val="auto"/>
                <w:szCs w:val="21"/>
              </w:rPr>
              <w:t>，否则响应文件按无效处理。</w:t>
            </w:r>
          </w:p>
          <w:p w14:paraId="7955C058">
            <w:pPr>
              <w:snapToGrid w:val="0"/>
              <w:spacing w:line="360" w:lineRule="auto"/>
              <w:ind w:firstLine="422" w:firstLineChars="200"/>
              <w:jc w:val="left"/>
              <w:rPr>
                <w:rFonts w:hint="eastAsia" w:ascii="宋体" w:hAnsi="宋体" w:eastAsia="宋体" w:cs="宋体"/>
                <w:b/>
                <w:color w:val="auto"/>
                <w:szCs w:val="21"/>
              </w:rPr>
            </w:pPr>
            <w:r>
              <w:rPr>
                <w:rFonts w:hint="eastAsia" w:ascii="宋体" w:hAnsi="宋体" w:eastAsia="宋体" w:cs="宋体"/>
                <w:b/>
                <w:color w:val="auto"/>
                <w:szCs w:val="21"/>
              </w:rPr>
              <w:t>2.联合体竞标时，第1-6项资格证明文件联合体各方均必须分别提供，</w:t>
            </w:r>
            <w:r>
              <w:rPr>
                <w:rFonts w:hint="eastAsia" w:ascii="宋体" w:hAnsi="宋体" w:eastAsia="宋体" w:cs="宋体"/>
                <w:b/>
                <w:color w:val="auto"/>
              </w:rPr>
              <w:t>并由</w:t>
            </w:r>
            <w:r>
              <w:rPr>
                <w:rFonts w:hint="eastAsia" w:ascii="宋体" w:hAnsi="宋体" w:eastAsia="宋体" w:cs="宋体"/>
                <w:b/>
                <w:color w:val="auto"/>
                <w:szCs w:val="21"/>
              </w:rPr>
              <w:t>联合体</w:t>
            </w:r>
            <w:r>
              <w:rPr>
                <w:rFonts w:hint="eastAsia" w:ascii="宋体" w:hAnsi="宋体" w:eastAsia="宋体" w:cs="宋体"/>
                <w:b/>
                <w:color w:val="auto"/>
              </w:rPr>
              <w:t>牵头人加盖电子签章</w:t>
            </w:r>
            <w:r>
              <w:rPr>
                <w:rFonts w:hint="eastAsia" w:ascii="宋体" w:hAnsi="宋体" w:eastAsia="宋体" w:cs="宋体"/>
                <w:b/>
                <w:color w:val="auto"/>
                <w:szCs w:val="21"/>
              </w:rPr>
              <w:t>，</w:t>
            </w:r>
            <w:r>
              <w:rPr>
                <w:rFonts w:hint="eastAsia" w:ascii="宋体" w:hAnsi="宋体" w:eastAsia="宋体" w:cs="宋体"/>
                <w:b/>
                <w:color w:val="auto"/>
              </w:rPr>
              <w:t>规定签字</w:t>
            </w:r>
            <w:r>
              <w:rPr>
                <w:rFonts w:hint="eastAsia" w:ascii="宋体" w:hAnsi="宋体" w:eastAsia="宋体" w:cs="宋体"/>
                <w:b/>
                <w:color w:val="auto"/>
                <w:szCs w:val="21"/>
              </w:rPr>
              <w:t>处签字</w:t>
            </w:r>
            <w:r>
              <w:rPr>
                <w:rFonts w:hint="eastAsia" w:ascii="宋体" w:hAnsi="宋体" w:eastAsia="宋体" w:cs="宋体"/>
                <w:b/>
                <w:bCs/>
                <w:color w:val="auto"/>
                <w:szCs w:val="21"/>
              </w:rPr>
              <w:t>（或者电子签名）</w:t>
            </w:r>
            <w:r>
              <w:rPr>
                <w:rFonts w:hint="eastAsia" w:ascii="宋体" w:hAnsi="宋体" w:eastAsia="宋体" w:cs="宋体"/>
                <w:b/>
                <w:color w:val="auto"/>
                <w:szCs w:val="21"/>
              </w:rPr>
              <w:t>，否则响应文件按无效处理。</w:t>
            </w:r>
          </w:p>
        </w:tc>
      </w:tr>
      <w:tr w14:paraId="2386C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8101650">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12.1.2</w:t>
            </w:r>
          </w:p>
        </w:tc>
        <w:tc>
          <w:tcPr>
            <w:tcW w:w="7912" w:type="dxa"/>
            <w:noWrap w:val="0"/>
            <w:vAlign w:val="center"/>
          </w:tcPr>
          <w:p w14:paraId="573111BE">
            <w:pPr>
              <w:spacing w:line="360" w:lineRule="auto"/>
              <w:rPr>
                <w:rFonts w:hint="eastAsia" w:ascii="宋体" w:hAnsi="宋体" w:eastAsia="宋体" w:cs="宋体"/>
                <w:color w:val="auto"/>
                <w:szCs w:val="21"/>
              </w:rPr>
            </w:pPr>
            <w:r>
              <w:rPr>
                <w:rFonts w:hint="eastAsia" w:ascii="宋体" w:hAnsi="宋体" w:eastAsia="宋体" w:cs="宋体"/>
                <w:color w:val="auto"/>
                <w:szCs w:val="21"/>
              </w:rPr>
              <w:t>报价文件</w:t>
            </w:r>
          </w:p>
          <w:p w14:paraId="3D1D6145">
            <w:pPr>
              <w:spacing w:line="360" w:lineRule="auto"/>
              <w:rPr>
                <w:rFonts w:hint="eastAsia" w:ascii="宋体" w:hAnsi="宋体" w:eastAsia="宋体" w:cs="宋体"/>
                <w:color w:val="auto"/>
                <w:szCs w:val="21"/>
              </w:rPr>
            </w:pPr>
            <w:r>
              <w:rPr>
                <w:rFonts w:hint="eastAsia" w:ascii="宋体" w:hAnsi="宋体" w:eastAsia="宋体" w:cs="宋体"/>
                <w:color w:val="auto"/>
                <w:szCs w:val="21"/>
              </w:rPr>
              <w:t>1.竞标报价表（格式后附）；（</w:t>
            </w:r>
            <w:r>
              <w:rPr>
                <w:rFonts w:hint="eastAsia" w:ascii="宋体" w:hAnsi="宋体" w:eastAsia="宋体" w:cs="宋体"/>
                <w:b/>
                <w:color w:val="auto"/>
                <w:szCs w:val="21"/>
              </w:rPr>
              <w:t>必须提供，否则响应文件按无效处理</w:t>
            </w:r>
            <w:r>
              <w:rPr>
                <w:rFonts w:hint="eastAsia" w:ascii="宋体" w:hAnsi="宋体" w:eastAsia="宋体" w:cs="宋体"/>
                <w:color w:val="auto"/>
                <w:szCs w:val="21"/>
              </w:rPr>
              <w:t>）</w:t>
            </w:r>
          </w:p>
          <w:p w14:paraId="3C3CEC93">
            <w:pPr>
              <w:spacing w:line="360" w:lineRule="auto"/>
              <w:rPr>
                <w:rFonts w:hint="eastAsia" w:ascii="宋体" w:hAnsi="宋体" w:eastAsia="宋体" w:cs="宋体"/>
                <w:color w:val="auto"/>
                <w:szCs w:val="21"/>
              </w:rPr>
            </w:pPr>
            <w:bookmarkStart w:id="55" w:name="OLE_LINK8"/>
            <w:r>
              <w:rPr>
                <w:rFonts w:hint="eastAsia" w:ascii="宋体" w:hAnsi="宋体" w:eastAsia="宋体" w:cs="宋体"/>
                <w:color w:val="auto"/>
                <w:szCs w:val="21"/>
              </w:rPr>
              <w:t>2.</w:t>
            </w:r>
            <w:bookmarkStart w:id="56" w:name="OLE_LINK7"/>
            <w:r>
              <w:rPr>
                <w:rFonts w:hint="eastAsia" w:ascii="宋体" w:hAnsi="宋体" w:eastAsia="宋体" w:cs="宋体"/>
                <w:color w:val="auto"/>
                <w:szCs w:val="21"/>
              </w:rPr>
              <w:t>《关于符合本国产品标准的声明函》或者财政部会同有关部门规定的有关证明文件；（供应商根据自身响应情况出具）</w:t>
            </w:r>
            <w:bookmarkEnd w:id="56"/>
          </w:p>
          <w:p w14:paraId="438D0FB6">
            <w:pPr>
              <w:spacing w:line="360" w:lineRule="auto"/>
              <w:rPr>
                <w:rFonts w:hint="eastAsia" w:ascii="宋体" w:hAnsi="宋体" w:eastAsia="宋体" w:cs="宋体"/>
                <w:color w:val="auto"/>
                <w:szCs w:val="21"/>
              </w:rPr>
            </w:pPr>
            <w:r>
              <w:rPr>
                <w:rFonts w:hint="eastAsia" w:ascii="宋体" w:hAnsi="宋体" w:eastAsia="宋体" w:cs="宋体"/>
                <w:color w:val="auto"/>
                <w:szCs w:val="21"/>
              </w:rPr>
              <w:t>3.《中小企业声明函》或《残疾人福利性单位声明函》或由省级或以上监狱管理局、戒毒管理局（含新疆生产建设兵团）出具的属于监狱企业的证明文件（供应商根据自身响应情况出具）。</w:t>
            </w:r>
          </w:p>
          <w:p w14:paraId="465C0FC4">
            <w:pPr>
              <w:spacing w:line="360" w:lineRule="auto"/>
              <w:rPr>
                <w:rFonts w:hint="eastAsia" w:ascii="宋体" w:hAnsi="宋体" w:eastAsia="宋体" w:cs="宋体"/>
                <w:color w:val="auto"/>
                <w:szCs w:val="21"/>
              </w:rPr>
            </w:pPr>
            <w:r>
              <w:rPr>
                <w:rFonts w:hint="eastAsia" w:ascii="宋体" w:hAnsi="宋体" w:eastAsia="宋体" w:cs="宋体"/>
                <w:color w:val="auto"/>
                <w:szCs w:val="21"/>
              </w:rPr>
              <w:t>4.供应商认为需要提供的其他有关资料。</w:t>
            </w:r>
            <w:bookmarkEnd w:id="55"/>
          </w:p>
        </w:tc>
      </w:tr>
      <w:tr w14:paraId="2CC5D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0B68FDF">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12.1.3</w:t>
            </w:r>
          </w:p>
        </w:tc>
        <w:tc>
          <w:tcPr>
            <w:tcW w:w="7912" w:type="dxa"/>
            <w:noWrap w:val="0"/>
            <w:vAlign w:val="center"/>
          </w:tcPr>
          <w:p w14:paraId="464CDAF5">
            <w:pPr>
              <w:spacing w:line="360" w:lineRule="auto"/>
              <w:rPr>
                <w:rFonts w:hint="eastAsia" w:ascii="宋体" w:hAnsi="宋体" w:eastAsia="宋体" w:cs="宋体"/>
                <w:color w:val="auto"/>
                <w:szCs w:val="21"/>
              </w:rPr>
            </w:pPr>
            <w:r>
              <w:rPr>
                <w:rFonts w:hint="eastAsia" w:ascii="宋体" w:hAnsi="宋体" w:eastAsia="宋体" w:cs="宋体"/>
                <w:color w:val="auto"/>
                <w:szCs w:val="21"/>
              </w:rPr>
              <w:t>商务技术文件</w:t>
            </w:r>
          </w:p>
          <w:p w14:paraId="7F717FBB">
            <w:pPr>
              <w:spacing w:line="360" w:lineRule="auto"/>
              <w:rPr>
                <w:rFonts w:hint="eastAsia" w:ascii="宋体" w:hAnsi="宋体" w:eastAsia="宋体" w:cs="宋体"/>
                <w:color w:val="auto"/>
                <w:szCs w:val="21"/>
              </w:rPr>
            </w:pPr>
            <w:r>
              <w:rPr>
                <w:rFonts w:hint="eastAsia" w:ascii="宋体" w:hAnsi="宋体" w:eastAsia="宋体" w:cs="宋体"/>
                <w:color w:val="auto"/>
                <w:szCs w:val="21"/>
              </w:rPr>
              <w:t>1.无串通竞标行为的承诺函（格式后附）；（</w:t>
            </w:r>
            <w:r>
              <w:rPr>
                <w:rFonts w:hint="eastAsia" w:ascii="宋体" w:hAnsi="宋体" w:eastAsia="宋体" w:cs="宋体"/>
                <w:b/>
                <w:color w:val="auto"/>
                <w:szCs w:val="21"/>
              </w:rPr>
              <w:t>必须提供，否则响应文件按无效处理</w:t>
            </w:r>
            <w:r>
              <w:rPr>
                <w:rFonts w:hint="eastAsia" w:ascii="宋体" w:hAnsi="宋体" w:eastAsia="宋体" w:cs="宋体"/>
                <w:color w:val="auto"/>
                <w:szCs w:val="21"/>
              </w:rPr>
              <w:t>）</w:t>
            </w:r>
          </w:p>
          <w:p w14:paraId="266E8910">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2.法定代表人身份证明书及法定代表人有效身份证正反面复印件（格式后附）；（</w:t>
            </w:r>
            <w:r>
              <w:rPr>
                <w:rFonts w:hint="eastAsia" w:ascii="宋体" w:hAnsi="宋体" w:eastAsia="宋体" w:cs="宋体"/>
                <w:b/>
                <w:color w:val="auto"/>
                <w:szCs w:val="21"/>
              </w:rPr>
              <w:t>必须提供，否则响应文件按无效处理</w:t>
            </w:r>
            <w:r>
              <w:rPr>
                <w:rFonts w:hint="eastAsia" w:ascii="宋体" w:hAnsi="宋体" w:eastAsia="宋体" w:cs="宋体"/>
                <w:color w:val="auto"/>
                <w:szCs w:val="21"/>
              </w:rPr>
              <w:t>）</w:t>
            </w:r>
          </w:p>
          <w:p w14:paraId="619B22FD">
            <w:pPr>
              <w:spacing w:line="360" w:lineRule="auto"/>
              <w:rPr>
                <w:rFonts w:hint="eastAsia" w:ascii="宋体" w:hAnsi="宋体" w:eastAsia="宋体" w:cs="宋体"/>
                <w:b/>
                <w:color w:val="auto"/>
                <w:szCs w:val="21"/>
              </w:rPr>
            </w:pPr>
            <w:r>
              <w:rPr>
                <w:rFonts w:hint="eastAsia" w:ascii="宋体" w:hAnsi="宋体" w:eastAsia="宋体" w:cs="宋体"/>
                <w:color w:val="auto"/>
                <w:szCs w:val="21"/>
              </w:rPr>
              <w:t>3.授权委托书及委托代理人有效身份证正反面复印件（格式后附）；（</w:t>
            </w:r>
            <w:r>
              <w:rPr>
                <w:rFonts w:hint="eastAsia" w:ascii="宋体" w:hAnsi="宋体" w:eastAsia="宋体" w:cs="宋体"/>
                <w:b/>
                <w:color w:val="auto"/>
                <w:szCs w:val="21"/>
              </w:rPr>
              <w:t>委托时必须提供，否则响应文件按无效处理</w:t>
            </w:r>
            <w:r>
              <w:rPr>
                <w:rFonts w:hint="eastAsia" w:ascii="宋体" w:hAnsi="宋体" w:eastAsia="宋体" w:cs="宋体"/>
                <w:color w:val="auto"/>
                <w:szCs w:val="21"/>
              </w:rPr>
              <w:t>）</w:t>
            </w:r>
          </w:p>
          <w:p w14:paraId="78E5F8BA">
            <w:pPr>
              <w:spacing w:line="360" w:lineRule="auto"/>
              <w:rPr>
                <w:rFonts w:hint="eastAsia" w:ascii="宋体" w:hAnsi="宋体" w:eastAsia="宋体" w:cs="宋体"/>
                <w:color w:val="auto"/>
                <w:szCs w:val="21"/>
              </w:rPr>
            </w:pPr>
            <w:r>
              <w:rPr>
                <w:rFonts w:hint="eastAsia" w:ascii="宋体" w:hAnsi="宋体" w:eastAsia="宋体" w:cs="宋体"/>
                <w:color w:val="auto"/>
                <w:szCs w:val="21"/>
              </w:rPr>
              <w:t>4.竞标保证金提交凭证；（</w:t>
            </w:r>
            <w:r>
              <w:rPr>
                <w:rFonts w:hint="eastAsia" w:ascii="宋体" w:hAnsi="宋体" w:eastAsia="宋体" w:cs="宋体"/>
                <w:b/>
                <w:bCs/>
                <w:color w:val="auto"/>
              </w:rPr>
              <w:t>如要求提交竞标保证金的则必须提供</w:t>
            </w:r>
            <w:r>
              <w:rPr>
                <w:rFonts w:hint="eastAsia" w:ascii="宋体" w:hAnsi="宋体" w:eastAsia="宋体" w:cs="宋体"/>
                <w:b/>
                <w:color w:val="auto"/>
                <w:szCs w:val="21"/>
              </w:rPr>
              <w:t>，否则响应文件按无效处理</w:t>
            </w:r>
            <w:r>
              <w:rPr>
                <w:rFonts w:hint="eastAsia" w:ascii="宋体" w:hAnsi="宋体" w:eastAsia="宋体" w:cs="宋体"/>
                <w:color w:val="auto"/>
                <w:szCs w:val="21"/>
              </w:rPr>
              <w:t>）</w:t>
            </w:r>
          </w:p>
          <w:p w14:paraId="29F87C10">
            <w:pPr>
              <w:spacing w:line="360" w:lineRule="auto"/>
              <w:rPr>
                <w:rFonts w:hint="eastAsia" w:ascii="宋体" w:hAnsi="宋体" w:eastAsia="宋体" w:cs="宋体"/>
                <w:color w:val="auto"/>
                <w:szCs w:val="21"/>
              </w:rPr>
            </w:pPr>
            <w:r>
              <w:rPr>
                <w:rFonts w:hint="eastAsia" w:ascii="宋体" w:hAnsi="宋体" w:eastAsia="宋体" w:cs="宋体"/>
                <w:color w:val="auto"/>
                <w:szCs w:val="21"/>
              </w:rPr>
              <w:t>5.商务要求偏离表（格式后附）；（</w:t>
            </w:r>
            <w:r>
              <w:rPr>
                <w:rFonts w:hint="eastAsia" w:ascii="宋体" w:hAnsi="宋体" w:eastAsia="宋体" w:cs="宋体"/>
                <w:b/>
                <w:color w:val="auto"/>
                <w:szCs w:val="21"/>
              </w:rPr>
              <w:t>必须提供，否则响应文件按无效处理</w:t>
            </w:r>
            <w:r>
              <w:rPr>
                <w:rFonts w:hint="eastAsia" w:ascii="宋体" w:hAnsi="宋体" w:eastAsia="宋体" w:cs="宋体"/>
                <w:color w:val="auto"/>
                <w:szCs w:val="21"/>
              </w:rPr>
              <w:t>）</w:t>
            </w:r>
          </w:p>
          <w:p w14:paraId="1476E1FC">
            <w:pPr>
              <w:spacing w:line="360" w:lineRule="auto"/>
              <w:rPr>
                <w:rFonts w:hint="eastAsia" w:ascii="宋体" w:hAnsi="宋体" w:eastAsia="宋体" w:cs="宋体"/>
                <w:color w:val="auto"/>
                <w:szCs w:val="21"/>
              </w:rPr>
            </w:pPr>
            <w:r>
              <w:rPr>
                <w:rFonts w:hint="eastAsia" w:ascii="宋体" w:hAnsi="宋体" w:eastAsia="宋体" w:cs="宋体"/>
                <w:color w:val="auto"/>
                <w:szCs w:val="21"/>
              </w:rPr>
              <w:t>6.售后服务承诺（格式自拟）；（</w:t>
            </w:r>
            <w:r>
              <w:rPr>
                <w:rFonts w:hint="eastAsia" w:ascii="宋体" w:hAnsi="宋体" w:eastAsia="宋体" w:cs="宋体"/>
                <w:b/>
                <w:color w:val="auto"/>
                <w:szCs w:val="21"/>
              </w:rPr>
              <w:t>必须提供，否则响应文件按无效处理</w:t>
            </w:r>
            <w:r>
              <w:rPr>
                <w:rFonts w:hint="eastAsia" w:ascii="宋体" w:hAnsi="宋体" w:eastAsia="宋体" w:cs="宋体"/>
                <w:color w:val="auto"/>
                <w:szCs w:val="21"/>
              </w:rPr>
              <w:t>）</w:t>
            </w:r>
          </w:p>
          <w:p w14:paraId="7D11DFE2">
            <w:pPr>
              <w:spacing w:line="360" w:lineRule="auto"/>
              <w:rPr>
                <w:rFonts w:hint="eastAsia" w:ascii="宋体" w:hAnsi="宋体" w:eastAsia="宋体" w:cs="宋体"/>
                <w:color w:val="auto"/>
                <w:szCs w:val="21"/>
              </w:rPr>
            </w:pPr>
            <w:r>
              <w:rPr>
                <w:rFonts w:hint="eastAsia" w:ascii="宋体" w:hAnsi="宋体" w:eastAsia="宋体" w:cs="宋体"/>
                <w:color w:val="auto"/>
                <w:szCs w:val="21"/>
              </w:rPr>
              <w:t>7.货物配置清单（均不含报价）（格式后附）；（</w:t>
            </w:r>
            <w:r>
              <w:rPr>
                <w:rFonts w:hint="eastAsia" w:ascii="宋体" w:hAnsi="宋体" w:eastAsia="宋体" w:cs="宋体"/>
                <w:b/>
                <w:color w:val="auto"/>
                <w:szCs w:val="21"/>
              </w:rPr>
              <w:t>必须提供，否则响应文件按无效处理</w:t>
            </w:r>
            <w:r>
              <w:rPr>
                <w:rFonts w:hint="eastAsia" w:ascii="宋体" w:hAnsi="宋体" w:eastAsia="宋体" w:cs="宋体"/>
                <w:color w:val="auto"/>
                <w:szCs w:val="21"/>
              </w:rPr>
              <w:t>）</w:t>
            </w:r>
          </w:p>
          <w:p w14:paraId="336E6173">
            <w:pPr>
              <w:spacing w:line="360" w:lineRule="auto"/>
              <w:rPr>
                <w:rFonts w:hint="eastAsia" w:ascii="宋体" w:hAnsi="宋体" w:eastAsia="宋体" w:cs="宋体"/>
                <w:color w:val="auto"/>
                <w:szCs w:val="21"/>
              </w:rPr>
            </w:pPr>
            <w:r>
              <w:rPr>
                <w:rFonts w:hint="eastAsia" w:ascii="宋体" w:hAnsi="宋体" w:eastAsia="宋体" w:cs="宋体"/>
                <w:color w:val="auto"/>
                <w:szCs w:val="21"/>
              </w:rPr>
              <w:t>8.技术要求偏离表（格式后附）；（</w:t>
            </w:r>
            <w:r>
              <w:rPr>
                <w:rFonts w:hint="eastAsia" w:ascii="宋体" w:hAnsi="宋体" w:eastAsia="宋体" w:cs="宋体"/>
                <w:b/>
                <w:color w:val="auto"/>
                <w:szCs w:val="21"/>
              </w:rPr>
              <w:t>必须提供，否则响应文件按无效处理</w:t>
            </w:r>
            <w:r>
              <w:rPr>
                <w:rFonts w:hint="eastAsia" w:ascii="宋体" w:hAnsi="宋体" w:eastAsia="宋体" w:cs="宋体"/>
                <w:color w:val="auto"/>
                <w:szCs w:val="21"/>
              </w:rPr>
              <w:t>）</w:t>
            </w:r>
          </w:p>
          <w:p w14:paraId="5C03EED9">
            <w:pPr>
              <w:spacing w:line="360" w:lineRule="auto"/>
              <w:rPr>
                <w:rFonts w:hint="eastAsia" w:ascii="宋体" w:hAnsi="宋体" w:eastAsia="宋体" w:cs="宋体"/>
                <w:color w:val="auto"/>
                <w:szCs w:val="21"/>
              </w:rPr>
            </w:pPr>
            <w:r>
              <w:rPr>
                <w:rFonts w:hint="eastAsia" w:ascii="宋体" w:hAnsi="宋体" w:eastAsia="宋体" w:cs="宋体"/>
                <w:color w:val="auto"/>
                <w:szCs w:val="21"/>
              </w:rPr>
              <w:t>9.</w:t>
            </w:r>
            <w:r>
              <w:rPr>
                <w:rFonts w:hint="eastAsia" w:ascii="宋体" w:hAnsi="宋体" w:eastAsia="宋体" w:cs="宋体"/>
                <w:bCs/>
                <w:color w:val="auto"/>
                <w:szCs w:val="21"/>
              </w:rPr>
              <w:t>代理服务费承诺书</w:t>
            </w:r>
            <w:r>
              <w:rPr>
                <w:rFonts w:hint="eastAsia" w:ascii="宋体" w:hAnsi="宋体" w:eastAsia="宋体" w:cs="宋体"/>
                <w:color w:val="auto"/>
                <w:szCs w:val="21"/>
              </w:rPr>
              <w:t>（格式后附）；</w:t>
            </w:r>
          </w:p>
          <w:p w14:paraId="328F9BEC">
            <w:pPr>
              <w:spacing w:line="360" w:lineRule="auto"/>
              <w:rPr>
                <w:rFonts w:hint="eastAsia" w:ascii="宋体" w:hAnsi="宋体" w:eastAsia="宋体" w:cs="宋体"/>
                <w:bCs/>
                <w:color w:val="auto"/>
                <w:szCs w:val="21"/>
              </w:rPr>
            </w:pPr>
            <w:r>
              <w:rPr>
                <w:rFonts w:hint="eastAsia" w:ascii="宋体" w:hAnsi="宋体" w:eastAsia="宋体" w:cs="宋体"/>
                <w:color w:val="auto"/>
                <w:szCs w:val="21"/>
              </w:rPr>
              <w:t>10.对应采购需求的技术要求、商务要求提供的其他文件资料（格式自拟）；</w:t>
            </w:r>
          </w:p>
          <w:p w14:paraId="16DE639E">
            <w:pPr>
              <w:spacing w:line="360" w:lineRule="auto"/>
              <w:rPr>
                <w:rFonts w:hint="eastAsia" w:ascii="宋体" w:hAnsi="宋体" w:eastAsia="宋体" w:cs="宋体"/>
                <w:color w:val="auto"/>
                <w:szCs w:val="21"/>
              </w:rPr>
            </w:pPr>
            <w:r>
              <w:rPr>
                <w:rFonts w:hint="eastAsia" w:ascii="宋体" w:hAnsi="宋体" w:eastAsia="宋体" w:cs="宋体"/>
                <w:color w:val="auto"/>
                <w:szCs w:val="21"/>
              </w:rPr>
              <w:t>11.供应商认为需要提供的其他有关资料。</w:t>
            </w:r>
          </w:p>
          <w:p w14:paraId="66628001">
            <w:pPr>
              <w:snapToGrid w:val="0"/>
              <w:spacing w:line="360" w:lineRule="auto"/>
              <w:jc w:val="left"/>
              <w:rPr>
                <w:rFonts w:hint="eastAsia" w:ascii="宋体" w:hAnsi="宋体" w:eastAsia="宋体" w:cs="宋体"/>
                <w:b/>
                <w:color w:val="auto"/>
                <w:szCs w:val="21"/>
              </w:rPr>
            </w:pPr>
            <w:r>
              <w:rPr>
                <w:rFonts w:hint="eastAsia" w:ascii="宋体" w:hAnsi="宋体" w:eastAsia="宋体" w:cs="宋体"/>
                <w:b/>
                <w:color w:val="auto"/>
                <w:szCs w:val="21"/>
              </w:rPr>
              <w:t>注：以上标明“必须提供”材料复印件的，必须加盖供应商</w:t>
            </w:r>
            <w:r>
              <w:rPr>
                <w:rFonts w:hint="eastAsia" w:ascii="宋体" w:hAnsi="宋体" w:eastAsia="宋体" w:cs="宋体"/>
                <w:b/>
                <w:bCs/>
                <w:color w:val="auto"/>
                <w:szCs w:val="21"/>
              </w:rPr>
              <w:t>电子签章</w:t>
            </w:r>
            <w:r>
              <w:rPr>
                <w:rFonts w:hint="eastAsia" w:ascii="宋体" w:hAnsi="宋体" w:eastAsia="宋体" w:cs="宋体"/>
                <w:b/>
                <w:color w:val="auto"/>
                <w:szCs w:val="21"/>
              </w:rPr>
              <w:t>，否则响应文件按无效处理。</w:t>
            </w:r>
          </w:p>
        </w:tc>
      </w:tr>
      <w:tr w14:paraId="21D72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5F9D3E4">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15.2</w:t>
            </w:r>
          </w:p>
        </w:tc>
        <w:tc>
          <w:tcPr>
            <w:tcW w:w="7912" w:type="dxa"/>
            <w:noWrap w:val="0"/>
            <w:vAlign w:val="center"/>
          </w:tcPr>
          <w:p w14:paraId="15B8DD73">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竞标报价</w:t>
            </w:r>
            <w:r>
              <w:rPr>
                <w:rFonts w:hint="eastAsia" w:ascii="宋体" w:hAnsi="宋体" w:eastAsia="宋体" w:cs="宋体"/>
                <w:bCs/>
                <w:color w:val="auto"/>
                <w:szCs w:val="21"/>
              </w:rPr>
              <w:t>包含产品价、运输费（含装卸费）、保险费、安装调试费、税费、培训费、产品检测费、产品质保期内维护费、保险和各项税金的全部费用。具体详见第三章《采购需求》。</w:t>
            </w:r>
          </w:p>
        </w:tc>
      </w:tr>
      <w:tr w14:paraId="7D6E7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623E72E">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16.2</w:t>
            </w:r>
          </w:p>
        </w:tc>
        <w:tc>
          <w:tcPr>
            <w:tcW w:w="7912" w:type="dxa"/>
            <w:noWrap w:val="0"/>
            <w:vAlign w:val="center"/>
          </w:tcPr>
          <w:p w14:paraId="3903BE1A">
            <w:pPr>
              <w:pStyle w:val="7"/>
              <w:widowControl w:val="0"/>
              <w:tabs>
                <w:tab w:val="left" w:pos="720"/>
                <w:tab w:val="left" w:pos="840"/>
              </w:tabs>
              <w:snapToGrid w:val="0"/>
              <w:spacing w:afterLines="0" w:line="360" w:lineRule="auto"/>
              <w:ind w:left="283" w:hanging="283" w:hangingChars="135"/>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竞标有效期：自首次响应文件提交截止之日起</w:t>
            </w:r>
            <w:r>
              <w:rPr>
                <w:rFonts w:hint="eastAsia" w:ascii="宋体" w:hAnsi="宋体" w:eastAsia="宋体" w:cs="宋体"/>
                <w:color w:val="auto"/>
                <w:kern w:val="2"/>
                <w:sz w:val="21"/>
                <w:szCs w:val="21"/>
                <w:u w:val="single"/>
              </w:rPr>
              <w:t xml:space="preserve"> 90 </w:t>
            </w:r>
            <w:r>
              <w:rPr>
                <w:rFonts w:hint="eastAsia" w:ascii="宋体" w:hAnsi="宋体" w:eastAsia="宋体" w:cs="宋体"/>
                <w:color w:val="auto"/>
                <w:kern w:val="2"/>
                <w:sz w:val="21"/>
                <w:szCs w:val="21"/>
              </w:rPr>
              <w:t>日。</w:t>
            </w:r>
          </w:p>
        </w:tc>
      </w:tr>
      <w:tr w14:paraId="2C66C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68341CD">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17.1</w:t>
            </w:r>
          </w:p>
        </w:tc>
        <w:tc>
          <w:tcPr>
            <w:tcW w:w="7912" w:type="dxa"/>
            <w:noWrap w:val="0"/>
            <w:vAlign w:val="center"/>
          </w:tcPr>
          <w:p w14:paraId="1F6EFE26">
            <w:pPr>
              <w:autoSpaceDE w:val="0"/>
              <w:autoSpaceDN w:val="0"/>
              <w:snapToGrid w:val="0"/>
              <w:spacing w:line="360" w:lineRule="auto"/>
              <w:textAlignment w:val="bottom"/>
              <w:rPr>
                <w:rFonts w:hint="eastAsia" w:ascii="宋体" w:hAnsi="宋体" w:eastAsia="宋体" w:cs="宋体"/>
                <w:color w:val="auto"/>
                <w:szCs w:val="21"/>
              </w:rPr>
            </w:pPr>
            <w:r>
              <w:rPr>
                <w:rFonts w:hint="eastAsia" w:ascii="宋体" w:hAnsi="宋体" w:eastAsia="宋体" w:cs="宋体"/>
                <w:color w:val="auto"/>
                <w:szCs w:val="21"/>
              </w:rPr>
              <w:t>□本项目不收取竞标保证金。</w:t>
            </w:r>
          </w:p>
          <w:p w14:paraId="0FE1706C">
            <w:pPr>
              <w:snapToGrid w:val="0"/>
              <w:spacing w:line="360" w:lineRule="auto"/>
              <w:rPr>
                <w:rFonts w:hint="eastAsia" w:ascii="宋体" w:hAnsi="宋体" w:eastAsia="宋体" w:cs="宋体"/>
                <w:color w:val="auto"/>
                <w:szCs w:val="21"/>
              </w:rPr>
            </w:pPr>
            <w:r>
              <w:rPr>
                <w:rFonts w:hint="eastAsia" w:ascii="宋体" w:hAnsi="宋体" w:eastAsia="宋体" w:cs="宋体"/>
                <w:color w:val="auto"/>
              </w:rPr>
              <w:t>☑</w:t>
            </w:r>
            <w:r>
              <w:rPr>
                <w:rFonts w:hint="eastAsia" w:ascii="宋体" w:hAnsi="宋体" w:eastAsia="宋体" w:cs="宋体"/>
                <w:color w:val="auto"/>
                <w:szCs w:val="21"/>
              </w:rPr>
              <w:t>本项目收取竞标保证金，具体规定如下：</w:t>
            </w:r>
          </w:p>
          <w:p w14:paraId="218F8292">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竞标保证金：</w:t>
            </w:r>
            <w:r>
              <w:rPr>
                <w:rFonts w:hint="eastAsia" w:ascii="宋体" w:hAnsi="宋体" w:eastAsia="宋体" w:cs="宋体"/>
                <w:color w:val="auto"/>
                <w:kern w:val="0"/>
                <w:szCs w:val="21"/>
                <w:lang w:val="en-US" w:eastAsia="zh-CN"/>
              </w:rPr>
              <w:t>标项一：</w:t>
            </w:r>
            <w:r>
              <w:rPr>
                <w:rFonts w:hint="eastAsia" w:ascii="宋体" w:hAnsi="宋体" w:eastAsia="宋体" w:cs="宋体"/>
                <w:color w:val="auto"/>
                <w:kern w:val="0"/>
                <w:szCs w:val="21"/>
              </w:rPr>
              <w:t>人民币</w:t>
            </w:r>
            <w:r>
              <w:rPr>
                <w:rFonts w:hint="eastAsia" w:ascii="宋体" w:hAnsi="宋体" w:eastAsia="宋体" w:cs="宋体"/>
                <w:color w:val="auto"/>
                <w:kern w:val="0"/>
                <w:szCs w:val="21"/>
                <w:u w:val="single"/>
              </w:rPr>
              <w:t>6000</w:t>
            </w:r>
            <w:r>
              <w:rPr>
                <w:rFonts w:hint="eastAsia" w:ascii="宋体" w:hAnsi="宋体" w:eastAsia="宋体" w:cs="宋体"/>
                <w:color w:val="auto"/>
                <w:kern w:val="0"/>
                <w:szCs w:val="21"/>
              </w:rPr>
              <w:t>元。</w:t>
            </w:r>
          </w:p>
          <w:p w14:paraId="1A2D3116">
            <w:pPr>
              <w:snapToGrid w:val="0"/>
              <w:spacing w:line="360" w:lineRule="auto"/>
              <w:ind w:firstLine="1260" w:firstLineChars="60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标项二：</w:t>
            </w:r>
            <w:r>
              <w:rPr>
                <w:rFonts w:hint="eastAsia" w:ascii="宋体" w:hAnsi="宋体" w:eastAsia="宋体" w:cs="宋体"/>
                <w:color w:val="auto"/>
                <w:kern w:val="0"/>
                <w:szCs w:val="21"/>
              </w:rPr>
              <w:t>人民币</w:t>
            </w:r>
            <w:r>
              <w:rPr>
                <w:rFonts w:hint="eastAsia" w:ascii="宋体" w:hAnsi="宋体" w:eastAsia="宋体" w:cs="宋体"/>
                <w:color w:val="auto"/>
                <w:kern w:val="0"/>
                <w:szCs w:val="21"/>
                <w:u w:val="single"/>
                <w:lang w:val="en-US" w:eastAsia="zh-CN"/>
              </w:rPr>
              <w:t>4</w:t>
            </w:r>
            <w:r>
              <w:rPr>
                <w:rFonts w:hint="eastAsia" w:ascii="宋体" w:hAnsi="宋体" w:eastAsia="宋体" w:cs="宋体"/>
                <w:color w:val="auto"/>
                <w:kern w:val="0"/>
                <w:szCs w:val="21"/>
                <w:u w:val="single"/>
              </w:rPr>
              <w:t>000</w:t>
            </w:r>
            <w:r>
              <w:rPr>
                <w:rFonts w:hint="eastAsia" w:ascii="宋体" w:hAnsi="宋体" w:eastAsia="宋体" w:cs="宋体"/>
                <w:color w:val="auto"/>
                <w:kern w:val="0"/>
                <w:szCs w:val="21"/>
              </w:rPr>
              <w:t>元</w:t>
            </w:r>
          </w:p>
          <w:p w14:paraId="1CA2E38C">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竞标保证金的交纳方式：银行转账、支票、汇票、本票或者银行、保险机构出具的保函（含电子保函），禁止采用现钞方式。采用银行转账方式的，在响应文件提交截止时间前交至指定账户并且到账（办理竞标保证金手续时，请务必在银行进账单或电汇单的用途或空白栏上注明项目编号）</w:t>
            </w:r>
          </w:p>
          <w:p w14:paraId="0194F250">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指定账户：</w:t>
            </w:r>
          </w:p>
          <w:p w14:paraId="20578973">
            <w:pPr>
              <w:snapToGrid w:val="0"/>
              <w:spacing w:line="360" w:lineRule="auto"/>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开户名称：</w:t>
            </w:r>
            <w:r>
              <w:rPr>
                <w:rFonts w:hint="eastAsia" w:ascii="宋体" w:hAnsi="宋体" w:eastAsia="宋体" w:cs="宋体"/>
                <w:color w:val="auto"/>
                <w:kern w:val="0"/>
                <w:szCs w:val="21"/>
                <w:lang w:eastAsia="zh-CN"/>
              </w:rPr>
              <w:t>广西同泽工程项目管理股份有限公司</w:t>
            </w:r>
          </w:p>
          <w:p w14:paraId="776CEC37">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银行账号：4500 1594 1510 5071 6039</w:t>
            </w:r>
          </w:p>
          <w:p w14:paraId="6238E76F">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开户银行：建行广西区分行营业部本级营业厅</w:t>
            </w:r>
          </w:p>
          <w:p w14:paraId="7FC0F86C">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采用支票、汇票、本票或者保函等方式的，在响应文件提交截止时间前，供应商必须提交单独密封的支票、汇票、本票或者保函原件。否则视为无效竞标保证金。</w:t>
            </w:r>
          </w:p>
          <w:p w14:paraId="62077FA0">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相关要求：</w:t>
            </w:r>
          </w:p>
          <w:p w14:paraId="10DFD7AE">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eastAsia="宋体" w:cs="宋体"/>
                <w:b/>
                <w:color w:val="auto"/>
                <w:szCs w:val="21"/>
              </w:rPr>
              <w:t>否则响应文件按无效处理</w:t>
            </w:r>
            <w:r>
              <w:rPr>
                <w:rFonts w:hint="eastAsia" w:ascii="宋体" w:hAnsi="宋体" w:eastAsia="宋体" w:cs="宋体"/>
                <w:color w:val="auto"/>
                <w:szCs w:val="21"/>
              </w:rPr>
              <w:t>。</w:t>
            </w:r>
          </w:p>
          <w:p w14:paraId="13598D0A">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2.竞标保证金采用支票、汇票、本票或者银行、保险机构出具的保函交纳方式的，供应商应将支票、汇票、本票或者银行、保险机构出具的保函的复印件作为竞标保证金提交凭证，放置于商务技术文件中，</w:t>
            </w:r>
            <w:r>
              <w:rPr>
                <w:rFonts w:hint="eastAsia" w:ascii="宋体" w:hAnsi="宋体" w:eastAsia="宋体" w:cs="宋体"/>
                <w:b/>
                <w:color w:val="auto"/>
                <w:szCs w:val="21"/>
              </w:rPr>
              <w:t>否则响应文件按无效处理</w:t>
            </w:r>
            <w:r>
              <w:rPr>
                <w:rFonts w:hint="eastAsia" w:ascii="宋体" w:hAnsi="宋体" w:eastAsia="宋体" w:cs="宋体"/>
                <w:color w:val="auto"/>
                <w:szCs w:val="21"/>
              </w:rPr>
              <w:t>。供应商必须</w:t>
            </w:r>
            <w:r>
              <w:rPr>
                <w:rFonts w:hint="eastAsia" w:ascii="宋体" w:hAnsi="宋体" w:eastAsia="宋体" w:cs="宋体"/>
                <w:color w:val="auto"/>
              </w:rPr>
              <w:t>在响应文件提交截止时间前采用现场或邮寄方式（现场提交地址：</w:t>
            </w:r>
            <w:r>
              <w:rPr>
                <w:rFonts w:hint="eastAsia" w:ascii="宋体" w:hAnsi="宋体" w:eastAsia="宋体" w:cs="宋体"/>
                <w:color w:val="auto"/>
                <w:szCs w:val="21"/>
                <w:u w:val="single"/>
                <w:lang w:eastAsia="zh-CN"/>
              </w:rPr>
              <w:t>广西同泽工程项目管理股份有限公司</w:t>
            </w:r>
            <w:r>
              <w:rPr>
                <w:rFonts w:hint="eastAsia" w:ascii="宋体" w:hAnsi="宋体" w:eastAsia="宋体" w:cs="宋体"/>
                <w:color w:val="auto"/>
                <w:szCs w:val="21"/>
                <w:u w:val="single"/>
              </w:rPr>
              <w:t>(南宁市良庆区凯旋路16号裕达国际中心广东大厦十八层)</w:t>
            </w:r>
            <w:r>
              <w:rPr>
                <w:rFonts w:hint="eastAsia" w:ascii="宋体" w:hAnsi="宋体" w:eastAsia="宋体" w:cs="宋体"/>
                <w:color w:val="auto"/>
              </w:rPr>
              <w:t>；邮寄地址：南宁市良庆区凯旋路16号裕达国际中心广东大厦十八层，收件人：陆珍花、奉云、</w:t>
            </w:r>
            <w:r>
              <w:rPr>
                <w:rFonts w:hint="eastAsia" w:ascii="宋体" w:hAnsi="宋体" w:eastAsia="宋体" w:cs="宋体"/>
                <w:color w:val="auto"/>
                <w:lang w:val="en-US" w:eastAsia="zh-CN"/>
              </w:rPr>
              <w:t>谭晓妮、</w:t>
            </w:r>
            <w:r>
              <w:rPr>
                <w:rFonts w:hint="eastAsia" w:ascii="宋体" w:hAnsi="宋体" w:eastAsia="宋体" w:cs="宋体"/>
                <w:color w:val="auto"/>
              </w:rPr>
              <w:t>农英民，联系方式：</w:t>
            </w:r>
            <w:r>
              <w:rPr>
                <w:rFonts w:hint="eastAsia" w:ascii="宋体" w:hAnsi="宋体" w:eastAsia="宋体" w:cs="宋体"/>
                <w:color w:val="auto"/>
                <w:kern w:val="0"/>
                <w:szCs w:val="21"/>
                <w:u w:val="single"/>
                <w:lang w:eastAsia="zh-CN"/>
              </w:rPr>
              <w:t>0771-5590176</w:t>
            </w:r>
            <w:r>
              <w:rPr>
                <w:rFonts w:hint="eastAsia" w:ascii="宋体" w:hAnsi="宋体" w:eastAsia="宋体" w:cs="宋体"/>
                <w:color w:val="auto"/>
              </w:rPr>
              <w:t>）</w:t>
            </w:r>
            <w:r>
              <w:rPr>
                <w:rFonts w:hint="eastAsia" w:ascii="宋体" w:hAnsi="宋体" w:eastAsia="宋体" w:cs="宋体"/>
                <w:color w:val="auto"/>
                <w:szCs w:val="21"/>
              </w:rPr>
              <w:t>将</w:t>
            </w:r>
            <w:r>
              <w:rPr>
                <w:rFonts w:hint="eastAsia" w:ascii="宋体" w:hAnsi="宋体" w:eastAsia="宋体" w:cs="宋体"/>
                <w:color w:val="auto"/>
                <w:kern w:val="0"/>
                <w:szCs w:val="21"/>
              </w:rPr>
              <w:t>单独密封的</w:t>
            </w:r>
            <w:r>
              <w:rPr>
                <w:rFonts w:hint="eastAsia" w:ascii="宋体" w:hAnsi="宋体" w:eastAsia="宋体" w:cs="宋体"/>
                <w:color w:val="auto"/>
                <w:szCs w:val="21"/>
              </w:rPr>
              <w:t>支票、汇票、本票或者银行、保险机构出具的保函原件提交给采购人或者采购代理机构，由采购人或者采购代理机构向供应商出具回执（邮寄方式的除外），并妥善保管。</w:t>
            </w:r>
          </w:p>
          <w:p w14:paraId="61BCB48C">
            <w:pPr>
              <w:snapToGrid w:val="0"/>
              <w:spacing w:line="360" w:lineRule="auto"/>
              <w:rPr>
                <w:rFonts w:hint="eastAsia" w:ascii="宋体" w:hAnsi="宋体" w:eastAsia="宋体" w:cs="宋体"/>
                <w:b/>
                <w:color w:val="auto"/>
                <w:szCs w:val="21"/>
              </w:rPr>
            </w:pPr>
            <w:r>
              <w:rPr>
                <w:rFonts w:hint="eastAsia" w:ascii="宋体" w:hAnsi="宋体" w:eastAsia="宋体" w:cs="宋体"/>
                <w:color w:val="auto"/>
                <w:szCs w:val="21"/>
              </w:rPr>
              <w:t>3.供应商为联合体的，可以由联合体中的一方或者多方共同交纳谈判保证金，其交纳的保证金对联合体各方均具有约束力。</w:t>
            </w:r>
          </w:p>
          <w:p w14:paraId="2B4FCFC0">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备注：</w:t>
            </w:r>
          </w:p>
          <w:p w14:paraId="6B1575E2">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1. 竞标保证金在响应文件提交截止时间后提交的，或者不按规定交纳方式交纳的，或者未足额交纳的（包含保函额度不足的），视为无效竞标保证金。</w:t>
            </w:r>
          </w:p>
          <w:p w14:paraId="14EFBC94">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2.供应商采用现钞方式或者从个人账户（自然人竞标除外）转出的竞标保证金，视为无效竞标保证金。</w:t>
            </w:r>
          </w:p>
          <w:p w14:paraId="4B039B04">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3.支票、汇票或者本票出现无效或者背书情形的，视为无效竞标保证金。</w:t>
            </w:r>
          </w:p>
          <w:p w14:paraId="02D5F86A">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4.保函有效期低于竞标有效期的，视为无效竞标保证金。</w:t>
            </w:r>
          </w:p>
          <w:p w14:paraId="569FBEAA">
            <w:pPr>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5.竞标保证金采用银行、保险机构出具的保函为有条件保函的，视为无效竞标保证金。</w:t>
            </w:r>
          </w:p>
        </w:tc>
      </w:tr>
      <w:tr w14:paraId="505CF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A389D5C">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19</w:t>
            </w:r>
          </w:p>
        </w:tc>
        <w:tc>
          <w:tcPr>
            <w:tcW w:w="7912" w:type="dxa"/>
            <w:noWrap w:val="0"/>
            <w:vAlign w:val="center"/>
          </w:tcPr>
          <w:p w14:paraId="1C84CE29">
            <w:pPr>
              <w:autoSpaceDE w:val="0"/>
              <w:autoSpaceDN w:val="0"/>
              <w:snapToGrid w:val="0"/>
              <w:spacing w:line="360" w:lineRule="auto"/>
              <w:textAlignment w:val="bottom"/>
              <w:rPr>
                <w:rFonts w:hint="eastAsia" w:ascii="宋体" w:hAnsi="宋体" w:eastAsia="宋体" w:cs="宋体"/>
                <w:color w:val="auto"/>
                <w:szCs w:val="21"/>
              </w:rPr>
            </w:pPr>
            <w:r>
              <w:rPr>
                <w:rFonts w:hint="eastAsia" w:ascii="宋体" w:hAnsi="宋体" w:eastAsia="宋体" w:cs="宋体"/>
                <w:color w:val="auto"/>
                <w:szCs w:val="21"/>
              </w:rPr>
              <w:t>本项目不接受</w:t>
            </w:r>
            <w:r>
              <w:rPr>
                <w:rFonts w:hint="eastAsia" w:ascii="宋体" w:hAnsi="宋体" w:eastAsia="宋体" w:cs="宋体"/>
                <w:color w:val="auto"/>
              </w:rPr>
              <w:t>电子</w:t>
            </w:r>
            <w:r>
              <w:rPr>
                <w:rFonts w:hint="eastAsia" w:ascii="宋体" w:hAnsi="宋体" w:eastAsia="宋体" w:cs="宋体"/>
                <w:color w:val="auto"/>
                <w:szCs w:val="21"/>
              </w:rPr>
              <w:t>备份响应文件</w:t>
            </w:r>
          </w:p>
        </w:tc>
      </w:tr>
      <w:tr w14:paraId="01047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49E49F0">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20.1</w:t>
            </w:r>
          </w:p>
        </w:tc>
        <w:tc>
          <w:tcPr>
            <w:tcW w:w="7912" w:type="dxa"/>
            <w:noWrap w:val="0"/>
            <w:vAlign w:val="center"/>
          </w:tcPr>
          <w:p w14:paraId="69DBC01C">
            <w:pPr>
              <w:spacing w:line="360" w:lineRule="auto"/>
              <w:contextualSpacing/>
              <w:jc w:val="left"/>
              <w:rPr>
                <w:rFonts w:hint="eastAsia" w:ascii="宋体" w:hAnsi="宋体" w:eastAsia="宋体" w:cs="宋体"/>
                <w:color w:val="auto"/>
                <w:szCs w:val="21"/>
                <w:u w:val="single"/>
              </w:rPr>
            </w:pPr>
            <w:r>
              <w:rPr>
                <w:rFonts w:hint="eastAsia" w:ascii="宋体" w:hAnsi="宋体" w:eastAsia="宋体" w:cs="宋体"/>
                <w:color w:val="auto"/>
                <w:szCs w:val="21"/>
              </w:rPr>
              <w:t>响应文件提交截止时间：详见竞争性谈判公告。</w:t>
            </w:r>
          </w:p>
          <w:p w14:paraId="1FFF0934">
            <w:pPr>
              <w:spacing w:line="360" w:lineRule="auto"/>
              <w:contextualSpacing/>
              <w:jc w:val="left"/>
              <w:rPr>
                <w:rFonts w:hint="eastAsia" w:ascii="宋体" w:hAnsi="宋体" w:eastAsia="宋体" w:cs="宋体"/>
                <w:color w:val="auto"/>
                <w:szCs w:val="21"/>
              </w:rPr>
            </w:pPr>
            <w:r>
              <w:rPr>
                <w:rFonts w:hint="eastAsia" w:ascii="宋体" w:hAnsi="宋体" w:eastAsia="宋体" w:cs="宋体"/>
                <w:color w:val="auto"/>
                <w:szCs w:val="21"/>
              </w:rPr>
              <w:t>响应文件提交地点：详见竞争性谈判公告。</w:t>
            </w:r>
          </w:p>
        </w:tc>
      </w:tr>
      <w:tr w14:paraId="78E69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547B58B">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24.1</w:t>
            </w:r>
          </w:p>
        </w:tc>
        <w:tc>
          <w:tcPr>
            <w:tcW w:w="7912" w:type="dxa"/>
            <w:noWrap w:val="0"/>
            <w:vAlign w:val="center"/>
          </w:tcPr>
          <w:p w14:paraId="27EDFBED">
            <w:pPr>
              <w:snapToGrid w:val="0"/>
              <w:spacing w:line="360" w:lineRule="auto"/>
              <w:jc w:val="left"/>
              <w:rPr>
                <w:rFonts w:hint="eastAsia" w:ascii="宋体" w:hAnsi="宋体" w:eastAsia="宋体" w:cs="宋体"/>
                <w:color w:val="auto"/>
                <w:szCs w:val="21"/>
                <w:u w:val="single"/>
              </w:rPr>
            </w:pPr>
            <w:r>
              <w:rPr>
                <w:rFonts w:hint="eastAsia" w:ascii="宋体" w:hAnsi="宋体" w:eastAsia="宋体" w:cs="宋体"/>
                <w:color w:val="auto"/>
                <w:szCs w:val="21"/>
              </w:rPr>
              <w:t>谈判小组的人数：</w:t>
            </w:r>
            <w:r>
              <w:rPr>
                <w:rFonts w:hint="eastAsia" w:ascii="宋体" w:hAnsi="宋体" w:eastAsia="宋体" w:cs="宋体"/>
                <w:color w:val="auto"/>
                <w:szCs w:val="21"/>
                <w:u w:val="single"/>
              </w:rPr>
              <w:t>3</w:t>
            </w:r>
            <w:r>
              <w:rPr>
                <w:rFonts w:hint="eastAsia" w:ascii="宋体" w:hAnsi="宋体" w:eastAsia="宋体" w:cs="宋体"/>
                <w:color w:val="auto"/>
                <w:szCs w:val="21"/>
              </w:rPr>
              <w:t>人或以上单数。</w:t>
            </w:r>
          </w:p>
        </w:tc>
      </w:tr>
      <w:tr w14:paraId="2E852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746FD5">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25</w:t>
            </w:r>
          </w:p>
        </w:tc>
        <w:tc>
          <w:tcPr>
            <w:tcW w:w="7912" w:type="dxa"/>
            <w:noWrap w:val="0"/>
            <w:vAlign w:val="center"/>
          </w:tcPr>
          <w:p w14:paraId="5A8A21BA">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首次响应文件开启时间详见“竞争性谈判公告”</w:t>
            </w:r>
          </w:p>
          <w:p w14:paraId="7923F4A9">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首次响应文件解密时间：</w:t>
            </w:r>
            <w:r>
              <w:rPr>
                <w:rFonts w:hint="eastAsia" w:ascii="宋体" w:hAnsi="宋体" w:eastAsia="宋体" w:cs="宋体"/>
                <w:color w:val="auto"/>
                <w:u w:val="single"/>
              </w:rPr>
              <w:t xml:space="preserve"> 30</w:t>
            </w:r>
            <w:r>
              <w:rPr>
                <w:rFonts w:hint="eastAsia" w:ascii="宋体" w:hAnsi="宋体" w:eastAsia="宋体" w:cs="宋体"/>
                <w:color w:val="auto"/>
              </w:rPr>
              <w:t>分钟</w:t>
            </w:r>
          </w:p>
        </w:tc>
      </w:tr>
      <w:tr w14:paraId="277EB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noWrap w:val="0"/>
            <w:vAlign w:val="center"/>
          </w:tcPr>
          <w:p w14:paraId="3E922867">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26</w:t>
            </w:r>
          </w:p>
        </w:tc>
        <w:tc>
          <w:tcPr>
            <w:tcW w:w="7912" w:type="dxa"/>
            <w:noWrap w:val="0"/>
            <w:vAlign w:val="center"/>
          </w:tcPr>
          <w:p w14:paraId="068EF845">
            <w:pPr>
              <w:spacing w:line="360" w:lineRule="auto"/>
              <w:contextualSpacing/>
              <w:rPr>
                <w:rFonts w:hint="eastAsia" w:ascii="宋体" w:hAnsi="宋体" w:eastAsia="宋体" w:cs="宋体"/>
                <w:color w:val="auto"/>
                <w:szCs w:val="21"/>
              </w:rPr>
            </w:pPr>
            <w:r>
              <w:rPr>
                <w:rFonts w:hint="eastAsia" w:ascii="宋体" w:hAnsi="宋体" w:eastAsia="宋体" w:cs="宋体"/>
                <w:color w:val="auto"/>
                <w:szCs w:val="21"/>
              </w:rPr>
              <w:t>评审价相同时，按照最后报价由低到高顺序依次推荐；最后报价相同时，按节能、环保产品累计金额由高到低顺序依次推荐；节能、环保产品累计金额也相同时，按以下原则确定成交候选人的顺序：</w:t>
            </w:r>
          </w:p>
          <w:p w14:paraId="0319722F">
            <w:pPr>
              <w:spacing w:line="360" w:lineRule="auto"/>
              <w:contextualSpacing/>
              <w:rPr>
                <w:rFonts w:hint="eastAsia" w:ascii="宋体" w:hAnsi="宋体" w:eastAsia="宋体" w:cs="宋体"/>
                <w:color w:val="auto"/>
                <w:szCs w:val="21"/>
              </w:rPr>
            </w:pPr>
            <w:r>
              <w:rPr>
                <w:rFonts w:hint="eastAsia" w:ascii="宋体" w:hAnsi="宋体" w:eastAsia="宋体" w:cs="宋体"/>
                <w:color w:val="auto"/>
              </w:rPr>
              <w:t>☑</w:t>
            </w:r>
            <w:r>
              <w:rPr>
                <w:rFonts w:hint="eastAsia" w:ascii="宋体" w:hAnsi="宋体" w:eastAsia="宋体" w:cs="宋体"/>
                <w:color w:val="auto"/>
                <w:szCs w:val="21"/>
              </w:rPr>
              <w:t>带“▲”的实质性要求正偏离项数多的优先、均无正偏离或者正偏离项数一致时负偏离项数少的优先、质保期长优先、交货期短优先、故障响应时间短优先的顺序推荐。</w:t>
            </w:r>
          </w:p>
          <w:p w14:paraId="46272BE1">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□由谈判小组推荐代表随机抽取。</w:t>
            </w:r>
          </w:p>
        </w:tc>
      </w:tr>
      <w:tr w14:paraId="68FB9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31B75BEE">
            <w:pPr>
              <w:spacing w:line="360" w:lineRule="auto"/>
              <w:jc w:val="center"/>
              <w:rPr>
                <w:rFonts w:hint="eastAsia" w:ascii="宋体" w:hAnsi="宋体" w:eastAsia="宋体" w:cs="宋体"/>
                <w:color w:val="auto"/>
                <w:szCs w:val="21"/>
              </w:rPr>
            </w:pPr>
          </w:p>
        </w:tc>
        <w:tc>
          <w:tcPr>
            <w:tcW w:w="7912" w:type="dxa"/>
            <w:noWrap w:val="0"/>
            <w:vAlign w:val="center"/>
          </w:tcPr>
          <w:p w14:paraId="10DFDC70">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商务要求评审中允许负偏离的条款数为</w:t>
            </w:r>
            <w:r>
              <w:rPr>
                <w:rFonts w:hint="eastAsia" w:ascii="宋体" w:hAnsi="宋体" w:eastAsia="宋体" w:cs="宋体"/>
                <w:color w:val="auto"/>
                <w:szCs w:val="21"/>
                <w:u w:val="single"/>
              </w:rPr>
              <w:t xml:space="preserve"> 0 </w:t>
            </w:r>
            <w:r>
              <w:rPr>
                <w:rFonts w:hint="eastAsia" w:ascii="宋体" w:hAnsi="宋体" w:eastAsia="宋体" w:cs="宋体"/>
                <w:color w:val="auto"/>
                <w:szCs w:val="21"/>
              </w:rPr>
              <w:t>项。</w:t>
            </w:r>
          </w:p>
          <w:p w14:paraId="722404DF">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技术要求评审中允许负偏离的条款数为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0</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w:t>
            </w:r>
          </w:p>
        </w:tc>
      </w:tr>
      <w:tr w14:paraId="240E5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C1750BA">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28.1</w:t>
            </w:r>
          </w:p>
        </w:tc>
        <w:tc>
          <w:tcPr>
            <w:tcW w:w="7912" w:type="dxa"/>
            <w:noWrap w:val="0"/>
            <w:vAlign w:val="center"/>
          </w:tcPr>
          <w:p w14:paraId="342B8208">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1.履约保证金金额：按</w:t>
            </w:r>
            <w:r>
              <w:rPr>
                <w:rFonts w:hint="eastAsia" w:ascii="宋体" w:hAnsi="宋体" w:eastAsia="宋体" w:cs="宋体"/>
                <w:color w:val="auto"/>
                <w:kern w:val="0"/>
                <w:szCs w:val="21"/>
                <w:lang w:val="en-US" w:eastAsia="zh-CN"/>
              </w:rPr>
              <w:t>合同金额</w:t>
            </w:r>
            <w:r>
              <w:rPr>
                <w:rFonts w:hint="eastAsia" w:ascii="宋体" w:hAnsi="宋体" w:eastAsia="宋体" w:cs="宋体"/>
                <w:color w:val="auto"/>
                <w:kern w:val="0"/>
                <w:szCs w:val="21"/>
              </w:rPr>
              <w:t>的5%交纳。若成交供应商符合政府采购促进中小企业发展政策，按</w:t>
            </w:r>
            <w:r>
              <w:rPr>
                <w:rFonts w:hint="eastAsia" w:ascii="宋体" w:hAnsi="宋体" w:eastAsia="宋体" w:cs="宋体"/>
                <w:color w:val="auto"/>
                <w:kern w:val="0"/>
                <w:szCs w:val="21"/>
                <w:lang w:val="en-US" w:eastAsia="zh-CN"/>
              </w:rPr>
              <w:t>合同</w:t>
            </w:r>
            <w:r>
              <w:rPr>
                <w:rFonts w:hint="eastAsia" w:ascii="宋体" w:hAnsi="宋体" w:eastAsia="宋体" w:cs="宋体"/>
                <w:color w:val="auto"/>
                <w:kern w:val="0"/>
                <w:szCs w:val="21"/>
              </w:rPr>
              <w:t>金额的2%交纳。</w:t>
            </w:r>
          </w:p>
          <w:p w14:paraId="30D07531">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2.履约保证金递交方式：以电汇、转账、汇票</w:t>
            </w:r>
            <w:r>
              <w:rPr>
                <w:rFonts w:hint="eastAsia" w:ascii="宋体" w:hAnsi="宋体" w:eastAsia="宋体" w:cs="宋体"/>
                <w:color w:val="auto"/>
                <w:kern w:val="0"/>
                <w:szCs w:val="21"/>
                <w:lang w:eastAsia="zh-CN"/>
              </w:rPr>
              <w:t>、金融机构或担保机构出具的保函等</w:t>
            </w:r>
            <w:r>
              <w:rPr>
                <w:rFonts w:hint="eastAsia" w:ascii="宋体" w:hAnsi="宋体" w:eastAsia="宋体" w:cs="宋体"/>
                <w:color w:val="auto"/>
                <w:kern w:val="0"/>
                <w:szCs w:val="21"/>
              </w:rPr>
              <w:t>非现金形式提交。由</w:t>
            </w:r>
            <w:r>
              <w:rPr>
                <w:rFonts w:hint="eastAsia" w:ascii="宋体" w:hAnsi="宋体" w:eastAsia="宋体" w:cs="宋体"/>
                <w:color w:val="auto"/>
                <w:kern w:val="0"/>
                <w:szCs w:val="21"/>
                <w:lang w:val="en-US" w:eastAsia="zh-CN"/>
              </w:rPr>
              <w:t>竞标</w:t>
            </w:r>
            <w:r>
              <w:rPr>
                <w:rFonts w:hint="eastAsia" w:ascii="宋体" w:hAnsi="宋体" w:eastAsia="宋体" w:cs="宋体"/>
                <w:color w:val="auto"/>
                <w:kern w:val="0"/>
                <w:szCs w:val="21"/>
              </w:rPr>
              <w:t>人在签订合同前按规定的金额直接缴入广西机电职业技术学院账户，账户名称: 广西机电职业技术学院；开户行：建设银行南宁分行大学路支行；银行账号：4500 1604 8510 5050 3961。</w:t>
            </w:r>
          </w:p>
          <w:p w14:paraId="6962161C">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3.</w:t>
            </w:r>
            <w:r>
              <w:rPr>
                <w:rFonts w:hint="eastAsia" w:ascii="宋体" w:hAnsi="宋体" w:eastAsia="宋体" w:cs="宋体"/>
                <w:color w:val="auto"/>
                <w:kern w:val="0"/>
                <w:szCs w:val="21"/>
                <w:lang w:val="en-US" w:eastAsia="zh-CN"/>
              </w:rPr>
              <w:t>竞标</w:t>
            </w:r>
            <w:r>
              <w:rPr>
                <w:rFonts w:hint="eastAsia" w:ascii="宋体" w:hAnsi="宋体" w:eastAsia="宋体" w:cs="宋体"/>
                <w:color w:val="auto"/>
                <w:kern w:val="0"/>
                <w:szCs w:val="21"/>
              </w:rPr>
              <w:t>人须在签订合同之前按照本条规定的履约保证金金额、递交方式直接转入采购人账户，否则不予签订合同。项目竣工验收合格后一年退付（无息）。由中标人向履约保证金收取单位提供《采购项目合同验收书》、《采购项目履约保证金退付意见书》，保证金收取单位在收到合格材料后，根据中标人相关违约处罚扣款后的实际数额在5个工作日内办理退还手续（不计利息）。若采购内容质保期各不相同的，也可按金额比例分次退付。</w:t>
            </w:r>
          </w:p>
          <w:p w14:paraId="6C220119">
            <w:pPr>
              <w:spacing w:line="360" w:lineRule="auto"/>
              <w:rPr>
                <w:rFonts w:hint="eastAsia" w:ascii="宋体" w:hAnsi="宋体" w:eastAsia="宋体" w:cs="宋体"/>
                <w:color w:val="auto"/>
                <w:szCs w:val="21"/>
              </w:rPr>
            </w:pPr>
            <w:r>
              <w:rPr>
                <w:rFonts w:hint="eastAsia" w:ascii="宋体" w:hAnsi="宋体" w:eastAsia="宋体" w:cs="宋体"/>
                <w:color w:val="auto"/>
                <w:kern w:val="0"/>
                <w:szCs w:val="21"/>
              </w:rPr>
              <w:t>4.在履约保证金退还日期前，若</w:t>
            </w:r>
            <w:r>
              <w:rPr>
                <w:rFonts w:hint="eastAsia" w:ascii="宋体" w:hAnsi="宋体" w:eastAsia="宋体" w:cs="宋体"/>
                <w:color w:val="auto"/>
                <w:kern w:val="0"/>
                <w:szCs w:val="21"/>
                <w:lang w:val="en-US" w:eastAsia="zh-CN"/>
              </w:rPr>
              <w:t>竞标</w:t>
            </w:r>
            <w:r>
              <w:rPr>
                <w:rFonts w:hint="eastAsia" w:ascii="宋体" w:hAnsi="宋体" w:eastAsia="宋体" w:cs="宋体"/>
                <w:color w:val="auto"/>
                <w:kern w:val="0"/>
                <w:szCs w:val="21"/>
              </w:rPr>
              <w:t>人的开户名称、开户银行、账号有变动的，请以书面形式通知广西机电职业技术学院，否则由此产生的后果由</w:t>
            </w:r>
            <w:r>
              <w:rPr>
                <w:rFonts w:hint="eastAsia" w:ascii="宋体" w:hAnsi="宋体" w:eastAsia="宋体" w:cs="宋体"/>
                <w:color w:val="auto"/>
                <w:kern w:val="0"/>
                <w:szCs w:val="21"/>
                <w:lang w:val="en-US" w:eastAsia="zh-CN"/>
              </w:rPr>
              <w:t>竞标</w:t>
            </w:r>
            <w:r>
              <w:rPr>
                <w:rFonts w:hint="eastAsia" w:ascii="宋体" w:hAnsi="宋体" w:eastAsia="宋体" w:cs="宋体"/>
                <w:color w:val="auto"/>
                <w:kern w:val="0"/>
                <w:szCs w:val="21"/>
              </w:rPr>
              <w:t>人自负。</w:t>
            </w:r>
          </w:p>
          <w:p w14:paraId="7473D570">
            <w:pPr>
              <w:spacing w:line="380" w:lineRule="exact"/>
              <w:ind w:left="210" w:hanging="210" w:hangingChars="100"/>
              <w:rPr>
                <w:rFonts w:hint="eastAsia" w:ascii="宋体" w:hAnsi="宋体" w:eastAsia="宋体" w:cs="宋体"/>
                <w:color w:val="auto"/>
                <w:szCs w:val="21"/>
              </w:rPr>
            </w:pPr>
          </w:p>
          <w:p w14:paraId="0CA70587">
            <w:pPr>
              <w:spacing w:line="360" w:lineRule="auto"/>
              <w:rPr>
                <w:rFonts w:hint="eastAsia" w:ascii="宋体" w:hAnsi="宋体" w:eastAsia="宋体" w:cs="宋体"/>
                <w:b/>
                <w:color w:val="auto"/>
                <w:kern w:val="0"/>
                <w:sz w:val="24"/>
              </w:rPr>
            </w:pPr>
            <w:r>
              <w:rPr>
                <w:rFonts w:hint="eastAsia" w:ascii="宋体" w:hAnsi="宋体" w:eastAsia="宋体" w:cs="宋体"/>
                <w:color w:val="auto"/>
                <w:szCs w:val="21"/>
              </w:rPr>
              <w:t>备注：</w:t>
            </w:r>
            <w:r>
              <w:rPr>
                <w:rFonts w:hint="eastAsia" w:ascii="宋体" w:hAnsi="宋体" w:eastAsia="宋体" w:cs="宋体"/>
                <w:color w:val="auto"/>
                <w:szCs w:val="21"/>
              </w:rPr>
              <w:br w:type="textWrapping"/>
            </w:r>
            <w:r>
              <w:rPr>
                <w:rFonts w:hint="eastAsia" w:ascii="宋体" w:hAnsi="宋体" w:eastAsia="宋体" w:cs="宋体"/>
                <w:b/>
                <w:color w:val="auto"/>
                <w:szCs w:val="21"/>
              </w:rPr>
              <w:t xml:space="preserve">1. </w:t>
            </w:r>
            <w:bookmarkStart w:id="57" w:name="_Hlk54170335"/>
            <w:r>
              <w:rPr>
                <w:rFonts w:hint="eastAsia" w:ascii="宋体" w:hAnsi="宋体" w:eastAsia="宋体" w:cs="宋体"/>
                <w:b/>
                <w:color w:val="auto"/>
                <w:szCs w:val="21"/>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宋体" w:cs="宋体"/>
                <w:b/>
                <w:color w:val="auto"/>
                <w:kern w:val="0"/>
                <w:sz w:val="24"/>
              </w:rPr>
              <w:t>。</w:t>
            </w:r>
            <w:bookmarkEnd w:id="57"/>
          </w:p>
          <w:p w14:paraId="519936D2">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2.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宋体" w:hAnsi="宋体" w:eastAsia="宋体" w:cs="宋体"/>
                <w:b/>
                <w:color w:val="auto"/>
                <w:szCs w:val="21"/>
              </w:rPr>
              <w:br w:type="textWrapping"/>
            </w:r>
            <w:r>
              <w:rPr>
                <w:rFonts w:hint="eastAsia" w:ascii="宋体" w:hAnsi="宋体" w:eastAsia="宋体" w:cs="宋体"/>
                <w:b/>
                <w:color w:val="auto"/>
                <w:szCs w:val="21"/>
              </w:rPr>
              <w:t>3.采用银行、保险机构出具的保函的，必须为无条件保函，否则不予签订合同。</w:t>
            </w:r>
          </w:p>
          <w:p w14:paraId="0CF15494">
            <w:pPr>
              <w:snapToGrid w:val="0"/>
              <w:spacing w:line="360" w:lineRule="auto"/>
              <w:rPr>
                <w:rFonts w:hint="eastAsia" w:ascii="宋体" w:hAnsi="宋体" w:eastAsia="宋体" w:cs="宋体"/>
                <w:color w:val="auto"/>
                <w:szCs w:val="21"/>
              </w:rPr>
            </w:pPr>
            <w:r>
              <w:rPr>
                <w:rFonts w:hint="eastAsia" w:ascii="宋体" w:hAnsi="宋体" w:eastAsia="宋体" w:cs="宋体"/>
                <w:b/>
                <w:color w:val="auto"/>
                <w:szCs w:val="21"/>
              </w:rPr>
              <w:t>4.供应商为联合体的，由联合体任意一方按规定提交的履约保证金，视为有效履约保证金。</w:t>
            </w:r>
          </w:p>
        </w:tc>
      </w:tr>
      <w:tr w14:paraId="78331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DCE801">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29.1</w:t>
            </w:r>
          </w:p>
        </w:tc>
        <w:tc>
          <w:tcPr>
            <w:tcW w:w="7912" w:type="dxa"/>
            <w:noWrap w:val="0"/>
            <w:vAlign w:val="center"/>
          </w:tcPr>
          <w:p w14:paraId="680A780C">
            <w:pPr>
              <w:autoSpaceDE w:val="0"/>
              <w:autoSpaceDN w:val="0"/>
              <w:snapToGrid w:val="0"/>
              <w:spacing w:line="360" w:lineRule="auto"/>
              <w:textAlignment w:val="bottom"/>
              <w:rPr>
                <w:rFonts w:hint="eastAsia" w:ascii="宋体" w:hAnsi="宋体" w:eastAsia="宋体" w:cs="宋体"/>
                <w:color w:val="auto"/>
                <w:szCs w:val="21"/>
              </w:rPr>
            </w:pPr>
            <w:r>
              <w:rPr>
                <w:rFonts w:hint="eastAsia" w:ascii="宋体" w:hAnsi="宋体" w:eastAsia="宋体" w:cs="宋体"/>
                <w:color w:val="auto"/>
                <w:szCs w:val="21"/>
              </w:rPr>
              <w:t>签订合同携带的证明材料：</w:t>
            </w:r>
          </w:p>
          <w:p w14:paraId="621F722E">
            <w:pPr>
              <w:autoSpaceDE w:val="0"/>
              <w:autoSpaceDN w:val="0"/>
              <w:snapToGrid w:val="0"/>
              <w:spacing w:line="360" w:lineRule="auto"/>
              <w:textAlignment w:val="bottom"/>
              <w:rPr>
                <w:rFonts w:hint="eastAsia" w:ascii="宋体" w:hAnsi="宋体" w:eastAsia="宋体" w:cs="宋体"/>
                <w:color w:val="auto"/>
                <w:szCs w:val="21"/>
              </w:rPr>
            </w:pPr>
            <w:r>
              <w:rPr>
                <w:rFonts w:hint="eastAsia" w:ascii="宋体" w:hAnsi="宋体" w:eastAsia="宋体" w:cs="宋体"/>
                <w:color w:val="auto"/>
                <w:szCs w:val="21"/>
              </w:rPr>
              <w:t>委托代理人负责签订合同的，须携带授权委托书及委托代理人身份证原件等其他资格证件。</w:t>
            </w:r>
          </w:p>
          <w:p w14:paraId="3377553A">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法定代表人负责签订合同的，须携带法定代表人身份证明原件及身份证原件等其他证明材料。</w:t>
            </w:r>
          </w:p>
        </w:tc>
      </w:tr>
      <w:tr w14:paraId="7BEF9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9A5FFAE">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31.2</w:t>
            </w:r>
          </w:p>
        </w:tc>
        <w:tc>
          <w:tcPr>
            <w:tcW w:w="7912" w:type="dxa"/>
            <w:noWrap w:val="0"/>
            <w:vAlign w:val="center"/>
          </w:tcPr>
          <w:p w14:paraId="7BE794F6">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接收质疑函方式：以书面形式。</w:t>
            </w:r>
          </w:p>
          <w:p w14:paraId="5B461345">
            <w:pPr>
              <w:snapToGrid w:val="0"/>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质疑联系部门及联系方式：</w:t>
            </w:r>
            <w:r>
              <w:rPr>
                <w:rFonts w:hint="eastAsia" w:ascii="宋体" w:hAnsi="宋体" w:eastAsia="宋体" w:cs="宋体"/>
                <w:color w:val="auto"/>
                <w:szCs w:val="21"/>
                <w:lang w:eastAsia="zh-CN"/>
              </w:rPr>
              <w:t>广西同泽工程项目管理股份有限公司</w:t>
            </w:r>
          </w:p>
          <w:p w14:paraId="784189BC">
            <w:pPr>
              <w:snapToGrid w:val="0"/>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rPr>
              <w:t>联系电话：</w:t>
            </w:r>
            <w:r>
              <w:rPr>
                <w:rFonts w:hint="eastAsia" w:ascii="宋体" w:hAnsi="宋体" w:eastAsia="宋体" w:cs="宋体"/>
                <w:color w:val="auto"/>
                <w:szCs w:val="21"/>
                <w:lang w:val="en-US" w:eastAsia="zh-CN"/>
              </w:rPr>
              <w:t>0771-5590176</w:t>
            </w:r>
          </w:p>
          <w:p w14:paraId="699F9E21">
            <w:pPr>
              <w:snapToGrid w:val="0"/>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通讯地址：</w:t>
            </w:r>
            <w:r>
              <w:rPr>
                <w:rFonts w:hint="eastAsia" w:ascii="宋体" w:hAnsi="宋体" w:eastAsia="宋体" w:cs="宋体"/>
                <w:color w:val="auto"/>
                <w:szCs w:val="21"/>
                <w:lang w:eastAsia="zh-CN"/>
              </w:rPr>
              <w:t>南宁市良庆区凯旋路16号裕达国际中心广东大厦十八层</w:t>
            </w:r>
          </w:p>
          <w:p w14:paraId="068F1E69">
            <w:pPr>
              <w:pStyle w:val="13"/>
              <w:snapToGrid w:val="0"/>
              <w:spacing w:line="360" w:lineRule="auto"/>
              <w:rPr>
                <w:rFonts w:hint="eastAsia" w:ascii="宋体" w:hAnsi="宋体" w:eastAsia="宋体" w:cs="宋体"/>
                <w:color w:val="auto"/>
                <w:kern w:val="2"/>
                <w:sz w:val="21"/>
              </w:rPr>
            </w:pPr>
            <w:r>
              <w:rPr>
                <w:rFonts w:hint="eastAsia" w:ascii="宋体" w:hAnsi="宋体" w:eastAsia="宋体" w:cs="宋体"/>
                <w:color w:val="auto"/>
                <w:kern w:val="2"/>
                <w:sz w:val="21"/>
              </w:rPr>
              <w:t>业务时间：每天上午</w:t>
            </w:r>
            <w:r>
              <w:rPr>
                <w:rFonts w:hint="eastAsia" w:ascii="宋体" w:hAnsi="宋体" w:eastAsia="宋体" w:cs="宋体"/>
                <w:color w:val="auto"/>
                <w:kern w:val="2"/>
                <w:sz w:val="21"/>
                <w:lang w:val="en-US" w:eastAsia="zh-CN"/>
              </w:rPr>
              <w:t>9</w:t>
            </w:r>
            <w:r>
              <w:rPr>
                <w:rFonts w:hint="eastAsia" w:ascii="宋体" w:hAnsi="宋体" w:eastAsia="宋体" w:cs="宋体"/>
                <w:color w:val="auto"/>
                <w:kern w:val="2"/>
                <w:sz w:val="21"/>
              </w:rPr>
              <w:t>时00分到12时00分，下午</w:t>
            </w:r>
            <w:r>
              <w:rPr>
                <w:rFonts w:hint="eastAsia" w:ascii="宋体" w:hAnsi="宋体" w:eastAsia="宋体" w:cs="宋体"/>
                <w:color w:val="auto"/>
                <w:kern w:val="2"/>
                <w:sz w:val="21"/>
                <w:lang w:val="en-US" w:eastAsia="zh-CN"/>
              </w:rPr>
              <w:t>14</w:t>
            </w:r>
            <w:r>
              <w:rPr>
                <w:rFonts w:hint="eastAsia" w:ascii="宋体" w:hAnsi="宋体" w:eastAsia="宋体" w:cs="宋体"/>
                <w:color w:val="auto"/>
                <w:kern w:val="2"/>
                <w:sz w:val="21"/>
              </w:rPr>
              <w:t>时</w:t>
            </w:r>
            <w:r>
              <w:rPr>
                <w:rFonts w:hint="eastAsia" w:ascii="宋体" w:hAnsi="宋体" w:eastAsia="宋体" w:cs="宋体"/>
                <w:color w:val="auto"/>
                <w:kern w:val="2"/>
                <w:sz w:val="21"/>
                <w:lang w:val="en-US" w:eastAsia="zh-CN"/>
              </w:rPr>
              <w:t>3</w:t>
            </w:r>
            <w:r>
              <w:rPr>
                <w:rFonts w:hint="eastAsia" w:ascii="宋体" w:hAnsi="宋体" w:eastAsia="宋体" w:cs="宋体"/>
                <w:color w:val="auto"/>
                <w:kern w:val="2"/>
                <w:sz w:val="21"/>
              </w:rPr>
              <w:t>0分到</w:t>
            </w:r>
            <w:r>
              <w:rPr>
                <w:rFonts w:hint="eastAsia" w:ascii="宋体" w:hAnsi="宋体" w:eastAsia="宋体" w:cs="宋体"/>
                <w:color w:val="auto"/>
                <w:kern w:val="2"/>
                <w:sz w:val="21"/>
                <w:lang w:val="en-US" w:eastAsia="zh-CN"/>
              </w:rPr>
              <w:t>17</w:t>
            </w:r>
            <w:r>
              <w:rPr>
                <w:rFonts w:hint="eastAsia" w:ascii="宋体" w:hAnsi="宋体" w:eastAsia="宋体" w:cs="宋体"/>
                <w:color w:val="auto"/>
                <w:kern w:val="2"/>
                <w:sz w:val="21"/>
              </w:rPr>
              <w:t xml:space="preserve">时 </w:t>
            </w:r>
            <w:r>
              <w:rPr>
                <w:rFonts w:hint="eastAsia" w:ascii="宋体" w:hAnsi="宋体" w:eastAsia="宋体" w:cs="宋体"/>
                <w:color w:val="auto"/>
                <w:kern w:val="2"/>
                <w:sz w:val="21"/>
                <w:lang w:val="en-US" w:eastAsia="zh-CN"/>
              </w:rPr>
              <w:t>3</w:t>
            </w:r>
            <w:r>
              <w:rPr>
                <w:rFonts w:hint="eastAsia" w:ascii="宋体" w:hAnsi="宋体" w:eastAsia="宋体" w:cs="宋体"/>
                <w:color w:val="auto"/>
                <w:kern w:val="2"/>
                <w:sz w:val="21"/>
              </w:rPr>
              <w:t>0分，双休日和法定节假日不办理业务。</w:t>
            </w:r>
          </w:p>
        </w:tc>
      </w:tr>
      <w:tr w14:paraId="5086D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497E79A">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32.1</w:t>
            </w:r>
          </w:p>
        </w:tc>
        <w:tc>
          <w:tcPr>
            <w:tcW w:w="7912" w:type="dxa"/>
            <w:noWrap w:val="0"/>
            <w:vAlign w:val="center"/>
          </w:tcPr>
          <w:p w14:paraId="2A92713C">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t>1.采购代理费支付方式：</w:t>
            </w:r>
          </w:p>
          <w:p w14:paraId="7D89F624">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rPr>
              <w:t>☑</w:t>
            </w:r>
            <w:r>
              <w:rPr>
                <w:rFonts w:hint="eastAsia" w:ascii="宋体" w:hAnsi="宋体" w:eastAsia="宋体" w:cs="宋体"/>
                <w:color w:val="auto"/>
                <w:sz w:val="21"/>
              </w:rPr>
              <w:t>本项目代理服务费按如下规定由</w:t>
            </w:r>
            <w:r>
              <w:rPr>
                <w:rFonts w:hint="eastAsia" w:ascii="宋体" w:hAnsi="宋体" w:eastAsia="宋体" w:cs="宋体"/>
                <w:color w:val="auto"/>
                <w:sz w:val="21"/>
                <w:u w:val="single"/>
              </w:rPr>
              <w:t>成交供应商</w:t>
            </w:r>
            <w:r>
              <w:rPr>
                <w:rFonts w:hint="eastAsia" w:ascii="宋体" w:hAnsi="宋体" w:eastAsia="宋体" w:cs="宋体"/>
                <w:color w:val="auto"/>
                <w:sz w:val="21"/>
              </w:rPr>
              <w:t>一次性向采购代理机构支付。</w:t>
            </w:r>
          </w:p>
          <w:p w14:paraId="541A87FA">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t>□采购人支付。</w:t>
            </w:r>
          </w:p>
          <w:p w14:paraId="30244699">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t>2.采购代理费收取标准：</w:t>
            </w:r>
          </w:p>
          <w:p w14:paraId="106A34A7">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sym w:font="Wingdings 2" w:char="0052"/>
            </w:r>
            <w:r>
              <w:rPr>
                <w:rFonts w:hint="eastAsia" w:ascii="宋体" w:hAnsi="宋体" w:eastAsia="宋体" w:cs="宋体"/>
                <w:color w:val="auto"/>
                <w:sz w:val="21"/>
              </w:rPr>
              <w:t>以分标（</w:t>
            </w:r>
            <w:r>
              <w:rPr>
                <w:rFonts w:hint="eastAsia" w:ascii="宋体" w:hAnsi="宋体" w:eastAsia="宋体" w:cs="宋体"/>
                <w:color w:val="auto"/>
                <w:sz w:val="21"/>
              </w:rPr>
              <w:sym w:font="Wingdings 2" w:char="0052"/>
            </w:r>
            <w:r>
              <w:rPr>
                <w:rFonts w:hint="eastAsia" w:ascii="宋体" w:hAnsi="宋体" w:eastAsia="宋体" w:cs="宋体"/>
                <w:color w:val="auto"/>
                <w:sz w:val="21"/>
              </w:rPr>
              <w:t>成交金额/□采购预算/□暂定成交金额/□其他）为计费额，按本须知正文第32.1条规定的（</w:t>
            </w:r>
            <w:r>
              <w:rPr>
                <w:rFonts w:hint="eastAsia" w:ascii="宋体" w:hAnsi="宋体" w:eastAsia="宋体" w:cs="宋体"/>
                <w:color w:val="auto"/>
                <w:sz w:val="21"/>
              </w:rPr>
              <w:sym w:font="Wingdings 2" w:char="0052"/>
            </w:r>
            <w:r>
              <w:rPr>
                <w:rFonts w:hint="eastAsia" w:ascii="宋体" w:hAnsi="宋体" w:eastAsia="宋体" w:cs="宋体"/>
                <w:color w:val="auto"/>
                <w:sz w:val="21"/>
              </w:rPr>
              <w:t>货物类/□服务类/□工程类）标准采用差额定率累进法计算出收费基准价格，采购代理收费以（</w:t>
            </w:r>
            <w:r>
              <w:rPr>
                <w:rFonts w:hint="eastAsia" w:ascii="宋体" w:hAnsi="宋体" w:eastAsia="宋体" w:cs="宋体"/>
                <w:color w:val="auto"/>
                <w:sz w:val="21"/>
              </w:rPr>
              <w:sym w:font="Wingdings 2" w:char="0052"/>
            </w:r>
            <w:r>
              <w:rPr>
                <w:rFonts w:hint="eastAsia" w:ascii="宋体" w:hAnsi="宋体" w:eastAsia="宋体" w:cs="宋体"/>
                <w:color w:val="auto"/>
                <w:sz w:val="21"/>
              </w:rPr>
              <w:t>收费基准价格/□收费基准价格下浮</w:t>
            </w:r>
            <w:r>
              <w:rPr>
                <w:rFonts w:hint="eastAsia" w:ascii="宋体" w:hAnsi="宋体" w:eastAsia="宋体" w:cs="宋体"/>
                <w:color w:val="auto"/>
                <w:sz w:val="21"/>
                <w:lang w:val="en-US" w:eastAsia="zh-CN"/>
              </w:rPr>
              <w:t>20</w:t>
            </w:r>
            <w:r>
              <w:rPr>
                <w:rFonts w:hint="eastAsia" w:ascii="宋体" w:hAnsi="宋体" w:eastAsia="宋体" w:cs="宋体"/>
                <w:color w:val="auto"/>
                <w:sz w:val="21"/>
                <w:u w:val="single"/>
              </w:rPr>
              <w:t>%</w:t>
            </w:r>
            <w:r>
              <w:rPr>
                <w:rFonts w:hint="eastAsia" w:ascii="宋体" w:hAnsi="宋体" w:eastAsia="宋体" w:cs="宋体"/>
                <w:color w:val="auto"/>
                <w:sz w:val="21"/>
              </w:rPr>
              <w:t>/□收费基准价格上浮</w:t>
            </w:r>
            <w:r>
              <w:rPr>
                <w:rFonts w:hint="eastAsia" w:ascii="宋体" w:hAnsi="宋体" w:eastAsia="宋体" w:cs="宋体"/>
                <w:color w:val="auto"/>
                <w:sz w:val="21"/>
                <w:u w:val="single"/>
              </w:rPr>
              <w:t xml:space="preserve">   %</w:t>
            </w:r>
            <w:r>
              <w:rPr>
                <w:rFonts w:hint="eastAsia" w:ascii="宋体" w:hAnsi="宋体" w:eastAsia="宋体" w:cs="宋体"/>
                <w:color w:val="auto"/>
                <w:sz w:val="21"/>
              </w:rPr>
              <w:t>）收取。</w:t>
            </w:r>
          </w:p>
          <w:p w14:paraId="60074870">
            <w:pPr>
              <w:pStyle w:val="13"/>
              <w:snapToGrid w:val="0"/>
              <w:spacing w:line="360" w:lineRule="auto"/>
              <w:rPr>
                <w:rFonts w:hint="eastAsia" w:ascii="宋体" w:hAnsi="宋体" w:eastAsia="宋体" w:cs="宋体"/>
                <w:color w:val="auto"/>
                <w:sz w:val="21"/>
                <w:u w:val="single"/>
              </w:rPr>
            </w:pPr>
            <w:r>
              <w:rPr>
                <w:rFonts w:hint="eastAsia" w:ascii="宋体" w:hAnsi="宋体" w:eastAsia="宋体" w:cs="宋体"/>
                <w:color w:val="auto"/>
                <w:sz w:val="21"/>
              </w:rPr>
              <w:t>□固定采购代理收费</w:t>
            </w:r>
            <w:r>
              <w:rPr>
                <w:rFonts w:hint="eastAsia" w:ascii="宋体" w:hAnsi="宋体" w:eastAsia="宋体" w:cs="宋体"/>
                <w:color w:val="auto"/>
                <w:sz w:val="21"/>
                <w:u w:val="single"/>
              </w:rPr>
              <w:t>。</w:t>
            </w:r>
          </w:p>
          <w:p w14:paraId="54A09117">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t>3. 采购代理费收取银行账户</w:t>
            </w:r>
          </w:p>
          <w:p w14:paraId="5C22B5DF">
            <w:pPr>
              <w:pStyle w:val="13"/>
              <w:snapToGrid w:val="0"/>
              <w:spacing w:line="360" w:lineRule="auto"/>
              <w:rPr>
                <w:rFonts w:hint="eastAsia" w:ascii="宋体" w:hAnsi="宋体" w:eastAsia="宋体" w:cs="宋体"/>
                <w:color w:val="auto"/>
                <w:sz w:val="21"/>
                <w:u w:val="none"/>
              </w:rPr>
            </w:pPr>
            <w:r>
              <w:rPr>
                <w:rFonts w:hint="eastAsia" w:ascii="宋体" w:hAnsi="宋体" w:eastAsia="宋体" w:cs="宋体"/>
                <w:color w:val="auto"/>
                <w:sz w:val="21"/>
                <w:u w:val="none"/>
              </w:rPr>
              <w:t>账户名称：广西同泽工程项目管理股份有限公司南宁第八分公司</w:t>
            </w:r>
          </w:p>
          <w:p w14:paraId="0A72CA53">
            <w:pPr>
              <w:pStyle w:val="13"/>
              <w:snapToGrid w:val="0"/>
              <w:spacing w:line="360" w:lineRule="auto"/>
              <w:rPr>
                <w:rFonts w:hint="eastAsia" w:ascii="宋体" w:hAnsi="宋体" w:eastAsia="宋体" w:cs="宋体"/>
                <w:color w:val="auto"/>
                <w:sz w:val="21"/>
                <w:u w:val="none"/>
              </w:rPr>
            </w:pPr>
            <w:r>
              <w:rPr>
                <w:rFonts w:hint="eastAsia" w:ascii="宋体" w:hAnsi="宋体" w:eastAsia="宋体" w:cs="宋体"/>
                <w:color w:val="auto"/>
                <w:sz w:val="21"/>
                <w:u w:val="none"/>
              </w:rPr>
              <w:t>开户银行：上海浦东发展银行广西自贸试验区南宁片区支行</w:t>
            </w:r>
          </w:p>
          <w:p w14:paraId="10561A5D">
            <w:pPr>
              <w:pStyle w:val="13"/>
              <w:snapToGrid w:val="0"/>
              <w:spacing w:line="360" w:lineRule="auto"/>
              <w:rPr>
                <w:rFonts w:hint="eastAsia" w:ascii="宋体" w:hAnsi="宋体" w:eastAsia="宋体" w:cs="宋体"/>
                <w:color w:val="auto"/>
                <w:sz w:val="21"/>
                <w:u w:val="single"/>
              </w:rPr>
            </w:pPr>
            <w:r>
              <w:rPr>
                <w:rFonts w:hint="eastAsia" w:ascii="宋体" w:hAnsi="宋体" w:eastAsia="宋体" w:cs="宋体"/>
                <w:color w:val="auto"/>
                <w:sz w:val="21"/>
                <w:u w:val="none"/>
              </w:rPr>
              <w:t>银行账号：63150078801600000504</w:t>
            </w:r>
          </w:p>
        </w:tc>
      </w:tr>
      <w:tr w14:paraId="61479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A62CB5C">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33.1</w:t>
            </w:r>
          </w:p>
        </w:tc>
        <w:tc>
          <w:tcPr>
            <w:tcW w:w="7912" w:type="dxa"/>
            <w:noWrap w:val="0"/>
            <w:vAlign w:val="center"/>
          </w:tcPr>
          <w:p w14:paraId="3D18B154">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t>解释：构成本谈判文件的各个组成文件应互为解释，互为说明；除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71CAE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B2C6C3A">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33.2</w:t>
            </w:r>
          </w:p>
        </w:tc>
        <w:tc>
          <w:tcPr>
            <w:tcW w:w="7912" w:type="dxa"/>
            <w:noWrap w:val="0"/>
            <w:vAlign w:val="center"/>
          </w:tcPr>
          <w:p w14:paraId="0204FA58">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7A425BB4">
            <w:pPr>
              <w:pStyle w:val="13"/>
              <w:snapToGrid w:val="0"/>
              <w:spacing w:line="360" w:lineRule="auto"/>
              <w:rPr>
                <w:rFonts w:hint="eastAsia" w:ascii="宋体" w:hAnsi="宋体" w:eastAsia="宋体" w:cs="宋体"/>
                <w:bCs/>
                <w:color w:val="auto"/>
                <w:sz w:val="21"/>
              </w:rPr>
            </w:pPr>
            <w:r>
              <w:rPr>
                <w:rFonts w:hint="eastAsia" w:ascii="宋体" w:hAnsi="宋体" w:eastAsia="宋体" w:cs="宋体"/>
                <w:bCs/>
                <w:color w:val="auto"/>
                <w:sz w:val="21"/>
              </w:rPr>
              <w:t>2.本谈判文件所称的“</w:t>
            </w:r>
            <w:r>
              <w:rPr>
                <w:rFonts w:hint="eastAsia" w:ascii="宋体" w:hAnsi="宋体" w:eastAsia="宋体" w:cs="宋体"/>
                <w:color w:val="auto"/>
                <w:sz w:val="21"/>
              </w:rPr>
              <w:t>电子签章”“</w:t>
            </w:r>
            <w:r>
              <w:rPr>
                <w:rFonts w:hint="eastAsia" w:ascii="宋体" w:hAnsi="宋体" w:eastAsia="宋体" w:cs="宋体"/>
                <w:bCs/>
                <w:color w:val="auto"/>
                <w:sz w:val="21"/>
              </w:rPr>
              <w:t>电子签名”</w:t>
            </w:r>
            <w:r>
              <w:rPr>
                <w:rFonts w:hint="eastAsia" w:ascii="宋体" w:hAnsi="宋体" w:eastAsia="宋体" w:cs="宋体"/>
                <w:color w:val="auto"/>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00E5129B">
            <w:pPr>
              <w:pStyle w:val="13"/>
              <w:snapToGrid w:val="0"/>
              <w:spacing w:line="360" w:lineRule="auto"/>
              <w:rPr>
                <w:rFonts w:hint="eastAsia" w:ascii="宋体" w:hAnsi="宋体" w:eastAsia="宋体" w:cs="宋体"/>
                <w:bCs/>
                <w:color w:val="auto"/>
                <w:sz w:val="21"/>
              </w:rPr>
            </w:pPr>
            <w:r>
              <w:rPr>
                <w:rFonts w:hint="eastAsia" w:ascii="宋体" w:hAnsi="宋体" w:eastAsia="宋体" w:cs="宋体"/>
                <w:color w:val="auto"/>
                <w:sz w:val="21"/>
              </w:rPr>
              <w:t>3.供应商为其他组织或者自然人时，本谈判文件规定的法定代表人指负责人或者自然人。本谈判文件所称负责人是指参加竞标的其他组织</w:t>
            </w:r>
            <w:r>
              <w:rPr>
                <w:rFonts w:hint="eastAsia" w:ascii="宋体" w:hAnsi="宋体" w:eastAsia="宋体" w:cs="宋体"/>
                <w:bCs/>
                <w:color w:val="auto"/>
                <w:sz w:val="21"/>
              </w:rPr>
              <w:t>营业执照或者执业许可证等证照上</w:t>
            </w:r>
            <w:r>
              <w:rPr>
                <w:rFonts w:hint="eastAsia" w:ascii="宋体" w:hAnsi="宋体" w:eastAsia="宋体" w:cs="宋体"/>
                <w:color w:val="auto"/>
                <w:sz w:val="21"/>
              </w:rPr>
              <w:t>的负责人，本谈判文件所称自然人指参与竞标的自然人本人，</w:t>
            </w:r>
            <w:r>
              <w:rPr>
                <w:rFonts w:hint="eastAsia" w:ascii="宋体" w:hAnsi="宋体" w:eastAsia="宋体" w:cs="宋体"/>
                <w:bCs/>
                <w:color w:val="auto"/>
                <w:sz w:val="21"/>
              </w:rPr>
              <w:t>且应具备独立承担民事责任能力，自然人应当为年满18岁以上成年人（十六周岁以上的未成年人，以自己的劳动收入为主要生活来源的，视为完全民事行为能力人）。</w:t>
            </w:r>
          </w:p>
          <w:p w14:paraId="4380DA19">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t>4.本谈判文件中描述供应商的“签字”是指供应商的法定代表人或者委托代理人亲自在文件规定签署处亲笔写上个人的名字的行为，私章、签字章、印鉴、影印等其他形式均不能代替亲笔签字。</w:t>
            </w:r>
          </w:p>
          <w:p w14:paraId="63DCF3FA">
            <w:pPr>
              <w:pStyle w:val="13"/>
              <w:snapToGrid w:val="0"/>
              <w:spacing w:line="360" w:lineRule="auto"/>
              <w:rPr>
                <w:rFonts w:hint="eastAsia" w:ascii="宋体" w:hAnsi="宋体" w:eastAsia="宋体" w:cs="宋体"/>
                <w:color w:val="auto"/>
                <w:sz w:val="21"/>
              </w:rPr>
            </w:pPr>
            <w:r>
              <w:rPr>
                <w:rFonts w:hint="eastAsia" w:ascii="宋体" w:hAnsi="宋体" w:eastAsia="宋体" w:cs="宋体"/>
                <w:color w:val="auto"/>
                <w:sz w:val="21"/>
              </w:rPr>
              <w:t>5.本谈判文件所称的“以上”“以下”“以内”“届满”，包括本数；所称的“不满”“超过”“以外”，不包括本数。</w:t>
            </w:r>
          </w:p>
        </w:tc>
      </w:tr>
      <w:tr w14:paraId="476E7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84243EE">
            <w:pPr>
              <w:spacing w:line="360" w:lineRule="auto"/>
              <w:jc w:val="center"/>
              <w:rPr>
                <w:rFonts w:hint="eastAsia" w:ascii="宋体" w:hAnsi="宋体" w:eastAsia="宋体" w:cs="宋体"/>
                <w:color w:val="auto"/>
                <w:szCs w:val="21"/>
              </w:rPr>
            </w:pPr>
          </w:p>
        </w:tc>
        <w:tc>
          <w:tcPr>
            <w:tcW w:w="7912" w:type="dxa"/>
            <w:noWrap w:val="0"/>
            <w:vAlign w:val="center"/>
          </w:tcPr>
          <w:p w14:paraId="3162C697">
            <w:pPr>
              <w:spacing w:line="360" w:lineRule="auto"/>
              <w:jc w:val="left"/>
              <w:rPr>
                <w:rFonts w:hint="eastAsia" w:ascii="宋体" w:hAnsi="宋体" w:eastAsia="宋体" w:cs="宋体"/>
                <w:b/>
                <w:color w:val="auto"/>
              </w:rPr>
            </w:pPr>
            <w:r>
              <w:rPr>
                <w:rFonts w:hint="eastAsia" w:ascii="宋体" w:hAnsi="宋体" w:eastAsia="宋体" w:cs="宋体"/>
                <w:b/>
                <w:color w:val="auto"/>
              </w:rPr>
              <w:t>特别说明：因项目存档需要，须按以下要求提供纸质</w:t>
            </w:r>
            <w:r>
              <w:rPr>
                <w:rFonts w:hint="eastAsia" w:ascii="宋体" w:hAnsi="宋体" w:eastAsia="宋体" w:cs="宋体"/>
                <w:b/>
                <w:color w:val="auto"/>
                <w:lang w:val="en-US" w:eastAsia="zh-CN"/>
              </w:rPr>
              <w:t>竞标</w:t>
            </w:r>
            <w:r>
              <w:rPr>
                <w:rFonts w:hint="eastAsia" w:ascii="宋体" w:hAnsi="宋体" w:eastAsia="宋体" w:cs="宋体"/>
                <w:b/>
                <w:color w:val="auto"/>
              </w:rPr>
              <w:t>响应文件：</w:t>
            </w:r>
          </w:p>
          <w:p w14:paraId="2866A6B0">
            <w:pPr>
              <w:pStyle w:val="13"/>
              <w:snapToGrid w:val="0"/>
              <w:spacing w:line="360" w:lineRule="auto"/>
              <w:rPr>
                <w:rFonts w:hint="eastAsia" w:ascii="宋体" w:hAnsi="宋体" w:eastAsia="宋体" w:cs="宋体"/>
                <w:color w:val="auto"/>
                <w:sz w:val="21"/>
              </w:rPr>
            </w:pPr>
            <w:r>
              <w:rPr>
                <w:rFonts w:hint="eastAsia" w:ascii="宋体" w:hAnsi="宋体" w:eastAsia="宋体" w:cs="宋体"/>
                <w:b/>
                <w:color w:val="auto"/>
                <w:kern w:val="2"/>
                <w:sz w:val="21"/>
                <w:szCs w:val="24"/>
                <w:lang w:val="en-US" w:eastAsia="zh-CN"/>
              </w:rPr>
              <w:t>成交</w:t>
            </w:r>
            <w:r>
              <w:rPr>
                <w:rFonts w:hint="eastAsia" w:ascii="宋体" w:hAnsi="宋体" w:eastAsia="宋体" w:cs="宋体"/>
                <w:b/>
                <w:color w:val="auto"/>
                <w:kern w:val="2"/>
                <w:sz w:val="21"/>
                <w:szCs w:val="24"/>
              </w:rPr>
              <w:t>供应商在</w:t>
            </w:r>
            <w:r>
              <w:rPr>
                <w:rFonts w:hint="eastAsia" w:ascii="宋体" w:hAnsi="宋体" w:eastAsia="宋体" w:cs="宋体"/>
                <w:b/>
                <w:color w:val="auto"/>
                <w:kern w:val="2"/>
                <w:sz w:val="21"/>
                <w:szCs w:val="24"/>
                <w:lang w:val="en-US" w:eastAsia="zh-CN"/>
              </w:rPr>
              <w:t>成交</w:t>
            </w:r>
            <w:r>
              <w:rPr>
                <w:rFonts w:hint="eastAsia" w:ascii="宋体" w:hAnsi="宋体" w:eastAsia="宋体" w:cs="宋体"/>
                <w:b/>
                <w:color w:val="auto"/>
                <w:kern w:val="2"/>
                <w:sz w:val="21"/>
                <w:szCs w:val="24"/>
              </w:rPr>
              <w:t>通知书发出后5天内须提交3套纸质版响应文件（含报价文件、资格证明文件、商务文件、技术文件。按要求加盖公章）给招标代理机构，一正二副。提交的纸质版响应文件文本必须与其上传系统的电子响应文件内容一致，不允许有篡改。如项目验收时因所提供的纸质响应文件与评标的响应文件不一致造成纠纷时，所有责任由</w:t>
            </w:r>
            <w:r>
              <w:rPr>
                <w:rFonts w:hint="eastAsia" w:ascii="宋体" w:hAnsi="宋体" w:eastAsia="宋体" w:cs="宋体"/>
                <w:b/>
                <w:color w:val="auto"/>
                <w:kern w:val="2"/>
                <w:sz w:val="21"/>
                <w:szCs w:val="24"/>
                <w:lang w:val="en-US" w:eastAsia="zh-CN"/>
              </w:rPr>
              <w:t>成交</w:t>
            </w:r>
            <w:r>
              <w:rPr>
                <w:rFonts w:hint="eastAsia" w:ascii="宋体" w:hAnsi="宋体" w:eastAsia="宋体" w:cs="宋体"/>
                <w:b/>
                <w:color w:val="auto"/>
                <w:kern w:val="2"/>
                <w:sz w:val="21"/>
                <w:szCs w:val="24"/>
              </w:rPr>
              <w:t>人承担。</w:t>
            </w:r>
          </w:p>
        </w:tc>
      </w:tr>
    </w:tbl>
    <w:p w14:paraId="4060E060">
      <w:pPr>
        <w:spacing w:line="4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供应商须知正文</w:t>
      </w:r>
    </w:p>
    <w:p w14:paraId="0ACE000B">
      <w:pPr>
        <w:spacing w:line="400" w:lineRule="exact"/>
        <w:jc w:val="center"/>
        <w:rPr>
          <w:rFonts w:hint="eastAsia" w:ascii="宋体" w:hAnsi="宋体" w:eastAsia="宋体" w:cs="宋体"/>
          <w:b/>
          <w:color w:val="auto"/>
          <w:sz w:val="32"/>
          <w:szCs w:val="32"/>
        </w:rPr>
      </w:pPr>
    </w:p>
    <w:p w14:paraId="3E464A6E">
      <w:pPr>
        <w:spacing w:line="4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一、总则</w:t>
      </w:r>
    </w:p>
    <w:p w14:paraId="328E2A99">
      <w:pPr>
        <w:spacing w:line="400" w:lineRule="exact"/>
        <w:rPr>
          <w:rFonts w:hint="eastAsia" w:ascii="宋体" w:hAnsi="宋体" w:eastAsia="宋体" w:cs="宋体"/>
          <w:color w:val="auto"/>
          <w:szCs w:val="21"/>
        </w:rPr>
      </w:pPr>
    </w:p>
    <w:p w14:paraId="2400CAB2">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 适用范围</w:t>
      </w:r>
    </w:p>
    <w:p w14:paraId="2748BAD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39844D0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w:t>
      </w:r>
      <w:r>
        <w:rPr>
          <w:rFonts w:hint="eastAsia" w:ascii="宋体" w:hAnsi="宋体" w:eastAsia="宋体" w:cs="宋体"/>
          <w:color w:val="auto"/>
          <w:spacing w:val="-6"/>
          <w:szCs w:val="21"/>
        </w:rPr>
        <w:t>本竞争性谈判文件（以下简称谈判文件）适用于本项目的所有采购程序和环节（法律、法规另有规定的，从其规定）。</w:t>
      </w:r>
    </w:p>
    <w:p w14:paraId="6469A143">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 定义</w:t>
      </w:r>
    </w:p>
    <w:p w14:paraId="331C20F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2.1“采购人”是指依法进行采购的国家机关、事业单位、团体组织。</w:t>
      </w:r>
    </w:p>
    <w:p w14:paraId="686E0FB7">
      <w:pPr>
        <w:spacing w:line="360" w:lineRule="auto"/>
        <w:ind w:firstLine="420" w:firstLineChars="200"/>
        <w:rPr>
          <w:rFonts w:hint="eastAsia" w:ascii="宋体" w:hAnsi="宋体" w:eastAsia="宋体" w:cs="宋体"/>
          <w:b/>
          <w:color w:val="auto"/>
          <w:szCs w:val="21"/>
        </w:rPr>
      </w:pPr>
      <w:r>
        <w:rPr>
          <w:rFonts w:hint="eastAsia" w:ascii="宋体" w:hAnsi="宋体" w:eastAsia="宋体" w:cs="宋体"/>
          <w:color w:val="auto"/>
          <w:szCs w:val="21"/>
        </w:rPr>
        <w:t>2.2“采购代理机构”</w:t>
      </w:r>
      <w:r>
        <w:rPr>
          <w:rFonts w:hint="eastAsia" w:ascii="宋体" w:hAnsi="宋体" w:eastAsia="宋体" w:cs="宋体"/>
          <w:b/>
          <w:color w:val="auto"/>
          <w:szCs w:val="21"/>
        </w:rPr>
        <w:t>是指政府采购集中采购机构和集中采购机构以外的采购代理机构。</w:t>
      </w:r>
    </w:p>
    <w:p w14:paraId="3AB7FFF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2.3“供应商”是指向采购人提供货物、工程或者服务的法人、其他组织或者自然人。</w:t>
      </w:r>
    </w:p>
    <w:p w14:paraId="4A39D2B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2.4“货物”是指各种形态和种类的物品，包括原材料、燃料、设备、产品等。</w:t>
      </w:r>
    </w:p>
    <w:p w14:paraId="16E3530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2.5“竞标”是指按照本项目竞争性谈判公告或者邀请函规定的方式供应商获取谈判文件、提交响应文件并希望获得成交资格的行为。</w:t>
      </w:r>
    </w:p>
    <w:p w14:paraId="71887AF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2.6“售后服务” 是指包含但不限于供应商须承担的备品备件、包装、运输、装卸、保险、货到就位以及安装、调试、培训、保修和其他类似的义务。</w:t>
      </w:r>
    </w:p>
    <w:p w14:paraId="78816B5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2.7“书面形式”是指合同书、信件和数据电文（包括电报、电传、传真、电子数据交换和电子邮件）等可以有形地表现所载内容的形式。</w:t>
      </w:r>
    </w:p>
    <w:p w14:paraId="47FA9C1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2.8“响应文件”</w:t>
      </w:r>
      <w:r>
        <w:rPr>
          <w:rFonts w:hint="eastAsia" w:ascii="宋体" w:hAnsi="宋体" w:eastAsia="宋体" w:cs="宋体"/>
          <w:color w:val="auto"/>
          <w:spacing w:val="-6"/>
          <w:szCs w:val="21"/>
        </w:rPr>
        <w:t>是指：供应商根据本谈判文件要求，编制包含资格证明、报价、商务技术等所有内容的文件。</w:t>
      </w:r>
    </w:p>
    <w:p w14:paraId="6A037F8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2.9 “实质性要求”是指采购需求中带“▲”的条款或者不能负偏离的条款或者已经指明不满足按响应文件按无效处理的条款。</w:t>
      </w:r>
    </w:p>
    <w:p w14:paraId="4D61E59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2.10“正偏离”，是指响应文件对谈判文件“采购需求”中有关条款作出优于条款要求并有利于采购人的响应情形；</w:t>
      </w:r>
    </w:p>
    <w:p w14:paraId="7B2C901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2.11“负偏离”，是指响应文件对谈判文件“采购需求”中有关条款作出的响应不满足条款要求，导致采购人要求不能得到满足的情形。</w:t>
      </w:r>
    </w:p>
    <w:p w14:paraId="160E378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2.12“允许负偏离的条款”是指采购需求中的不属于“实质性要求”的条款。</w:t>
      </w:r>
    </w:p>
    <w:p w14:paraId="0C22F94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2.13“首次报价”是指供应商提交的首次响应文件中的竞标报价。</w:t>
      </w:r>
    </w:p>
    <w:p w14:paraId="29E8800B">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3. 供应商的资格条件</w:t>
      </w:r>
    </w:p>
    <w:p w14:paraId="2B52E8DD">
      <w:pPr>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供应商的资格条件详见“供应商须知前附表”。</w:t>
      </w:r>
    </w:p>
    <w:p w14:paraId="2B1F871A">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4. 竞标费用</w:t>
      </w:r>
    </w:p>
    <w:p w14:paraId="33B6D7D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竞标费用：供应商应承担参与本次采购活动有关的所有费用，包括但不限于获取谈判文件、勘查现场、编制和提交响应文件、参加谈判与应答、签订合同等，不论竞标结果如何，均应自行承担。</w:t>
      </w:r>
    </w:p>
    <w:p w14:paraId="4AD76625">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5.联合体竞标</w:t>
      </w:r>
    </w:p>
    <w:p w14:paraId="157E91E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5.1本项目是否接受联合体竞标，详见“供应商须知前附表”。</w:t>
      </w:r>
    </w:p>
    <w:p w14:paraId="3F60F55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w:t>
      </w:r>
      <w:r>
        <w:rPr>
          <w:rFonts w:hint="eastAsia" w:ascii="宋体" w:hAnsi="宋体" w:eastAsia="宋体" w:cs="宋体"/>
          <w:bCs/>
          <w:color w:val="auto"/>
          <w:szCs w:val="21"/>
        </w:rPr>
        <w:t>如接受联合体竞标，</w:t>
      </w:r>
      <w:r>
        <w:rPr>
          <w:rFonts w:hint="eastAsia" w:ascii="宋体" w:hAnsi="宋体" w:eastAsia="宋体" w:cs="宋体"/>
          <w:color w:val="auto"/>
          <w:szCs w:val="21"/>
        </w:rPr>
        <w:t>联合体竞标要求详见“供应商须知前附表”。</w:t>
      </w:r>
    </w:p>
    <w:p w14:paraId="33581DAA">
      <w:pPr>
        <w:spacing w:line="360" w:lineRule="auto"/>
        <w:ind w:firstLine="420" w:firstLineChars="200"/>
        <w:rPr>
          <w:rFonts w:hint="eastAsia" w:ascii="宋体" w:hAnsi="宋体" w:eastAsia="宋体" w:cs="宋体"/>
          <w:bCs/>
          <w:color w:val="auto"/>
          <w:szCs w:val="21"/>
        </w:rPr>
      </w:pPr>
      <w:bookmarkStart w:id="58" w:name="_Hlk66782192"/>
      <w:r>
        <w:rPr>
          <w:rFonts w:hint="eastAsia" w:ascii="宋体" w:hAnsi="宋体" w:eastAsia="宋体" w:cs="宋体"/>
          <w:bCs/>
          <w:color w:val="auto"/>
          <w:szCs w:val="21"/>
        </w:rPr>
        <w:t>5.3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58"/>
    </w:p>
    <w:p w14:paraId="1B75890C">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 xml:space="preserve">6.转包与分包             </w:t>
      </w:r>
    </w:p>
    <w:p w14:paraId="2ABC53C8">
      <w:pPr>
        <w:pStyle w:val="4"/>
        <w:keepNext w:val="0"/>
        <w:keepLines w:val="0"/>
        <w:spacing w:before="0" w:after="0" w:line="360" w:lineRule="auto"/>
        <w:ind w:left="420" w:leftChars="200"/>
        <w:rPr>
          <w:rFonts w:hint="eastAsia" w:ascii="宋体" w:hAnsi="宋体" w:eastAsia="宋体" w:cs="宋体"/>
          <w:b w:val="0"/>
          <w:color w:val="auto"/>
          <w:sz w:val="21"/>
          <w:szCs w:val="21"/>
        </w:rPr>
      </w:pPr>
      <w:bookmarkStart w:id="59" w:name="_Toc254970673"/>
      <w:bookmarkStart w:id="60" w:name="_Toc254970532"/>
      <w:r>
        <w:rPr>
          <w:rFonts w:hint="eastAsia" w:ascii="宋体" w:hAnsi="宋体" w:eastAsia="宋体" w:cs="宋体"/>
          <w:b w:val="0"/>
          <w:color w:val="auto"/>
          <w:sz w:val="21"/>
          <w:szCs w:val="21"/>
        </w:rPr>
        <w:t>6.1本项目不允许转包。</w:t>
      </w:r>
    </w:p>
    <w:p w14:paraId="587CA53A">
      <w:pPr>
        <w:pStyle w:val="4"/>
        <w:keepNext w:val="0"/>
        <w:keepLines w:val="0"/>
        <w:spacing w:before="0" w:after="0" w:line="360" w:lineRule="auto"/>
        <w:ind w:firstLine="315" w:firstLineChars="150"/>
        <w:rPr>
          <w:rFonts w:hint="eastAsia" w:ascii="宋体" w:hAnsi="宋体" w:eastAsia="宋体" w:cs="宋体"/>
          <w:b w:val="0"/>
          <w:color w:val="auto"/>
          <w:sz w:val="21"/>
          <w:szCs w:val="21"/>
        </w:rPr>
      </w:pPr>
      <w:r>
        <w:rPr>
          <w:rFonts w:hint="eastAsia" w:ascii="宋体" w:hAnsi="宋体" w:eastAsia="宋体" w:cs="宋体"/>
          <w:b w:val="0"/>
          <w:color w:val="auto"/>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5417880E">
      <w:pPr>
        <w:pStyle w:val="4"/>
        <w:keepNext w:val="0"/>
        <w:keepLines w:val="0"/>
        <w:spacing w:before="0" w:after="0" w:line="360" w:lineRule="auto"/>
        <w:ind w:firstLine="315" w:firstLineChars="150"/>
        <w:rPr>
          <w:rFonts w:hint="eastAsia" w:ascii="宋体" w:hAnsi="宋体" w:eastAsia="宋体" w:cs="宋体"/>
          <w:b w:val="0"/>
          <w:color w:val="auto"/>
          <w:sz w:val="21"/>
          <w:szCs w:val="21"/>
        </w:rPr>
      </w:pPr>
      <w:r>
        <w:rPr>
          <w:rFonts w:hint="eastAsia" w:ascii="宋体" w:hAnsi="宋体" w:eastAsia="宋体" w:cs="宋体"/>
          <w:b w:val="0"/>
          <w:color w:val="auto"/>
          <w:sz w:val="21"/>
          <w:szCs w:val="21"/>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3C076226">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7.特别说明</w:t>
      </w:r>
      <w:bookmarkEnd w:id="59"/>
      <w:bookmarkEnd w:id="60"/>
    </w:p>
    <w:p w14:paraId="59EE1A46">
      <w:pPr>
        <w:spacing w:line="360" w:lineRule="auto"/>
        <w:ind w:firstLine="420" w:firstLineChars="200"/>
        <w:rPr>
          <w:rFonts w:hint="eastAsia" w:ascii="宋体" w:hAnsi="宋体" w:eastAsia="宋体" w:cs="宋体"/>
          <w:color w:val="auto"/>
          <w:szCs w:val="21"/>
        </w:rPr>
      </w:pPr>
      <w:bookmarkStart w:id="61" w:name="_8.1提供相同品牌产品且通过资格审查、符合性审查的不同投标人参加同一合"/>
      <w:bookmarkEnd w:id="61"/>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HYPERLINK  \l "_8.1"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7.1</w:t>
      </w:r>
      <w:r>
        <w:rPr>
          <w:rFonts w:hint="eastAsia" w:ascii="宋体" w:hAnsi="宋体" w:eastAsia="宋体" w:cs="宋体"/>
          <w:color w:val="auto"/>
          <w:szCs w:val="21"/>
        </w:rPr>
        <w:fldChar w:fldCharType="end"/>
      </w:r>
      <w:r>
        <w:rPr>
          <w:rFonts w:hint="eastAsia" w:ascii="宋体" w:hAnsi="宋体" w:eastAsia="宋体" w:cs="宋体"/>
          <w:color w:val="auto"/>
          <w:szCs w:val="21"/>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0BDE1D4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非单一产品采购项目，多家供应商提供的核心产品品牌相同的，按前款规定处理。</w:t>
      </w:r>
    </w:p>
    <w:p w14:paraId="3A8D884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7.2如果本谈判文件要求提供供应商或制造商的资格、信誉、荣誉、业绩与企业认证等材料的，资格、信誉、荣誉、业绩与企业认证等必须为供应商或者制造商所拥有或自身获得 。</w:t>
      </w:r>
    </w:p>
    <w:p w14:paraId="1D59518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7.3供应商应仔细阅读谈判文件的所有内容，按照谈判文件的要求提交响应文件，并对所提供的全部资料的真实性承担法律责任。</w:t>
      </w:r>
    </w:p>
    <w:p w14:paraId="58FAF6C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45BC5BC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7.5在政府采购活动中，采购人员及相关人员与供应商有下列利害关系之一的，应当回避：</w:t>
      </w:r>
    </w:p>
    <w:p w14:paraId="1CF73FE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（1）参加采购活动前3年内与供应商存在劳动关系；</w:t>
      </w:r>
    </w:p>
    <w:p w14:paraId="2BCF006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（2）参加采购活动前3年内担任供应商的董事、监事；</w:t>
      </w:r>
    </w:p>
    <w:p w14:paraId="05BD81A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（3）参加采购活动前3年内是供应商的控股股东或者实际控制人；</w:t>
      </w:r>
    </w:p>
    <w:p w14:paraId="6542E13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（4）与供应商的法定代表人或者负责人有夫妻、直系血亲、三代以内旁系血亲或者近姻亲关系；</w:t>
      </w:r>
    </w:p>
    <w:p w14:paraId="28200D3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（5）与供应商有其他可能影响政府采购活动公平、公正进行的关系。</w:t>
      </w:r>
    </w:p>
    <w:p w14:paraId="23C37D8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407221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7.6有下列情形之一的视为供应商相互串通竞标，响应文件将被视为无效：</w:t>
      </w:r>
    </w:p>
    <w:p w14:paraId="052FF55D">
      <w:pPr>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（1）不同供应商的响应文件由同一单位或者个人编制；或不同供应商报名的IP地址一致的；</w:t>
      </w:r>
    </w:p>
    <w:p w14:paraId="080E7C3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（2）不同供应商委托同一单位或者个人办理竞标事宜；</w:t>
      </w:r>
    </w:p>
    <w:p w14:paraId="3AB06F2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（3）不同的供应商的响应文件载明的项目管理员为同一个人；</w:t>
      </w:r>
    </w:p>
    <w:p w14:paraId="6FBF900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（4）不同供应商的响应文件异常一致或者报价呈规律性差异；</w:t>
      </w:r>
    </w:p>
    <w:p w14:paraId="24055C7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（5）不同供应商的响应文件相互混装；</w:t>
      </w:r>
    </w:p>
    <w:p w14:paraId="443A012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（6）不同供应商的竞标保证金从同一单位或者个人账户转出。</w:t>
      </w:r>
    </w:p>
    <w:p w14:paraId="0C9B5F3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7.7供应商有下列情形之一的，属于恶意串通行为</w:t>
      </w:r>
      <w:bookmarkStart w:id="62" w:name="_Hlk54682620"/>
      <w:r>
        <w:rPr>
          <w:rFonts w:hint="eastAsia" w:ascii="宋体" w:hAnsi="宋体" w:eastAsia="宋体" w:cs="宋体"/>
          <w:color w:val="auto"/>
          <w:szCs w:val="21"/>
        </w:rPr>
        <w:t>，将报同级监督管理部门</w:t>
      </w:r>
      <w:bookmarkEnd w:id="62"/>
      <w:r>
        <w:rPr>
          <w:rFonts w:hint="eastAsia" w:ascii="宋体" w:hAnsi="宋体" w:eastAsia="宋体" w:cs="宋体"/>
          <w:color w:val="auto"/>
          <w:szCs w:val="21"/>
        </w:rPr>
        <w:t>：</w:t>
      </w:r>
    </w:p>
    <w:p w14:paraId="101CECD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（1）供应商直接或者间接从采购人或者采购代理机构处获得其他供应商的相关信息并修改其响应文件；</w:t>
      </w:r>
    </w:p>
    <w:p w14:paraId="4EDDC78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（2）供应商按照采购人或者采购代理机构的授意撤换、修改响应文件；</w:t>
      </w:r>
    </w:p>
    <w:p w14:paraId="696FA4F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（3）供应商之间协商报价、技术方案等响应文件或者响应文件的实质性内容；</w:t>
      </w:r>
    </w:p>
    <w:p w14:paraId="5360B90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（4）属于同一集团、协会、商会等组织成员的供应商按照该组织要求协同参加政府采购活动；</w:t>
      </w:r>
    </w:p>
    <w:p w14:paraId="4DAFAB2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24045E0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（6）供应商之间商定部分供应商放弃参加政府采购活动或者放弃成交；</w:t>
      </w:r>
    </w:p>
    <w:p w14:paraId="676DDA1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（7）供应商与采购人或者采购代理机构之间、供应商相互之间，为谋求特定供应商成交或者排斥其他供应商的其他串通行为。</w:t>
      </w:r>
    </w:p>
    <w:p w14:paraId="37559381">
      <w:pPr>
        <w:pStyle w:val="5"/>
        <w:spacing w:line="360" w:lineRule="auto"/>
        <w:rPr>
          <w:rFonts w:hint="eastAsia" w:ascii="宋体" w:hAnsi="宋体" w:eastAsia="宋体" w:cs="宋体"/>
          <w:color w:val="auto"/>
        </w:rPr>
      </w:pPr>
      <w:r>
        <w:rPr>
          <w:rFonts w:hint="eastAsia" w:ascii="宋体" w:hAnsi="宋体" w:eastAsia="宋体" w:cs="宋体"/>
          <w:color w:val="auto"/>
        </w:rPr>
        <w:t>7.8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8381F5">
      <w:pPr>
        <w:pStyle w:val="5"/>
        <w:spacing w:line="360" w:lineRule="auto"/>
        <w:rPr>
          <w:rFonts w:hint="eastAsia" w:ascii="宋体" w:hAnsi="宋体" w:eastAsia="宋体" w:cs="宋体"/>
          <w:color w:val="auto"/>
        </w:rPr>
      </w:pPr>
      <w:r>
        <w:rPr>
          <w:rFonts w:hint="eastAsia" w:ascii="宋体" w:hAnsi="宋体" w:eastAsia="宋体" w:cs="宋体"/>
          <w:color w:val="auto"/>
        </w:rPr>
        <w:t>产品在中国境内生产的组件成本占比应当达到规定比例，计算公式为：</w:t>
      </w:r>
    </w:p>
    <w:p w14:paraId="64ACD7E5">
      <w:pPr>
        <w:widowControl/>
        <w:shd w:val="clear" w:color="auto" w:fill="FFFFFF"/>
        <w:spacing w:before="30" w:after="30"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INCLUDEPICTURE "https://www.gov.cn/zhengce/content/202509/W020250930645245947614.png" \* MERGEFORMATINET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r:link="rId9"/>
                    <a:stretch>
                      <a:fillRect/>
                    </a:stretch>
                  </pic:blipFill>
                  <pic:spPr>
                    <a:xfrm>
                      <a:off x="0" y="0"/>
                      <a:ext cx="4827905" cy="762635"/>
                    </a:xfrm>
                    <a:prstGeom prst="rect">
                      <a:avLst/>
                    </a:prstGeom>
                    <a:noFill/>
                    <a:ln>
                      <a:noFill/>
                    </a:ln>
                  </pic:spPr>
                </pic:pic>
              </a:graphicData>
            </a:graphic>
          </wp:inline>
        </w:drawing>
      </w:r>
      <w:r>
        <w:rPr>
          <w:rFonts w:hint="eastAsia" w:ascii="宋体" w:hAnsi="宋体" w:eastAsia="宋体" w:cs="宋体"/>
          <w:color w:val="auto"/>
          <w:kern w:val="0"/>
          <w:sz w:val="24"/>
        </w:rPr>
        <w:fldChar w:fldCharType="end"/>
      </w:r>
    </w:p>
    <w:p w14:paraId="59955FDD">
      <w:pPr>
        <w:pStyle w:val="5"/>
        <w:spacing w:line="360" w:lineRule="auto"/>
        <w:rPr>
          <w:rFonts w:hint="eastAsia" w:ascii="宋体" w:hAnsi="宋体" w:eastAsia="宋体" w:cs="宋体"/>
          <w:color w:val="auto"/>
        </w:rPr>
      </w:pPr>
      <w:r>
        <w:rPr>
          <w:rFonts w:hint="eastAsia" w:ascii="宋体" w:hAnsi="宋体" w:eastAsia="宋体" w:cs="宋体"/>
          <w:color w:val="auto"/>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AF09B41">
      <w:pPr>
        <w:pStyle w:val="5"/>
        <w:spacing w:line="360" w:lineRule="auto"/>
        <w:rPr>
          <w:rFonts w:hint="eastAsia" w:ascii="宋体" w:hAnsi="宋体" w:eastAsia="宋体" w:cs="宋体"/>
          <w:color w:val="auto"/>
        </w:rPr>
      </w:pPr>
      <w:r>
        <w:rPr>
          <w:rFonts w:hint="eastAsia" w:ascii="宋体" w:hAnsi="宋体" w:eastAsia="宋体" w:cs="宋体"/>
          <w:color w:val="auto"/>
        </w:rPr>
        <w:t>政府采购活动中既有本国产品又有非本国产品参与竞争的，依法对本国产品给予价格评审优惠，对本国产品的报价给予20%的价格扣除，用扣除后的价格参与评审。</w:t>
      </w:r>
    </w:p>
    <w:p w14:paraId="3DC7E3BD">
      <w:pPr>
        <w:pStyle w:val="5"/>
        <w:spacing w:line="360" w:lineRule="auto"/>
        <w:rPr>
          <w:rFonts w:hint="eastAsia" w:ascii="宋体" w:hAnsi="宋体" w:eastAsia="宋体" w:cs="宋体"/>
          <w:color w:val="auto"/>
        </w:rPr>
      </w:pPr>
      <w:r>
        <w:rPr>
          <w:rFonts w:hint="eastAsia" w:ascii="宋体" w:hAnsi="宋体" w:eastAsia="宋体" w:cs="宋体"/>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F7A42EA">
      <w:pPr>
        <w:spacing w:line="360" w:lineRule="auto"/>
        <w:ind w:left="1" w:firstLine="417" w:firstLineChars="199"/>
        <w:jc w:val="center"/>
        <w:rPr>
          <w:rFonts w:hint="eastAsia" w:ascii="宋体" w:hAnsi="宋体" w:eastAsia="宋体" w:cs="宋体"/>
          <w:color w:val="auto"/>
        </w:rPr>
      </w:pPr>
      <w:bookmarkStart w:id="63" w:name="_Toc254970534"/>
      <w:bookmarkStart w:id="64" w:name="_Toc254970675"/>
    </w:p>
    <w:p w14:paraId="321119FE">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二、谈判文件</w:t>
      </w:r>
      <w:bookmarkEnd w:id="63"/>
      <w:bookmarkEnd w:id="64"/>
    </w:p>
    <w:p w14:paraId="5E4044B6">
      <w:pPr>
        <w:spacing w:line="360" w:lineRule="auto"/>
        <w:jc w:val="center"/>
        <w:rPr>
          <w:rFonts w:hint="eastAsia" w:ascii="宋体" w:hAnsi="宋体" w:eastAsia="宋体" w:cs="宋体"/>
          <w:color w:val="auto"/>
          <w:szCs w:val="21"/>
        </w:rPr>
      </w:pPr>
    </w:p>
    <w:p w14:paraId="56475BB0">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8.谈判文件的构成</w:t>
      </w:r>
    </w:p>
    <w:p w14:paraId="2B5FEBD8">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（1）竞争性谈判公告/竞标邀请函；</w:t>
      </w:r>
    </w:p>
    <w:p w14:paraId="2A901549">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 xml:space="preserve">（2）供应商须知； </w:t>
      </w:r>
    </w:p>
    <w:p w14:paraId="60C910FA">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（3）采购需求；</w:t>
      </w:r>
    </w:p>
    <w:p w14:paraId="53194927">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（4）响应文件格式</w:t>
      </w:r>
    </w:p>
    <w:p w14:paraId="49C418C1">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（5）合同文本；</w:t>
      </w:r>
    </w:p>
    <w:p w14:paraId="37798C57">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（6）评审程序和评定成交的标准；</w:t>
      </w:r>
    </w:p>
    <w:p w14:paraId="05E6DE1C">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9.供应商的询问</w:t>
      </w:r>
    </w:p>
    <w:p w14:paraId="7C97213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供应商应认真阅读谈判文件的采购需求，如供应商对谈判文件有疑问的，如要求采购人作出澄清或者修改的，供应商尽可能在提交首次响应文件截止之日前，以书面形式向采购人、采购代理机构提出。</w:t>
      </w:r>
    </w:p>
    <w:p w14:paraId="2F81B8A0">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10.谈判文件的澄清和修改</w:t>
      </w:r>
    </w:p>
    <w:p w14:paraId="00FBEE5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3BA1D1E7">
      <w:pPr>
        <w:spacing w:line="360" w:lineRule="auto"/>
        <w:rPr>
          <w:rFonts w:hint="eastAsia" w:ascii="宋体" w:hAnsi="宋体" w:eastAsia="宋体" w:cs="宋体"/>
          <w:color w:val="auto"/>
          <w:szCs w:val="21"/>
        </w:rPr>
      </w:pPr>
    </w:p>
    <w:p w14:paraId="1390C74F">
      <w:pPr>
        <w:spacing w:line="360" w:lineRule="auto"/>
        <w:jc w:val="center"/>
        <w:rPr>
          <w:rFonts w:hint="eastAsia" w:ascii="宋体" w:hAnsi="宋体" w:eastAsia="宋体" w:cs="宋体"/>
          <w:b/>
          <w:color w:val="auto"/>
          <w:szCs w:val="21"/>
        </w:rPr>
      </w:pPr>
      <w:r>
        <w:rPr>
          <w:rFonts w:hint="eastAsia" w:ascii="宋体" w:hAnsi="宋体" w:eastAsia="宋体" w:cs="宋体"/>
          <w:b/>
          <w:color w:val="auto"/>
          <w:sz w:val="32"/>
          <w:szCs w:val="32"/>
        </w:rPr>
        <w:t>三、响应文件的编制</w:t>
      </w:r>
    </w:p>
    <w:p w14:paraId="45ACEC01">
      <w:pPr>
        <w:spacing w:line="360" w:lineRule="auto"/>
        <w:rPr>
          <w:rFonts w:hint="eastAsia" w:ascii="宋体" w:hAnsi="宋体" w:eastAsia="宋体" w:cs="宋体"/>
          <w:color w:val="auto"/>
          <w:szCs w:val="21"/>
        </w:rPr>
      </w:pPr>
    </w:p>
    <w:p w14:paraId="412AAD08">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11.响应文件的编制原则</w:t>
      </w:r>
    </w:p>
    <w:p w14:paraId="52B957F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供应商必须按照谈判文件的要求编制响应文件，并对其提交的响应文件的真实性、合法性承担法律责任。响应文件必须对谈判文件作出实质性响应。</w:t>
      </w:r>
    </w:p>
    <w:p w14:paraId="4CD3DFB5">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12.响应文件的组成</w:t>
      </w:r>
    </w:p>
    <w:p w14:paraId="2FDCC8A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12.1响应文件由资格证明文件、报价文件、商务技术文件三部分组成。</w:t>
      </w:r>
    </w:p>
    <w:p w14:paraId="0AE0452F">
      <w:pPr>
        <w:spacing w:line="360" w:lineRule="auto"/>
        <w:ind w:left="840" w:leftChars="200" w:hanging="420" w:hangingChars="200"/>
        <w:rPr>
          <w:rFonts w:hint="eastAsia" w:ascii="宋体" w:hAnsi="宋体" w:eastAsia="宋体" w:cs="宋体"/>
          <w:color w:val="auto"/>
          <w:szCs w:val="21"/>
        </w:rPr>
      </w:pPr>
      <w:r>
        <w:rPr>
          <w:rFonts w:hint="eastAsia" w:ascii="宋体" w:hAnsi="宋体" w:eastAsia="宋体" w:cs="宋体"/>
          <w:color w:val="auto"/>
          <w:szCs w:val="21"/>
        </w:rPr>
        <w:t>12.1.1资格证明文件：详见“供应商须知前附表”</w:t>
      </w:r>
    </w:p>
    <w:p w14:paraId="12A34913">
      <w:pPr>
        <w:spacing w:line="360" w:lineRule="auto"/>
        <w:ind w:left="840" w:leftChars="200" w:hanging="420" w:hangingChars="200"/>
        <w:rPr>
          <w:rFonts w:hint="eastAsia" w:ascii="宋体" w:hAnsi="宋体" w:eastAsia="宋体" w:cs="宋体"/>
          <w:color w:val="auto"/>
          <w:szCs w:val="21"/>
        </w:rPr>
      </w:pPr>
      <w:r>
        <w:rPr>
          <w:rFonts w:hint="eastAsia" w:ascii="宋体" w:hAnsi="宋体" w:eastAsia="宋体" w:cs="宋体"/>
          <w:color w:val="auto"/>
          <w:szCs w:val="21"/>
        </w:rPr>
        <w:t>12.1.2报价文件：详见“供应商须知前附表”</w:t>
      </w:r>
    </w:p>
    <w:p w14:paraId="55E0CAF2">
      <w:pPr>
        <w:spacing w:line="360" w:lineRule="auto"/>
        <w:ind w:left="840" w:leftChars="200" w:hanging="420" w:hangingChars="200"/>
        <w:rPr>
          <w:rFonts w:hint="eastAsia" w:ascii="宋体" w:hAnsi="宋体" w:eastAsia="宋体" w:cs="宋体"/>
          <w:color w:val="auto"/>
          <w:szCs w:val="21"/>
        </w:rPr>
      </w:pPr>
      <w:r>
        <w:rPr>
          <w:rFonts w:hint="eastAsia" w:ascii="宋体" w:hAnsi="宋体" w:eastAsia="宋体" w:cs="宋体"/>
          <w:color w:val="auto"/>
          <w:szCs w:val="21"/>
        </w:rPr>
        <w:t>12.1.3商务技术文件：详见“供应商须知前附表”</w:t>
      </w:r>
    </w:p>
    <w:p w14:paraId="512B7935">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13.计量单位</w:t>
      </w:r>
    </w:p>
    <w:p w14:paraId="3B60128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谈判文件已有明确规定的，使用谈判文件规定的计量单位；谈判文件没有规定的，应采用中华人民共和国法定计量单位，货币种类为人民币，否则视同未响应。</w:t>
      </w:r>
    </w:p>
    <w:p w14:paraId="535E1E17">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14.竞标的风险</w:t>
      </w:r>
    </w:p>
    <w:p w14:paraId="62B8D07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供应商没有按照谈判文件要求提供全部资料，或者供应商没有对谈判文件在各方面作出实质性响应可能导致其响应文件按无效处理，是供应商应当考虑的风险。</w:t>
      </w:r>
    </w:p>
    <w:p w14:paraId="53347E12">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15.竞标报价</w:t>
      </w:r>
    </w:p>
    <w:p w14:paraId="1CB2169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15.1竞标报价应按谈判文件中“竞标报价表”格式填写。</w:t>
      </w:r>
    </w:p>
    <w:p w14:paraId="68622463">
      <w:pPr>
        <w:tabs>
          <w:tab w:val="left" w:pos="2492"/>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15.2竞标报价的内容详见“供应商须知前附表”。</w:t>
      </w:r>
    </w:p>
    <w:p w14:paraId="408F30E6">
      <w:pPr>
        <w:spacing w:line="360" w:lineRule="auto"/>
        <w:ind w:left="426" w:leftChars="203"/>
        <w:rPr>
          <w:rFonts w:hint="eastAsia" w:ascii="宋体" w:hAnsi="宋体" w:eastAsia="宋体" w:cs="宋体"/>
          <w:color w:val="auto"/>
          <w:szCs w:val="21"/>
        </w:rPr>
      </w:pPr>
      <w:r>
        <w:rPr>
          <w:rFonts w:hint="eastAsia" w:ascii="宋体" w:hAnsi="宋体" w:eastAsia="宋体" w:cs="宋体"/>
          <w:color w:val="auto"/>
          <w:szCs w:val="21"/>
        </w:rPr>
        <w:t>15.3竞标报价要求</w:t>
      </w:r>
    </w:p>
    <w:p w14:paraId="0F0E7DB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15.3.1供应商的竞标报价应符合以下要求，否则响应文件按无效响应处理：</w:t>
      </w:r>
    </w:p>
    <w:p w14:paraId="46B9E614">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（1）供应商必须就“采购需求”中所竞标的每个分标的全部内容分别作完整唯一总价报价，</w:t>
      </w:r>
    </w:p>
    <w:p w14:paraId="21D51178">
      <w:pPr>
        <w:spacing w:line="360" w:lineRule="auto"/>
        <w:rPr>
          <w:rFonts w:hint="eastAsia" w:ascii="宋体" w:hAnsi="宋体" w:eastAsia="宋体" w:cs="宋体"/>
          <w:color w:val="auto"/>
          <w:szCs w:val="21"/>
        </w:rPr>
      </w:pPr>
      <w:r>
        <w:rPr>
          <w:rFonts w:hint="eastAsia" w:ascii="宋体" w:hAnsi="宋体" w:eastAsia="宋体" w:cs="宋体"/>
          <w:color w:val="auto"/>
          <w:szCs w:val="21"/>
        </w:rPr>
        <w:t>不得存在漏项报价；</w:t>
      </w:r>
    </w:p>
    <w:p w14:paraId="0437F49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（2）供应商必须就所竞标的分标的单项内容作唯一报价。</w:t>
      </w:r>
    </w:p>
    <w:p w14:paraId="6E5C6F5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15.3.2竞标报价（包含首次报价、最后报价）超过所竞标分标规定的采购预算金额或者最高限价的，其响应文件将按无效处理。</w:t>
      </w:r>
    </w:p>
    <w:p w14:paraId="1821364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15.3.3竞标报价（包含首次报价、最后报价）超过分项采购预算金额或者最高限价的，其响应文件将按无效处理。</w:t>
      </w:r>
    </w:p>
    <w:p w14:paraId="3A39489F">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16.竞标有效期</w:t>
      </w:r>
    </w:p>
    <w:p w14:paraId="319C2B3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3752879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16.2 竞标有效期应由供应商按“供应商须知前附表”规定的期限作出响应。承诺的竞标有效期低于采购文件规定期限的，供应商的响应文件作无效处理。</w:t>
      </w:r>
    </w:p>
    <w:p w14:paraId="0C77929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16.3供应商的响应文件在竞标有效期内均保持有效。</w:t>
      </w:r>
    </w:p>
    <w:p w14:paraId="4C38EB9A">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17.竞标保证金</w:t>
      </w:r>
    </w:p>
    <w:p w14:paraId="4C7C8C0A">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17.1供应商须按“供应商须知前附表”的规定提交竞标保证金。</w:t>
      </w:r>
    </w:p>
    <w:p w14:paraId="02B9B825">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17.2竞标保证金的退还</w:t>
      </w:r>
    </w:p>
    <w:p w14:paraId="0C74053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未</w:t>
      </w:r>
      <w:r>
        <w:rPr>
          <w:rFonts w:hint="eastAsia" w:ascii="宋体" w:hAnsi="宋体" w:eastAsia="宋体" w:cs="宋体"/>
          <w:color w:val="auto"/>
          <w:spacing w:val="-6"/>
          <w:szCs w:val="21"/>
        </w:rPr>
        <w:t>成交供应商的竞标保证金自成交通知书发出之日起5个工作日内退还</w:t>
      </w:r>
      <w:r>
        <w:rPr>
          <w:rFonts w:hint="eastAsia" w:ascii="宋体" w:hAnsi="宋体" w:eastAsia="宋体" w:cs="宋体"/>
          <w:color w:val="auto"/>
          <w:szCs w:val="21"/>
        </w:rPr>
        <w:t xml:space="preserve">；成交供应商的竞标保证金自签订合同之日起5个工作日内退还。 </w:t>
      </w:r>
    </w:p>
    <w:p w14:paraId="0FD2B13F">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17.3竞标保证金不计息。</w:t>
      </w:r>
    </w:p>
    <w:p w14:paraId="54E81A97">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 xml:space="preserve">17.4供应商有下列情形之一的，竞标保证金将不予退还： </w:t>
      </w:r>
    </w:p>
    <w:p w14:paraId="0A101204">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（1）供应商在提交响应文件截止时间后撤回响应文件的；</w:t>
      </w:r>
    </w:p>
    <w:p w14:paraId="5B187E20">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（2）未按规定提交履约保证金的；</w:t>
      </w:r>
    </w:p>
    <w:p w14:paraId="132B655B">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（3）供应商在响应文件中提供虚假材料的；</w:t>
      </w:r>
    </w:p>
    <w:p w14:paraId="4BFFB6F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（4）除因不可抗力或者谈判文件认可的情形以外，成交供应商不与采购人签订合同的；</w:t>
      </w:r>
    </w:p>
    <w:p w14:paraId="7B3AE125">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（5）供应商与采购人、其他供应商或者采购代理机构恶意串通的；</w:t>
      </w:r>
    </w:p>
    <w:p w14:paraId="3220B662">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（6）法律法规规定的其他情形。</w:t>
      </w:r>
    </w:p>
    <w:p w14:paraId="1056B813">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18. 响应文件编制的要求</w:t>
      </w:r>
    </w:p>
    <w:p w14:paraId="011B907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2507330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18.2为确保网上操作合法、有效和安全，供应商应当在提交响应文件截止时间前完成在广西政府采购云平台的身份认证，确保在电子竞标过程中能够对相关数据电文进行加密和使用电子签章。</w:t>
      </w:r>
    </w:p>
    <w:p w14:paraId="6B119B3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18.3响应文件须由供应商在规定位置签字、盖章（具体以供应商须知前附表或响应文件格式规定为准），否则按无效响应处理。</w:t>
      </w:r>
    </w:p>
    <w:p w14:paraId="3FF11D3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7746949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920FEC0">
      <w:pPr>
        <w:spacing w:line="360" w:lineRule="auto"/>
        <w:ind w:firstLine="482" w:firstLineChars="200"/>
        <w:rPr>
          <w:rFonts w:hint="eastAsia" w:ascii="宋体" w:hAnsi="宋体" w:eastAsia="宋体" w:cs="宋体"/>
          <w:color w:val="auto"/>
          <w:sz w:val="24"/>
        </w:rPr>
      </w:pPr>
      <w:r>
        <w:rPr>
          <w:rFonts w:hint="eastAsia" w:ascii="宋体" w:hAnsi="宋体" w:eastAsia="宋体" w:cs="宋体"/>
          <w:b/>
          <w:bCs/>
          <w:color w:val="auto"/>
          <w:sz w:val="24"/>
        </w:rPr>
        <w:t>19.电子</w:t>
      </w:r>
      <w:r>
        <w:rPr>
          <w:rFonts w:hint="eastAsia" w:ascii="宋体" w:hAnsi="宋体" w:eastAsia="宋体" w:cs="宋体"/>
          <w:b/>
          <w:color w:val="auto"/>
          <w:sz w:val="24"/>
        </w:rPr>
        <w:t>备份响应文件</w:t>
      </w:r>
    </w:p>
    <w:p w14:paraId="080CF393">
      <w:pPr>
        <w:spacing w:line="360" w:lineRule="auto"/>
        <w:ind w:firstLine="420" w:firstLineChars="200"/>
        <w:rPr>
          <w:rFonts w:hint="eastAsia" w:ascii="宋体" w:hAnsi="宋体" w:eastAsia="宋体" w:cs="宋体"/>
          <w:color w:val="auto"/>
          <w:sz w:val="24"/>
        </w:rPr>
      </w:pPr>
      <w:r>
        <w:rPr>
          <w:rFonts w:hint="eastAsia" w:ascii="宋体" w:hAnsi="宋体" w:eastAsia="宋体" w:cs="宋体"/>
          <w:color w:val="auto"/>
        </w:rPr>
        <w:t>电子备份响应文件是指通过在线编制生成且后缀名为“bfbs”的文件，是否接受电子备份响应文件详见</w:t>
      </w:r>
      <w:r>
        <w:rPr>
          <w:rFonts w:hint="eastAsia" w:ascii="宋体" w:hAnsi="宋体" w:eastAsia="宋体" w:cs="宋体"/>
          <w:bCs/>
          <w:color w:val="auto"/>
          <w:szCs w:val="21"/>
        </w:rPr>
        <w:t>“供应商须知前附表”。</w:t>
      </w:r>
    </w:p>
    <w:p w14:paraId="44D1B196">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20.响应文件的提交</w:t>
      </w:r>
    </w:p>
    <w:p w14:paraId="2363AE72">
      <w:pPr>
        <w:spacing w:line="360" w:lineRule="auto"/>
        <w:ind w:firstLine="420" w:firstLineChars="200"/>
        <w:rPr>
          <w:rFonts w:hint="eastAsia" w:ascii="宋体" w:hAnsi="宋体" w:eastAsia="宋体" w:cs="宋体"/>
          <w:b/>
          <w:color w:val="auto"/>
        </w:rPr>
      </w:pPr>
      <w:r>
        <w:rPr>
          <w:rFonts w:hint="eastAsia" w:ascii="宋体" w:hAnsi="宋体" w:eastAsia="宋体" w:cs="宋体"/>
          <w:bCs/>
          <w:color w:val="auto"/>
          <w:szCs w:val="21"/>
        </w:rPr>
        <w:t>20.1供应商必须按“供应商须知前附表”规定的</w:t>
      </w:r>
      <w:r>
        <w:rPr>
          <w:rFonts w:hint="eastAsia" w:ascii="宋体" w:hAnsi="宋体" w:eastAsia="宋体" w:cs="宋体"/>
          <w:color w:val="auto"/>
          <w:szCs w:val="21"/>
        </w:rPr>
        <w:t>时间及</w:t>
      </w:r>
      <w:r>
        <w:rPr>
          <w:rFonts w:hint="eastAsia" w:ascii="宋体" w:hAnsi="宋体" w:eastAsia="宋体" w:cs="宋体"/>
          <w:bCs/>
          <w:color w:val="auto"/>
          <w:szCs w:val="21"/>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eastAsia="宋体" w:cs="宋体"/>
          <w:color w:val="auto"/>
          <w:szCs w:val="21"/>
        </w:rPr>
        <w:t>广西政府采购云平台</w:t>
      </w:r>
      <w:r>
        <w:rPr>
          <w:rFonts w:hint="eastAsia" w:ascii="宋体" w:hAnsi="宋体" w:eastAsia="宋体" w:cs="宋体"/>
          <w:bCs/>
          <w:color w:val="auto"/>
          <w:szCs w:val="21"/>
        </w:rPr>
        <w:t xml:space="preserve">。 </w:t>
      </w:r>
      <w:r>
        <w:rPr>
          <w:rFonts w:hint="eastAsia" w:ascii="宋体" w:hAnsi="宋体" w:eastAsia="宋体" w:cs="宋体"/>
          <w:b/>
          <w:color w:val="auto"/>
        </w:rPr>
        <w:t xml:space="preserve"> </w:t>
      </w:r>
    </w:p>
    <w:p w14:paraId="19A8698F">
      <w:pPr>
        <w:spacing w:line="360" w:lineRule="auto"/>
        <w:ind w:firstLine="422" w:firstLineChars="200"/>
        <w:rPr>
          <w:rFonts w:hint="eastAsia" w:ascii="宋体" w:hAnsi="宋体" w:eastAsia="宋体" w:cs="宋体"/>
          <w:b/>
          <w:color w:val="auto"/>
          <w:szCs w:val="20"/>
        </w:rPr>
      </w:pPr>
      <w:r>
        <w:rPr>
          <w:rFonts w:hint="eastAsia" w:ascii="宋体" w:hAnsi="宋体" w:eastAsia="宋体" w:cs="宋体"/>
          <w:b/>
          <w:color w:val="auto"/>
          <w:szCs w:val="21"/>
        </w:rPr>
        <w:t>20.2未在规定时间内提交或者未按照谈判文件要求加密的电子响应文件，广西政府采购云平台将拒收。</w:t>
      </w:r>
    </w:p>
    <w:p w14:paraId="088ED642">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21.首次响应文件的补充、修改与撤回</w:t>
      </w:r>
    </w:p>
    <w:p w14:paraId="1B99F944">
      <w:pPr>
        <w:snapToGrid w:val="0"/>
        <w:spacing w:line="360" w:lineRule="auto"/>
        <w:ind w:firstLine="420"/>
        <w:jc w:val="left"/>
        <w:rPr>
          <w:rFonts w:hint="eastAsia" w:ascii="宋体" w:hAnsi="宋体" w:eastAsia="宋体" w:cs="宋体"/>
          <w:color w:val="auto"/>
          <w:szCs w:val="21"/>
        </w:rPr>
      </w:pPr>
      <w:bookmarkStart w:id="65" w:name="_Toc254970684"/>
      <w:bookmarkStart w:id="66" w:name="_Toc254970543"/>
      <w:r>
        <w:rPr>
          <w:rFonts w:hint="eastAsia" w:ascii="宋体" w:hAnsi="宋体" w:eastAsia="宋体" w:cs="宋体"/>
          <w:color w:val="auto"/>
          <w:szCs w:val="21"/>
        </w:rPr>
        <w:t>21.1</w:t>
      </w:r>
      <w:r>
        <w:rPr>
          <w:rFonts w:hint="eastAsia" w:ascii="宋体" w:hAnsi="宋体" w:eastAsia="宋体" w:cs="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eastAsia="宋体" w:cs="宋体"/>
          <w:color w:val="auto"/>
          <w:szCs w:val="21"/>
        </w:rPr>
        <w:t>（补充、修改或者撤回方式可登录</w:t>
      </w:r>
      <w:r>
        <w:rPr>
          <w:rFonts w:hint="eastAsia" w:ascii="宋体" w:hAnsi="宋体" w:eastAsia="宋体" w:cs="宋体"/>
          <w:color w:val="auto"/>
          <w:kern w:val="0"/>
          <w:szCs w:val="21"/>
        </w:rPr>
        <w:t>广西政府采购云平台，</w:t>
      </w:r>
      <w:r>
        <w:rPr>
          <w:rFonts w:hint="eastAsia" w:ascii="宋体" w:hAnsi="宋体" w:eastAsia="宋体" w:cs="宋体"/>
          <w:color w:val="auto"/>
          <w:szCs w:val="21"/>
        </w:rPr>
        <w:t>进入“服务中心”中查看 “电子投标文件制作与投送教程”）</w:t>
      </w:r>
    </w:p>
    <w:bookmarkEnd w:id="65"/>
    <w:bookmarkEnd w:id="66"/>
    <w:p w14:paraId="1E258578">
      <w:pPr>
        <w:pStyle w:val="22"/>
        <w:spacing w:before="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21.2在提交响应文件截止时间前，除供应商补充、修改或者撤回响应文件外，任何单位和个人不得解密或提取响应文件。</w:t>
      </w:r>
    </w:p>
    <w:p w14:paraId="173199C3">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22.响应文件的退回</w:t>
      </w:r>
    </w:p>
    <w:p w14:paraId="39A3053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采购人和采购代理机构对已提交的响应文件概不退回。</w:t>
      </w:r>
    </w:p>
    <w:p w14:paraId="7253A384">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23.截止时间后的撤回</w:t>
      </w:r>
    </w:p>
    <w:p w14:paraId="33AB64B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供应商在响应文件提交截止时间后向采购人、采购代理机构书面申请撤回响应文件的，将根据本须知正文第17.4条的规定不予退还其竞标保证金。</w:t>
      </w:r>
    </w:p>
    <w:p w14:paraId="4CC9FB80">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四、评审及谈判</w:t>
      </w:r>
    </w:p>
    <w:p w14:paraId="7606C5FC">
      <w:pPr>
        <w:spacing w:line="360" w:lineRule="auto"/>
        <w:ind w:left="420" w:firstLine="420"/>
        <w:rPr>
          <w:rFonts w:hint="eastAsia" w:ascii="宋体" w:hAnsi="宋体" w:eastAsia="宋体" w:cs="宋体"/>
          <w:color w:val="auto"/>
          <w:szCs w:val="21"/>
        </w:rPr>
      </w:pPr>
    </w:p>
    <w:p w14:paraId="6D9F1477">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24.谈判小组成立</w:t>
      </w:r>
    </w:p>
    <w:p w14:paraId="48D5EA2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7B4CF7A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4423B414">
      <w:pPr>
        <w:spacing w:line="360" w:lineRule="auto"/>
        <w:ind w:firstLine="420" w:firstLineChars="200"/>
        <w:rPr>
          <w:rFonts w:hint="eastAsia" w:ascii="宋体" w:hAnsi="宋体" w:eastAsia="宋体" w:cs="宋体"/>
          <w:bCs/>
          <w:color w:val="auto"/>
          <w:szCs w:val="21"/>
        </w:rPr>
      </w:pPr>
      <w:r>
        <w:rPr>
          <w:rFonts w:hint="eastAsia" w:ascii="宋体" w:hAnsi="宋体" w:eastAsia="宋体" w:cs="宋体"/>
          <w:color w:val="auto"/>
          <w:szCs w:val="21"/>
        </w:rPr>
        <w:t>24.3</w:t>
      </w:r>
      <w:r>
        <w:rPr>
          <w:rFonts w:hint="eastAsia" w:ascii="宋体" w:hAnsi="宋体" w:eastAsia="宋体" w:cs="宋体"/>
          <w:bCs/>
          <w:color w:val="auto"/>
          <w:szCs w:val="21"/>
        </w:rPr>
        <w:t>采购代理机构</w:t>
      </w:r>
      <w:r>
        <w:rPr>
          <w:rFonts w:hint="eastAsia" w:ascii="宋体" w:hAnsi="宋体" w:eastAsia="宋体" w:cs="宋体"/>
          <w:bCs/>
          <w:color w:val="auto"/>
        </w:rPr>
        <w:t>应当</w:t>
      </w:r>
      <w:r>
        <w:rPr>
          <w:rFonts w:hint="eastAsia" w:ascii="宋体" w:hAnsi="宋体" w:eastAsia="宋体" w:cs="宋体"/>
          <w:bCs/>
          <w:color w:val="auto"/>
          <w:szCs w:val="21"/>
        </w:rPr>
        <w:t>基于广西政府采购云平台</w:t>
      </w:r>
      <w:r>
        <w:rPr>
          <w:rFonts w:hint="eastAsia" w:ascii="宋体" w:hAnsi="宋体" w:eastAsia="宋体" w:cs="宋体"/>
          <w:bCs/>
          <w:color w:val="auto"/>
        </w:rPr>
        <w:t>抽（选）取</w:t>
      </w:r>
      <w:r>
        <w:rPr>
          <w:rFonts w:hint="eastAsia" w:ascii="宋体" w:hAnsi="宋体" w:eastAsia="宋体" w:cs="宋体"/>
          <w:bCs/>
          <w:color w:val="auto"/>
          <w:szCs w:val="21"/>
        </w:rPr>
        <w:t>评审专家。</w:t>
      </w:r>
    </w:p>
    <w:p w14:paraId="3F9A19B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24.4参加过采购项目前期咨询论证的专家，不得参加该采购项目的评审活动。</w:t>
      </w:r>
    </w:p>
    <w:p w14:paraId="7B620989">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25. 首次响应文件的开启和解密</w:t>
      </w:r>
    </w:p>
    <w:p w14:paraId="4FDA4281">
      <w:pPr>
        <w:spacing w:line="360" w:lineRule="auto"/>
        <w:ind w:firstLine="420"/>
        <w:rPr>
          <w:rFonts w:hint="eastAsia" w:ascii="宋体" w:hAnsi="宋体" w:eastAsia="宋体" w:cs="宋体"/>
          <w:b/>
          <w:bCs/>
          <w:color w:val="auto"/>
          <w:sz w:val="24"/>
        </w:rPr>
      </w:pPr>
      <w:r>
        <w:rPr>
          <w:rFonts w:hint="eastAsia" w:ascii="宋体" w:hAnsi="宋体" w:eastAsia="宋体" w:cs="宋体"/>
          <w:bCs/>
          <w:color w:val="auto"/>
        </w:rPr>
        <w:t>采购代理机构将在“供应商须知前附表”规定的时</w:t>
      </w:r>
      <w:r>
        <w:rPr>
          <w:rFonts w:hint="eastAsia" w:ascii="宋体" w:hAnsi="宋体" w:eastAsia="宋体" w:cs="宋体"/>
          <w:color w:val="auto"/>
        </w:rPr>
        <w:t>间通过电子交易平台组织响应文件开启，供应商的法定代表人或其委托代理人须携带加密时所用的CA锁，按平台提示和谈判文件的规定登录到广西政府采购云平台电子开标大厅签到，采购代理机构依托广西政府采购云平台向各供应商发出电子加密响应文件【开始解密】通知，由供应商按</w:t>
      </w:r>
      <w:r>
        <w:rPr>
          <w:rFonts w:hint="eastAsia" w:ascii="宋体" w:hAnsi="宋体" w:eastAsia="宋体" w:cs="宋体"/>
          <w:bCs/>
          <w:color w:val="auto"/>
          <w:szCs w:val="21"/>
        </w:rPr>
        <w:t>“供应商须知前附表”</w:t>
      </w:r>
      <w:r>
        <w:rPr>
          <w:rFonts w:hint="eastAsia" w:ascii="宋体" w:hAnsi="宋体" w:eastAsia="宋体" w:cs="宋体"/>
          <w:color w:val="auto"/>
        </w:rPr>
        <w:t>规定的时间内自行进行响应文件解密。</w:t>
      </w:r>
      <w:r>
        <w:rPr>
          <w:rFonts w:hint="eastAsia" w:ascii="宋体" w:hAnsi="宋体" w:eastAsia="宋体" w:cs="宋体"/>
          <w:b/>
          <w:color w:val="auto"/>
        </w:rPr>
        <w:t>供应商未在规定的时间内解密响应文件或者解密失败的，供应商</w:t>
      </w:r>
      <w:r>
        <w:rPr>
          <w:rFonts w:hint="eastAsia" w:ascii="宋体" w:hAnsi="宋体" w:eastAsia="宋体" w:cs="宋体"/>
          <w:b/>
          <w:color w:val="auto"/>
          <w:szCs w:val="21"/>
        </w:rPr>
        <w:t>的响应文件作无效处理</w:t>
      </w:r>
      <w:r>
        <w:rPr>
          <w:rFonts w:hint="eastAsia" w:ascii="宋体" w:hAnsi="宋体" w:eastAsia="宋体" w:cs="宋体"/>
          <w:b/>
          <w:color w:val="auto"/>
        </w:rPr>
        <w:t>。</w:t>
      </w:r>
    </w:p>
    <w:p w14:paraId="42AF9888">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26. 评审程序和评定成交的标准</w:t>
      </w:r>
    </w:p>
    <w:p w14:paraId="0433422D">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26.1谈判小组按照“第四章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eastAsia="宋体" w:cs="宋体"/>
          <w:color w:val="auto"/>
          <w:szCs w:val="21"/>
        </w:rPr>
        <w:t>“供应商须知前附表”。</w:t>
      </w:r>
    </w:p>
    <w:p w14:paraId="7CA5F8B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26.2 商务/技术要求允许负偏离的条款数详见“供应商须知前附表”。</w:t>
      </w:r>
    </w:p>
    <w:p w14:paraId="6EA4CC0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5C1BBE1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26.4电子交易活动的中止。采购过程中出现以下情形，导致电子交易平台无法正常运行，或者无法保证电子交易的公平、公正和安全时，采购机构可中止电子交易活动：</w:t>
      </w:r>
    </w:p>
    <w:p w14:paraId="25C2960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（1）电子交易平台发生故障而无法登录访问的； </w:t>
      </w:r>
    </w:p>
    <w:p w14:paraId="69EEDCE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（2）电子交易平台应用或数据库出现错误，不能进行正常操作的；</w:t>
      </w:r>
    </w:p>
    <w:p w14:paraId="72891EF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（3）电子交易平台发现严重安全漏洞，有潜在泄密危险的；</w:t>
      </w:r>
    </w:p>
    <w:p w14:paraId="1FE40CA3">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（4）病毒发作导致不能进行正常操作的； </w:t>
      </w:r>
    </w:p>
    <w:p w14:paraId="40AE7F22">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（5）其他无法保证电子交易的公平、公正和安全的情况。</w:t>
      </w:r>
    </w:p>
    <w:p w14:paraId="3F8186B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3D43BD9">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27.确定成交供应商及结果公告</w:t>
      </w:r>
    </w:p>
    <w:p w14:paraId="283FCE0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27.1</w:t>
      </w:r>
      <w:r>
        <w:rPr>
          <w:rFonts w:hint="eastAsia" w:ascii="宋体" w:hAnsi="宋体" w:eastAsia="宋体" w:cs="宋体"/>
          <w:color w:val="auto"/>
          <w:kern w:val="0"/>
          <w:szCs w:val="21"/>
        </w:rPr>
        <w:t xml:space="preserve"> 采购</w:t>
      </w:r>
      <w:r>
        <w:rPr>
          <w:rFonts w:hint="eastAsia" w:ascii="宋体" w:hAnsi="宋体" w:eastAsia="宋体" w:cs="宋体"/>
          <w:color w:val="auto"/>
          <w:szCs w:val="21"/>
        </w:rPr>
        <w:t>代理</w:t>
      </w:r>
      <w:r>
        <w:rPr>
          <w:rFonts w:hint="eastAsia" w:ascii="宋体" w:hAnsi="宋体" w:eastAsia="宋体" w:cs="宋体"/>
          <w:color w:val="auto"/>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568EC312">
      <w:pPr>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kern w:val="0"/>
          <w:szCs w:val="21"/>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eastAsia="宋体" w:cs="宋体"/>
          <w:color w:val="auto"/>
          <w:szCs w:val="21"/>
        </w:rPr>
        <w:t xml:space="preserve">成交供应商享受《政府采购促进中小企业发展管理办法》（财库〔2020〕46号）规定的中小企业扶持政策的，采购人、采购代理机构应当随成交结果公开成交供应商的《中小企业声明函》。  </w:t>
      </w:r>
    </w:p>
    <w:p w14:paraId="6D0BE64A">
      <w:pPr>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27.3 采购人、采购代理机构应当随成交结果公开成交供应商的《关于符合本国产品标准的声明函》或有关证明文件。</w:t>
      </w:r>
    </w:p>
    <w:p w14:paraId="22A03AAD">
      <w:pPr>
        <w:pStyle w:val="8"/>
        <w:spacing w:line="360" w:lineRule="auto"/>
        <w:ind w:firstLine="420" w:firstLineChars="200"/>
        <w:rPr>
          <w:rFonts w:hint="eastAsia" w:ascii="宋体" w:hAnsi="宋体" w:eastAsia="宋体" w:cs="宋体"/>
          <w:bCs/>
          <w:color w:val="auto"/>
          <w:szCs w:val="21"/>
        </w:rPr>
      </w:pPr>
      <w:r>
        <w:rPr>
          <w:rFonts w:hint="eastAsia" w:ascii="宋体" w:hAnsi="宋体" w:eastAsia="宋体" w:cs="宋体"/>
          <w:color w:val="auto"/>
          <w:szCs w:val="21"/>
        </w:rPr>
        <w:t>27.4</w:t>
      </w:r>
      <w:r>
        <w:rPr>
          <w:rFonts w:hint="eastAsia" w:ascii="宋体" w:hAnsi="宋体" w:eastAsia="宋体" w:cs="宋体"/>
          <w:bCs/>
          <w:color w:val="auto"/>
          <w:szCs w:val="21"/>
        </w:rPr>
        <w:t>出现下列情形之一的，采购人或者采购代理机构应当终止竞争性谈判采购活动，发布项目终止公告并说明原因，重新开展采购活动：</w:t>
      </w:r>
    </w:p>
    <w:p w14:paraId="672C8457">
      <w:pPr>
        <w:pStyle w:val="8"/>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（1）因情况变化，不再符合规定的竞争性谈判采购方式适用情形的；</w:t>
      </w:r>
    </w:p>
    <w:p w14:paraId="7B7405E9">
      <w:pPr>
        <w:pStyle w:val="8"/>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（2）出现影响采购公正的违法、违规行为的；</w:t>
      </w:r>
    </w:p>
    <w:p w14:paraId="13F808D4">
      <w:pPr>
        <w:pStyle w:val="8"/>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（3）在采购过程中符合竞争要求的供应商或者报价未超过采购预算的供应商不足3家的，但“第四章 评审程序和评定成交的标准”第3.7条规定的情形除外。</w:t>
      </w:r>
    </w:p>
    <w:p w14:paraId="1CAB89C6">
      <w:pPr>
        <w:pStyle w:val="8"/>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27.5在采购活动中因重大变故，采购任务取消的，采购人或者采购代理机构应当终止采购活动，通知所有参加采购活动的供应商，并将项目实施情况和采购任务取消原因报送本级财政部门。</w:t>
      </w:r>
    </w:p>
    <w:p w14:paraId="40A9C81D">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28.履约保证金</w:t>
      </w:r>
    </w:p>
    <w:p w14:paraId="01738480">
      <w:pPr>
        <w:pStyle w:val="8"/>
        <w:spacing w:line="360" w:lineRule="auto"/>
        <w:ind w:firstLine="420" w:firstLineChars="200"/>
        <w:rPr>
          <w:rFonts w:hint="eastAsia" w:ascii="宋体" w:hAnsi="宋体" w:eastAsia="宋体" w:cs="宋体"/>
          <w:color w:val="auto"/>
        </w:rPr>
      </w:pPr>
      <w:r>
        <w:rPr>
          <w:rFonts w:hint="eastAsia" w:ascii="宋体" w:hAnsi="宋体" w:eastAsia="宋体" w:cs="宋体"/>
          <w:color w:val="auto"/>
          <w:szCs w:val="21"/>
        </w:rPr>
        <w:t>28.1履约保证金的金额、提交方式、退付的时间和条件详见 “供应商须知前附表”。成交供应商未按规定提交履约保证金的，视为拒绝与采购人签订合同。</w:t>
      </w:r>
    </w:p>
    <w:p w14:paraId="35516258">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28.2在履约保证金退还日期前，若成交供应商的开户名称、开户银行、账号有变动的，请以书面形式通知履约保证金收取单位，否则由此产生的后果由成交供应商自负。</w:t>
      </w:r>
    </w:p>
    <w:p w14:paraId="6F8E425C">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29.签订合同</w:t>
      </w:r>
    </w:p>
    <w:p w14:paraId="7742D6B4">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29.1签订电子采购合同：成交供应商领取电子成交通知书后，在</w:t>
      </w:r>
      <w:r>
        <w:rPr>
          <w:rFonts w:hint="eastAsia" w:ascii="宋体" w:hAnsi="宋体" w:eastAsia="宋体" w:cs="宋体"/>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04150CDF">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线下签订纸质合同：供应商领取成交通知书后，按“供应商须知前附表”规定向采购人出示相关证明材料，经采购人核验合格后方可签订合同。</w:t>
      </w:r>
    </w:p>
    <w:p w14:paraId="79F256F2">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29.2签订合同时间：按成交通知书规定的时间与采购人签订合同。</w:t>
      </w:r>
    </w:p>
    <w:p w14:paraId="0BA54B2F">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2F0E154">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CC9FEE7">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29.5采购人或成交供应商不得单方面向合同另一方提出任何谈判文件没有约定的条件或不合理的要求，作为签订合同的条件；也不得协商另行订立背离谈判文件和合同实质性内容的协议。</w:t>
      </w:r>
    </w:p>
    <w:p w14:paraId="587CBE4E">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29.6如签订合同并生效后，供应商无故拒绝或延期，除按照合同条款处理外，将承担相应的法律责任。</w:t>
      </w:r>
    </w:p>
    <w:p w14:paraId="30025BF5">
      <w:pPr>
        <w:spacing w:line="360" w:lineRule="auto"/>
        <w:ind w:firstLine="424" w:firstLineChars="202"/>
        <w:rPr>
          <w:rFonts w:hint="eastAsia" w:ascii="宋体" w:hAnsi="宋体" w:eastAsia="宋体" w:cs="宋体"/>
          <w:color w:val="auto"/>
          <w:szCs w:val="21"/>
        </w:rPr>
      </w:pPr>
      <w:r>
        <w:rPr>
          <w:rFonts w:hint="eastAsia" w:ascii="宋体" w:hAnsi="宋体" w:eastAsia="宋体" w:cs="宋体"/>
          <w:color w:val="auto"/>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14F9D19">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30.政府采购合同公告</w:t>
      </w:r>
    </w:p>
    <w:p w14:paraId="6C11B11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D7B2CC9">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31. 询问、质疑和投诉</w:t>
      </w:r>
    </w:p>
    <w:p w14:paraId="5A659A9B">
      <w:pPr>
        <w:pStyle w:val="5"/>
        <w:spacing w:after="120" w:line="360" w:lineRule="auto"/>
        <w:rPr>
          <w:rFonts w:hint="eastAsia" w:ascii="宋体" w:hAnsi="宋体" w:eastAsia="宋体" w:cs="宋体"/>
          <w:color w:val="auto"/>
          <w:szCs w:val="21"/>
        </w:rPr>
      </w:pPr>
      <w:r>
        <w:rPr>
          <w:rFonts w:hint="eastAsia" w:ascii="宋体" w:hAnsi="宋体" w:eastAsia="宋体" w:cs="宋体"/>
          <w:color w:val="auto"/>
        </w:rPr>
        <w:t>31.1供应商对政府采购活动事项有疑问的，可以向采购人、采购代理机构提出询问，采购人或者采购代理机构应当在3个工作日内对供应商依法提出的询问作出答复，</w:t>
      </w:r>
      <w:r>
        <w:rPr>
          <w:rFonts w:hint="eastAsia" w:ascii="宋体" w:hAnsi="宋体" w:eastAsia="宋体" w:cs="宋体"/>
          <w:color w:val="auto"/>
          <w:szCs w:val="21"/>
        </w:rPr>
        <w:t>但答复的内容不得涉及商业秘密。</w:t>
      </w:r>
    </w:p>
    <w:p w14:paraId="0B2A163C">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shd w:val="clear" w:color="auto" w:fill="FFFFFF"/>
        </w:rPr>
        <w:t>接收质疑函的方式、联系部门、联系电话和通讯地址等信息</w:t>
      </w:r>
      <w:r>
        <w:rPr>
          <w:rFonts w:hint="eastAsia" w:ascii="宋体" w:hAnsi="宋体" w:eastAsia="宋体" w:cs="宋体"/>
          <w:color w:val="auto"/>
          <w:szCs w:val="21"/>
        </w:rPr>
        <w:t>详见“供应商须知前附表”</w:t>
      </w:r>
      <w:r>
        <w:rPr>
          <w:rFonts w:hint="eastAsia" w:ascii="宋体" w:hAnsi="宋体" w:eastAsia="宋体" w:cs="宋体"/>
          <w:color w:val="auto"/>
        </w:rPr>
        <w:t>。具体质疑起算时间如下：</w:t>
      </w:r>
    </w:p>
    <w:p w14:paraId="6D65CF8E">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（1）对可以质疑的谈判文件提出质疑的，为获取谈判文件之日；</w:t>
      </w:r>
    </w:p>
    <w:p w14:paraId="5DDDCB78">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（2）对采购过程提出质疑的，为各采购程序环节结束之日；</w:t>
      </w:r>
    </w:p>
    <w:p w14:paraId="0E59F40E">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（3）对成交结果提出质疑的，为成交结果公告期限届满之日。</w:t>
      </w:r>
    </w:p>
    <w:p w14:paraId="719E141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144C954">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31.4供应商提出质疑应当提交质疑函和必要的证明材料，针对同一采购程序环节的质疑必须在法定质疑期内一次性提出。质疑函应当包括下列内容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rPr>
        <w:t>（质疑函格式后附）</w:t>
      </w:r>
      <w:r>
        <w:rPr>
          <w:rFonts w:hint="eastAsia" w:ascii="宋体" w:hAnsi="宋体" w:eastAsia="宋体" w:cs="宋体"/>
          <w:color w:val="auto"/>
        </w:rPr>
        <w:t>：</w:t>
      </w:r>
    </w:p>
    <w:p w14:paraId="0C83A573">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（1）供应商的姓名或者名称、地址、邮编、联系人及联系电话；</w:t>
      </w:r>
    </w:p>
    <w:p w14:paraId="630004A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（2）质疑项目的名称、编号；</w:t>
      </w:r>
    </w:p>
    <w:p w14:paraId="03E416D9">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（3）具体、明确的质疑事项和与质疑事项相关的请求；</w:t>
      </w:r>
    </w:p>
    <w:p w14:paraId="60119F51">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（4）事实依据；</w:t>
      </w:r>
    </w:p>
    <w:p w14:paraId="7EFD1D8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（5）必要的法律依据；</w:t>
      </w:r>
    </w:p>
    <w:p w14:paraId="2D5A9C4C">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（6）提出质疑的日期。</w:t>
      </w:r>
    </w:p>
    <w:p w14:paraId="7BFC3962">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供应商为自然人的，应当由本人签字；供应商为法人或者其他组织的，应当由法定代表人、主要负责人，或者其委托代理人签字或者盖章，并加盖公章。</w:t>
      </w:r>
    </w:p>
    <w:p w14:paraId="2BEB7DB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31.5采购人、采购代理机构认为供应商质疑不成立，或者成立但未对成交结果构成影响的，继续开展采购活动；认为供应商质疑成立且影响或者可能影响成交结果的，按照下列情况处理：</w:t>
      </w:r>
    </w:p>
    <w:p w14:paraId="408A553D">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（一）对采购文件提出的质疑，依法通过澄清或者修改可以继续开展采购活动的，澄清或者修改采购文件后继续开展采购活动；否则应当修改采购文件后重新开展采购活动。</w:t>
      </w:r>
    </w:p>
    <w:p w14:paraId="20EA20B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5CE9AE5F">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质疑答复导致成交结果改变的，采购人或者采购代理机构应当将有关情况书面报告本级财政部门。</w:t>
      </w:r>
    </w:p>
    <w:p w14:paraId="0292F431">
      <w:pPr>
        <w:spacing w:line="360" w:lineRule="auto"/>
        <w:ind w:firstLine="420" w:firstLineChars="200"/>
        <w:rPr>
          <w:rFonts w:hint="eastAsia" w:ascii="宋体" w:hAnsi="宋体" w:eastAsia="宋体" w:cs="宋体"/>
          <w:b/>
          <w:bCs/>
          <w:color w:val="auto"/>
          <w:szCs w:val="21"/>
        </w:rPr>
      </w:pPr>
      <w:r>
        <w:rPr>
          <w:rFonts w:hint="eastAsia" w:ascii="宋体" w:hAnsi="宋体" w:eastAsia="宋体" w:cs="宋体"/>
          <w:color w:val="auto"/>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BE4D493">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32.其他内容</w:t>
      </w:r>
    </w:p>
    <w:p w14:paraId="5BE8085D">
      <w:pPr>
        <w:tabs>
          <w:tab w:val="left" w:pos="2835"/>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32.1代理服务费收取标准详见“供应商须知前附表”，供应商为联合体的，可以由联合体中的一方或者多方共同交纳代理服务费：</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12B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7ADF387A">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                       费率</w:t>
            </w:r>
          </w:p>
          <w:p w14:paraId="10632C6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金额</w:t>
            </w:r>
          </w:p>
        </w:tc>
        <w:tc>
          <w:tcPr>
            <w:tcW w:w="1659" w:type="dxa"/>
            <w:noWrap w:val="0"/>
            <w:vAlign w:val="center"/>
          </w:tcPr>
          <w:p w14:paraId="070FC0EF">
            <w:pPr>
              <w:spacing w:line="360" w:lineRule="auto"/>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货物类</w:t>
            </w:r>
          </w:p>
        </w:tc>
        <w:tc>
          <w:tcPr>
            <w:tcW w:w="1532" w:type="dxa"/>
            <w:noWrap w:val="0"/>
            <w:vAlign w:val="center"/>
          </w:tcPr>
          <w:p w14:paraId="4EC8527A">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服务类</w:t>
            </w:r>
          </w:p>
        </w:tc>
        <w:tc>
          <w:tcPr>
            <w:tcW w:w="1546" w:type="dxa"/>
            <w:noWrap w:val="0"/>
            <w:vAlign w:val="center"/>
          </w:tcPr>
          <w:p w14:paraId="36FCEF13">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工程类</w:t>
            </w:r>
          </w:p>
        </w:tc>
      </w:tr>
      <w:tr w14:paraId="4D39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685D951">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100万元以下</w:t>
            </w:r>
          </w:p>
        </w:tc>
        <w:tc>
          <w:tcPr>
            <w:tcW w:w="1659" w:type="dxa"/>
            <w:noWrap w:val="0"/>
            <w:vAlign w:val="top"/>
          </w:tcPr>
          <w:p w14:paraId="391F39C0">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1.5%</w:t>
            </w:r>
          </w:p>
        </w:tc>
        <w:tc>
          <w:tcPr>
            <w:tcW w:w="1532" w:type="dxa"/>
            <w:noWrap w:val="0"/>
            <w:vAlign w:val="top"/>
          </w:tcPr>
          <w:p w14:paraId="26620035">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1.5%</w:t>
            </w:r>
          </w:p>
        </w:tc>
        <w:tc>
          <w:tcPr>
            <w:tcW w:w="1546" w:type="dxa"/>
            <w:noWrap w:val="0"/>
            <w:vAlign w:val="top"/>
          </w:tcPr>
          <w:p w14:paraId="607DA6C0">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1.0%</w:t>
            </w:r>
          </w:p>
        </w:tc>
      </w:tr>
      <w:tr w14:paraId="2580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A1CF5DB">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100万～500万元</w:t>
            </w:r>
          </w:p>
        </w:tc>
        <w:tc>
          <w:tcPr>
            <w:tcW w:w="1659" w:type="dxa"/>
            <w:noWrap w:val="0"/>
            <w:vAlign w:val="top"/>
          </w:tcPr>
          <w:p w14:paraId="147CB2C8">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1.1%</w:t>
            </w:r>
          </w:p>
        </w:tc>
        <w:tc>
          <w:tcPr>
            <w:tcW w:w="1532" w:type="dxa"/>
            <w:noWrap w:val="0"/>
            <w:vAlign w:val="top"/>
          </w:tcPr>
          <w:p w14:paraId="336CB812">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0.8%</w:t>
            </w:r>
          </w:p>
        </w:tc>
        <w:tc>
          <w:tcPr>
            <w:tcW w:w="1546" w:type="dxa"/>
            <w:noWrap w:val="0"/>
            <w:vAlign w:val="top"/>
          </w:tcPr>
          <w:p w14:paraId="366D62A5">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0.7%</w:t>
            </w:r>
          </w:p>
        </w:tc>
      </w:tr>
      <w:tr w14:paraId="7628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E98874F">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500万～1000万元</w:t>
            </w:r>
          </w:p>
        </w:tc>
        <w:tc>
          <w:tcPr>
            <w:tcW w:w="1659" w:type="dxa"/>
            <w:noWrap w:val="0"/>
            <w:vAlign w:val="top"/>
          </w:tcPr>
          <w:p w14:paraId="5055DB71">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0.8%</w:t>
            </w:r>
          </w:p>
        </w:tc>
        <w:tc>
          <w:tcPr>
            <w:tcW w:w="1532" w:type="dxa"/>
            <w:noWrap w:val="0"/>
            <w:vAlign w:val="top"/>
          </w:tcPr>
          <w:p w14:paraId="00EB2CFD">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0.45%</w:t>
            </w:r>
          </w:p>
        </w:tc>
        <w:tc>
          <w:tcPr>
            <w:tcW w:w="1546" w:type="dxa"/>
            <w:noWrap w:val="0"/>
            <w:vAlign w:val="top"/>
          </w:tcPr>
          <w:p w14:paraId="1F697FDD">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0.55%</w:t>
            </w:r>
          </w:p>
        </w:tc>
      </w:tr>
      <w:tr w14:paraId="78C9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53EFDDC">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1000万～5000万元</w:t>
            </w:r>
          </w:p>
        </w:tc>
        <w:tc>
          <w:tcPr>
            <w:tcW w:w="1659" w:type="dxa"/>
            <w:noWrap w:val="0"/>
            <w:vAlign w:val="top"/>
          </w:tcPr>
          <w:p w14:paraId="44138F30">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0.5%</w:t>
            </w:r>
          </w:p>
        </w:tc>
        <w:tc>
          <w:tcPr>
            <w:tcW w:w="1532" w:type="dxa"/>
            <w:noWrap w:val="0"/>
            <w:vAlign w:val="top"/>
          </w:tcPr>
          <w:p w14:paraId="44B5B76A">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0.25%</w:t>
            </w:r>
          </w:p>
        </w:tc>
        <w:tc>
          <w:tcPr>
            <w:tcW w:w="1546" w:type="dxa"/>
            <w:noWrap w:val="0"/>
            <w:vAlign w:val="top"/>
          </w:tcPr>
          <w:p w14:paraId="3CF4DA7E">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0.35%</w:t>
            </w:r>
          </w:p>
        </w:tc>
      </w:tr>
      <w:tr w14:paraId="22FD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3DFF6A6">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5000万元～1亿元</w:t>
            </w:r>
          </w:p>
        </w:tc>
        <w:tc>
          <w:tcPr>
            <w:tcW w:w="1659" w:type="dxa"/>
            <w:noWrap w:val="0"/>
            <w:vAlign w:val="top"/>
          </w:tcPr>
          <w:p w14:paraId="537A15B2">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0.25%</w:t>
            </w:r>
          </w:p>
        </w:tc>
        <w:tc>
          <w:tcPr>
            <w:tcW w:w="1532" w:type="dxa"/>
            <w:noWrap w:val="0"/>
            <w:vAlign w:val="top"/>
          </w:tcPr>
          <w:p w14:paraId="2C352D8E">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0.1%</w:t>
            </w:r>
          </w:p>
        </w:tc>
        <w:tc>
          <w:tcPr>
            <w:tcW w:w="1546" w:type="dxa"/>
            <w:noWrap w:val="0"/>
            <w:vAlign w:val="top"/>
          </w:tcPr>
          <w:p w14:paraId="67625DFF">
            <w:pPr>
              <w:spacing w:line="360" w:lineRule="auto"/>
              <w:jc w:val="center"/>
              <w:rPr>
                <w:rFonts w:hint="eastAsia" w:ascii="宋体" w:hAnsi="宋体" w:eastAsia="宋体" w:cs="宋体"/>
                <w:color w:val="auto"/>
                <w:szCs w:val="21"/>
              </w:rPr>
            </w:pPr>
            <w:r>
              <w:rPr>
                <w:rFonts w:hint="eastAsia" w:ascii="宋体" w:hAnsi="宋体" w:eastAsia="宋体" w:cs="宋体"/>
                <w:color w:val="auto"/>
                <w:kern w:val="0"/>
                <w:szCs w:val="21"/>
              </w:rPr>
              <w:t>0.2%</w:t>
            </w:r>
          </w:p>
        </w:tc>
      </w:tr>
      <w:tr w14:paraId="2F0E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3960992">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1亿～5亿元</w:t>
            </w:r>
          </w:p>
        </w:tc>
        <w:tc>
          <w:tcPr>
            <w:tcW w:w="1659" w:type="dxa"/>
            <w:noWrap w:val="0"/>
            <w:vAlign w:val="top"/>
          </w:tcPr>
          <w:p w14:paraId="4C016DD1">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0.05%</w:t>
            </w:r>
          </w:p>
        </w:tc>
        <w:tc>
          <w:tcPr>
            <w:tcW w:w="1532" w:type="dxa"/>
            <w:noWrap w:val="0"/>
            <w:vAlign w:val="top"/>
          </w:tcPr>
          <w:p w14:paraId="5A4A1432">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0.05%</w:t>
            </w:r>
          </w:p>
        </w:tc>
        <w:tc>
          <w:tcPr>
            <w:tcW w:w="1546" w:type="dxa"/>
            <w:noWrap w:val="0"/>
            <w:vAlign w:val="top"/>
          </w:tcPr>
          <w:p w14:paraId="28404BA8">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0.05%</w:t>
            </w:r>
          </w:p>
        </w:tc>
      </w:tr>
      <w:tr w14:paraId="12E8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99EE441">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5亿～10亿元</w:t>
            </w:r>
          </w:p>
        </w:tc>
        <w:tc>
          <w:tcPr>
            <w:tcW w:w="1659" w:type="dxa"/>
            <w:noWrap w:val="0"/>
            <w:vAlign w:val="top"/>
          </w:tcPr>
          <w:p w14:paraId="6D491282">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0.035%</w:t>
            </w:r>
          </w:p>
        </w:tc>
        <w:tc>
          <w:tcPr>
            <w:tcW w:w="1532" w:type="dxa"/>
            <w:noWrap w:val="0"/>
            <w:vAlign w:val="top"/>
          </w:tcPr>
          <w:p w14:paraId="1FF1F807">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0.035%</w:t>
            </w:r>
          </w:p>
        </w:tc>
        <w:tc>
          <w:tcPr>
            <w:tcW w:w="1546" w:type="dxa"/>
            <w:noWrap w:val="0"/>
            <w:vAlign w:val="top"/>
          </w:tcPr>
          <w:p w14:paraId="3EE7A17D">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0.035%</w:t>
            </w:r>
          </w:p>
        </w:tc>
      </w:tr>
      <w:tr w14:paraId="19FF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97DB869">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10亿～50亿元</w:t>
            </w:r>
          </w:p>
        </w:tc>
        <w:tc>
          <w:tcPr>
            <w:tcW w:w="1659" w:type="dxa"/>
            <w:noWrap w:val="0"/>
            <w:vAlign w:val="top"/>
          </w:tcPr>
          <w:p w14:paraId="2EDE39CF">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0.008%</w:t>
            </w:r>
          </w:p>
        </w:tc>
        <w:tc>
          <w:tcPr>
            <w:tcW w:w="1532" w:type="dxa"/>
            <w:noWrap w:val="0"/>
            <w:vAlign w:val="top"/>
          </w:tcPr>
          <w:p w14:paraId="4EA0CDBF">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0.008%</w:t>
            </w:r>
          </w:p>
        </w:tc>
        <w:tc>
          <w:tcPr>
            <w:tcW w:w="1546" w:type="dxa"/>
            <w:noWrap w:val="0"/>
            <w:vAlign w:val="top"/>
          </w:tcPr>
          <w:p w14:paraId="1CC74493">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0.008%</w:t>
            </w:r>
          </w:p>
        </w:tc>
      </w:tr>
      <w:tr w14:paraId="2AF7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28A9F1F">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50亿～100亿元</w:t>
            </w:r>
          </w:p>
        </w:tc>
        <w:tc>
          <w:tcPr>
            <w:tcW w:w="1659" w:type="dxa"/>
            <w:noWrap w:val="0"/>
            <w:vAlign w:val="top"/>
          </w:tcPr>
          <w:p w14:paraId="32C8B9F3">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0.006%</w:t>
            </w:r>
          </w:p>
        </w:tc>
        <w:tc>
          <w:tcPr>
            <w:tcW w:w="1532" w:type="dxa"/>
            <w:noWrap w:val="0"/>
            <w:vAlign w:val="top"/>
          </w:tcPr>
          <w:p w14:paraId="5160F8EB">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0.006%</w:t>
            </w:r>
          </w:p>
        </w:tc>
        <w:tc>
          <w:tcPr>
            <w:tcW w:w="1546" w:type="dxa"/>
            <w:noWrap w:val="0"/>
            <w:vAlign w:val="top"/>
          </w:tcPr>
          <w:p w14:paraId="36389425">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0.006%</w:t>
            </w:r>
          </w:p>
        </w:tc>
      </w:tr>
      <w:tr w14:paraId="26F5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7D11639">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100亿元以上</w:t>
            </w:r>
          </w:p>
        </w:tc>
        <w:tc>
          <w:tcPr>
            <w:tcW w:w="1659" w:type="dxa"/>
            <w:noWrap w:val="0"/>
            <w:vAlign w:val="top"/>
          </w:tcPr>
          <w:p w14:paraId="7774C005">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0.004%</w:t>
            </w:r>
          </w:p>
        </w:tc>
        <w:tc>
          <w:tcPr>
            <w:tcW w:w="1532" w:type="dxa"/>
            <w:noWrap w:val="0"/>
            <w:vAlign w:val="top"/>
          </w:tcPr>
          <w:p w14:paraId="5062DEB3">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0.004%</w:t>
            </w:r>
          </w:p>
        </w:tc>
        <w:tc>
          <w:tcPr>
            <w:tcW w:w="1546" w:type="dxa"/>
            <w:noWrap w:val="0"/>
            <w:vAlign w:val="top"/>
          </w:tcPr>
          <w:p w14:paraId="3B82A538">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0.004%</w:t>
            </w:r>
          </w:p>
        </w:tc>
      </w:tr>
    </w:tbl>
    <w:p w14:paraId="67D77E87">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 xml:space="preserve">注： </w:t>
      </w:r>
    </w:p>
    <w:p w14:paraId="566CB3EC">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（1）按本表费率计算的收费为采购代理的收费基准价格；</w:t>
      </w:r>
    </w:p>
    <w:p w14:paraId="3690A61B">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（2）采购代理收费按差额定率累进法计算。</w:t>
      </w:r>
    </w:p>
    <w:p w14:paraId="6B79082B">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例如：某货物采购代理业务成交金额或者暂定价为150万元，计算采购代理收费额如下：</w:t>
      </w:r>
    </w:p>
    <w:p w14:paraId="3C8499A7">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100 万元 ×l.5 %＝ 1.5 万元</w:t>
      </w:r>
    </w:p>
    <w:p w14:paraId="43813A08">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 150 － 100 ）万元 ×1.1%＝ 0.55 万元</w:t>
      </w:r>
    </w:p>
    <w:p w14:paraId="59EAC8DE">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合计收费＝ 1.5 ＋ 0.55＝ 2.05 （万元）</w:t>
      </w:r>
    </w:p>
    <w:p w14:paraId="5E3EA85D">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33. 需要补充的其他内容</w:t>
      </w:r>
    </w:p>
    <w:p w14:paraId="43901E81">
      <w:pPr>
        <w:pStyle w:val="13"/>
        <w:spacing w:line="360" w:lineRule="auto"/>
        <w:ind w:firstLine="420" w:firstLineChars="200"/>
        <w:contextualSpacing/>
        <w:rPr>
          <w:rFonts w:hint="eastAsia" w:ascii="宋体" w:hAnsi="宋体" w:eastAsia="宋体" w:cs="宋体"/>
          <w:color w:val="auto"/>
          <w:sz w:val="21"/>
        </w:rPr>
      </w:pPr>
      <w:r>
        <w:rPr>
          <w:rFonts w:hint="eastAsia" w:ascii="宋体" w:hAnsi="宋体" w:eastAsia="宋体" w:cs="宋体"/>
          <w:color w:val="auto"/>
          <w:sz w:val="21"/>
        </w:rPr>
        <w:t>33.1本谈判文件解释规则详见“供应商须知前附表”。</w:t>
      </w:r>
    </w:p>
    <w:p w14:paraId="7C01F183">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kern w:val="0"/>
          <w:szCs w:val="21"/>
        </w:rPr>
        <w:t>33.2 其他事</w:t>
      </w:r>
      <w:r>
        <w:rPr>
          <w:rFonts w:hint="eastAsia" w:ascii="宋体" w:hAnsi="宋体" w:eastAsia="宋体" w:cs="宋体"/>
          <w:color w:val="auto"/>
        </w:rPr>
        <w:t>项详见“供应商须知前附表”。</w:t>
      </w:r>
    </w:p>
    <w:p w14:paraId="0E6A6F52">
      <w:pPr>
        <w:pStyle w:val="13"/>
        <w:spacing w:line="360" w:lineRule="auto"/>
        <w:ind w:firstLine="400" w:firstLineChars="200"/>
        <w:contextualSpacing/>
        <w:rPr>
          <w:rFonts w:hint="eastAsia" w:ascii="宋体" w:hAnsi="宋体" w:eastAsia="宋体" w:cs="宋体"/>
          <w:color w:val="auto"/>
          <w:sz w:val="21"/>
        </w:rPr>
      </w:pPr>
      <w:r>
        <w:rPr>
          <w:rFonts w:hint="eastAsia" w:ascii="宋体" w:hAnsi="宋体" w:eastAsia="宋体" w:cs="宋体"/>
          <w:color w:val="auto"/>
        </w:rPr>
        <w:t>33.3</w:t>
      </w:r>
      <w:bookmarkStart w:id="67" w:name="_Hlk65857140"/>
      <w:r>
        <w:rPr>
          <w:rFonts w:hint="eastAsia" w:ascii="宋体" w:hAnsi="宋体" w:eastAsia="宋体" w:cs="宋体"/>
          <w:color w:val="auto"/>
          <w:sz w:val="21"/>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30AC52BC">
      <w:pPr>
        <w:pStyle w:val="13"/>
        <w:spacing w:line="360" w:lineRule="auto"/>
        <w:ind w:firstLine="420" w:firstLineChars="200"/>
        <w:contextualSpacing/>
        <w:rPr>
          <w:rFonts w:hint="eastAsia" w:ascii="宋体" w:hAnsi="宋体" w:eastAsia="宋体" w:cs="宋体"/>
          <w:color w:val="auto"/>
          <w:sz w:val="21"/>
        </w:rPr>
      </w:pPr>
      <w:r>
        <w:rPr>
          <w:rFonts w:hint="eastAsia" w:ascii="宋体" w:hAnsi="宋体" w:eastAsia="宋体" w:cs="宋体"/>
          <w:color w:val="auto"/>
          <w:sz w:val="21"/>
        </w:rPr>
        <w:t>（1）在货物采购项目中，货物由中小企业制造，即货物由中小企业生产且使用该中小企业商号或者注册商标，不对其中涉及的工程承建商和服务的承接商作出要求；</w:t>
      </w:r>
    </w:p>
    <w:p w14:paraId="2D4EA43E">
      <w:pPr>
        <w:pStyle w:val="13"/>
        <w:spacing w:line="360" w:lineRule="auto"/>
        <w:ind w:firstLine="420" w:firstLineChars="200"/>
        <w:contextualSpacing/>
        <w:rPr>
          <w:rFonts w:hint="eastAsia" w:ascii="宋体" w:hAnsi="宋体" w:eastAsia="宋体" w:cs="宋体"/>
          <w:color w:val="auto"/>
          <w:sz w:val="21"/>
        </w:rPr>
      </w:pPr>
      <w:r>
        <w:rPr>
          <w:rFonts w:hint="eastAsia" w:ascii="宋体" w:hAnsi="宋体" w:eastAsia="宋体" w:cs="宋体"/>
          <w:color w:val="auto"/>
          <w:sz w:val="21"/>
        </w:rPr>
        <w:t>（2）在工程采购项目中，工程由中小企业承建，即工程施工单位为中小企业，不对其中涉及的货物的制造商和服务的承接商作出要求；</w:t>
      </w:r>
    </w:p>
    <w:p w14:paraId="7775A701">
      <w:pPr>
        <w:pStyle w:val="13"/>
        <w:spacing w:line="360" w:lineRule="auto"/>
        <w:ind w:firstLine="420" w:firstLineChars="200"/>
        <w:contextualSpacing/>
        <w:rPr>
          <w:rFonts w:hint="eastAsia" w:ascii="宋体" w:hAnsi="宋体" w:eastAsia="宋体" w:cs="宋体"/>
          <w:color w:val="auto"/>
          <w:sz w:val="21"/>
        </w:rPr>
      </w:pPr>
      <w:r>
        <w:rPr>
          <w:rFonts w:hint="eastAsia" w:ascii="宋体" w:hAnsi="宋体" w:eastAsia="宋体" w:cs="宋体"/>
          <w:color w:val="auto"/>
          <w:sz w:val="21"/>
        </w:rPr>
        <w:t>（3）在服务采购项目中，服务由中小企业承接，即提供服务的人员为中小企业依照《中华人民共和国劳动合同法》订立劳动合同的从业人员，不对其中涉及的货物的制造商和工程承建商作出要求。</w:t>
      </w:r>
    </w:p>
    <w:p w14:paraId="02BE805F">
      <w:pPr>
        <w:pStyle w:val="13"/>
        <w:spacing w:line="360" w:lineRule="auto"/>
        <w:ind w:firstLine="420" w:firstLineChars="200"/>
        <w:contextualSpacing/>
        <w:rPr>
          <w:rFonts w:hint="eastAsia" w:ascii="宋体" w:hAnsi="宋体" w:eastAsia="宋体" w:cs="宋体"/>
          <w:color w:val="auto"/>
          <w:sz w:val="21"/>
        </w:rPr>
      </w:pPr>
      <w:r>
        <w:rPr>
          <w:rFonts w:hint="eastAsia" w:ascii="宋体" w:hAnsi="宋体" w:eastAsia="宋体" w:cs="宋体"/>
          <w:color w:val="auto"/>
          <w:sz w:val="21"/>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7ECB6980">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依据本谈判文件规定享受扶持政策获得政府采购合同的，小微企业不得将合同分包给大中型企业，中型企业不得将合同分包给大型企业。</w:t>
      </w:r>
      <w:bookmarkEnd w:id="67"/>
    </w:p>
    <w:p w14:paraId="7859D458">
      <w:pPr>
        <w:pStyle w:val="10"/>
        <w:rPr>
          <w:rFonts w:hint="eastAsia" w:ascii="宋体" w:hAnsi="宋体" w:eastAsia="宋体" w:cs="宋体"/>
          <w:bCs/>
          <w:color w:val="auto"/>
          <w:sz w:val="32"/>
          <w:szCs w:val="32"/>
        </w:rPr>
      </w:pPr>
    </w:p>
    <w:p w14:paraId="709B6AD1">
      <w:pPr>
        <w:pStyle w:val="10"/>
        <w:rPr>
          <w:rFonts w:hint="eastAsia" w:ascii="宋体" w:hAnsi="宋体" w:eastAsia="宋体" w:cs="宋体"/>
          <w:bCs/>
          <w:color w:val="auto"/>
          <w:sz w:val="32"/>
          <w:szCs w:val="32"/>
        </w:rPr>
      </w:pPr>
    </w:p>
    <w:p w14:paraId="149A722F">
      <w:pPr>
        <w:pStyle w:val="10"/>
        <w:rPr>
          <w:rFonts w:hint="eastAsia" w:ascii="宋体" w:hAnsi="宋体" w:eastAsia="宋体" w:cs="宋体"/>
          <w:bCs/>
          <w:color w:val="auto"/>
          <w:sz w:val="32"/>
          <w:szCs w:val="32"/>
        </w:rPr>
      </w:pPr>
    </w:p>
    <w:p w14:paraId="59577678">
      <w:pPr>
        <w:pStyle w:val="10"/>
        <w:rPr>
          <w:rFonts w:hint="eastAsia" w:ascii="宋体" w:hAnsi="宋体" w:eastAsia="宋体" w:cs="宋体"/>
          <w:bCs/>
          <w:color w:val="auto"/>
          <w:sz w:val="32"/>
          <w:szCs w:val="32"/>
        </w:rPr>
      </w:pPr>
    </w:p>
    <w:p w14:paraId="7FCEACB3">
      <w:pPr>
        <w:pStyle w:val="10"/>
        <w:rPr>
          <w:rFonts w:hint="eastAsia" w:ascii="宋体" w:hAnsi="宋体" w:eastAsia="宋体" w:cs="宋体"/>
          <w:bCs/>
          <w:color w:val="auto"/>
          <w:sz w:val="32"/>
          <w:szCs w:val="32"/>
        </w:rPr>
      </w:pPr>
    </w:p>
    <w:p w14:paraId="476DEEB9">
      <w:pPr>
        <w:pStyle w:val="10"/>
        <w:rPr>
          <w:rFonts w:hint="eastAsia" w:ascii="宋体" w:hAnsi="宋体" w:eastAsia="宋体" w:cs="宋体"/>
          <w:bCs/>
          <w:color w:val="auto"/>
          <w:sz w:val="32"/>
          <w:szCs w:val="32"/>
        </w:rPr>
      </w:pPr>
    </w:p>
    <w:p w14:paraId="0976981D">
      <w:pPr>
        <w:pStyle w:val="2"/>
        <w:jc w:val="center"/>
        <w:rPr>
          <w:rFonts w:hint="eastAsia" w:ascii="宋体" w:hAnsi="宋体" w:eastAsia="宋体" w:cs="宋体"/>
          <w:color w:val="auto"/>
        </w:rPr>
      </w:pPr>
      <w:bookmarkStart w:id="68" w:name="_Toc74322010"/>
      <w:r>
        <w:rPr>
          <w:rFonts w:hint="eastAsia" w:ascii="宋体" w:hAnsi="宋体" w:eastAsia="宋体" w:cs="宋体"/>
          <w:color w:val="auto"/>
        </w:rPr>
        <w:t>第三章 采购需求</w:t>
      </w:r>
      <w:bookmarkEnd w:id="68"/>
    </w:p>
    <w:p w14:paraId="1DBB338D">
      <w:pPr>
        <w:spacing w:line="44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采购项目技术规格、参数及要求</w:t>
      </w:r>
    </w:p>
    <w:p w14:paraId="23EC5C82">
      <w:pPr>
        <w:spacing w:line="440" w:lineRule="exact"/>
        <w:jc w:val="left"/>
        <w:rPr>
          <w:rFonts w:hint="eastAsia" w:ascii="宋体" w:hAnsi="宋体" w:eastAsia="宋体" w:cs="宋体"/>
          <w:color w:val="auto"/>
          <w:szCs w:val="21"/>
        </w:rPr>
      </w:pPr>
    </w:p>
    <w:p w14:paraId="33EFE9F2">
      <w:pPr>
        <w:spacing w:line="360" w:lineRule="auto"/>
        <w:jc w:val="left"/>
        <w:rPr>
          <w:rFonts w:hint="eastAsia" w:ascii="宋体" w:hAnsi="宋体" w:eastAsia="宋体" w:cs="宋体"/>
          <w:color w:val="auto"/>
        </w:rPr>
      </w:pPr>
      <w:r>
        <w:rPr>
          <w:rFonts w:hint="eastAsia" w:ascii="宋体" w:hAnsi="宋体" w:eastAsia="宋体" w:cs="宋体"/>
          <w:color w:val="auto"/>
          <w:szCs w:val="21"/>
        </w:rPr>
        <w:t>说明：</w:t>
      </w:r>
    </w:p>
    <w:p w14:paraId="6F5C7FEC">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rPr>
        <w:t>1. 为落实政府采购政策需满足的要求</w:t>
      </w:r>
    </w:p>
    <w:p w14:paraId="6351C4AC">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（1）本竞争性谈判采购文件所称中小企业必须符合《政府采购促进中小企业发展管理办法》（财库〔2020〕46号）的规定。</w:t>
      </w:r>
    </w:p>
    <w:p w14:paraId="7BC952E6">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w:t>
      </w:r>
    </w:p>
    <w:p w14:paraId="191DA482">
      <w:pPr>
        <w:spacing w:line="360" w:lineRule="auto"/>
        <w:ind w:firstLine="424" w:firstLineChars="202"/>
        <w:jc w:val="left"/>
        <w:rPr>
          <w:rFonts w:hint="eastAsia" w:ascii="宋体" w:hAnsi="宋体" w:eastAsia="宋体" w:cs="宋体"/>
          <w:color w:val="auto"/>
          <w:szCs w:val="21"/>
        </w:rPr>
      </w:pPr>
      <w:r>
        <w:rPr>
          <w:rFonts w:hint="eastAsia" w:ascii="宋体" w:hAnsi="宋体" w:eastAsia="宋体" w:cs="宋体"/>
          <w:color w:val="auto"/>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49D61D2">
      <w:pPr>
        <w:spacing w:line="360" w:lineRule="auto"/>
        <w:ind w:firstLine="424" w:firstLineChars="202"/>
        <w:jc w:val="left"/>
        <w:rPr>
          <w:rFonts w:hint="eastAsia" w:ascii="宋体" w:hAnsi="宋体" w:eastAsia="宋体" w:cs="宋体"/>
          <w:color w:val="auto"/>
          <w:szCs w:val="21"/>
        </w:rPr>
      </w:pPr>
      <w:r>
        <w:rPr>
          <w:rFonts w:hint="eastAsia" w:ascii="宋体" w:hAnsi="宋体" w:eastAsia="宋体" w:cs="宋体"/>
          <w:color w:val="auto"/>
        </w:rPr>
        <w:t>（4）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响应文件按无效处理。如属于《网络关键设备和网络安全专用产品目录》中“二、网络安全专用产品”内“产品类别”所描述的产品，但不属于所列“产品描述”情形的，应提供相应的说明及证明材料。</w:t>
      </w:r>
    </w:p>
    <w:p w14:paraId="5A61CA51">
      <w:pPr>
        <w:spacing w:line="360" w:lineRule="auto"/>
        <w:ind w:firstLine="424" w:firstLineChars="202"/>
        <w:jc w:val="left"/>
        <w:rPr>
          <w:rFonts w:hint="eastAsia" w:ascii="宋体" w:hAnsi="宋体" w:eastAsia="宋体" w:cs="宋体"/>
          <w:color w:val="auto"/>
          <w:szCs w:val="21"/>
        </w:rPr>
      </w:pPr>
      <w:r>
        <w:rPr>
          <w:rFonts w:hint="eastAsia" w:ascii="宋体" w:hAnsi="宋体" w:eastAsia="宋体" w:cs="宋体"/>
          <w:color w:val="auto"/>
          <w:szCs w:val="21"/>
        </w:rPr>
        <w:t>2.“实质性要求”是指采购需求中带“▲”的条款或者不能负偏离的条款或者已经指明不满足按响应文件无效处理的条款。</w:t>
      </w:r>
    </w:p>
    <w:p w14:paraId="70A52D3A">
      <w:pPr>
        <w:spacing w:line="360" w:lineRule="auto"/>
        <w:ind w:firstLine="424" w:firstLineChars="202"/>
        <w:jc w:val="left"/>
        <w:rPr>
          <w:rFonts w:hint="eastAsia" w:ascii="宋体" w:hAnsi="宋体" w:eastAsia="宋体" w:cs="宋体"/>
          <w:color w:val="auto"/>
          <w:szCs w:val="21"/>
        </w:rPr>
      </w:pPr>
      <w:r>
        <w:rPr>
          <w:rFonts w:hint="eastAsia" w:ascii="宋体" w:hAnsi="宋体" w:eastAsia="宋体" w:cs="宋体"/>
          <w:color w:val="auto"/>
          <w:szCs w:val="21"/>
        </w:rPr>
        <w:t>3.采购需求中出现的品牌、型号或者生产供应商仅起参考作用，不属于指定品牌、型号或者生产供应商的情形。供应商可参照或者选用其他相当的品牌、型号或者生产供应商替代。</w:t>
      </w:r>
    </w:p>
    <w:p w14:paraId="0BD7A0D3">
      <w:pPr>
        <w:spacing w:line="360" w:lineRule="auto"/>
        <w:ind w:firstLine="424" w:firstLineChars="202"/>
        <w:jc w:val="left"/>
        <w:rPr>
          <w:rFonts w:hint="eastAsia" w:ascii="宋体" w:hAnsi="宋体" w:eastAsia="宋体" w:cs="宋体"/>
          <w:color w:val="auto"/>
          <w:szCs w:val="21"/>
        </w:rPr>
      </w:pPr>
      <w:r>
        <w:rPr>
          <w:rFonts w:hint="eastAsia" w:ascii="宋体" w:hAnsi="宋体" w:eastAsia="宋体" w:cs="宋体"/>
          <w:color w:val="auto"/>
          <w:szCs w:val="21"/>
        </w:rPr>
        <w:t>4. 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22A3C9D4">
      <w:pPr>
        <w:spacing w:line="360" w:lineRule="auto"/>
        <w:ind w:firstLine="424" w:firstLineChars="202"/>
        <w:jc w:val="left"/>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eastAsia="宋体" w:cs="宋体"/>
          <w:color w:val="auto"/>
        </w:rPr>
        <w:t>供应商必须自行为其竞标产品侵犯他人的知识产权或者专利成果的行为承担相应法律责任。</w:t>
      </w:r>
    </w:p>
    <w:p w14:paraId="17EB8CF3">
      <w:pPr>
        <w:spacing w:line="360" w:lineRule="auto"/>
        <w:ind w:firstLine="426" w:firstLineChars="202"/>
        <w:jc w:val="left"/>
        <w:rPr>
          <w:rFonts w:hint="eastAsia" w:ascii="宋体" w:hAnsi="宋体" w:eastAsia="宋体" w:cs="宋体"/>
          <w:b/>
          <w:color w:val="auto"/>
        </w:rPr>
      </w:pPr>
      <w:bookmarkStart w:id="69" w:name="_Hlk48036094"/>
      <w:r>
        <w:rPr>
          <w:rFonts w:hint="eastAsia" w:ascii="宋体" w:hAnsi="宋体" w:eastAsia="宋体" w:cs="宋体"/>
          <w:b/>
          <w:color w:val="auto"/>
        </w:rPr>
        <w:t>6.本项目所有标的的所属行业均为：</w:t>
      </w:r>
      <w:r>
        <w:rPr>
          <w:rFonts w:hint="eastAsia" w:ascii="宋体" w:hAnsi="宋体" w:cs="宋体"/>
          <w:b/>
          <w:color w:val="auto"/>
          <w:lang w:val="en-US" w:eastAsia="zh-CN"/>
        </w:rPr>
        <w:t>批发业</w:t>
      </w:r>
      <w:r>
        <w:rPr>
          <w:rFonts w:hint="eastAsia" w:ascii="宋体" w:hAnsi="宋体" w:eastAsia="宋体" w:cs="宋体"/>
          <w:b/>
          <w:color w:val="auto"/>
        </w:rPr>
        <w:t>。</w:t>
      </w:r>
    </w:p>
    <w:bookmarkEnd w:id="69"/>
    <w:p w14:paraId="74C5F86B">
      <w:pPr>
        <w:spacing w:line="360" w:lineRule="auto"/>
        <w:ind w:firstLine="426" w:firstLineChars="202"/>
        <w:jc w:val="left"/>
        <w:rPr>
          <w:rFonts w:hint="eastAsia" w:ascii="宋体" w:hAnsi="宋体" w:eastAsia="宋体" w:cs="宋体"/>
          <w:b/>
          <w:color w:val="auto"/>
          <w:sz w:val="21"/>
          <w:szCs w:val="24"/>
          <w:lang w:val="en-US" w:eastAsia="zh-CN"/>
        </w:rPr>
      </w:pPr>
      <w:r>
        <w:rPr>
          <w:rFonts w:hint="eastAsia" w:ascii="宋体" w:hAnsi="宋体" w:eastAsia="宋体" w:cs="宋体"/>
          <w:b/>
          <w:color w:val="auto"/>
          <w:sz w:val="21"/>
          <w:szCs w:val="24"/>
          <w:lang w:val="en-US" w:eastAsia="zh-CN"/>
        </w:rPr>
        <w:t>标项一</w:t>
      </w:r>
    </w:p>
    <w:tbl>
      <w:tblPr>
        <w:tblStyle w:val="18"/>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54"/>
        <w:gridCol w:w="853"/>
        <w:gridCol w:w="7191"/>
      </w:tblGrid>
      <w:tr w14:paraId="08ED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trPr>
        <w:tc>
          <w:tcPr>
            <w:tcW w:w="354" w:type="dxa"/>
            <w:vAlign w:val="center"/>
          </w:tcPr>
          <w:p w14:paraId="4F0A8BCB">
            <w:pPr>
              <w:widowControl/>
              <w:spacing w:line="288" w:lineRule="auto"/>
              <w:jc w:val="center"/>
              <w:textAlignment w:val="center"/>
              <w:rPr>
                <w:rFonts w:hint="eastAsia" w:ascii="宋体" w:hAnsi="宋体" w:eastAsia="宋体" w:cs="宋体"/>
                <w:color w:val="auto"/>
                <w:sz w:val="20"/>
              </w:rPr>
            </w:pPr>
            <w:r>
              <w:rPr>
                <w:rFonts w:hint="eastAsia" w:ascii="宋体" w:hAnsi="宋体" w:eastAsia="宋体" w:cs="宋体"/>
                <w:b/>
                <w:color w:val="auto"/>
                <w:kern w:val="0"/>
                <w:sz w:val="20"/>
              </w:rPr>
              <w:t>序号</w:t>
            </w:r>
          </w:p>
        </w:tc>
        <w:tc>
          <w:tcPr>
            <w:tcW w:w="853" w:type="dxa"/>
            <w:vAlign w:val="center"/>
          </w:tcPr>
          <w:p w14:paraId="1B2AADD7">
            <w:pPr>
              <w:spacing w:line="288" w:lineRule="auto"/>
              <w:jc w:val="center"/>
              <w:textAlignment w:val="center"/>
              <w:rPr>
                <w:rFonts w:hint="eastAsia" w:ascii="宋体" w:hAnsi="宋体" w:eastAsia="宋体" w:cs="宋体"/>
                <w:bCs/>
                <w:color w:val="auto"/>
                <w:szCs w:val="21"/>
              </w:rPr>
            </w:pPr>
            <w:r>
              <w:rPr>
                <w:rFonts w:hint="eastAsia" w:ascii="宋体" w:hAnsi="宋体" w:eastAsia="宋体" w:cs="宋体"/>
                <w:b/>
                <w:color w:val="auto"/>
                <w:kern w:val="0"/>
                <w:sz w:val="20"/>
              </w:rPr>
              <w:t>标的名称</w:t>
            </w:r>
          </w:p>
        </w:tc>
        <w:tc>
          <w:tcPr>
            <w:tcW w:w="7191" w:type="dxa"/>
            <w:vAlign w:val="center"/>
          </w:tcPr>
          <w:p w14:paraId="00ECC6CF">
            <w:pPr>
              <w:widowControl/>
              <w:spacing w:line="288" w:lineRule="auto"/>
              <w:jc w:val="center"/>
              <w:textAlignment w:val="center"/>
              <w:rPr>
                <w:rFonts w:hint="eastAsia" w:ascii="宋体" w:hAnsi="宋体" w:eastAsia="宋体" w:cs="宋体"/>
                <w:bCs/>
                <w:color w:val="auto"/>
                <w:szCs w:val="21"/>
              </w:rPr>
            </w:pPr>
            <w:r>
              <w:rPr>
                <w:rFonts w:hint="eastAsia" w:ascii="宋体" w:hAnsi="宋体" w:eastAsia="宋体" w:cs="宋体"/>
                <w:b/>
                <w:color w:val="auto"/>
                <w:kern w:val="0"/>
                <w:sz w:val="20"/>
              </w:rPr>
              <w:t>技术参数、性能配置</w:t>
            </w:r>
          </w:p>
        </w:tc>
      </w:tr>
      <w:tr w14:paraId="4054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54" w:type="dxa"/>
            <w:vAlign w:val="center"/>
          </w:tcPr>
          <w:p w14:paraId="128C73FC">
            <w:pPr>
              <w:widowControl/>
              <w:spacing w:line="288" w:lineRule="auto"/>
              <w:jc w:val="center"/>
              <w:textAlignment w:val="center"/>
              <w:rPr>
                <w:rFonts w:hint="eastAsia" w:ascii="宋体" w:hAnsi="宋体" w:eastAsia="宋体" w:cs="宋体"/>
                <w:color w:val="auto"/>
                <w:sz w:val="20"/>
              </w:rPr>
            </w:pPr>
            <w:r>
              <w:rPr>
                <w:rFonts w:hint="eastAsia" w:ascii="宋体" w:hAnsi="宋体" w:eastAsia="宋体" w:cs="宋体"/>
                <w:color w:val="auto"/>
                <w:sz w:val="20"/>
              </w:rPr>
              <w:t>1</w:t>
            </w:r>
          </w:p>
        </w:tc>
        <w:tc>
          <w:tcPr>
            <w:tcW w:w="853" w:type="dxa"/>
            <w:vAlign w:val="center"/>
          </w:tcPr>
          <w:p w14:paraId="4F2E7F32">
            <w:pPr>
              <w:adjustRightInd w:val="0"/>
              <w:snapToGrid w:val="0"/>
              <w:spacing w:line="288" w:lineRule="auto"/>
              <w:rPr>
                <w:rFonts w:hint="eastAsia" w:ascii="宋体" w:hAnsi="宋体" w:eastAsia="宋体" w:cs="宋体"/>
                <w:color w:val="auto"/>
                <w:sz w:val="20"/>
                <w:szCs w:val="20"/>
              </w:rPr>
            </w:pPr>
            <w:r>
              <w:rPr>
                <w:rFonts w:hint="eastAsia" w:ascii="宋体" w:hAnsi="宋体" w:eastAsia="宋体" w:cs="宋体"/>
                <w:color w:val="auto"/>
                <w:sz w:val="21"/>
                <w:szCs w:val="21"/>
              </w:rPr>
              <w:t>中文纸质图书供应服务</w:t>
            </w:r>
          </w:p>
        </w:tc>
        <w:tc>
          <w:tcPr>
            <w:tcW w:w="7191" w:type="dxa"/>
            <w:vAlign w:val="center"/>
          </w:tcPr>
          <w:p w14:paraId="42B78F40">
            <w:pPr>
              <w:spacing w:line="288" w:lineRule="auto"/>
              <w:textAlignment w:val="center"/>
              <w:rPr>
                <w:rFonts w:hint="eastAsia" w:ascii="宋体" w:hAnsi="宋体" w:eastAsia="宋体" w:cs="宋体"/>
                <w:bCs/>
                <w:color w:val="auto"/>
                <w:szCs w:val="21"/>
              </w:rPr>
            </w:pPr>
            <w:r>
              <w:rPr>
                <w:rFonts w:hint="eastAsia" w:ascii="宋体" w:hAnsi="宋体" w:eastAsia="宋体" w:cs="宋体"/>
                <w:bCs/>
                <w:color w:val="auto"/>
                <w:szCs w:val="21"/>
              </w:rPr>
              <w:t>（一）采购</w:t>
            </w:r>
            <w:r>
              <w:rPr>
                <w:rFonts w:hint="eastAsia" w:ascii="宋体" w:hAnsi="宋体" w:eastAsia="宋体" w:cs="宋体"/>
                <w:bCs/>
                <w:color w:val="auto"/>
                <w:szCs w:val="21"/>
                <w:lang w:val="en-US" w:eastAsia="zh-CN"/>
              </w:rPr>
              <w:t>内容</w:t>
            </w:r>
            <w:r>
              <w:rPr>
                <w:rFonts w:hint="eastAsia" w:ascii="宋体" w:hAnsi="宋体" w:eastAsia="宋体" w:cs="宋体"/>
                <w:bCs/>
                <w:color w:val="auto"/>
                <w:szCs w:val="21"/>
              </w:rPr>
              <w:t>：</w:t>
            </w:r>
          </w:p>
          <w:p w14:paraId="317FB392">
            <w:pPr>
              <w:ind w:firstLine="241" w:firstLineChars="100"/>
              <w:rPr>
                <w:rFonts w:hint="eastAsia" w:ascii="宋体" w:hAnsi="宋体" w:eastAsia="宋体" w:cs="宋体"/>
                <w:color w:val="auto"/>
                <w:lang w:eastAsia="zh-CN"/>
              </w:rPr>
            </w:pPr>
            <w:r>
              <w:rPr>
                <w:rFonts w:hint="eastAsia" w:ascii="宋体" w:hAnsi="宋体" w:eastAsia="宋体" w:cs="宋体"/>
                <w:b/>
                <w:color w:val="auto"/>
                <w:sz w:val="24"/>
              </w:rPr>
              <w:t>▲</w:t>
            </w:r>
            <w:r>
              <w:rPr>
                <w:rFonts w:hint="eastAsia" w:ascii="宋体" w:hAnsi="宋体" w:eastAsia="宋体" w:cs="宋体"/>
                <w:bCs/>
                <w:color w:val="auto"/>
                <w:szCs w:val="21"/>
              </w:rPr>
              <w:t>1.</w:t>
            </w:r>
            <w:r>
              <w:rPr>
                <w:rFonts w:hint="eastAsia" w:ascii="宋体" w:hAnsi="宋体" w:eastAsia="宋体" w:cs="宋体"/>
                <w:bCs/>
                <w:color w:val="auto"/>
                <w:szCs w:val="21"/>
                <w:lang w:val="en-US" w:eastAsia="zh-CN"/>
              </w:rPr>
              <w:t>本包仅采购</w:t>
            </w:r>
            <w:r>
              <w:rPr>
                <w:rFonts w:hint="eastAsia" w:ascii="宋体" w:hAnsi="宋体" w:eastAsia="宋体" w:cs="宋体"/>
                <w:bCs/>
                <w:color w:val="auto"/>
                <w:szCs w:val="21"/>
              </w:rPr>
              <w:t>机械工业出版社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电子工业出版社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化学工业出版社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人民邮电出版社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中国人民大学出版社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清华大学出版社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科学出版社</w:t>
            </w:r>
            <w:r>
              <w:rPr>
                <w:rFonts w:hint="eastAsia" w:ascii="宋体" w:hAnsi="宋体" w:eastAsia="宋体" w:cs="宋体"/>
                <w:bCs/>
                <w:color w:val="auto"/>
                <w:szCs w:val="21"/>
                <w:lang w:eastAsia="zh-CN"/>
              </w:rPr>
              <w:t>、</w:t>
            </w:r>
            <w:r>
              <w:rPr>
                <w:rFonts w:hint="eastAsia" w:ascii="宋体" w:hAnsi="宋体" w:eastAsia="宋体" w:cs="宋体"/>
                <w:bCs/>
                <w:color w:val="auto"/>
                <w:szCs w:val="21"/>
              </w:rPr>
              <w:t>北京大学出版社</w:t>
            </w:r>
            <w:r>
              <w:rPr>
                <w:rFonts w:hint="eastAsia" w:ascii="宋体" w:hAnsi="宋体" w:eastAsia="宋体" w:cs="宋体"/>
                <w:bCs/>
                <w:color w:val="auto"/>
                <w:szCs w:val="21"/>
                <w:lang w:val="en-US" w:eastAsia="zh-CN"/>
              </w:rPr>
              <w:t>等8</w:t>
            </w:r>
            <w:r>
              <w:rPr>
                <w:rFonts w:hint="eastAsia" w:ascii="宋体" w:hAnsi="宋体" w:eastAsia="宋体" w:cs="宋体"/>
                <w:bCs/>
                <w:color w:val="auto"/>
                <w:szCs w:val="21"/>
              </w:rPr>
              <w:t>家出版社202</w:t>
            </w:r>
            <w:r>
              <w:rPr>
                <w:rFonts w:hint="eastAsia" w:ascii="宋体" w:hAnsi="宋体" w:eastAsia="宋体" w:cs="宋体"/>
                <w:bCs/>
                <w:color w:val="auto"/>
                <w:szCs w:val="21"/>
                <w:lang w:val="en-US" w:eastAsia="zh-CN"/>
              </w:rPr>
              <w:t>5年以来</w:t>
            </w:r>
            <w:r>
              <w:rPr>
                <w:rFonts w:hint="eastAsia" w:ascii="宋体" w:hAnsi="宋体" w:eastAsia="宋体" w:cs="宋体"/>
                <w:bCs/>
                <w:color w:val="auto"/>
                <w:szCs w:val="21"/>
              </w:rPr>
              <w:t>出版的</w:t>
            </w:r>
            <w:r>
              <w:rPr>
                <w:rFonts w:hint="eastAsia" w:ascii="宋体" w:hAnsi="宋体" w:eastAsia="宋体" w:cs="宋体"/>
                <w:bCs/>
                <w:color w:val="auto"/>
                <w:szCs w:val="21"/>
                <w:lang w:val="en-US" w:eastAsia="zh-CN"/>
              </w:rPr>
              <w:t>装备制造、电子与信息、交通运输、土木建筑、财经商贸、公共管理与服务、旅游、文化艺术、新闻传播等本校专业大类</w:t>
            </w:r>
            <w:r>
              <w:rPr>
                <w:rFonts w:hint="eastAsia" w:ascii="宋体" w:hAnsi="宋体" w:eastAsia="宋体" w:cs="宋体"/>
                <w:color w:val="auto"/>
              </w:rPr>
              <w:t>相关的正版纸质中文图书</w:t>
            </w:r>
            <w:r>
              <w:rPr>
                <w:rFonts w:hint="eastAsia" w:ascii="宋体" w:hAnsi="宋体" w:eastAsia="宋体" w:cs="宋体"/>
                <w:color w:val="auto"/>
                <w:lang w:val="en-US" w:eastAsia="zh-CN"/>
              </w:rPr>
              <w:t>；</w:t>
            </w:r>
          </w:p>
          <w:p w14:paraId="222771A9">
            <w:pPr>
              <w:ind w:firstLine="210" w:firstLineChars="100"/>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r>
              <w:rPr>
                <w:rFonts w:hint="eastAsia" w:ascii="宋体" w:hAnsi="宋体" w:eastAsia="宋体" w:cs="宋体"/>
                <w:b/>
                <w:color w:val="auto"/>
                <w:sz w:val="24"/>
              </w:rPr>
              <w:t>▲</w:t>
            </w:r>
            <w:r>
              <w:rPr>
                <w:rFonts w:hint="eastAsia" w:ascii="宋体" w:hAnsi="宋体" w:eastAsia="宋体" w:cs="宋体"/>
                <w:color w:val="auto"/>
                <w:lang w:val="en-US" w:eastAsia="zh-CN"/>
              </w:rPr>
              <w:t>2.采购人根据自行收集到的近2年八大社出版的图书书目选订的订单，到货率不低于90%；采购人根据中标供应商提供的八大社书目选订的订单，到货率不低于95%。</w:t>
            </w:r>
          </w:p>
          <w:p w14:paraId="1A5CA9E2">
            <w:pPr>
              <w:numPr>
                <w:ilvl w:val="0"/>
                <w:numId w:val="0"/>
              </w:numPr>
              <w:spacing w:line="288" w:lineRule="auto"/>
              <w:ind w:firstLine="420" w:firstLineChars="200"/>
              <w:textAlignment w:val="center"/>
              <w:rPr>
                <w:rFonts w:hint="eastAsia" w:ascii="宋体" w:hAnsi="宋体" w:eastAsia="宋体" w:cs="宋体"/>
                <w:bCs/>
                <w:color w:val="auto"/>
                <w:szCs w:val="21"/>
              </w:rPr>
            </w:pPr>
            <w:r>
              <w:rPr>
                <w:rFonts w:hint="eastAsia" w:ascii="宋体" w:hAnsi="宋体" w:eastAsia="宋体" w:cs="宋体"/>
                <w:bCs/>
                <w:color w:val="auto"/>
                <w:szCs w:val="21"/>
                <w:lang w:val="en-US" w:eastAsia="zh-CN"/>
              </w:rPr>
              <w:t>3.</w:t>
            </w:r>
            <w:r>
              <w:rPr>
                <w:rFonts w:hint="eastAsia" w:ascii="宋体" w:hAnsi="宋体" w:eastAsia="宋体" w:cs="宋体"/>
                <w:bCs/>
                <w:color w:val="auto"/>
                <w:szCs w:val="21"/>
              </w:rPr>
              <w:t>能够满足合同期内学校师生荐购的图书，可不受出版时间限制。</w:t>
            </w:r>
          </w:p>
          <w:p w14:paraId="48E7D004">
            <w:pPr>
              <w:pStyle w:val="14"/>
              <w:numPr>
                <w:ilvl w:val="0"/>
                <w:numId w:val="0"/>
              </w:numPr>
              <w:rPr>
                <w:rFonts w:hint="eastAsia" w:ascii="宋体" w:hAnsi="宋体" w:eastAsia="宋体" w:cs="宋体"/>
                <w:bCs/>
                <w:color w:val="auto"/>
                <w:kern w:val="2"/>
                <w:sz w:val="21"/>
                <w:szCs w:val="21"/>
                <w:lang w:val="en-US" w:eastAsia="zh-CN" w:bidi="ar-SA"/>
              </w:rPr>
            </w:pPr>
            <w:r>
              <w:rPr>
                <w:rFonts w:hint="eastAsia" w:ascii="宋体" w:hAnsi="宋体" w:eastAsia="宋体" w:cs="宋体"/>
                <w:color w:val="auto"/>
                <w:lang w:val="en-US" w:eastAsia="zh-CN"/>
              </w:rPr>
              <w:t xml:space="preserve">    </w:t>
            </w:r>
            <w:r>
              <w:rPr>
                <w:rFonts w:hint="eastAsia" w:ascii="宋体" w:hAnsi="宋体" w:eastAsia="宋体" w:cs="宋体"/>
                <w:bCs/>
                <w:color w:val="auto"/>
                <w:kern w:val="2"/>
                <w:sz w:val="21"/>
                <w:szCs w:val="21"/>
                <w:lang w:val="en-US" w:eastAsia="zh-CN" w:bidi="ar-SA"/>
              </w:rPr>
              <w:t xml:space="preserve"> 4.每本书需提供符合采购单位图书馆要求的编目数据及全套加工服务（见图书质量及加工服务要求）。</w:t>
            </w:r>
          </w:p>
          <w:p w14:paraId="56C105A3">
            <w:pPr>
              <w:spacing w:line="288" w:lineRule="auto"/>
              <w:textAlignment w:val="center"/>
              <w:rPr>
                <w:rFonts w:hint="eastAsia" w:ascii="宋体" w:hAnsi="宋体" w:eastAsia="宋体" w:cs="宋体"/>
                <w:bCs/>
                <w:color w:val="auto"/>
                <w:szCs w:val="21"/>
              </w:rPr>
            </w:pPr>
            <w:r>
              <w:rPr>
                <w:rFonts w:hint="eastAsia" w:ascii="宋体" w:hAnsi="宋体" w:eastAsia="宋体" w:cs="宋体"/>
                <w:bCs/>
                <w:color w:val="auto"/>
                <w:szCs w:val="21"/>
              </w:rPr>
              <w:t>（二）基本要求：</w:t>
            </w:r>
          </w:p>
          <w:p w14:paraId="0FF74FDC">
            <w:pPr>
              <w:spacing w:line="360" w:lineRule="atLeast"/>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1.供应商应具有提供现货和期货供应能力，具有较强的技术力量、经济实力和良好的企业信誉及售后服务能力，能提供标准的采访数据和编目数据，能够进行图书完全加工。</w:t>
            </w:r>
          </w:p>
          <w:p w14:paraId="6096FA85">
            <w:pPr>
              <w:spacing w:line="288" w:lineRule="auto"/>
              <w:ind w:firstLine="241" w:firstLineChars="100"/>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2.供应商必须建有自己的功能完善、性能稳定的专业化图书电子商务网站，自主运营须提供网站域名注册的相关证书文件复印件；第三方营运须提供合作证明复印件。能定期发布征订书目等图书信息，供应商必须在投标文件中提供网站网址、总部客户服务电话、采购人下载数据用的用户名、密码，要求每周更新1次，每期数据应该包括MARC和EXCEL格式，EXCEL内容应包括书名、著者（译者、编者等）、ISBN号、版别（本）、出版地、出版者、出版时间、价格、类号、页码、开本、装帧、内容提要等等字段，MARC包含以下字段：010、101、102、200、210、215、225、300、330、410、606、690、701、702（或711、712）、801等。</w:t>
            </w:r>
          </w:p>
          <w:p w14:paraId="763375BF">
            <w:pPr>
              <w:spacing w:line="288" w:lineRule="auto"/>
              <w:ind w:firstLine="241" w:firstLineChars="100"/>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3.供应商提供图书荐购平台供师生选书，能满足师生不同网站（如亚马逊、京东、当当网等）下订单后可直发到馆服务，订单发出应该在7天内到书，如达不到要求，将视同违约扣除</w:t>
            </w:r>
            <w:r>
              <w:rPr>
                <w:rFonts w:hint="eastAsia" w:ascii="宋体" w:hAnsi="宋体" w:eastAsia="宋体" w:cs="宋体"/>
                <w:color w:val="auto"/>
              </w:rPr>
              <w:t>履约保证金的10%</w:t>
            </w:r>
            <w:r>
              <w:rPr>
                <w:rFonts w:hint="eastAsia" w:ascii="宋体" w:hAnsi="宋体" w:eastAsia="宋体" w:cs="宋体"/>
                <w:bCs/>
                <w:color w:val="auto"/>
                <w:szCs w:val="21"/>
              </w:rPr>
              <w:t>。</w:t>
            </w:r>
          </w:p>
          <w:p w14:paraId="02AA1388">
            <w:pPr>
              <w:spacing w:line="288" w:lineRule="auto"/>
              <w:ind w:firstLine="241" w:firstLineChars="100"/>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4.供应商应具有良好的图书配送服务系统，有稳定的供货渠道、仓储设施、固定的营业场所和图书配送工具。</w:t>
            </w:r>
          </w:p>
          <w:p w14:paraId="68EBD47B">
            <w:pPr>
              <w:spacing w:line="288" w:lineRule="auto"/>
              <w:ind w:firstLine="420" w:firstLineChars="200"/>
              <w:textAlignment w:val="center"/>
              <w:rPr>
                <w:rFonts w:hint="eastAsia" w:ascii="宋体" w:hAnsi="宋体" w:eastAsia="宋体" w:cs="宋体"/>
                <w:bCs/>
                <w:color w:val="auto"/>
                <w:szCs w:val="21"/>
              </w:rPr>
            </w:pPr>
            <w:r>
              <w:rPr>
                <w:rFonts w:hint="eastAsia" w:ascii="宋体" w:hAnsi="宋体" w:eastAsia="宋体" w:cs="宋体"/>
                <w:bCs/>
                <w:color w:val="auto"/>
                <w:szCs w:val="21"/>
              </w:rPr>
              <w:t>5.供应商有能力按中标金额的10%快速响应采购方的需求，从采购人下订单的第一天算起，保证图书最晚7日内到馆（不包含图书加工时间）。</w:t>
            </w:r>
          </w:p>
          <w:p w14:paraId="211DB7D2">
            <w:pPr>
              <w:spacing w:line="288" w:lineRule="auto"/>
              <w:textAlignment w:val="center"/>
              <w:rPr>
                <w:rFonts w:hint="eastAsia" w:ascii="宋体" w:hAnsi="宋体" w:eastAsia="宋体" w:cs="宋体"/>
                <w:bCs/>
                <w:color w:val="auto"/>
                <w:szCs w:val="21"/>
              </w:rPr>
            </w:pPr>
            <w:r>
              <w:rPr>
                <w:rFonts w:hint="eastAsia" w:ascii="宋体" w:hAnsi="宋体" w:eastAsia="宋体" w:cs="宋体"/>
                <w:bCs/>
                <w:color w:val="auto"/>
                <w:szCs w:val="21"/>
              </w:rPr>
              <w:t>（三）服务要求</w:t>
            </w:r>
          </w:p>
          <w:p w14:paraId="790CD501">
            <w:pPr>
              <w:spacing w:line="288" w:lineRule="auto"/>
              <w:ind w:firstLine="420" w:firstLineChars="200"/>
              <w:textAlignment w:val="center"/>
              <w:rPr>
                <w:rFonts w:hint="eastAsia" w:ascii="宋体" w:hAnsi="宋体" w:eastAsia="宋体" w:cs="宋体"/>
                <w:bCs/>
                <w:color w:val="auto"/>
                <w:szCs w:val="21"/>
              </w:rPr>
            </w:pPr>
            <w:r>
              <w:rPr>
                <w:rFonts w:hint="eastAsia" w:ascii="宋体" w:hAnsi="宋体" w:eastAsia="宋体" w:cs="宋体"/>
                <w:bCs/>
                <w:color w:val="auto"/>
                <w:szCs w:val="21"/>
              </w:rPr>
              <w:t>1.书目信息</w:t>
            </w:r>
          </w:p>
          <w:p w14:paraId="51577B85">
            <w:pPr>
              <w:spacing w:line="288" w:lineRule="auto"/>
              <w:ind w:firstLine="241" w:firstLineChars="100"/>
              <w:jc w:val="left"/>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1.1中标供应商每周分社科和自科提供以上</w:t>
            </w:r>
            <w:r>
              <w:rPr>
                <w:rFonts w:hint="eastAsia" w:ascii="宋体" w:hAnsi="宋体" w:eastAsia="宋体" w:cs="宋体"/>
                <w:bCs/>
                <w:color w:val="auto"/>
                <w:szCs w:val="21"/>
                <w:lang w:val="en-US" w:eastAsia="zh-CN"/>
              </w:rPr>
              <w:t>八大</w:t>
            </w:r>
            <w:r>
              <w:rPr>
                <w:rFonts w:hint="eastAsia" w:ascii="宋体" w:hAnsi="宋体" w:eastAsia="宋体" w:cs="宋体"/>
                <w:bCs/>
                <w:color w:val="auto"/>
                <w:szCs w:val="21"/>
              </w:rPr>
              <w:t>出版社202</w:t>
            </w:r>
            <w:r>
              <w:rPr>
                <w:rFonts w:hint="eastAsia" w:ascii="宋体" w:hAnsi="宋体" w:eastAsia="宋体" w:cs="宋体"/>
                <w:bCs/>
                <w:color w:val="auto"/>
                <w:szCs w:val="21"/>
                <w:lang w:val="en-US" w:eastAsia="zh-CN"/>
              </w:rPr>
              <w:t>5年以来</w:t>
            </w:r>
            <w:r>
              <w:rPr>
                <w:rFonts w:hint="eastAsia" w:ascii="宋体" w:hAnsi="宋体" w:eastAsia="宋体" w:cs="宋体"/>
                <w:bCs/>
                <w:color w:val="auto"/>
                <w:szCs w:val="21"/>
              </w:rPr>
              <w:t>出版的现货图书采访数据，提供的书目数据应符合采购人的办学层次及选购范围；在图书没有版本变化的情况下不得重复；不得含有特价图书信息。</w:t>
            </w:r>
          </w:p>
          <w:p w14:paraId="3F60C924">
            <w:pPr>
              <w:spacing w:line="288" w:lineRule="auto"/>
              <w:ind w:firstLine="241" w:firstLineChars="100"/>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1.2提供全品种供应本标所列出版社高职高专及以上水平的图书目录信息（不符合本馆收藏范围的除外）；不得因为供货折扣原因屏蔽任何图书品种，并需积极联系出版社获得合作包销图书品种信息。每期书目信息报道不得重复。</w:t>
            </w:r>
          </w:p>
          <w:p w14:paraId="4AB5377A">
            <w:pPr>
              <w:spacing w:line="288" w:lineRule="auto"/>
              <w:ind w:firstLine="241" w:firstLineChars="100"/>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1.3中标供应商必须100%接受采购人提出的该分标所涉出版社全品种图书、读者推荐以及其他急需的图书订单。</w:t>
            </w:r>
          </w:p>
          <w:p w14:paraId="5927BFFD">
            <w:pPr>
              <w:spacing w:line="288" w:lineRule="auto"/>
              <w:ind w:firstLine="241" w:firstLineChars="100"/>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1.4中标供应商必须以CNMARC数据形式提供采访数据，采访数据应包含书名、作者、ISBN号、出版社、价格、版次、出版时间、页码、装帧、开本大小、内容简介、读者范围等字段项目。翻译的购权版图书除包括著者中文译名外，还应提供著者英文姓名；对于译著需详细提供译者名及原著版次。大套丛编中单种图书中有单独ISBN 号的要分别列出单种图书信息，大套图书在必要时须提供子（细）目供参考。提供的所有采访数据都能在采购人图书馆集成管理系统无障碍使用。</w:t>
            </w:r>
            <w:r>
              <w:rPr>
                <w:rFonts w:hint="eastAsia" w:ascii="宋体" w:hAnsi="宋体" w:eastAsia="宋体" w:cs="宋体"/>
                <w:bCs/>
                <w:color w:val="auto"/>
                <w:szCs w:val="21"/>
              </w:rPr>
              <w:cr/>
            </w:r>
            <w:r>
              <w:rPr>
                <w:rFonts w:hint="eastAsia" w:ascii="宋体" w:hAnsi="宋体" w:eastAsia="宋体" w:cs="宋体"/>
                <w:bCs/>
                <w:color w:val="auto"/>
                <w:szCs w:val="21"/>
                <w:lang w:val="en-US" w:eastAsia="zh-CN"/>
              </w:rPr>
              <w:t xml:space="preserve">  </w:t>
            </w:r>
            <w:r>
              <w:rPr>
                <w:rFonts w:hint="eastAsia" w:ascii="宋体" w:hAnsi="宋体" w:eastAsia="宋体" w:cs="宋体"/>
                <w:b/>
                <w:color w:val="auto"/>
                <w:sz w:val="24"/>
              </w:rPr>
              <w:t>▲</w:t>
            </w:r>
            <w:r>
              <w:rPr>
                <w:rFonts w:hint="eastAsia" w:ascii="宋体" w:hAnsi="宋体" w:eastAsia="宋体" w:cs="宋体"/>
                <w:bCs/>
                <w:color w:val="auto"/>
                <w:szCs w:val="21"/>
              </w:rPr>
              <w:t>1.5 所有图书订购的品种、复本均由采购人决定，中标人不得自行搭配。如验收发现与订单不符，中标人应无条件接受采购人退货，无论图书是否经过前期加工。</w:t>
            </w:r>
          </w:p>
          <w:p w14:paraId="592D40C3">
            <w:pPr>
              <w:spacing w:line="288" w:lineRule="auto"/>
              <w:ind w:firstLine="420" w:firstLineChars="200"/>
              <w:textAlignment w:val="center"/>
              <w:rPr>
                <w:rFonts w:hint="eastAsia" w:ascii="宋体" w:hAnsi="宋体" w:eastAsia="宋体" w:cs="宋体"/>
                <w:bCs/>
                <w:color w:val="auto"/>
                <w:szCs w:val="21"/>
              </w:rPr>
            </w:pPr>
            <w:r>
              <w:rPr>
                <w:rFonts w:hint="eastAsia" w:ascii="宋体" w:hAnsi="宋体" w:eastAsia="宋体" w:cs="宋体"/>
                <w:bCs/>
                <w:color w:val="auto"/>
                <w:szCs w:val="21"/>
              </w:rPr>
              <w:t>2.到货周期与到书率</w:t>
            </w:r>
          </w:p>
          <w:p w14:paraId="1218A738">
            <w:pPr>
              <w:spacing w:line="288" w:lineRule="auto"/>
              <w:ind w:firstLine="241" w:firstLineChars="100"/>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2.1图书订购采取预订与现采相结合的办法。供应商必须保证按图书馆订购的图书品种和数量及时供货，现采选购订到率达98%，加工在20天内完成；现货一个月内，到书率不低于90%，二个月内不低于95%，期货订到率，三个月内达80%，六个月内达90%，全年订到率达95%以上。</w:t>
            </w:r>
          </w:p>
          <w:p w14:paraId="4A14E4F5">
            <w:pPr>
              <w:spacing w:line="288" w:lineRule="auto"/>
              <w:ind w:firstLine="241" w:firstLineChars="100"/>
              <w:textAlignment w:val="center"/>
              <w:rPr>
                <w:rFonts w:hint="eastAsia" w:ascii="宋体" w:hAnsi="宋体" w:eastAsia="宋体" w:cs="宋体"/>
                <w:bCs/>
                <w:color w:val="auto"/>
                <w:szCs w:val="21"/>
              </w:rPr>
            </w:pPr>
            <w:r>
              <w:rPr>
                <w:rFonts w:hint="eastAsia" w:ascii="宋体" w:hAnsi="宋体" w:eastAsia="宋体" w:cs="宋体"/>
                <w:b/>
                <w:color w:val="auto"/>
                <w:sz w:val="24"/>
              </w:rPr>
              <w:t>▲</w:t>
            </w:r>
            <w:r>
              <w:rPr>
                <w:rFonts w:hint="eastAsia" w:ascii="宋体" w:hAnsi="宋体" w:eastAsia="宋体" w:cs="宋体"/>
                <w:bCs/>
                <w:color w:val="auto"/>
                <w:szCs w:val="21"/>
              </w:rPr>
              <w:t>2.2 中标供应商需配合图书馆读者推荐购买图书、急需书的及时送达。通过快递、送货上门等方式所产生的费用由中标人承担。</w:t>
            </w:r>
          </w:p>
          <w:p w14:paraId="409180E2">
            <w:pPr>
              <w:spacing w:line="288" w:lineRule="auto"/>
              <w:ind w:firstLine="420" w:firstLineChars="200"/>
              <w:textAlignment w:val="center"/>
              <w:rPr>
                <w:rFonts w:hint="eastAsia" w:ascii="宋体" w:hAnsi="宋体" w:eastAsia="宋体" w:cs="宋体"/>
                <w:bCs/>
                <w:color w:val="auto"/>
                <w:szCs w:val="21"/>
              </w:rPr>
            </w:pPr>
            <w:r>
              <w:rPr>
                <w:rFonts w:hint="eastAsia" w:ascii="宋体" w:hAnsi="宋体" w:eastAsia="宋体" w:cs="宋体"/>
                <w:bCs/>
                <w:color w:val="auto"/>
                <w:szCs w:val="21"/>
              </w:rPr>
              <w:t>3.全加工要求：</w:t>
            </w:r>
          </w:p>
          <w:p w14:paraId="51952BE0">
            <w:pPr>
              <w:spacing w:line="288" w:lineRule="auto"/>
              <w:textAlignment w:val="center"/>
              <w:rPr>
                <w:rFonts w:hint="eastAsia" w:ascii="宋体" w:hAnsi="宋体" w:eastAsia="宋体" w:cs="宋体"/>
                <w:bCs/>
                <w:color w:val="auto"/>
                <w:szCs w:val="21"/>
              </w:rPr>
            </w:pPr>
            <w:r>
              <w:rPr>
                <w:rFonts w:hint="eastAsia" w:ascii="宋体" w:hAnsi="宋体" w:eastAsia="宋体" w:cs="宋体"/>
                <w:bCs/>
                <w:color w:val="auto"/>
                <w:szCs w:val="21"/>
              </w:rPr>
              <w:t xml:space="preserve">   详见：图书质量及加工服务要求</w:t>
            </w:r>
          </w:p>
        </w:tc>
      </w:tr>
      <w:tr w14:paraId="3094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4" w:hRule="atLeast"/>
        </w:trPr>
        <w:tc>
          <w:tcPr>
            <w:tcW w:w="8398" w:type="dxa"/>
            <w:gridSpan w:val="3"/>
            <w:vAlign w:val="center"/>
          </w:tcPr>
          <w:p w14:paraId="11451E52">
            <w:pPr>
              <w:spacing w:line="288" w:lineRule="auto"/>
              <w:textAlignment w:val="center"/>
              <w:rPr>
                <w:rFonts w:hint="eastAsia" w:ascii="宋体" w:hAnsi="宋体" w:eastAsia="宋体" w:cs="宋体"/>
                <w:bCs/>
                <w:color w:val="auto"/>
                <w:szCs w:val="21"/>
              </w:rPr>
            </w:pPr>
            <w:r>
              <w:rPr>
                <w:rFonts w:hint="eastAsia" w:ascii="宋体" w:hAnsi="宋体" w:eastAsia="宋体" w:cs="宋体"/>
                <w:b/>
                <w:color w:val="auto"/>
                <w:kern w:val="0"/>
                <w:szCs w:val="21"/>
                <w:lang w:eastAsia="en-US"/>
              </w:rPr>
              <w:t>商务及其他要求表</w:t>
            </w:r>
          </w:p>
        </w:tc>
      </w:tr>
      <w:tr w14:paraId="748D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trPr>
        <w:tc>
          <w:tcPr>
            <w:tcW w:w="1207" w:type="dxa"/>
            <w:gridSpan w:val="2"/>
            <w:vAlign w:val="center"/>
          </w:tcPr>
          <w:p w14:paraId="49EDC3D4">
            <w:pPr>
              <w:widowControl/>
              <w:spacing w:line="288" w:lineRule="auto"/>
              <w:jc w:val="center"/>
              <w:rPr>
                <w:rFonts w:hint="eastAsia" w:ascii="宋体" w:hAnsi="宋体" w:eastAsia="宋体" w:cs="宋体"/>
                <w:color w:val="auto"/>
                <w:sz w:val="24"/>
              </w:rPr>
            </w:pPr>
            <w:r>
              <w:rPr>
                <w:rStyle w:val="25"/>
                <w:rFonts w:hint="eastAsia" w:ascii="宋体" w:hAnsi="宋体" w:eastAsia="宋体" w:cs="宋体"/>
                <w:color w:val="auto"/>
                <w:sz w:val="21"/>
                <w:szCs w:val="21"/>
                <w:highlight w:val="none"/>
                <w:lang w:val="en-US" w:eastAsia="zh-CN"/>
              </w:rPr>
              <w:t>▲竞标报价要求</w:t>
            </w:r>
          </w:p>
        </w:tc>
        <w:tc>
          <w:tcPr>
            <w:tcW w:w="7191" w:type="dxa"/>
            <w:vAlign w:val="center"/>
          </w:tcPr>
          <w:p w14:paraId="21087C3E">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折扣率报价：供应商应根据自身竞标总成本（指图书成本、运抵指定交货地点的各种费用、售后服务、税金及其他所有成本费用的总和）的情况，报出本项目图书的折扣率，供货时间内所有图书采购均按实洋价付款，图书出版的标价为码洋价。</w:t>
            </w:r>
          </w:p>
          <w:p w14:paraId="5F87DC96">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2.合同的最终结算金额：实洋价合计值=码洋价合计值×折扣率。</w:t>
            </w:r>
          </w:p>
          <w:p w14:paraId="4BF31AA9">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3.报价应包括：</w:t>
            </w:r>
          </w:p>
          <w:p w14:paraId="705D4154">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（1）货物的价格：包括货款、服务费、供应图书过程中所产生的各种差旅费、资料费、包装费、运费、验收费；</w:t>
            </w:r>
          </w:p>
          <w:p w14:paraId="7A8EDE73">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（2）货物的标准附件、备品备件、专用工具的价格；</w:t>
            </w:r>
          </w:p>
          <w:p w14:paraId="3C3DBA09">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（3）装卸、技术支持、售后服务费；</w:t>
            </w:r>
          </w:p>
          <w:p w14:paraId="38358B10">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（4）必要的保险费用和各项税费。</w:t>
            </w:r>
          </w:p>
          <w:p w14:paraId="2E49546B">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szCs w:val="21"/>
              </w:rPr>
            </w:pPr>
            <w:r>
              <w:rPr>
                <w:rFonts w:hint="eastAsia" w:ascii="宋体" w:hAnsi="宋体" w:eastAsia="宋体" w:cs="宋体"/>
                <w:color w:val="auto"/>
                <w:lang w:val="en-US" w:eastAsia="zh-CN"/>
              </w:rPr>
              <w:t>注：报价中应包含全部内容，成交后采购人不再另行支付额外费用。</w:t>
            </w:r>
          </w:p>
        </w:tc>
      </w:tr>
      <w:tr w14:paraId="7DFE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trPr>
        <w:tc>
          <w:tcPr>
            <w:tcW w:w="1207" w:type="dxa"/>
            <w:gridSpan w:val="2"/>
            <w:vAlign w:val="center"/>
          </w:tcPr>
          <w:p w14:paraId="66074D4E">
            <w:pPr>
              <w:spacing w:line="288" w:lineRule="auto"/>
              <w:jc w:val="center"/>
              <w:rPr>
                <w:rFonts w:hint="eastAsia" w:ascii="宋体" w:hAnsi="宋体" w:eastAsia="宋体" w:cs="宋体"/>
                <w:color w:val="auto"/>
                <w:sz w:val="24"/>
              </w:rPr>
            </w:pPr>
            <w:r>
              <w:rPr>
                <w:rFonts w:hint="eastAsia" w:ascii="宋体" w:hAnsi="宋体" w:eastAsia="宋体" w:cs="宋体"/>
                <w:color w:val="auto"/>
                <w:szCs w:val="21"/>
              </w:rPr>
              <w:t>交货时间及地点</w:t>
            </w:r>
          </w:p>
        </w:tc>
        <w:tc>
          <w:tcPr>
            <w:tcW w:w="7191" w:type="dxa"/>
            <w:vAlign w:val="center"/>
          </w:tcPr>
          <w:p w14:paraId="54D7DACE">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1.交货时间 ：2026年11月15日前完成本标段所有图书分编入库工作,并能在采购方图书管理系统上正常统计入库数据。</w:t>
            </w:r>
          </w:p>
          <w:p w14:paraId="188E6060">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2.交货地点：南宁市广西机电职业技术学院指定地点</w:t>
            </w:r>
          </w:p>
          <w:p w14:paraId="61F686B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Cs w:val="21"/>
              </w:rPr>
            </w:pPr>
            <w:r>
              <w:rPr>
                <w:rStyle w:val="25"/>
                <w:rFonts w:hint="eastAsia" w:ascii="宋体" w:hAnsi="宋体" w:eastAsia="宋体" w:cs="宋体"/>
                <w:color w:val="auto"/>
                <w:sz w:val="21"/>
                <w:szCs w:val="21"/>
                <w:highlight w:val="none"/>
                <w:lang w:val="en-US" w:eastAsia="zh-CN"/>
              </w:rPr>
              <w:t>3.服务期：1年（自采购合同签订之日起1年），成交供应商需在合同期内完成全部货物以及加工服务等。</w:t>
            </w:r>
          </w:p>
        </w:tc>
      </w:tr>
      <w:tr w14:paraId="7C55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trPr>
        <w:tc>
          <w:tcPr>
            <w:tcW w:w="1207" w:type="dxa"/>
            <w:gridSpan w:val="2"/>
            <w:vAlign w:val="center"/>
          </w:tcPr>
          <w:p w14:paraId="199C6648">
            <w:pPr>
              <w:spacing w:line="288" w:lineRule="auto"/>
              <w:jc w:val="center"/>
              <w:rPr>
                <w:rFonts w:hint="eastAsia" w:ascii="宋体" w:hAnsi="宋体" w:eastAsia="宋体" w:cs="宋体"/>
                <w:color w:val="auto"/>
                <w:sz w:val="24"/>
              </w:rPr>
            </w:pPr>
            <w:r>
              <w:rPr>
                <w:rFonts w:hint="eastAsia" w:ascii="宋体" w:hAnsi="宋体" w:eastAsia="宋体" w:cs="宋体"/>
                <w:color w:val="auto"/>
                <w:szCs w:val="21"/>
              </w:rPr>
              <w:t>质保期及售后服务要求</w:t>
            </w:r>
          </w:p>
        </w:tc>
        <w:tc>
          <w:tcPr>
            <w:tcW w:w="7191" w:type="dxa"/>
            <w:vAlign w:val="center"/>
          </w:tcPr>
          <w:p w14:paraId="6D68B935">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1.图书到校交货验收合格之日起一年内为保质期。保质期内图书流通（非人为因素）出现破损、脱页等装帧质量问题，成交供应商负责及时补书或提供补书费用。</w:t>
            </w:r>
          </w:p>
          <w:p w14:paraId="4B0FDFDE">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成交供应商供应的图书必须是全新的、满足本项目需要的技术参数及性能（配置）要求的产品；符合国家规定的相应要求与标准，没有知识产权纠纷；若出现版权纠纷，合同自动终止，一切后果由成交供应商自行负责。</w:t>
            </w:r>
          </w:p>
          <w:p w14:paraId="04BC3525">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3.成交供应商须按国家有关规定实行“三包”，免费送货上门到采购人指定的地点。</w:t>
            </w:r>
          </w:p>
          <w:p w14:paraId="2806B186">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4.成交供应商严格依照采购人订单及定数配送图书，验收不合格的图书（含图书与新闻出版署的数据不相符，或存在印刷图文不清、污损、缺页、倒页、多页、缺附件等质量不合格的，以及与订书单不符(包括重发)等）一律予以退货，并在双方商定更换书目时间10日内补齐。如20天内没有更换有缺陷的图书，将以图书定价加1倍进行处罚。</w:t>
            </w:r>
          </w:p>
          <w:p w14:paraId="15A924DE">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5.图书上架流通后期发现有重号、错号等情况的，供应商负责到馆改号、重新贴书标等服务。</w:t>
            </w:r>
          </w:p>
          <w:p w14:paraId="29E025B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Cs w:val="21"/>
              </w:rPr>
            </w:pPr>
            <w:r>
              <w:rPr>
                <w:rStyle w:val="25"/>
                <w:rFonts w:hint="eastAsia" w:ascii="宋体" w:hAnsi="宋体" w:eastAsia="宋体" w:cs="宋体"/>
                <w:color w:val="auto"/>
                <w:sz w:val="21"/>
                <w:szCs w:val="21"/>
                <w:highlight w:val="none"/>
                <w:lang w:val="en-US" w:eastAsia="zh-CN"/>
              </w:rPr>
              <w:t>6.</w:t>
            </w:r>
            <w:r>
              <w:rPr>
                <w:rStyle w:val="25"/>
                <w:rFonts w:hint="eastAsia" w:ascii="宋体" w:hAnsi="宋体" w:eastAsia="宋体" w:cs="宋体"/>
                <w:color w:val="auto"/>
                <w:sz w:val="21"/>
                <w:szCs w:val="21"/>
                <w:highlight w:val="none"/>
                <w:lang w:val="zh-CN" w:eastAsia="zh-CN"/>
              </w:rPr>
              <w:t>成交供应商必须全部送货上门，所有退货由成交供应商负责处理，并承担送货、退货的一切费用。</w:t>
            </w:r>
          </w:p>
        </w:tc>
      </w:tr>
      <w:tr w14:paraId="3B84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trPr>
        <w:tc>
          <w:tcPr>
            <w:tcW w:w="1207" w:type="dxa"/>
            <w:gridSpan w:val="2"/>
            <w:vAlign w:val="center"/>
          </w:tcPr>
          <w:p w14:paraId="74717A66">
            <w:pPr>
              <w:spacing w:line="288" w:lineRule="auto"/>
              <w:jc w:val="center"/>
              <w:rPr>
                <w:rFonts w:hint="eastAsia" w:ascii="宋体" w:hAnsi="宋体" w:eastAsia="宋体" w:cs="宋体"/>
                <w:color w:val="auto"/>
                <w:sz w:val="24"/>
              </w:rPr>
            </w:pPr>
            <w:r>
              <w:rPr>
                <w:rFonts w:hint="eastAsia" w:ascii="宋体" w:hAnsi="宋体" w:eastAsia="宋体" w:cs="宋体"/>
                <w:color w:val="auto"/>
                <w:szCs w:val="21"/>
              </w:rPr>
              <w:t>付款方式</w:t>
            </w:r>
          </w:p>
        </w:tc>
        <w:tc>
          <w:tcPr>
            <w:tcW w:w="7191" w:type="dxa"/>
            <w:vAlign w:val="center"/>
          </w:tcPr>
          <w:p w14:paraId="1F0AA2AF">
            <w:pPr>
              <w:snapToGrid w:val="0"/>
              <w:spacing w:line="360" w:lineRule="atLeast"/>
              <w:ind w:firstLine="420" w:firstLineChars="200"/>
              <w:rPr>
                <w:rFonts w:hint="eastAsia" w:ascii="宋体" w:hAnsi="宋体" w:eastAsia="宋体" w:cs="宋体"/>
                <w:bCs/>
                <w:color w:val="auto"/>
                <w:szCs w:val="21"/>
              </w:rPr>
            </w:pPr>
            <w:r>
              <w:rPr>
                <w:rFonts w:hint="eastAsia" w:ascii="宋体" w:hAnsi="宋体" w:eastAsia="宋体" w:cs="宋体"/>
                <w:color w:val="auto"/>
                <w:szCs w:val="21"/>
                <w:u w:val="none"/>
                <w:lang w:val="en-US" w:eastAsia="zh-CN"/>
              </w:rPr>
              <w:t>乙方完成供货，经</w:t>
            </w:r>
            <w:r>
              <w:rPr>
                <w:rFonts w:hint="eastAsia" w:ascii="宋体" w:hAnsi="宋体" w:eastAsia="宋体" w:cs="宋体"/>
                <w:color w:val="auto"/>
                <w:szCs w:val="21"/>
                <w:u w:val="none"/>
              </w:rPr>
              <w:t>甲方</w:t>
            </w:r>
            <w:r>
              <w:rPr>
                <w:rFonts w:hint="eastAsia" w:ascii="宋体" w:hAnsi="宋体" w:eastAsia="宋体" w:cs="宋体"/>
                <w:color w:val="auto"/>
                <w:szCs w:val="21"/>
                <w:u w:val="none"/>
                <w:lang w:val="en-US" w:eastAsia="zh-CN"/>
              </w:rPr>
              <w:t>组织验收合格后，甲方在20个工作日内一次性</w:t>
            </w:r>
            <w:r>
              <w:rPr>
                <w:rFonts w:hint="eastAsia" w:ascii="宋体" w:hAnsi="宋体" w:eastAsia="宋体" w:cs="宋体"/>
                <w:color w:val="auto"/>
                <w:szCs w:val="21"/>
                <w:u w:val="none"/>
              </w:rPr>
              <w:t>向乙方支付合同全部货款</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乙方须在甲方付款前，按</w:t>
            </w:r>
            <w:r>
              <w:rPr>
                <w:rFonts w:hint="eastAsia" w:ascii="宋体" w:hAnsi="宋体" w:eastAsia="宋体" w:cs="宋体"/>
                <w:color w:val="auto"/>
                <w:szCs w:val="21"/>
                <w:u w:val="none"/>
                <w:lang w:val="en-US" w:eastAsia="zh-CN"/>
              </w:rPr>
              <w:t>合同</w:t>
            </w:r>
            <w:r>
              <w:rPr>
                <w:rFonts w:hint="eastAsia" w:ascii="宋体" w:hAnsi="宋体" w:eastAsia="宋体" w:cs="宋体"/>
                <w:color w:val="auto"/>
                <w:szCs w:val="21"/>
                <w:u w:val="none"/>
              </w:rPr>
              <w:t>金额</w:t>
            </w:r>
            <w:r>
              <w:rPr>
                <w:rFonts w:hint="eastAsia" w:ascii="宋体" w:hAnsi="宋体" w:eastAsia="宋体" w:cs="宋体"/>
                <w:color w:val="auto"/>
                <w:szCs w:val="21"/>
                <w:u w:val="none"/>
                <w:lang w:eastAsia="zh-CN"/>
              </w:rPr>
              <w:t>（</w:t>
            </w:r>
            <w:r>
              <w:rPr>
                <w:rFonts w:hint="eastAsia" w:ascii="宋体" w:hAnsi="宋体" w:eastAsia="宋体" w:cs="宋体"/>
                <w:color w:val="auto"/>
                <w:lang w:val="en-US" w:eastAsia="zh-CN"/>
              </w:rPr>
              <w:t>合同金额=码洋价合计值×折扣率</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提供</w:t>
            </w:r>
            <w:r>
              <w:rPr>
                <w:rFonts w:hint="eastAsia" w:ascii="宋体" w:hAnsi="宋体" w:eastAsia="宋体" w:cs="宋体"/>
                <w:color w:val="auto"/>
                <w:szCs w:val="21"/>
                <w:u w:val="none"/>
                <w:lang w:val="en-US" w:eastAsia="zh-CN"/>
              </w:rPr>
              <w:t>增值税专用</w:t>
            </w:r>
            <w:r>
              <w:rPr>
                <w:rFonts w:hint="eastAsia" w:ascii="宋体" w:hAnsi="宋体" w:eastAsia="宋体" w:cs="宋体"/>
                <w:color w:val="auto"/>
                <w:szCs w:val="21"/>
                <w:u w:val="none"/>
              </w:rPr>
              <w:t>发票给甲方</w:t>
            </w:r>
            <w:r>
              <w:rPr>
                <w:rFonts w:hint="eastAsia" w:ascii="宋体" w:hAnsi="宋体" w:eastAsia="宋体" w:cs="宋体"/>
                <w:color w:val="auto"/>
                <w:szCs w:val="21"/>
                <w:u w:val="none"/>
                <w:lang w:eastAsia="zh-CN"/>
              </w:rPr>
              <w:t>。</w:t>
            </w:r>
          </w:p>
        </w:tc>
      </w:tr>
      <w:tr w14:paraId="439F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trPr>
        <w:tc>
          <w:tcPr>
            <w:tcW w:w="1207" w:type="dxa"/>
            <w:gridSpan w:val="2"/>
            <w:vAlign w:val="center"/>
          </w:tcPr>
          <w:p w14:paraId="5DA2241F">
            <w:pPr>
              <w:spacing w:line="288" w:lineRule="auto"/>
              <w:jc w:val="center"/>
              <w:rPr>
                <w:rFonts w:hint="eastAsia" w:ascii="宋体" w:hAnsi="宋体" w:eastAsia="宋体" w:cs="宋体"/>
                <w:color w:val="auto"/>
                <w:sz w:val="24"/>
              </w:rPr>
            </w:pPr>
            <w:r>
              <w:rPr>
                <w:rFonts w:hint="eastAsia" w:ascii="宋体" w:hAnsi="宋体" w:eastAsia="宋体" w:cs="宋体"/>
                <w:color w:val="auto"/>
                <w:szCs w:val="21"/>
              </w:rPr>
              <w:t>履约保证金</w:t>
            </w:r>
          </w:p>
        </w:tc>
        <w:tc>
          <w:tcPr>
            <w:tcW w:w="7191" w:type="dxa"/>
            <w:vAlign w:val="center"/>
          </w:tcPr>
          <w:p w14:paraId="33FAF4B8">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1.履约保证金金额：按</w:t>
            </w:r>
            <w:r>
              <w:rPr>
                <w:rFonts w:hint="eastAsia" w:ascii="宋体" w:hAnsi="宋体" w:eastAsia="宋体" w:cs="宋体"/>
                <w:color w:val="auto"/>
                <w:kern w:val="0"/>
                <w:szCs w:val="21"/>
                <w:lang w:val="en-US" w:eastAsia="zh-CN"/>
              </w:rPr>
              <w:t>合同金额</w:t>
            </w:r>
            <w:r>
              <w:rPr>
                <w:rFonts w:hint="eastAsia" w:ascii="宋体" w:hAnsi="宋体" w:eastAsia="宋体" w:cs="宋体"/>
                <w:color w:val="auto"/>
                <w:kern w:val="0"/>
                <w:szCs w:val="21"/>
              </w:rPr>
              <w:t>的5%交纳。若成交供应商符合政府采购促进中小企业发展政策，按</w:t>
            </w:r>
            <w:r>
              <w:rPr>
                <w:rFonts w:hint="eastAsia" w:ascii="宋体" w:hAnsi="宋体" w:eastAsia="宋体" w:cs="宋体"/>
                <w:color w:val="auto"/>
                <w:kern w:val="0"/>
                <w:szCs w:val="21"/>
                <w:lang w:val="en-US" w:eastAsia="zh-CN"/>
              </w:rPr>
              <w:t>合同</w:t>
            </w:r>
            <w:r>
              <w:rPr>
                <w:rFonts w:hint="eastAsia" w:ascii="宋体" w:hAnsi="宋体" w:eastAsia="宋体" w:cs="宋体"/>
                <w:color w:val="auto"/>
                <w:kern w:val="0"/>
                <w:szCs w:val="21"/>
              </w:rPr>
              <w:t>金额的2%交纳。</w:t>
            </w:r>
          </w:p>
          <w:p w14:paraId="6BFA994E">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2.履约保证金递交方式：以电汇、转账、汇票</w:t>
            </w:r>
            <w:r>
              <w:rPr>
                <w:rFonts w:hint="eastAsia" w:ascii="宋体" w:hAnsi="宋体" w:eastAsia="宋体" w:cs="宋体"/>
                <w:color w:val="auto"/>
                <w:kern w:val="0"/>
                <w:szCs w:val="21"/>
                <w:lang w:eastAsia="zh-CN"/>
              </w:rPr>
              <w:t>、金融机构或担保机构出具的保函等</w:t>
            </w:r>
            <w:r>
              <w:rPr>
                <w:rFonts w:hint="eastAsia" w:ascii="宋体" w:hAnsi="宋体" w:eastAsia="宋体" w:cs="宋体"/>
                <w:color w:val="auto"/>
                <w:kern w:val="0"/>
                <w:szCs w:val="21"/>
              </w:rPr>
              <w:t>非现金形式提交。由中标人在签订合同前按规定的金额直接缴入广西机电职业技术学院账户，账户名称: 广西机电职业技术学院；开户行：建设银行南宁分行大学路支行；银行账号：4500 1604 8510 5050 3961。</w:t>
            </w:r>
          </w:p>
          <w:p w14:paraId="5CF56AE9">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3.中标人须在签订合同之前按照本条规定的履约保证金金额、递交方式直接转入采购人账户，否则不予签订合同。项目竣工验收合格后一年退付（无息）。由中标人向履约保证金收取单位提供《采购项目合同验收书》、《采购项目履约保证金退付意见书》，保证金收取单位在收到合格材料后，根据中标人相关违约处罚扣款后的实际数额在5个工作日内办理退还手续（不计利息）。若采购内容质保期各不相同的，也可按金额比例分次退付。</w:t>
            </w:r>
          </w:p>
          <w:p w14:paraId="3E66C0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Cs w:val="21"/>
              </w:rPr>
            </w:pPr>
            <w:r>
              <w:rPr>
                <w:rFonts w:hint="eastAsia" w:ascii="宋体" w:hAnsi="宋体" w:eastAsia="宋体" w:cs="宋体"/>
                <w:color w:val="auto"/>
                <w:kern w:val="0"/>
                <w:szCs w:val="21"/>
              </w:rPr>
              <w:t>4.在履约保证金退还日期前，若中标人的开户名称、开户银行、账号有变动的，请以书面形式通知广西机电职业技术学院，否则由此产生的后果由中标人自负。</w:t>
            </w:r>
          </w:p>
        </w:tc>
      </w:tr>
      <w:tr w14:paraId="1134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trPr>
        <w:tc>
          <w:tcPr>
            <w:tcW w:w="1207" w:type="dxa"/>
            <w:gridSpan w:val="2"/>
            <w:vAlign w:val="center"/>
          </w:tcPr>
          <w:p w14:paraId="22BB9980">
            <w:pPr>
              <w:spacing w:line="288" w:lineRule="auto"/>
              <w:jc w:val="center"/>
              <w:rPr>
                <w:rFonts w:hint="eastAsia" w:ascii="宋体" w:hAnsi="宋体" w:eastAsia="宋体" w:cs="宋体"/>
                <w:color w:val="auto"/>
                <w:sz w:val="24"/>
              </w:rPr>
            </w:pPr>
            <w:r>
              <w:rPr>
                <w:rFonts w:hint="eastAsia" w:ascii="宋体" w:hAnsi="宋体" w:eastAsia="宋体" w:cs="宋体"/>
                <w:color w:val="auto"/>
              </w:rPr>
              <w:t>增值服务方案</w:t>
            </w:r>
          </w:p>
        </w:tc>
        <w:tc>
          <w:tcPr>
            <w:tcW w:w="7191" w:type="dxa"/>
            <w:vAlign w:val="center"/>
          </w:tcPr>
          <w:p w14:paraId="684D1E80">
            <w:pPr>
              <w:keepNext w:val="0"/>
              <w:keepLines w:val="0"/>
              <w:pageBreakBefore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rPr>
            </w:pPr>
            <w:r>
              <w:rPr>
                <w:rFonts w:hint="eastAsia" w:ascii="宋体" w:hAnsi="宋体" w:eastAsia="宋体" w:cs="宋体"/>
                <w:color w:val="auto"/>
              </w:rPr>
              <w:t>1.供应商如有请在投标文件中提供服务保证承诺（包括但不限于服务措施、图书赠送方案、售后服务方案、新书查缺补漏补藏服务、声明有无定期回访、有无其他增值服务、能否实现本地化服务等）及编目质量和加工能力证明。</w:t>
            </w:r>
          </w:p>
          <w:p w14:paraId="117A7E4A">
            <w:pPr>
              <w:keepNext w:val="0"/>
              <w:keepLines w:val="0"/>
              <w:pageBreakBefore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Cs/>
                <w:color w:val="auto"/>
                <w:szCs w:val="21"/>
              </w:rPr>
            </w:pPr>
            <w:r>
              <w:rPr>
                <w:rFonts w:hint="eastAsia" w:ascii="宋体" w:hAnsi="宋体" w:eastAsia="宋体" w:cs="宋体"/>
                <w:color w:val="auto"/>
              </w:rPr>
              <w:t>2.供应商如有请在投标文件提供有利于采购人的优化服务措施（包括但不限于专业化图书电子商务网站、图书荐购平台等）。</w:t>
            </w:r>
          </w:p>
        </w:tc>
      </w:tr>
      <w:tr w14:paraId="2E38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trPr>
        <w:tc>
          <w:tcPr>
            <w:tcW w:w="1207" w:type="dxa"/>
            <w:gridSpan w:val="2"/>
            <w:vAlign w:val="center"/>
          </w:tcPr>
          <w:p w14:paraId="76416D02">
            <w:pPr>
              <w:spacing w:line="288" w:lineRule="auto"/>
              <w:jc w:val="center"/>
              <w:rPr>
                <w:rFonts w:hint="eastAsia" w:ascii="宋体" w:hAnsi="宋体" w:eastAsia="宋体" w:cs="宋体"/>
                <w:color w:val="auto"/>
                <w:sz w:val="24"/>
              </w:rPr>
            </w:pPr>
            <w:r>
              <w:rPr>
                <w:rStyle w:val="25"/>
                <w:rFonts w:hint="eastAsia" w:ascii="宋体" w:hAnsi="宋体" w:eastAsia="宋体" w:cs="宋体"/>
                <w:color w:val="auto"/>
                <w:sz w:val="21"/>
                <w:szCs w:val="21"/>
                <w:highlight w:val="none"/>
                <w:lang w:val="en-US" w:eastAsia="zh-CN"/>
              </w:rPr>
              <w:t>▲其他要求</w:t>
            </w:r>
          </w:p>
        </w:tc>
        <w:tc>
          <w:tcPr>
            <w:tcW w:w="7191" w:type="dxa"/>
            <w:vAlign w:val="center"/>
          </w:tcPr>
          <w:p w14:paraId="483D409A">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对未能达到采购人提出的到书率要求，并在采购人发出通知后10天内，成交供应商仍不能交货的，采购人可解除双方的供货协议。造成采购人损失的，成交供应商负责赔偿。属严重违约的，采购人有权取消成交供应商的供货资格，由此造成的损失由成交供应商承担。</w:t>
            </w:r>
          </w:p>
          <w:p w14:paraId="55F1E74A">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2.本次采购的具体图书品种及复本数量均由采购人决定, 成交供应商不得自行搭配和追加非采购人确认订购的品种和复本数量的图书，一经发现，视为违约，采购人有权对已到采购人指定地点但内容不符合技术参数要求中所列的图书给予退货。</w:t>
            </w:r>
          </w:p>
          <w:p w14:paraId="2354C1BD">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3.如成交供应商不履行服务承诺，在合同执行期间，采购人有权减少订书量或停止其供书资格。</w:t>
            </w:r>
          </w:p>
          <w:p w14:paraId="12CFCE8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Cs/>
                <w:color w:val="auto"/>
                <w:szCs w:val="21"/>
              </w:rPr>
            </w:pPr>
            <w:r>
              <w:rPr>
                <w:rStyle w:val="25"/>
                <w:rFonts w:hint="eastAsia" w:ascii="宋体" w:hAnsi="宋体" w:cs="宋体"/>
                <w:color w:val="auto"/>
                <w:sz w:val="21"/>
                <w:szCs w:val="21"/>
                <w:highlight w:val="none"/>
                <w:lang w:val="en-US" w:eastAsia="zh-CN"/>
              </w:rPr>
              <w:t>4</w:t>
            </w:r>
            <w:r>
              <w:rPr>
                <w:rStyle w:val="25"/>
                <w:rFonts w:hint="eastAsia" w:ascii="宋体" w:hAnsi="宋体" w:eastAsia="宋体" w:cs="宋体"/>
                <w:color w:val="auto"/>
                <w:sz w:val="21"/>
                <w:szCs w:val="21"/>
                <w:highlight w:val="none"/>
                <w:lang w:val="en-US" w:eastAsia="zh-CN"/>
              </w:rPr>
              <w:t>.其它未尽事宜，双方签订合同时协商议定。</w:t>
            </w:r>
          </w:p>
        </w:tc>
      </w:tr>
    </w:tbl>
    <w:p w14:paraId="41C767DF">
      <w:pPr>
        <w:widowControl/>
        <w:spacing w:line="288" w:lineRule="auto"/>
        <w:ind w:firstLine="0" w:firstLineChars="0"/>
        <w:jc w:val="left"/>
        <w:textAlignment w:val="center"/>
        <w:rPr>
          <w:rFonts w:hint="eastAsia" w:ascii="宋体" w:hAnsi="宋体" w:eastAsia="宋体" w:cs="宋体"/>
          <w:b/>
          <w:color w:val="auto"/>
          <w:kern w:val="0"/>
          <w:sz w:val="20"/>
          <w:szCs w:val="24"/>
          <w:lang w:val="en-US" w:eastAsia="zh-CN"/>
        </w:rPr>
      </w:pPr>
    </w:p>
    <w:p w14:paraId="4252AC30">
      <w:pPr>
        <w:widowControl/>
        <w:spacing w:line="288" w:lineRule="auto"/>
        <w:ind w:firstLine="0" w:firstLineChars="0"/>
        <w:jc w:val="left"/>
        <w:textAlignment w:val="center"/>
        <w:rPr>
          <w:rFonts w:hint="eastAsia" w:ascii="宋体" w:hAnsi="宋体" w:eastAsia="宋体" w:cs="宋体"/>
          <w:b/>
          <w:color w:val="auto"/>
          <w:kern w:val="0"/>
          <w:sz w:val="20"/>
          <w:szCs w:val="24"/>
          <w:lang w:val="en-US" w:eastAsia="zh-CN"/>
        </w:rPr>
      </w:pPr>
      <w:r>
        <w:rPr>
          <w:rFonts w:hint="eastAsia" w:ascii="宋体" w:hAnsi="宋体" w:eastAsia="宋体" w:cs="宋体"/>
          <w:b/>
          <w:color w:val="auto"/>
          <w:kern w:val="0"/>
          <w:sz w:val="20"/>
          <w:szCs w:val="24"/>
          <w:lang w:val="en-US" w:eastAsia="zh-CN"/>
        </w:rPr>
        <w:t>标项二</w:t>
      </w:r>
    </w:p>
    <w:tbl>
      <w:tblPr>
        <w:tblStyle w:val="18"/>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54"/>
        <w:gridCol w:w="559"/>
        <w:gridCol w:w="8721"/>
      </w:tblGrid>
      <w:tr w14:paraId="2F58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354" w:type="dxa"/>
            <w:vAlign w:val="center"/>
          </w:tcPr>
          <w:p w14:paraId="088B7CC2">
            <w:pPr>
              <w:widowControl/>
              <w:spacing w:line="288" w:lineRule="auto"/>
              <w:jc w:val="center"/>
              <w:textAlignment w:val="center"/>
              <w:rPr>
                <w:rFonts w:hint="eastAsia" w:ascii="宋体" w:hAnsi="宋体" w:eastAsia="宋体" w:cs="宋体"/>
                <w:color w:val="auto"/>
                <w:sz w:val="20"/>
              </w:rPr>
            </w:pPr>
            <w:r>
              <w:rPr>
                <w:rFonts w:hint="eastAsia" w:ascii="宋体" w:hAnsi="宋体" w:eastAsia="宋体" w:cs="宋体"/>
                <w:b/>
                <w:color w:val="auto"/>
                <w:kern w:val="0"/>
                <w:sz w:val="20"/>
              </w:rPr>
              <w:t>序号</w:t>
            </w:r>
          </w:p>
        </w:tc>
        <w:tc>
          <w:tcPr>
            <w:tcW w:w="559" w:type="dxa"/>
            <w:vAlign w:val="center"/>
          </w:tcPr>
          <w:p w14:paraId="4745810B">
            <w:pPr>
              <w:spacing w:line="288" w:lineRule="auto"/>
              <w:jc w:val="center"/>
              <w:textAlignment w:val="center"/>
              <w:rPr>
                <w:rFonts w:hint="eastAsia" w:ascii="宋体" w:hAnsi="宋体" w:eastAsia="宋体" w:cs="宋体"/>
                <w:bCs/>
                <w:color w:val="auto"/>
                <w:szCs w:val="21"/>
              </w:rPr>
            </w:pPr>
            <w:r>
              <w:rPr>
                <w:rFonts w:hint="eastAsia" w:ascii="宋体" w:hAnsi="宋体" w:eastAsia="宋体" w:cs="宋体"/>
                <w:b/>
                <w:color w:val="auto"/>
                <w:kern w:val="0"/>
                <w:sz w:val="20"/>
              </w:rPr>
              <w:t>标的名称</w:t>
            </w:r>
          </w:p>
        </w:tc>
        <w:tc>
          <w:tcPr>
            <w:tcW w:w="8721" w:type="dxa"/>
            <w:vAlign w:val="center"/>
          </w:tcPr>
          <w:p w14:paraId="78380B39">
            <w:pPr>
              <w:widowControl/>
              <w:spacing w:line="288" w:lineRule="auto"/>
              <w:jc w:val="center"/>
              <w:textAlignment w:val="center"/>
              <w:rPr>
                <w:rFonts w:hint="eastAsia" w:ascii="宋体" w:hAnsi="宋体" w:eastAsia="宋体" w:cs="宋体"/>
                <w:bCs/>
                <w:color w:val="auto"/>
                <w:szCs w:val="21"/>
              </w:rPr>
            </w:pPr>
            <w:r>
              <w:rPr>
                <w:rFonts w:hint="eastAsia" w:ascii="宋体" w:hAnsi="宋体" w:eastAsia="宋体" w:cs="宋体"/>
                <w:b/>
                <w:color w:val="auto"/>
                <w:kern w:val="0"/>
                <w:sz w:val="20"/>
              </w:rPr>
              <w:t>技术参数、性能配置</w:t>
            </w:r>
          </w:p>
        </w:tc>
      </w:tr>
      <w:tr w14:paraId="62DA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354" w:type="dxa"/>
            <w:vAlign w:val="center"/>
          </w:tcPr>
          <w:p w14:paraId="2B1C13D7">
            <w:pPr>
              <w:widowControl/>
              <w:spacing w:line="288" w:lineRule="auto"/>
              <w:jc w:val="center"/>
              <w:textAlignment w:val="center"/>
              <w:rPr>
                <w:rFonts w:hint="eastAsia" w:ascii="宋体" w:hAnsi="宋体" w:eastAsia="宋体" w:cs="宋体"/>
                <w:color w:val="auto"/>
                <w:sz w:val="20"/>
              </w:rPr>
            </w:pPr>
            <w:r>
              <w:rPr>
                <w:rFonts w:hint="eastAsia" w:ascii="宋体" w:hAnsi="宋体" w:eastAsia="宋体" w:cs="宋体"/>
                <w:color w:val="auto"/>
                <w:sz w:val="20"/>
              </w:rPr>
              <w:t>1</w:t>
            </w:r>
          </w:p>
        </w:tc>
        <w:tc>
          <w:tcPr>
            <w:tcW w:w="559" w:type="dxa"/>
            <w:vAlign w:val="center"/>
          </w:tcPr>
          <w:p w14:paraId="28527A99">
            <w:pPr>
              <w:adjustRightInd w:val="0"/>
              <w:snapToGrid w:val="0"/>
              <w:spacing w:line="288" w:lineRule="auto"/>
              <w:rPr>
                <w:rFonts w:hint="eastAsia" w:ascii="宋体" w:hAnsi="宋体" w:eastAsia="宋体" w:cs="宋体"/>
                <w:color w:val="auto"/>
                <w:sz w:val="20"/>
                <w:szCs w:val="20"/>
              </w:rPr>
            </w:pPr>
            <w:r>
              <w:rPr>
                <w:rFonts w:hint="eastAsia" w:ascii="宋体" w:hAnsi="宋体" w:eastAsia="宋体" w:cs="宋体"/>
                <w:color w:val="auto"/>
                <w:sz w:val="24"/>
              </w:rPr>
              <w:t>中文纸质图书供应服务</w:t>
            </w:r>
          </w:p>
        </w:tc>
        <w:tc>
          <w:tcPr>
            <w:tcW w:w="8721" w:type="dxa"/>
            <w:vAlign w:val="center"/>
          </w:tcPr>
          <w:p w14:paraId="2CC9C825">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（一）采购</w:t>
            </w:r>
            <w:r>
              <w:rPr>
                <w:rFonts w:hint="eastAsia" w:ascii="宋体" w:hAnsi="宋体" w:eastAsia="宋体" w:cs="宋体"/>
                <w:color w:val="auto"/>
                <w:lang w:val="en-US" w:eastAsia="zh-CN"/>
              </w:rPr>
              <w:t>内容</w:t>
            </w:r>
            <w:r>
              <w:rPr>
                <w:rFonts w:hint="eastAsia" w:ascii="宋体" w:hAnsi="宋体" w:eastAsia="宋体" w:cs="宋体"/>
                <w:color w:val="auto"/>
              </w:rPr>
              <w:t>：</w:t>
            </w:r>
          </w:p>
          <w:p w14:paraId="5CE7B3D9">
            <w:pPr>
              <w:ind w:firstLine="482" w:firstLineChars="200"/>
              <w:rPr>
                <w:rFonts w:hint="eastAsia" w:ascii="宋体" w:hAnsi="宋体" w:eastAsia="宋体" w:cs="宋体"/>
                <w:color w:val="auto"/>
                <w:lang w:eastAsia="zh-CN"/>
              </w:rPr>
            </w:pPr>
            <w:r>
              <w:rPr>
                <w:rFonts w:hint="eastAsia" w:ascii="宋体" w:hAnsi="宋体" w:eastAsia="宋体" w:cs="宋体"/>
                <w:b/>
                <w:color w:val="auto"/>
                <w:sz w:val="24"/>
              </w:rPr>
              <w:t>▲</w:t>
            </w:r>
            <w:r>
              <w:rPr>
                <w:rFonts w:hint="eastAsia" w:ascii="宋体" w:hAnsi="宋体" w:eastAsia="宋体" w:cs="宋体"/>
                <w:color w:val="auto"/>
              </w:rPr>
              <w:t>1.</w:t>
            </w:r>
            <w:r>
              <w:rPr>
                <w:rFonts w:hint="eastAsia" w:ascii="宋体" w:hAnsi="宋体" w:eastAsia="宋体" w:cs="宋体"/>
                <w:color w:val="auto"/>
                <w:lang w:val="en-US" w:eastAsia="zh-CN"/>
              </w:rPr>
              <w:t>本包仅采购</w:t>
            </w:r>
            <w:r>
              <w:rPr>
                <w:rFonts w:hint="eastAsia" w:ascii="宋体" w:hAnsi="宋体" w:eastAsia="宋体" w:cs="宋体"/>
                <w:b w:val="0"/>
                <w:bCs w:val="0"/>
                <w:color w:val="auto"/>
                <w:lang w:val="en-US" w:eastAsia="zh-CN"/>
              </w:rPr>
              <w:t>包1</w:t>
            </w:r>
            <w:r>
              <w:rPr>
                <w:rFonts w:hint="eastAsia" w:ascii="宋体" w:hAnsi="宋体" w:eastAsia="宋体" w:cs="宋体"/>
                <w:b w:val="0"/>
                <w:bCs w:val="0"/>
                <w:color w:val="auto"/>
              </w:rPr>
              <w:t>所列</w:t>
            </w:r>
            <w:r>
              <w:rPr>
                <w:rFonts w:hint="eastAsia" w:ascii="宋体" w:hAnsi="宋体" w:eastAsia="宋体" w:cs="宋体"/>
                <w:b w:val="0"/>
                <w:bCs w:val="0"/>
                <w:color w:val="auto"/>
                <w:lang w:val="en-US" w:eastAsia="zh-CN"/>
              </w:rPr>
              <w:t>八大</w:t>
            </w:r>
            <w:r>
              <w:rPr>
                <w:rFonts w:hint="eastAsia" w:ascii="宋体" w:hAnsi="宋体" w:eastAsia="宋体" w:cs="宋体"/>
                <w:b w:val="0"/>
                <w:bCs w:val="0"/>
                <w:color w:val="auto"/>
              </w:rPr>
              <w:t>出版社</w:t>
            </w:r>
            <w:r>
              <w:rPr>
                <w:rFonts w:hint="eastAsia" w:ascii="宋体" w:hAnsi="宋体" w:eastAsia="宋体" w:cs="宋体"/>
                <w:b/>
                <w:bCs/>
                <w:color w:val="auto"/>
                <w:lang w:val="en-US" w:eastAsia="zh-CN"/>
              </w:rPr>
              <w:t>之</w:t>
            </w:r>
            <w:r>
              <w:rPr>
                <w:rFonts w:hint="eastAsia" w:ascii="宋体" w:hAnsi="宋体" w:eastAsia="宋体" w:cs="宋体"/>
                <w:b/>
                <w:bCs/>
                <w:color w:val="auto"/>
              </w:rPr>
              <w:t>外</w:t>
            </w:r>
            <w:r>
              <w:rPr>
                <w:rFonts w:hint="eastAsia" w:ascii="宋体" w:hAnsi="宋体" w:eastAsia="宋体" w:cs="宋体"/>
                <w:color w:val="auto"/>
                <w:lang w:val="en-US" w:eastAsia="zh-CN"/>
              </w:rPr>
              <w:t>的出版社</w:t>
            </w:r>
            <w:r>
              <w:rPr>
                <w:rFonts w:hint="eastAsia" w:ascii="宋体" w:hAnsi="宋体" w:eastAsia="宋体" w:cs="宋体"/>
                <w:color w:val="auto"/>
              </w:rPr>
              <w:t>202</w:t>
            </w:r>
            <w:r>
              <w:rPr>
                <w:rFonts w:hint="eastAsia" w:ascii="宋体" w:hAnsi="宋体" w:eastAsia="宋体" w:cs="宋体"/>
                <w:color w:val="auto"/>
                <w:lang w:val="en-US" w:eastAsia="zh-CN"/>
              </w:rPr>
              <w:t>5年以来</w:t>
            </w:r>
            <w:r>
              <w:rPr>
                <w:rFonts w:hint="eastAsia" w:ascii="宋体" w:hAnsi="宋体" w:eastAsia="宋体" w:cs="宋体"/>
                <w:bCs/>
                <w:color w:val="auto"/>
                <w:szCs w:val="21"/>
                <w:lang w:val="en-US" w:eastAsia="zh-CN"/>
              </w:rPr>
              <w:t>出版的装备制造、电子与信息、交通运输、土木建筑、财经商贸、公共管理与服务、旅游、文化艺术、新闻传播等本校专业大类</w:t>
            </w:r>
            <w:r>
              <w:rPr>
                <w:rFonts w:hint="eastAsia" w:ascii="宋体" w:hAnsi="宋体" w:eastAsia="宋体" w:cs="宋体"/>
                <w:color w:val="auto"/>
              </w:rPr>
              <w:t>相关的正版纸质中文图书</w:t>
            </w:r>
            <w:r>
              <w:rPr>
                <w:rFonts w:hint="eastAsia" w:ascii="宋体" w:hAnsi="宋体" w:eastAsia="宋体" w:cs="宋体"/>
                <w:color w:val="auto"/>
                <w:lang w:val="en-US" w:eastAsia="zh-CN"/>
              </w:rPr>
              <w:t>；</w:t>
            </w:r>
          </w:p>
          <w:p w14:paraId="1D449E5C">
            <w:pPr>
              <w:ind w:firstLine="210" w:firstLineChars="100"/>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r>
              <w:rPr>
                <w:rFonts w:hint="eastAsia" w:ascii="宋体" w:hAnsi="宋体" w:eastAsia="宋体" w:cs="宋体"/>
                <w:b/>
                <w:color w:val="auto"/>
                <w:sz w:val="24"/>
              </w:rPr>
              <w:t>▲</w:t>
            </w:r>
            <w:r>
              <w:rPr>
                <w:rFonts w:hint="eastAsia" w:ascii="宋体" w:hAnsi="宋体" w:eastAsia="宋体" w:cs="宋体"/>
                <w:color w:val="auto"/>
                <w:lang w:val="en-US" w:eastAsia="zh-CN"/>
              </w:rPr>
              <w:t>2.采购人根据自行收集到的近2年非八大社出版的图书书目选订的订单，到货率不低于90%；采购人根据中标供应商提供的非八大社书目选订的订单，到货率不低于95%。</w:t>
            </w:r>
          </w:p>
          <w:p w14:paraId="13C66805">
            <w:pPr>
              <w:numPr>
                <w:ilvl w:val="0"/>
                <w:numId w:val="0"/>
              </w:numPr>
              <w:spacing w:line="288" w:lineRule="auto"/>
              <w:ind w:firstLine="630" w:firstLineChars="300"/>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能够满足合同期内学校师生荐购的图书</w:t>
            </w:r>
            <w:r>
              <w:rPr>
                <w:rFonts w:hint="eastAsia" w:ascii="宋体" w:hAnsi="宋体" w:cs="宋体"/>
                <w:color w:val="auto"/>
                <w:lang w:eastAsia="zh-CN"/>
              </w:rPr>
              <w:t>，</w:t>
            </w:r>
            <w:r>
              <w:rPr>
                <w:rFonts w:hint="eastAsia" w:ascii="宋体" w:hAnsi="宋体" w:eastAsia="宋体" w:cs="宋体"/>
                <w:color w:val="auto"/>
              </w:rPr>
              <w:t>可不受出版时间限制</w:t>
            </w:r>
            <w:r>
              <w:rPr>
                <w:rFonts w:hint="eastAsia" w:ascii="宋体" w:hAnsi="宋体" w:cs="宋体"/>
                <w:color w:val="auto"/>
                <w:lang w:eastAsia="zh-CN"/>
              </w:rPr>
              <w:t>。【</w:t>
            </w:r>
            <w:r>
              <w:rPr>
                <w:rFonts w:hint="eastAsia" w:ascii="宋体" w:hAnsi="宋体" w:cs="宋体"/>
                <w:color w:val="auto"/>
                <w:lang w:val="en-US" w:eastAsia="zh-CN"/>
              </w:rPr>
              <w:t>教务处推荐购买的17册</w:t>
            </w:r>
            <w:r>
              <w:rPr>
                <w:rFonts w:hint="eastAsia" w:ascii="宋体" w:hAnsi="宋体" w:eastAsia="宋体" w:cs="宋体"/>
                <w:color w:val="auto"/>
                <w:lang w:val="en-US" w:eastAsia="zh-CN"/>
              </w:rPr>
              <w:t>《</w:t>
            </w:r>
            <w:r>
              <w:rPr>
                <w:rFonts w:hint="eastAsia" w:ascii="宋体" w:hAnsi="宋体" w:eastAsia="宋体" w:cs="宋体"/>
                <w:color w:val="auto"/>
              </w:rPr>
              <w:t>读懂行业的第一本书</w:t>
            </w:r>
            <w:r>
              <w:rPr>
                <w:rFonts w:hint="eastAsia" w:ascii="宋体" w:hAnsi="宋体" w:eastAsia="宋体" w:cs="宋体"/>
                <w:color w:val="auto"/>
                <w:lang w:eastAsia="zh-CN"/>
              </w:rPr>
              <w:t>》</w:t>
            </w:r>
            <w:r>
              <w:rPr>
                <w:rFonts w:hint="eastAsia" w:ascii="宋体" w:hAnsi="宋体" w:cs="宋体"/>
                <w:color w:val="auto"/>
                <w:lang w:eastAsia="zh-CN"/>
              </w:rPr>
              <w:t>，</w:t>
            </w:r>
            <w:r>
              <w:rPr>
                <w:rFonts w:hint="eastAsia" w:ascii="宋体" w:hAnsi="宋体" w:eastAsia="宋体" w:cs="宋体"/>
                <w:color w:val="auto"/>
                <w:lang w:val="en-US" w:eastAsia="zh-CN"/>
              </w:rPr>
              <w:t>ISBN：</w:t>
            </w:r>
            <w:r>
              <w:rPr>
                <w:rFonts w:hint="eastAsia" w:ascii="宋体" w:hAnsi="宋体" w:eastAsia="宋体" w:cs="宋体"/>
                <w:color w:val="auto"/>
              </w:rPr>
              <w:t>9787519915131</w:t>
            </w:r>
            <w:r>
              <w:rPr>
                <w:rFonts w:hint="eastAsia" w:ascii="宋体" w:hAnsi="宋体" w:cs="宋体"/>
                <w:color w:val="auto"/>
                <w:lang w:eastAsia="zh-CN"/>
              </w:rPr>
              <w:t>】</w:t>
            </w:r>
            <w:r>
              <w:rPr>
                <w:rFonts w:hint="eastAsia" w:ascii="宋体" w:hAnsi="宋体" w:cs="宋体"/>
                <w:color w:val="auto"/>
                <w:lang w:val="en-US" w:eastAsia="zh-CN"/>
              </w:rPr>
              <w:t>为必购图书</w:t>
            </w:r>
            <w:r>
              <w:rPr>
                <w:rFonts w:hint="eastAsia" w:ascii="宋体" w:hAnsi="宋体" w:eastAsia="宋体" w:cs="宋体"/>
                <w:color w:val="auto"/>
              </w:rPr>
              <w:t>。</w:t>
            </w:r>
          </w:p>
          <w:p w14:paraId="04F80595">
            <w:pPr>
              <w:pStyle w:val="14"/>
              <w:numPr>
                <w:ilvl w:val="0"/>
                <w:numId w:val="0"/>
              </w:numPr>
              <w:rPr>
                <w:rFonts w:hint="eastAsia" w:ascii="宋体" w:hAnsi="宋体" w:eastAsia="宋体" w:cs="宋体"/>
                <w:bCs/>
                <w:color w:val="auto"/>
                <w:kern w:val="2"/>
                <w:sz w:val="21"/>
                <w:szCs w:val="21"/>
                <w:lang w:val="en-US" w:eastAsia="zh-CN" w:bidi="ar-SA"/>
              </w:rPr>
            </w:pPr>
            <w:r>
              <w:rPr>
                <w:rFonts w:hint="eastAsia" w:ascii="宋体" w:hAnsi="宋体" w:eastAsia="宋体" w:cs="宋体"/>
                <w:color w:val="auto"/>
                <w:lang w:val="en-US" w:eastAsia="zh-CN"/>
              </w:rPr>
              <w:t xml:space="preserve"> </w:t>
            </w:r>
            <w:r>
              <w:rPr>
                <w:rFonts w:hint="eastAsia" w:ascii="宋体" w:hAnsi="宋体" w:eastAsia="宋体" w:cs="宋体"/>
                <w:bCs/>
                <w:color w:val="auto"/>
                <w:kern w:val="2"/>
                <w:sz w:val="21"/>
                <w:szCs w:val="21"/>
                <w:lang w:val="en-US" w:eastAsia="zh-CN" w:bidi="ar-SA"/>
              </w:rPr>
              <w:t xml:space="preserve">     4.每本书需提供符合采购单位图书馆要求的编目数据及全套加工服务（见图书质量及加工服务要求）。</w:t>
            </w:r>
          </w:p>
          <w:p w14:paraId="0106C050">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（二）基本要求：</w:t>
            </w:r>
          </w:p>
          <w:p w14:paraId="12998E7E">
            <w:pPr>
              <w:spacing w:line="360" w:lineRule="atLeast"/>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1.供应商应具有提供现货和期货供应能力，具有较强的技术力量、经济实力和良好的企业信誉及售后服务能力，能提供标准的采访数据和编目数据，能够进行图书完全加工。</w:t>
            </w:r>
          </w:p>
          <w:p w14:paraId="420BDD2A">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2.供应商必须建有自己的功能完善、性能稳定的专业化图书电子商务网站，自主运营须提供网站域名注册的相关证书文件复印件；第三方营运须提供合作证明复印件。能定期发布征订书目等图书信息，供应商必须在投标文件中提供网站网址、总部客户服务电话、采购人下载数据用的用户名、密码，要求每周更新1次，每期数据应该包括MARC和EXCEL格式，EXCEL内容应包括书名、著者（译者、编者等）、ISBN号、版别（本）、出版地、出版者、出版时间、价格、类号、页码、开本、装帧、内容提要等等字段，MARC包含以下字段：010、101、102、200、210、215、225、300、330、410、606、690、701、702（或711、712）、801等。</w:t>
            </w:r>
          </w:p>
          <w:p w14:paraId="0196585C">
            <w:pPr>
              <w:spacing w:line="288" w:lineRule="auto"/>
              <w:textAlignment w:val="center"/>
              <w:rPr>
                <w:rFonts w:hint="eastAsia" w:ascii="宋体" w:hAnsi="宋体" w:eastAsia="宋体" w:cs="宋体"/>
                <w:bCs/>
                <w:color w:val="auto"/>
                <w:szCs w:val="21"/>
              </w:rPr>
            </w:pPr>
            <w:r>
              <w:rPr>
                <w:rFonts w:hint="eastAsia" w:ascii="宋体" w:hAnsi="宋体" w:eastAsia="宋体" w:cs="宋体"/>
                <w:color w:val="auto"/>
              </w:rPr>
              <w:t>3.供应商提供图书荐购平台供师生选书，能满足师生不同网站（如亚马逊、京东、当当网等）下订单后可直发到馆服务，订单发出应该在7天内到书，如达不到要求，</w:t>
            </w:r>
            <w:r>
              <w:rPr>
                <w:rFonts w:hint="eastAsia" w:ascii="宋体" w:hAnsi="宋体" w:eastAsia="宋体" w:cs="宋体"/>
                <w:bCs/>
                <w:color w:val="auto"/>
                <w:szCs w:val="21"/>
              </w:rPr>
              <w:t>将视同违约扣除</w:t>
            </w:r>
            <w:r>
              <w:rPr>
                <w:rFonts w:hint="eastAsia" w:ascii="宋体" w:hAnsi="宋体" w:eastAsia="宋体" w:cs="宋体"/>
                <w:color w:val="auto"/>
              </w:rPr>
              <w:t>履约保证金的10%</w:t>
            </w:r>
            <w:r>
              <w:rPr>
                <w:rFonts w:hint="eastAsia" w:ascii="宋体" w:hAnsi="宋体" w:eastAsia="宋体" w:cs="宋体"/>
                <w:bCs/>
                <w:color w:val="auto"/>
                <w:szCs w:val="21"/>
              </w:rPr>
              <w:t>。</w:t>
            </w:r>
          </w:p>
          <w:p w14:paraId="5BC354D3">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4.供应商应具有良好的图书配送服务系统，有稳定的供货渠道、仓储设施、固定的营业场所和图书配送工具。</w:t>
            </w:r>
          </w:p>
          <w:p w14:paraId="5CAE8506">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5.供应商有能力按中标金额的10%快速响应采购方的需求，从采购人下订单的第一天算起，保证图书最晚7日内到馆（不包含图书加工时间）。</w:t>
            </w:r>
          </w:p>
          <w:p w14:paraId="4E6662C6">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（三）服务要求</w:t>
            </w:r>
          </w:p>
          <w:p w14:paraId="488F82F2">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1.书目信息</w:t>
            </w:r>
          </w:p>
          <w:p w14:paraId="0F814F05">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1.1中标供应商每周分社科和自科提供本标所涉采购人核定的核心出版社目录202</w:t>
            </w:r>
            <w:r>
              <w:rPr>
                <w:rFonts w:hint="eastAsia" w:ascii="宋体" w:hAnsi="宋体" w:eastAsia="宋体" w:cs="宋体"/>
                <w:color w:val="auto"/>
                <w:lang w:val="en-US" w:eastAsia="zh-CN"/>
              </w:rPr>
              <w:t>5年以来</w:t>
            </w:r>
            <w:r>
              <w:rPr>
                <w:rFonts w:hint="eastAsia" w:ascii="宋体" w:hAnsi="宋体" w:eastAsia="宋体" w:cs="宋体"/>
                <w:color w:val="auto"/>
              </w:rPr>
              <w:t>出版的现货图书采访数据，提供的书目数据符合采购人的办学层次及选购范围；在图书没有版本变化的情况下不能重复；不得含有特价图书信息。</w:t>
            </w:r>
          </w:p>
          <w:p w14:paraId="46DD6031">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1.2提供全品种供应本标所列出版社高职高专及以上水平的图书目录信息（不符合本馆收藏范围的除外）；不得因为供货折扣原因屏蔽任何图书品种，并需积极联系出版社获得合作包销图书品种信息。每期书目信息报道不得重复。</w:t>
            </w:r>
          </w:p>
          <w:p w14:paraId="1000D450">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1.3中标供应商必须100%接受采购人提出的该分标所涉出版社全品种图书、读者推荐以及其他急需的图书订单。</w:t>
            </w:r>
          </w:p>
          <w:p w14:paraId="72D1A674">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1.4中标供应商必须以CNMARC数据形式提供采访数据，采访数据应包含书名、作者、ISBN号、出版社、价格、版次、出版时间、页码、装帧、开本大小、内容简介、读者范围等字段项目。翻译的购权版图书除包括著者中文译名外，还应提供著者英文姓名；对于译著需详细提供译者名及原著版次。大套丛编中单种图书中有单独ISBN 号的要分别列出单种图书信息，大套图书在必要时须提供子（细）目供参考。提供的所有采访数据都能在采购人图书馆集成管理系统无障碍使用。</w:t>
            </w:r>
            <w:r>
              <w:rPr>
                <w:rFonts w:hint="eastAsia" w:ascii="宋体" w:hAnsi="宋体" w:eastAsia="宋体" w:cs="宋体"/>
                <w:color w:val="auto"/>
              </w:rPr>
              <w:cr/>
            </w:r>
            <w:r>
              <w:rPr>
                <w:rFonts w:hint="eastAsia" w:ascii="宋体" w:hAnsi="宋体" w:eastAsia="宋体" w:cs="宋体"/>
                <w:color w:val="auto"/>
              </w:rPr>
              <w:t xml:space="preserve">  </w:t>
            </w:r>
            <w:r>
              <w:rPr>
                <w:rFonts w:hint="eastAsia" w:ascii="宋体" w:hAnsi="宋体" w:eastAsia="宋体" w:cs="宋体"/>
                <w:b/>
                <w:color w:val="auto"/>
                <w:sz w:val="24"/>
              </w:rPr>
              <w:t>▲</w:t>
            </w:r>
            <w:r>
              <w:rPr>
                <w:rFonts w:hint="eastAsia" w:ascii="宋体" w:hAnsi="宋体" w:eastAsia="宋体" w:cs="宋体"/>
                <w:color w:val="auto"/>
              </w:rPr>
              <w:t xml:space="preserve"> 1.5 所有图书订购的品种、复本均由采购人决定，中标人不得自行搭配。如验收发现与订单不符，中标人应无条件接受采购人退货，无论图书是否经过前期加工。</w:t>
            </w:r>
          </w:p>
          <w:p w14:paraId="5B799A78">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2.到货周期与到书率</w:t>
            </w:r>
          </w:p>
          <w:p w14:paraId="7BBFA210">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2.1图书订购采取</w:t>
            </w:r>
            <w:r>
              <w:rPr>
                <w:rFonts w:hint="eastAsia" w:ascii="宋体" w:hAnsi="宋体" w:eastAsia="宋体" w:cs="宋体"/>
                <w:b/>
                <w:color w:val="auto"/>
              </w:rPr>
              <w:t>预订与现采相结合</w:t>
            </w:r>
            <w:r>
              <w:rPr>
                <w:rFonts w:hint="eastAsia" w:ascii="宋体" w:hAnsi="宋体" w:eastAsia="宋体" w:cs="宋体"/>
                <w:color w:val="auto"/>
              </w:rPr>
              <w:t>的办法。供应商必须保证按图书馆订购的图书品种和数量及时供货，现采选购订到率达98%，加工在20天内完成；现货一个月内，到书率不低于90%，二个月内不低于95%，期货订到率，三个月内达80%，六个月内达90%，全年订到率达95%以上。</w:t>
            </w:r>
          </w:p>
          <w:p w14:paraId="32DC0E58">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2.2 中标供应商需配合图书馆读者推荐购买图书、急需书的及时送达。通过快递、送货上门等方式所产生的费用由中标人承担。</w:t>
            </w:r>
          </w:p>
          <w:p w14:paraId="0E17A3AD">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3.全加工要求：</w:t>
            </w:r>
          </w:p>
          <w:p w14:paraId="63DDBD79">
            <w:pPr>
              <w:spacing w:line="288" w:lineRule="auto"/>
              <w:ind w:firstLine="420" w:firstLineChars="200"/>
              <w:rPr>
                <w:rFonts w:hint="eastAsia" w:ascii="宋体" w:hAnsi="宋体" w:eastAsia="宋体" w:cs="宋体"/>
                <w:bCs/>
                <w:color w:val="auto"/>
                <w:szCs w:val="21"/>
              </w:rPr>
            </w:pPr>
            <w:r>
              <w:rPr>
                <w:rFonts w:hint="eastAsia" w:ascii="宋体" w:hAnsi="宋体" w:eastAsia="宋体" w:cs="宋体"/>
                <w:color w:val="auto"/>
              </w:rPr>
              <w:t xml:space="preserve">  详见：图书质量及加工服务要求</w:t>
            </w:r>
          </w:p>
        </w:tc>
      </w:tr>
      <w:tr w14:paraId="5827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4" w:hRule="atLeast"/>
          <w:jc w:val="center"/>
        </w:trPr>
        <w:tc>
          <w:tcPr>
            <w:tcW w:w="9634" w:type="dxa"/>
            <w:gridSpan w:val="3"/>
            <w:vAlign w:val="center"/>
          </w:tcPr>
          <w:p w14:paraId="6CCF6A5E">
            <w:pPr>
              <w:spacing w:line="288" w:lineRule="auto"/>
              <w:ind w:firstLine="422" w:firstLineChars="200"/>
              <w:rPr>
                <w:rFonts w:hint="eastAsia" w:ascii="宋体" w:hAnsi="宋体" w:eastAsia="宋体" w:cs="宋体"/>
                <w:color w:val="auto"/>
              </w:rPr>
            </w:pPr>
            <w:r>
              <w:rPr>
                <w:rFonts w:hint="eastAsia" w:ascii="宋体" w:hAnsi="宋体" w:eastAsia="宋体" w:cs="宋体"/>
                <w:b/>
                <w:color w:val="auto"/>
                <w:kern w:val="0"/>
                <w:szCs w:val="21"/>
                <w:lang w:eastAsia="en-US"/>
              </w:rPr>
              <w:t>商务及其他要求表</w:t>
            </w:r>
          </w:p>
        </w:tc>
      </w:tr>
      <w:tr w14:paraId="4044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913" w:type="dxa"/>
            <w:gridSpan w:val="2"/>
            <w:vAlign w:val="center"/>
          </w:tcPr>
          <w:p w14:paraId="6B821153">
            <w:pPr>
              <w:adjustRightInd w:val="0"/>
              <w:snapToGrid w:val="0"/>
              <w:spacing w:line="288" w:lineRule="auto"/>
              <w:rPr>
                <w:rFonts w:hint="eastAsia" w:ascii="宋体" w:hAnsi="宋体" w:eastAsia="宋体" w:cs="宋体"/>
                <w:color w:val="auto"/>
                <w:sz w:val="24"/>
              </w:rPr>
            </w:pPr>
            <w:r>
              <w:rPr>
                <w:rStyle w:val="25"/>
                <w:rFonts w:hint="eastAsia" w:ascii="宋体" w:hAnsi="宋体" w:eastAsia="宋体" w:cs="宋体"/>
                <w:color w:val="auto"/>
                <w:sz w:val="21"/>
                <w:szCs w:val="21"/>
                <w:highlight w:val="none"/>
                <w:lang w:val="en-US" w:eastAsia="zh-CN"/>
              </w:rPr>
              <w:t>▲竞标报价要求</w:t>
            </w:r>
          </w:p>
        </w:tc>
        <w:tc>
          <w:tcPr>
            <w:tcW w:w="8721" w:type="dxa"/>
            <w:vAlign w:val="center"/>
          </w:tcPr>
          <w:p w14:paraId="232F9918">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折扣率报价：供应商应根据自身竞标总成本（指图书成本、运抵指定交货地点的各种费用、售后服务、税金及其他所有成本费用的总和）的情况，报出本项目图书的折扣率，供货时间内所有图书采购均按实洋价付款，图书出版的标价为码洋价。</w:t>
            </w:r>
          </w:p>
          <w:p w14:paraId="78ABD2D5">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2.合同的最终结算金额：实洋价合计值=码洋价合计值×折扣率。</w:t>
            </w:r>
          </w:p>
          <w:p w14:paraId="0567F8A9">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3.报价应包括：</w:t>
            </w:r>
          </w:p>
          <w:p w14:paraId="1E6362EC">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（1）货物的价格：包括货款、服务费、供应图书过程中所产生的各种差旅费、资料费、包装费、运费、验收费；</w:t>
            </w:r>
          </w:p>
          <w:p w14:paraId="3AAFF6D5">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（2）货物的标准附件、备品备件、专用工具的价格；</w:t>
            </w:r>
          </w:p>
          <w:p w14:paraId="0F12776D">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（3）装卸、技术支持、售后服务费；</w:t>
            </w:r>
          </w:p>
          <w:p w14:paraId="580C7845">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（4）必要的保险费用和各项税费。</w:t>
            </w:r>
          </w:p>
          <w:p w14:paraId="5C9F080C">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lang w:val="en-US" w:eastAsia="zh-CN"/>
              </w:rPr>
              <w:t>注：报价中应包含全部内容，成交后采购人不再另行支付额外费用。</w:t>
            </w:r>
          </w:p>
        </w:tc>
      </w:tr>
      <w:tr w14:paraId="2BE7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913" w:type="dxa"/>
            <w:gridSpan w:val="2"/>
            <w:vAlign w:val="center"/>
          </w:tcPr>
          <w:p w14:paraId="010FFF6D">
            <w:pPr>
              <w:spacing w:line="288" w:lineRule="auto"/>
              <w:jc w:val="center"/>
              <w:rPr>
                <w:rFonts w:hint="eastAsia" w:ascii="宋体" w:hAnsi="宋体" w:eastAsia="宋体" w:cs="宋体"/>
                <w:color w:val="auto"/>
                <w:sz w:val="24"/>
              </w:rPr>
            </w:pPr>
            <w:r>
              <w:rPr>
                <w:rFonts w:hint="eastAsia" w:ascii="宋体" w:hAnsi="宋体" w:eastAsia="宋体" w:cs="宋体"/>
                <w:color w:val="auto"/>
                <w:szCs w:val="21"/>
              </w:rPr>
              <w:t>交货时间及地点</w:t>
            </w:r>
          </w:p>
        </w:tc>
        <w:tc>
          <w:tcPr>
            <w:tcW w:w="8721" w:type="dxa"/>
            <w:vAlign w:val="center"/>
          </w:tcPr>
          <w:p w14:paraId="0D6EBFEA">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1.交货时间 ：2026年11月15日前完成本标段所有图书分编入库工作,并能在采购方图书管理系统上正常统计入库数据。</w:t>
            </w:r>
          </w:p>
          <w:p w14:paraId="14499C83">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2.交货地点：南宁市广西机电职业技术学院指定地点</w:t>
            </w:r>
          </w:p>
          <w:p w14:paraId="567FE9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rPr>
            </w:pPr>
            <w:r>
              <w:rPr>
                <w:rStyle w:val="25"/>
                <w:rFonts w:hint="eastAsia" w:ascii="宋体" w:hAnsi="宋体" w:eastAsia="宋体" w:cs="宋体"/>
                <w:color w:val="auto"/>
                <w:sz w:val="21"/>
                <w:szCs w:val="21"/>
                <w:highlight w:val="none"/>
                <w:lang w:val="en-US" w:eastAsia="zh-CN"/>
              </w:rPr>
              <w:t>3.服务期：1年（自采购合同签订之日起1年），成交供应商需在合同期内完成全部货物以及加工服务等。</w:t>
            </w:r>
          </w:p>
        </w:tc>
      </w:tr>
      <w:tr w14:paraId="7068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913" w:type="dxa"/>
            <w:gridSpan w:val="2"/>
            <w:vAlign w:val="center"/>
          </w:tcPr>
          <w:p w14:paraId="6E819094">
            <w:pPr>
              <w:spacing w:line="288" w:lineRule="auto"/>
              <w:jc w:val="center"/>
              <w:rPr>
                <w:rFonts w:hint="eastAsia" w:ascii="宋体" w:hAnsi="宋体" w:eastAsia="宋体" w:cs="宋体"/>
                <w:color w:val="auto"/>
                <w:sz w:val="24"/>
              </w:rPr>
            </w:pPr>
            <w:r>
              <w:rPr>
                <w:rFonts w:hint="eastAsia" w:ascii="宋体" w:hAnsi="宋体" w:eastAsia="宋体" w:cs="宋体"/>
                <w:color w:val="auto"/>
                <w:szCs w:val="21"/>
              </w:rPr>
              <w:t>质保期及售后服务要求</w:t>
            </w:r>
          </w:p>
        </w:tc>
        <w:tc>
          <w:tcPr>
            <w:tcW w:w="8721" w:type="dxa"/>
            <w:vAlign w:val="center"/>
          </w:tcPr>
          <w:p w14:paraId="3E568869">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1.图书到校交货验收合格之日起一年内为保质期。保质期内图书流通（非人为因素）出现破损、脱页等装帧质量问题，成交供应商负责及时补书或提供补书费用。</w:t>
            </w:r>
          </w:p>
          <w:p w14:paraId="24B473B7">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成交供应商供应的图书必须是全新的、满足本项目需要的技术参数及性能（配置）要求的产品；符合国家规定的相应要求与标准，没有知识产权纠纷；若出现版权纠纷，合同自动终止，一切后果由成交供应商自行负责。</w:t>
            </w:r>
          </w:p>
          <w:p w14:paraId="085884FB">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3.成交供应商须按国家有关规定实行“三包”，免费送货上门到采购人指定的地点。</w:t>
            </w:r>
          </w:p>
          <w:p w14:paraId="71C366AE">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4.成交供应商严格依照采购人订单及定数配送图书，验收不合格的图书（含图书与新闻出版署的数据不相符，或存在印刷图文不清、污损、缺页、倒页、多页、缺附件等质量不合格的，以及与订书单不符(包括重发)等）一律予以退货，并在双方商定更换书目时间10日内补齐。如20天内没有更换有缺陷的图书，将以图书定价加1倍进行处罚。</w:t>
            </w:r>
          </w:p>
          <w:p w14:paraId="43DC459A">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5.图书上架流通后期发现有重号、错号等情况的，供应商负责到馆改号、重新贴书标等服务。</w:t>
            </w:r>
          </w:p>
          <w:p w14:paraId="2BE4777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rPr>
            </w:pPr>
            <w:r>
              <w:rPr>
                <w:rStyle w:val="25"/>
                <w:rFonts w:hint="eastAsia" w:ascii="宋体" w:hAnsi="宋体" w:eastAsia="宋体" w:cs="宋体"/>
                <w:color w:val="auto"/>
                <w:sz w:val="21"/>
                <w:szCs w:val="21"/>
                <w:highlight w:val="none"/>
                <w:lang w:val="en-US" w:eastAsia="zh-CN"/>
              </w:rPr>
              <w:t>6.</w:t>
            </w:r>
            <w:r>
              <w:rPr>
                <w:rStyle w:val="25"/>
                <w:rFonts w:hint="eastAsia" w:ascii="宋体" w:hAnsi="宋体" w:eastAsia="宋体" w:cs="宋体"/>
                <w:color w:val="auto"/>
                <w:sz w:val="21"/>
                <w:szCs w:val="21"/>
                <w:highlight w:val="none"/>
                <w:lang w:val="zh-CN" w:eastAsia="zh-CN"/>
              </w:rPr>
              <w:t>成交供应商必须全部送货上门，所有退货由成交供应商负责处理，并承担送货、退货的一切费用。</w:t>
            </w:r>
          </w:p>
        </w:tc>
      </w:tr>
      <w:tr w14:paraId="08E6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913" w:type="dxa"/>
            <w:gridSpan w:val="2"/>
            <w:vAlign w:val="center"/>
          </w:tcPr>
          <w:p w14:paraId="0D7A6BAA">
            <w:pPr>
              <w:spacing w:line="288" w:lineRule="auto"/>
              <w:jc w:val="center"/>
              <w:rPr>
                <w:rFonts w:hint="eastAsia" w:ascii="宋体" w:hAnsi="宋体" w:eastAsia="宋体" w:cs="宋体"/>
                <w:color w:val="auto"/>
                <w:sz w:val="24"/>
              </w:rPr>
            </w:pPr>
            <w:r>
              <w:rPr>
                <w:rFonts w:hint="eastAsia" w:ascii="宋体" w:hAnsi="宋体" w:eastAsia="宋体" w:cs="宋体"/>
                <w:color w:val="auto"/>
                <w:szCs w:val="21"/>
              </w:rPr>
              <w:t>付款方式</w:t>
            </w:r>
          </w:p>
        </w:tc>
        <w:tc>
          <w:tcPr>
            <w:tcW w:w="8721" w:type="dxa"/>
            <w:vAlign w:val="center"/>
          </w:tcPr>
          <w:p w14:paraId="7AF7F1DA">
            <w:pPr>
              <w:snapToGrid w:val="0"/>
              <w:spacing w:line="360" w:lineRule="atLeast"/>
              <w:ind w:firstLine="420" w:firstLineChars="200"/>
              <w:rPr>
                <w:rFonts w:hint="eastAsia" w:ascii="宋体" w:hAnsi="宋体" w:eastAsia="宋体" w:cs="宋体"/>
                <w:color w:val="auto"/>
              </w:rPr>
            </w:pPr>
            <w:r>
              <w:rPr>
                <w:rFonts w:hint="eastAsia" w:ascii="宋体" w:hAnsi="宋体" w:eastAsia="宋体" w:cs="宋体"/>
                <w:color w:val="auto"/>
                <w:szCs w:val="21"/>
                <w:u w:val="none"/>
                <w:lang w:val="en-US" w:eastAsia="zh-CN"/>
              </w:rPr>
              <w:t>乙方完成供货，经</w:t>
            </w:r>
            <w:r>
              <w:rPr>
                <w:rFonts w:hint="eastAsia" w:ascii="宋体" w:hAnsi="宋体" w:eastAsia="宋体" w:cs="宋体"/>
                <w:color w:val="auto"/>
                <w:szCs w:val="21"/>
                <w:u w:val="none"/>
              </w:rPr>
              <w:t>甲方</w:t>
            </w:r>
            <w:r>
              <w:rPr>
                <w:rFonts w:hint="eastAsia" w:ascii="宋体" w:hAnsi="宋体" w:eastAsia="宋体" w:cs="宋体"/>
                <w:color w:val="auto"/>
                <w:szCs w:val="21"/>
                <w:u w:val="none"/>
                <w:lang w:val="en-US" w:eastAsia="zh-CN"/>
              </w:rPr>
              <w:t>组织验收合格后，甲方在20个工作日内一次性</w:t>
            </w:r>
            <w:r>
              <w:rPr>
                <w:rFonts w:hint="eastAsia" w:ascii="宋体" w:hAnsi="宋体" w:eastAsia="宋体" w:cs="宋体"/>
                <w:color w:val="auto"/>
                <w:szCs w:val="21"/>
                <w:u w:val="none"/>
              </w:rPr>
              <w:t>向乙方支付合同全部货款</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乙方须在甲方付款前，按</w:t>
            </w:r>
            <w:r>
              <w:rPr>
                <w:rFonts w:hint="eastAsia" w:ascii="宋体" w:hAnsi="宋体" w:eastAsia="宋体" w:cs="宋体"/>
                <w:color w:val="auto"/>
                <w:szCs w:val="21"/>
                <w:u w:val="none"/>
                <w:lang w:val="en-US" w:eastAsia="zh-CN"/>
              </w:rPr>
              <w:t>合同</w:t>
            </w:r>
            <w:r>
              <w:rPr>
                <w:rFonts w:hint="eastAsia" w:ascii="宋体" w:hAnsi="宋体" w:eastAsia="宋体" w:cs="宋体"/>
                <w:color w:val="auto"/>
                <w:szCs w:val="21"/>
                <w:u w:val="none"/>
              </w:rPr>
              <w:t>金额</w:t>
            </w:r>
            <w:r>
              <w:rPr>
                <w:rFonts w:hint="eastAsia" w:ascii="宋体" w:hAnsi="宋体" w:eastAsia="宋体" w:cs="宋体"/>
                <w:color w:val="auto"/>
                <w:szCs w:val="21"/>
                <w:u w:val="none"/>
                <w:lang w:eastAsia="zh-CN"/>
              </w:rPr>
              <w:t>（</w:t>
            </w:r>
            <w:r>
              <w:rPr>
                <w:rFonts w:hint="eastAsia" w:ascii="宋体" w:hAnsi="宋体" w:eastAsia="宋体" w:cs="宋体"/>
                <w:color w:val="auto"/>
                <w:lang w:val="en-US" w:eastAsia="zh-CN"/>
              </w:rPr>
              <w:t>合同金额=码洋价合计值×折扣率</w:t>
            </w:r>
            <w:r>
              <w:rPr>
                <w:rFonts w:hint="eastAsia" w:ascii="宋体" w:hAnsi="宋体" w:eastAsia="宋体" w:cs="宋体"/>
                <w:color w:val="auto"/>
                <w:szCs w:val="21"/>
                <w:u w:val="none"/>
                <w:lang w:eastAsia="zh-CN"/>
              </w:rPr>
              <w:t>）</w:t>
            </w:r>
            <w:r>
              <w:rPr>
                <w:rFonts w:hint="eastAsia" w:ascii="宋体" w:hAnsi="宋体" w:eastAsia="宋体" w:cs="宋体"/>
                <w:color w:val="auto"/>
                <w:szCs w:val="21"/>
                <w:u w:val="none"/>
              </w:rPr>
              <w:t>提供</w:t>
            </w:r>
            <w:r>
              <w:rPr>
                <w:rFonts w:hint="eastAsia" w:ascii="宋体" w:hAnsi="宋体" w:eastAsia="宋体" w:cs="宋体"/>
                <w:color w:val="auto"/>
                <w:szCs w:val="21"/>
                <w:u w:val="none"/>
                <w:lang w:val="en-US" w:eastAsia="zh-CN"/>
              </w:rPr>
              <w:t>增值税专用</w:t>
            </w:r>
            <w:r>
              <w:rPr>
                <w:rFonts w:hint="eastAsia" w:ascii="宋体" w:hAnsi="宋体" w:eastAsia="宋体" w:cs="宋体"/>
                <w:color w:val="auto"/>
                <w:szCs w:val="21"/>
                <w:u w:val="none"/>
              </w:rPr>
              <w:t>发票给甲方</w:t>
            </w:r>
            <w:r>
              <w:rPr>
                <w:rFonts w:hint="eastAsia" w:ascii="宋体" w:hAnsi="宋体" w:eastAsia="宋体" w:cs="宋体"/>
                <w:color w:val="auto"/>
                <w:szCs w:val="21"/>
                <w:u w:val="none"/>
                <w:lang w:eastAsia="zh-CN"/>
              </w:rPr>
              <w:t>。</w:t>
            </w:r>
          </w:p>
        </w:tc>
      </w:tr>
      <w:tr w14:paraId="0B05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913" w:type="dxa"/>
            <w:gridSpan w:val="2"/>
            <w:vAlign w:val="center"/>
          </w:tcPr>
          <w:p w14:paraId="19AFD479">
            <w:pPr>
              <w:spacing w:line="288" w:lineRule="auto"/>
              <w:jc w:val="center"/>
              <w:rPr>
                <w:rFonts w:hint="eastAsia" w:ascii="宋体" w:hAnsi="宋体" w:eastAsia="宋体" w:cs="宋体"/>
                <w:color w:val="auto"/>
                <w:sz w:val="24"/>
              </w:rPr>
            </w:pPr>
            <w:r>
              <w:rPr>
                <w:rFonts w:hint="eastAsia" w:ascii="宋体" w:hAnsi="宋体" w:eastAsia="宋体" w:cs="宋体"/>
                <w:color w:val="auto"/>
                <w:szCs w:val="21"/>
              </w:rPr>
              <w:t>履约保证金</w:t>
            </w:r>
          </w:p>
        </w:tc>
        <w:tc>
          <w:tcPr>
            <w:tcW w:w="8721" w:type="dxa"/>
            <w:vAlign w:val="center"/>
          </w:tcPr>
          <w:p w14:paraId="21435CCC">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1.履约保证金金额：按</w:t>
            </w:r>
            <w:r>
              <w:rPr>
                <w:rFonts w:hint="eastAsia" w:ascii="宋体" w:hAnsi="宋体" w:eastAsia="宋体" w:cs="宋体"/>
                <w:color w:val="auto"/>
                <w:kern w:val="0"/>
                <w:szCs w:val="21"/>
                <w:lang w:val="en-US" w:eastAsia="zh-CN"/>
              </w:rPr>
              <w:t>合同金额</w:t>
            </w:r>
            <w:r>
              <w:rPr>
                <w:rFonts w:hint="eastAsia" w:ascii="宋体" w:hAnsi="宋体" w:eastAsia="宋体" w:cs="宋体"/>
                <w:color w:val="auto"/>
                <w:kern w:val="0"/>
                <w:szCs w:val="21"/>
              </w:rPr>
              <w:t>的5%交纳。若成交供应商符合政府采购促进中小企业发展政策，按</w:t>
            </w:r>
            <w:r>
              <w:rPr>
                <w:rFonts w:hint="eastAsia" w:ascii="宋体" w:hAnsi="宋体" w:eastAsia="宋体" w:cs="宋体"/>
                <w:color w:val="auto"/>
                <w:kern w:val="0"/>
                <w:szCs w:val="21"/>
                <w:lang w:val="en-US" w:eastAsia="zh-CN"/>
              </w:rPr>
              <w:t>合同</w:t>
            </w:r>
            <w:r>
              <w:rPr>
                <w:rFonts w:hint="eastAsia" w:ascii="宋体" w:hAnsi="宋体" w:eastAsia="宋体" w:cs="宋体"/>
                <w:color w:val="auto"/>
                <w:kern w:val="0"/>
                <w:szCs w:val="21"/>
              </w:rPr>
              <w:t>金额的2%交纳。</w:t>
            </w:r>
          </w:p>
          <w:p w14:paraId="7D18817C">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2.履约保证金递交方式：以电汇、转账、汇票</w:t>
            </w:r>
            <w:r>
              <w:rPr>
                <w:rFonts w:hint="eastAsia" w:ascii="宋体" w:hAnsi="宋体" w:eastAsia="宋体" w:cs="宋体"/>
                <w:color w:val="auto"/>
                <w:kern w:val="0"/>
                <w:szCs w:val="21"/>
                <w:lang w:eastAsia="zh-CN"/>
              </w:rPr>
              <w:t>、金融机构或担保机构出具的保函等</w:t>
            </w:r>
            <w:r>
              <w:rPr>
                <w:rFonts w:hint="eastAsia" w:ascii="宋体" w:hAnsi="宋体" w:eastAsia="宋体" w:cs="宋体"/>
                <w:color w:val="auto"/>
                <w:kern w:val="0"/>
                <w:szCs w:val="21"/>
              </w:rPr>
              <w:t>非现金形式提交。由中标人在签订合同前按规定的金额直接缴入广西机电职业技术学院账户，账户名称: 广西机电职业技术学院；开户行：建设银行南宁分行大学路支行；银行账号：4500 1604 8510 5050 3961。</w:t>
            </w:r>
          </w:p>
          <w:p w14:paraId="46DB1330">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3.中标人须在签订合同之前按照本条规定的履约保证金金额、递交方式直接转入采购人账户，否则不予签订合同。项目竣工验收合格后一年退付（无息）。由中标人向履约保证金收取单位提供《采购项目合同验收书》、《采购项目履约保证金退付意见书》，保证金收取单位在收到合格材料后，根据中标人相关违约处罚扣款后的实际数额在5个工作日内办理退还手续（不计利息）。若采购内容质保期各不相同的，也可按金额比例分次退付。</w:t>
            </w:r>
          </w:p>
          <w:p w14:paraId="3A0461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rPr>
            </w:pPr>
            <w:r>
              <w:rPr>
                <w:rFonts w:hint="eastAsia" w:ascii="宋体" w:hAnsi="宋体" w:eastAsia="宋体" w:cs="宋体"/>
                <w:color w:val="auto"/>
                <w:kern w:val="0"/>
                <w:szCs w:val="21"/>
              </w:rPr>
              <w:t>4.在履约保证金退还日期前，若中标人的开户名称、开户银行、账号有变动的，请以书面形式通知广西机电职业技术学院，否则由此产生的后果由中标人自负。</w:t>
            </w:r>
          </w:p>
        </w:tc>
      </w:tr>
      <w:tr w14:paraId="3CE3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913" w:type="dxa"/>
            <w:gridSpan w:val="2"/>
            <w:vAlign w:val="center"/>
          </w:tcPr>
          <w:p w14:paraId="588BD8B7">
            <w:pPr>
              <w:spacing w:line="288" w:lineRule="auto"/>
              <w:jc w:val="center"/>
              <w:rPr>
                <w:rFonts w:hint="eastAsia" w:ascii="宋体" w:hAnsi="宋体" w:eastAsia="宋体" w:cs="宋体"/>
                <w:color w:val="auto"/>
                <w:sz w:val="24"/>
              </w:rPr>
            </w:pPr>
            <w:r>
              <w:rPr>
                <w:rFonts w:hint="eastAsia" w:ascii="宋体" w:hAnsi="宋体" w:eastAsia="宋体" w:cs="宋体"/>
                <w:color w:val="auto"/>
              </w:rPr>
              <w:t>增值服务方案</w:t>
            </w:r>
          </w:p>
        </w:tc>
        <w:tc>
          <w:tcPr>
            <w:tcW w:w="8721" w:type="dxa"/>
            <w:vAlign w:val="center"/>
          </w:tcPr>
          <w:p w14:paraId="784D89AA">
            <w:pPr>
              <w:keepNext w:val="0"/>
              <w:keepLines w:val="0"/>
              <w:pageBreakBefore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rPr>
            </w:pPr>
            <w:r>
              <w:rPr>
                <w:rFonts w:hint="eastAsia" w:ascii="宋体" w:hAnsi="宋体" w:eastAsia="宋体" w:cs="宋体"/>
                <w:color w:val="auto"/>
              </w:rPr>
              <w:t>1.供应商如有请在投标文件中提供服务保证承诺（包括但不限于服务措施、图书赠送方案、售后服务方案、新书查缺补漏补藏服务、声明有无定期回访、有无其他增值服务、能否实现本地化服务等）及编目质量和加工能力证明。</w:t>
            </w:r>
          </w:p>
          <w:p w14:paraId="751B5696">
            <w:pPr>
              <w:keepNext w:val="0"/>
              <w:keepLines w:val="0"/>
              <w:pageBreakBefore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color w:val="auto"/>
              </w:rPr>
            </w:pPr>
            <w:r>
              <w:rPr>
                <w:rFonts w:hint="eastAsia" w:ascii="宋体" w:hAnsi="宋体" w:eastAsia="宋体" w:cs="宋体"/>
                <w:color w:val="auto"/>
              </w:rPr>
              <w:t>2.供应商如有请在投标文件提供有利于采购人的优化服务措施（包括但不限于专业化图书电子商务网站、图书荐购平台等）。</w:t>
            </w:r>
          </w:p>
        </w:tc>
      </w:tr>
      <w:tr w14:paraId="7463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7" w:hRule="atLeast"/>
          <w:jc w:val="center"/>
        </w:trPr>
        <w:tc>
          <w:tcPr>
            <w:tcW w:w="913" w:type="dxa"/>
            <w:gridSpan w:val="2"/>
            <w:vAlign w:val="center"/>
          </w:tcPr>
          <w:p w14:paraId="61DE47D9">
            <w:pPr>
              <w:spacing w:line="288" w:lineRule="auto"/>
              <w:jc w:val="center"/>
              <w:rPr>
                <w:rFonts w:hint="eastAsia" w:ascii="宋体" w:hAnsi="宋体" w:eastAsia="宋体" w:cs="宋体"/>
                <w:color w:val="auto"/>
              </w:rPr>
            </w:pPr>
            <w:r>
              <w:rPr>
                <w:rStyle w:val="25"/>
                <w:rFonts w:hint="eastAsia" w:ascii="宋体" w:hAnsi="宋体" w:eastAsia="宋体" w:cs="宋体"/>
                <w:color w:val="auto"/>
                <w:sz w:val="21"/>
                <w:szCs w:val="21"/>
                <w:highlight w:val="none"/>
                <w:lang w:val="en-US" w:eastAsia="zh-CN"/>
              </w:rPr>
              <w:t>▲其他要求</w:t>
            </w:r>
          </w:p>
        </w:tc>
        <w:tc>
          <w:tcPr>
            <w:tcW w:w="8721" w:type="dxa"/>
            <w:vAlign w:val="center"/>
          </w:tcPr>
          <w:p w14:paraId="1BD7729D">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对未能达到采购人提出的到书率要求，并在采购人发出通知后10天内，成交供应商仍不能交货的，采购人可解除双方的供货协议。造成采购人损失的，成交供应商负责赔偿。属严重违约的，采购人有权取消成交供应商的供货资格，由此造成的损失由成交供应商承担。</w:t>
            </w:r>
          </w:p>
          <w:p w14:paraId="0B1A6F2D">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2.本次采购的具体图书品种及复本数量均由采购人决定, 成交供应商不得自行搭配和追加非采购人确认订购的品种和复本数量的图书，一经发现，视为违约，采购人有权对已到采购人指定地点但内容不符合技术参数要求中所列的图书给予退货。</w:t>
            </w:r>
          </w:p>
          <w:p w14:paraId="02044E6A">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3.如成交供应商不履行服务承诺，在合同执行期间，采购人有权减少订书量或停止其供书资格。</w:t>
            </w:r>
          </w:p>
          <w:p w14:paraId="70BDFCAD">
            <w:pPr>
              <w:keepNext w:val="0"/>
              <w:keepLines w:val="0"/>
              <w:pageBreakBefore w:val="0"/>
              <w:kinsoku/>
              <w:wordWrap/>
              <w:overflowPunct/>
              <w:topLinePunct w:val="0"/>
              <w:autoSpaceDE/>
              <w:autoSpaceDN/>
              <w:bidi w:val="0"/>
              <w:adjustRightInd/>
              <w:snapToGrid/>
              <w:spacing w:line="400" w:lineRule="exact"/>
              <w:jc w:val="left"/>
              <w:textAlignment w:val="auto"/>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4.成交供应商确保提供采购人的图书是非二渠道正版图书。盗版图书一经发现，还须承担由此造成的一切后果，并按严重违约处理，双方解除合同，造成采购人损失的，成交供应商负责双倍赔偿。</w:t>
            </w:r>
          </w:p>
          <w:p w14:paraId="26CA44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rPr>
            </w:pPr>
            <w:r>
              <w:rPr>
                <w:rStyle w:val="25"/>
                <w:rFonts w:hint="eastAsia" w:ascii="宋体" w:hAnsi="宋体" w:eastAsia="宋体" w:cs="宋体"/>
                <w:color w:val="auto"/>
                <w:sz w:val="21"/>
                <w:szCs w:val="21"/>
                <w:highlight w:val="none"/>
                <w:lang w:val="en-US" w:eastAsia="zh-CN"/>
              </w:rPr>
              <w:t>5.其它未尽事宜，双方签订合同时协商议定。</w:t>
            </w:r>
          </w:p>
        </w:tc>
      </w:tr>
    </w:tbl>
    <w:p w14:paraId="55DE8C9C">
      <w:pPr>
        <w:spacing w:line="428" w:lineRule="exact"/>
        <w:ind w:left="119"/>
        <w:rPr>
          <w:rFonts w:hint="eastAsia" w:ascii="宋体" w:hAnsi="宋体" w:eastAsia="宋体" w:cs="宋体"/>
          <w:color w:val="auto"/>
          <w:sz w:val="32"/>
          <w:szCs w:val="32"/>
        </w:rPr>
        <w:sectPr>
          <w:footerReference r:id="rId5" w:type="first"/>
          <w:pgSz w:w="11906" w:h="16838"/>
          <w:pgMar w:top="1440" w:right="1800" w:bottom="1440" w:left="1800" w:header="851" w:footer="992" w:gutter="0"/>
          <w:cols w:space="720" w:num="1"/>
          <w:docGrid w:type="lines" w:linePitch="312" w:charSpace="0"/>
        </w:sectPr>
      </w:pPr>
    </w:p>
    <w:p w14:paraId="518DDD88">
      <w:pPr>
        <w:spacing w:line="288" w:lineRule="auto"/>
        <w:jc w:val="center"/>
        <w:rPr>
          <w:rFonts w:hint="eastAsia" w:ascii="宋体" w:hAnsi="宋体" w:eastAsia="宋体" w:cs="宋体"/>
          <w:b/>
          <w:color w:val="auto"/>
        </w:rPr>
      </w:pPr>
      <w:r>
        <w:rPr>
          <w:rFonts w:hint="eastAsia" w:ascii="宋体" w:hAnsi="宋体" w:eastAsia="宋体" w:cs="宋体"/>
          <w:b/>
          <w:color w:val="auto"/>
          <w:sz w:val="28"/>
          <w:szCs w:val="28"/>
        </w:rPr>
        <w:t>图书质量及加工服务要求</w:t>
      </w:r>
    </w:p>
    <w:p w14:paraId="0B142C89">
      <w:pPr>
        <w:spacing w:line="288" w:lineRule="auto"/>
        <w:ind w:firstLine="422" w:firstLineChars="200"/>
        <w:jc w:val="center"/>
        <w:rPr>
          <w:rFonts w:hint="eastAsia" w:ascii="宋体" w:hAnsi="宋体" w:eastAsia="宋体" w:cs="宋体"/>
          <w:b/>
          <w:bCs/>
          <w:color w:val="auto"/>
        </w:rPr>
      </w:pPr>
      <w:r>
        <w:rPr>
          <w:rFonts w:hint="eastAsia" w:ascii="宋体" w:hAnsi="宋体" w:eastAsia="宋体" w:cs="宋体"/>
          <w:b/>
          <w:bCs/>
          <w:color w:val="auto"/>
        </w:rPr>
        <w:t>（所有</w:t>
      </w:r>
      <w:r>
        <w:rPr>
          <w:rFonts w:hint="eastAsia" w:ascii="宋体" w:hAnsi="宋体" w:eastAsia="宋体" w:cs="宋体"/>
          <w:b/>
          <w:bCs/>
          <w:color w:val="auto"/>
          <w:lang w:val="en-US" w:eastAsia="zh-CN"/>
        </w:rPr>
        <w:t>标项</w:t>
      </w:r>
      <w:r>
        <w:rPr>
          <w:rFonts w:hint="eastAsia" w:ascii="宋体" w:hAnsi="宋体" w:eastAsia="宋体" w:cs="宋体"/>
          <w:b/>
          <w:bCs/>
          <w:color w:val="auto"/>
        </w:rPr>
        <w:t>适用）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3D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9628" w:type="dxa"/>
          </w:tcPr>
          <w:p w14:paraId="595AD805">
            <w:pPr>
              <w:spacing w:line="288" w:lineRule="auto"/>
              <w:rPr>
                <w:rFonts w:hint="eastAsia" w:ascii="宋体" w:hAnsi="宋体" w:eastAsia="宋体" w:cs="宋体"/>
                <w:b/>
                <w:color w:val="auto"/>
                <w:lang w:val="en-US" w:eastAsia="zh-CN"/>
              </w:rPr>
            </w:pPr>
            <w:r>
              <w:rPr>
                <w:rFonts w:hint="eastAsia" w:ascii="宋体" w:hAnsi="宋体" w:eastAsia="宋体" w:cs="宋体"/>
                <w:b/>
                <w:color w:val="auto"/>
              </w:rPr>
              <w:t>（一）</w:t>
            </w:r>
            <w:r>
              <w:rPr>
                <w:rFonts w:hint="eastAsia" w:ascii="宋体" w:hAnsi="宋体" w:eastAsia="宋体" w:cs="宋体"/>
                <w:b/>
                <w:color w:val="auto"/>
                <w:lang w:val="en-US" w:eastAsia="zh-CN"/>
              </w:rPr>
              <w:t>加工场地及配送要求</w:t>
            </w:r>
          </w:p>
          <w:p w14:paraId="571BF58C">
            <w:pPr>
              <w:spacing w:line="288" w:lineRule="auto"/>
              <w:rPr>
                <w:rFonts w:hint="eastAsia" w:ascii="宋体" w:hAnsi="宋体" w:eastAsia="宋体" w:cs="宋体"/>
                <w:b w:val="0"/>
                <w:bCs w:val="0"/>
                <w:color w:val="auto"/>
                <w:lang w:val="en-US" w:eastAsia="zh-CN"/>
              </w:rPr>
            </w:pPr>
            <w:r>
              <w:rPr>
                <w:rFonts w:hint="eastAsia" w:ascii="宋体" w:hAnsi="宋体" w:eastAsia="宋体" w:cs="宋体"/>
                <w:b/>
                <w:color w:val="auto"/>
                <w:lang w:val="en-US" w:eastAsia="zh-CN"/>
              </w:rPr>
              <w:t xml:space="preserve">   </w:t>
            </w:r>
            <w:r>
              <w:rPr>
                <w:rFonts w:hint="eastAsia" w:ascii="宋体" w:hAnsi="宋体" w:eastAsia="宋体" w:cs="宋体"/>
                <w:b/>
                <w:color w:val="auto"/>
                <w:sz w:val="24"/>
              </w:rPr>
              <w:t>▲</w:t>
            </w:r>
            <w:r>
              <w:rPr>
                <w:rFonts w:hint="eastAsia" w:ascii="宋体" w:hAnsi="宋体" w:eastAsia="宋体" w:cs="宋体"/>
                <w:color w:val="auto"/>
              </w:rPr>
              <w:t>1.供应商</w:t>
            </w:r>
            <w:r>
              <w:rPr>
                <w:rFonts w:hint="eastAsia" w:ascii="宋体" w:hAnsi="宋体" w:eastAsia="宋体" w:cs="宋体"/>
                <w:color w:val="auto"/>
                <w:lang w:val="en-US" w:eastAsia="zh-CN"/>
              </w:rPr>
              <w:t>可自行选择将新书配送</w:t>
            </w:r>
            <w:r>
              <w:rPr>
                <w:rFonts w:hint="eastAsia" w:ascii="宋体" w:hAnsi="宋体" w:eastAsia="宋体" w:cs="宋体"/>
                <w:b/>
                <w:bCs/>
                <w:color w:val="auto"/>
                <w:lang w:val="en-US" w:eastAsia="zh-CN"/>
              </w:rPr>
              <w:t>到馆再加工</w:t>
            </w:r>
            <w:r>
              <w:rPr>
                <w:rFonts w:hint="eastAsia" w:ascii="宋体" w:hAnsi="宋体" w:eastAsia="宋体" w:cs="宋体"/>
                <w:b w:val="0"/>
                <w:bCs w:val="0"/>
                <w:color w:val="auto"/>
                <w:lang w:val="en-US" w:eastAsia="zh-CN"/>
              </w:rPr>
              <w:t>或</w:t>
            </w:r>
            <w:r>
              <w:rPr>
                <w:rFonts w:hint="eastAsia" w:ascii="宋体" w:hAnsi="宋体" w:eastAsia="宋体" w:cs="宋体"/>
                <w:b/>
                <w:bCs/>
                <w:color w:val="auto"/>
                <w:lang w:val="en-US" w:eastAsia="zh-CN"/>
              </w:rPr>
              <w:t>将加工好的图书配送到馆</w:t>
            </w:r>
            <w:r>
              <w:rPr>
                <w:rFonts w:hint="eastAsia" w:ascii="宋体" w:hAnsi="宋体" w:eastAsia="宋体" w:cs="宋体"/>
                <w:b w:val="0"/>
                <w:bCs w:val="0"/>
                <w:color w:val="auto"/>
                <w:lang w:val="en-US" w:eastAsia="zh-CN"/>
              </w:rPr>
              <w:t>两种方式</w:t>
            </w:r>
            <w:r>
              <w:rPr>
                <w:rFonts w:hint="eastAsia" w:ascii="宋体" w:hAnsi="宋体" w:eastAsia="宋体" w:cs="宋体"/>
                <w:b/>
                <w:bCs/>
                <w:color w:val="auto"/>
                <w:lang w:val="en-US" w:eastAsia="zh-CN"/>
              </w:rPr>
              <w:t>，</w:t>
            </w:r>
            <w:r>
              <w:rPr>
                <w:rFonts w:hint="eastAsia" w:ascii="宋体" w:hAnsi="宋体" w:eastAsia="宋体" w:cs="宋体"/>
                <w:b w:val="0"/>
                <w:bCs w:val="0"/>
                <w:color w:val="auto"/>
                <w:lang w:val="en-US" w:eastAsia="zh-CN"/>
              </w:rPr>
              <w:t>但需要将电子信息（TN大类）、人工智能(TP大类)、交通运输类(U大类)专业图书配送到江南校区A7栋3楼325室，其他类图书配送到相思湖校区图书馆。</w:t>
            </w:r>
          </w:p>
          <w:p w14:paraId="73B28D04">
            <w:pPr>
              <w:spacing w:line="288" w:lineRule="auto"/>
              <w:rPr>
                <w:rFonts w:hint="eastAsia" w:ascii="宋体" w:hAnsi="宋体" w:eastAsia="宋体" w:cs="宋体"/>
                <w:b/>
                <w:color w:val="auto"/>
              </w:rPr>
            </w:pPr>
            <w:r>
              <w:rPr>
                <w:rFonts w:hint="eastAsia" w:ascii="宋体" w:hAnsi="宋体" w:eastAsia="宋体" w:cs="宋体"/>
                <w:b/>
                <w:color w:val="auto"/>
              </w:rPr>
              <w:t>（</w:t>
            </w:r>
            <w:r>
              <w:rPr>
                <w:rFonts w:hint="eastAsia" w:ascii="宋体" w:hAnsi="宋体" w:eastAsia="宋体" w:cs="宋体"/>
                <w:b/>
                <w:color w:val="auto"/>
                <w:lang w:val="en-US" w:eastAsia="zh-CN"/>
              </w:rPr>
              <w:t>二</w:t>
            </w:r>
            <w:r>
              <w:rPr>
                <w:rFonts w:hint="eastAsia" w:ascii="宋体" w:hAnsi="宋体" w:eastAsia="宋体" w:cs="宋体"/>
                <w:b/>
                <w:color w:val="auto"/>
              </w:rPr>
              <w:t>）图书质量要求</w:t>
            </w:r>
          </w:p>
          <w:p w14:paraId="06E84024">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1.供应商提供的图书必须是正规出版机构的正式出版图书，保证图书不存在意识形态问题，不能有质量问题，不允许有任何盗版、低劣、淫秽的图书，不能有二渠道出版图书。若中标后，一旦发现有此类问题存在，采购人将视成交供应商违约，不予执行合同，并保留向成交供应商追究法律责任的权力。</w:t>
            </w:r>
          </w:p>
          <w:p w14:paraId="75675433">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eastAsia="zh-CN"/>
              </w:rPr>
              <w:t>.</w:t>
            </w:r>
            <w:r>
              <w:rPr>
                <w:rFonts w:hint="eastAsia" w:ascii="宋体" w:hAnsi="宋体" w:eastAsia="宋体" w:cs="宋体"/>
                <w:color w:val="auto"/>
              </w:rPr>
              <w:t>本次采购的图书的纸质、规格、印刷质量、错漏率、字体、符号、页面、装订等质量须严格按照中华人民共和国国标GB/T18359、印刷行业CYZ-91及广西壮族自治区图书印制质量标准执行。投标的所有图书均为正版发行，无知识产权、版权纠纷。</w:t>
            </w:r>
          </w:p>
          <w:p w14:paraId="3C125F36">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2.1封面印刷</w:t>
            </w:r>
          </w:p>
          <w:p w14:paraId="2E728201">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套印准确，字图、点、线印迹清楚，不花、不毛、不糊，实物版墨色均匀，无回胶印，背面不脏。</w:t>
            </w:r>
          </w:p>
          <w:p w14:paraId="52852F48">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2.2插图印刷</w:t>
            </w:r>
          </w:p>
          <w:p w14:paraId="73D607B1">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（1）套印准确，层次分明，轮廓实，电分制版无浮雕印；</w:t>
            </w:r>
          </w:p>
          <w:p w14:paraId="1DB3ED71">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（2）网点清晰饱满，小点不秃，大点光洁不糊，质感好；</w:t>
            </w:r>
          </w:p>
          <w:p w14:paraId="56574A46">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（3）墨色均匀厚实，色彩鲜有光泽，肤色正，接版准确，色调深浅一致。</w:t>
            </w:r>
          </w:p>
          <w:p w14:paraId="47D2D54D">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2.3正文印刷</w:t>
            </w:r>
          </w:p>
          <w:p w14:paraId="7218D87F">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（1）压力：压力适度，全书前后轻重一致；</w:t>
            </w:r>
          </w:p>
          <w:p w14:paraId="1A37B97C">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（2）墨色：全书前后墨色一致，浓淡适度；</w:t>
            </w:r>
          </w:p>
          <w:p w14:paraId="5B536E25">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（3）套印：版面端正，正反套印准确；</w:t>
            </w:r>
          </w:p>
          <w:p w14:paraId="139C2915">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（4）文字：文字、标点清晰，笔锋挺秀，无缺笔断划，标题黑实不花，小字不糊不瞎；</w:t>
            </w:r>
          </w:p>
          <w:p w14:paraId="67934FC4">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（5）其它：书面无脏污、破损，无钉花、野墨；</w:t>
            </w:r>
          </w:p>
          <w:p w14:paraId="2CFEF7E0">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2.4装订</w:t>
            </w:r>
          </w:p>
          <w:p w14:paraId="25DCE1E6">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（1）开本尺寸符合设计要求，套书规格一致，成品裁切方正，无明显刀花，无连接页、折角、破头；</w:t>
            </w:r>
          </w:p>
          <w:p w14:paraId="65E61477">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（2）书背平整，无空背、起泡、明显皱折，书脊字居中，封面齐色，边框要色正；</w:t>
            </w:r>
          </w:p>
          <w:p w14:paraId="0013E5EB">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（3）全书页码折正，书面平服，无皱折（八字折等）；</w:t>
            </w:r>
          </w:p>
          <w:p w14:paraId="0D460248">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（4）骑马钉、平钉的钉脚不翘，无断丝、凸肚，钉距匀称，坚实牢固，易翻不脱页；</w:t>
            </w:r>
          </w:p>
          <w:p w14:paraId="76A367F9">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（5）其它：书页整洁，无赃污、破页、野胶。</w:t>
            </w:r>
          </w:p>
          <w:p w14:paraId="3948D56C">
            <w:pPr>
              <w:spacing w:line="288" w:lineRule="auto"/>
              <w:rPr>
                <w:rFonts w:hint="eastAsia" w:ascii="宋体" w:hAnsi="宋体" w:eastAsia="宋体" w:cs="宋体"/>
                <w:b/>
                <w:color w:val="auto"/>
              </w:rPr>
            </w:pPr>
            <w:r>
              <w:rPr>
                <w:rFonts w:hint="eastAsia" w:ascii="宋体" w:hAnsi="宋体" w:eastAsia="宋体" w:cs="宋体"/>
                <w:b/>
                <w:color w:val="auto"/>
              </w:rPr>
              <w:t>（</w:t>
            </w:r>
            <w:r>
              <w:rPr>
                <w:rFonts w:hint="eastAsia" w:ascii="宋体" w:hAnsi="宋体" w:eastAsia="宋体" w:cs="宋体"/>
                <w:b/>
                <w:color w:val="auto"/>
                <w:lang w:val="en-US" w:eastAsia="zh-CN"/>
              </w:rPr>
              <w:t>三</w:t>
            </w:r>
            <w:r>
              <w:rPr>
                <w:rFonts w:hint="eastAsia" w:ascii="宋体" w:hAnsi="宋体" w:eastAsia="宋体" w:cs="宋体"/>
                <w:b/>
                <w:color w:val="auto"/>
              </w:rPr>
              <w:t>）订单要求</w:t>
            </w:r>
          </w:p>
          <w:p w14:paraId="02FBEAEA">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订单中如含有非本馆选订原则的图书，中标人在加工前应先选择淘汰，并将淘汰图书目录发给采购人确认。具体要求见下表《供应商图书审核加工要求》。对不符合采购人内容及装帧要求的图书，即使进行了前期加工，采购人也有权退货，由此造成的损失由中标人自负。</w:t>
            </w:r>
          </w:p>
          <w:p w14:paraId="10C16C3C">
            <w:pPr>
              <w:spacing w:line="288" w:lineRule="auto"/>
              <w:ind w:firstLine="420" w:firstLineChars="200"/>
              <w:rPr>
                <w:rFonts w:hint="eastAsia" w:ascii="宋体" w:hAnsi="宋体" w:eastAsia="宋体" w:cs="宋体"/>
                <w:color w:val="auto"/>
              </w:rPr>
            </w:pPr>
          </w:p>
          <w:tbl>
            <w:tblPr>
              <w:tblStyle w:val="26"/>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8296"/>
            </w:tblGrid>
            <w:tr w14:paraId="0042629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373" w:type="dxa"/>
                </w:tcPr>
                <w:p w14:paraId="0FF3B0D8">
                  <w:pPr>
                    <w:spacing w:line="288" w:lineRule="auto"/>
                    <w:ind w:firstLine="420" w:firstLineChars="200"/>
                    <w:jc w:val="center"/>
                    <w:rPr>
                      <w:rFonts w:hint="eastAsia" w:ascii="宋体" w:hAnsi="宋体" w:eastAsia="宋体" w:cs="宋体"/>
                      <w:color w:val="auto"/>
                    </w:rPr>
                  </w:pPr>
                  <w:r>
                    <w:rPr>
                      <w:rFonts w:hint="eastAsia" w:ascii="宋体" w:hAnsi="宋体" w:eastAsia="宋体" w:cs="宋体"/>
                      <w:color w:val="auto"/>
                    </w:rPr>
                    <w:t>《供应商图书审核加工要求》</w:t>
                  </w:r>
                </w:p>
              </w:tc>
            </w:tr>
            <w:tr w14:paraId="561CBD7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402" w:hRule="atLeast"/>
              </w:trPr>
              <w:tc>
                <w:tcPr>
                  <w:tcW w:w="9373" w:type="dxa"/>
                </w:tcPr>
                <w:p w14:paraId="3A991388">
                  <w:pPr>
                    <w:spacing w:line="288" w:lineRule="auto"/>
                    <w:ind w:firstLine="420"/>
                    <w:rPr>
                      <w:rFonts w:hint="eastAsia" w:ascii="宋体" w:hAnsi="宋体" w:eastAsia="宋体" w:cs="宋体"/>
                      <w:color w:val="auto"/>
                    </w:rPr>
                  </w:pPr>
                  <w:r>
                    <w:rPr>
                      <w:rFonts w:hint="eastAsia" w:ascii="宋体" w:hAnsi="宋体" w:eastAsia="宋体" w:cs="宋体"/>
                      <w:color w:val="auto"/>
                    </w:rPr>
                    <w:t>一、以下类型图书不在本馆选购范围：</w:t>
                  </w:r>
                </w:p>
                <w:p w14:paraId="1DE500B5">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1．内容为教材，及中学、小学、中职教材、教辅的图书。</w:t>
                  </w:r>
                </w:p>
                <w:p w14:paraId="204D9767">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2．文学类以图画为主的非特指定选购书；页面空白超过总篇幅 30%或字大、行距宽，无实质内容的图书；图多字少的图书；面向青少年的科普读物；少数民族文字的图书；纯粹标准。</w:t>
                  </w:r>
                </w:p>
                <w:p w14:paraId="7A77C71A">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3．载体形式为磁带、VCD、DVD或其它非纸本的图书（图书配套的光盘除外）。</w:t>
                  </w:r>
                </w:p>
                <w:p w14:paraId="2BBC90B3">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4．少于40页的书、开本小于32K、大于8K的的图书、散页、活页、挂图、乐谱、日历、袋装书、线装图书、盒装书、经折装。</w:t>
                  </w:r>
                </w:p>
                <w:p w14:paraId="4E43F2F7">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5．临床医学类、农业类、化工类图书。</w:t>
                  </w:r>
                </w:p>
                <w:p w14:paraId="19094EA0">
                  <w:pPr>
                    <w:spacing w:line="288" w:lineRule="auto"/>
                    <w:ind w:firstLine="420"/>
                    <w:rPr>
                      <w:rFonts w:hint="eastAsia" w:ascii="宋体" w:hAnsi="宋体" w:eastAsia="宋体" w:cs="宋体"/>
                      <w:color w:val="auto"/>
                    </w:rPr>
                  </w:pPr>
                  <w:r>
                    <w:rPr>
                      <w:rFonts w:hint="eastAsia" w:ascii="宋体" w:hAnsi="宋体" w:eastAsia="宋体" w:cs="宋体"/>
                      <w:color w:val="auto"/>
                    </w:rPr>
                    <w:t>二、以下情况者，需通过QQ或邮件经本馆采访人员重新核实才可加工：</w:t>
                  </w:r>
                </w:p>
                <w:p w14:paraId="23ACEFBF">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1．英文购权图书原则上只要1本。其他语种购权书需通过QQ或邮件经本馆采访人员重新核实才可加工。</w:t>
                  </w:r>
                </w:p>
                <w:p w14:paraId="2F9DD2AE">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2．中文社科图书超过150元/本，科技图书超过200元/本的大码洋图书。</w:t>
                  </w:r>
                </w:p>
                <w:p w14:paraId="5569B615">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3．装帧怪异的图书。</w:t>
                  </w:r>
                </w:p>
                <w:p w14:paraId="1D6BCF83">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4．实际到书与预订图书书名、著者、标准号、码洋等任何一项有变更者。</w:t>
                  </w:r>
                </w:p>
              </w:tc>
            </w:tr>
          </w:tbl>
          <w:p w14:paraId="4F19B966">
            <w:pPr>
              <w:spacing w:line="288" w:lineRule="auto"/>
              <w:rPr>
                <w:rFonts w:hint="eastAsia" w:ascii="宋体" w:hAnsi="宋体" w:eastAsia="宋体" w:cs="宋体"/>
                <w:b/>
                <w:color w:val="auto"/>
              </w:rPr>
            </w:pPr>
            <w:r>
              <w:rPr>
                <w:rFonts w:hint="eastAsia" w:ascii="宋体" w:hAnsi="宋体" w:eastAsia="宋体" w:cs="宋体"/>
                <w:b/>
                <w:color w:val="auto"/>
              </w:rPr>
              <w:t>（</w:t>
            </w:r>
            <w:r>
              <w:rPr>
                <w:rFonts w:hint="eastAsia" w:ascii="宋体" w:hAnsi="宋体" w:eastAsia="宋体" w:cs="宋体"/>
                <w:b/>
                <w:color w:val="auto"/>
                <w:lang w:val="en-US" w:eastAsia="zh-CN"/>
              </w:rPr>
              <w:t>四</w:t>
            </w:r>
            <w:r>
              <w:rPr>
                <w:rFonts w:hint="eastAsia" w:ascii="宋体" w:hAnsi="宋体" w:eastAsia="宋体" w:cs="宋体"/>
                <w:b/>
                <w:color w:val="auto"/>
              </w:rPr>
              <w:t>）物理加工要求</w:t>
            </w:r>
          </w:p>
          <w:p w14:paraId="4FC839A0">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1．中标供应商派出至少</w:t>
            </w:r>
            <w:r>
              <w:rPr>
                <w:rFonts w:hint="eastAsia" w:ascii="宋体" w:hAnsi="宋体" w:eastAsia="宋体" w:cs="宋体"/>
                <w:color w:val="auto"/>
                <w:lang w:val="en-US" w:eastAsia="zh-CN"/>
              </w:rPr>
              <w:t>2</w:t>
            </w:r>
            <w:r>
              <w:rPr>
                <w:rFonts w:hint="eastAsia" w:ascii="宋体" w:hAnsi="宋体" w:eastAsia="宋体" w:cs="宋体"/>
                <w:color w:val="auto"/>
              </w:rPr>
              <w:t>名编目人员(不含其他加工人员)长期驻馆分编图书，能够与分批到馆图书同时进驻馆内进行编目加工。加工好的图书经审核通过后，运送到相应书库进行上架。中标供应商派出人员驻馆后，不能再无故更换或派驻他馆，直至其所供应的图书全部加工和上架完毕为止。</w:t>
            </w:r>
          </w:p>
          <w:p w14:paraId="1A2FE48E">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按采购人要求提供盖馆藏章、贴条形码、粘贴书标、粘贴RFID标签等服务。由此发生的所有费用（如材料等）全部由中标供应商承担。对不符合采购人图书馆采购内容、范围及装帧要求的图书，即使进行了前期加工，采购人一律退货，由此造成的损失由中标供应商自负。</w:t>
            </w:r>
          </w:p>
          <w:p w14:paraId="63ADCC36">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3．每册图书加盖采购人</w:t>
            </w:r>
            <w:r>
              <w:rPr>
                <w:rFonts w:hint="eastAsia" w:ascii="宋体" w:hAnsi="宋体" w:eastAsia="宋体" w:cs="宋体"/>
                <w:b/>
                <w:bCs/>
                <w:color w:val="auto"/>
              </w:rPr>
              <w:t>馆藏章</w:t>
            </w:r>
            <w:r>
              <w:rPr>
                <w:rFonts w:hint="eastAsia" w:ascii="宋体" w:hAnsi="宋体" w:eastAsia="宋体" w:cs="宋体"/>
                <w:b/>
                <w:bCs/>
                <w:color w:val="auto"/>
                <w:lang w:val="en-US" w:eastAsia="zh-CN"/>
              </w:rPr>
              <w:t>3</w:t>
            </w:r>
            <w:r>
              <w:rPr>
                <w:rFonts w:hint="eastAsia" w:ascii="宋体" w:hAnsi="宋体" w:eastAsia="宋体" w:cs="宋体"/>
                <w:b/>
                <w:bCs/>
                <w:color w:val="auto"/>
              </w:rPr>
              <w:t>个</w:t>
            </w:r>
            <w:r>
              <w:rPr>
                <w:rFonts w:hint="eastAsia" w:ascii="宋体" w:hAnsi="宋体" w:eastAsia="宋体" w:cs="宋体"/>
                <w:color w:val="auto"/>
              </w:rPr>
              <w:t>，馆藏章分别盖在图书的书名页、书脊及书的末页。</w:t>
            </w:r>
          </w:p>
          <w:p w14:paraId="7548AB66">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4．每册图书粘贴用激光打印机打印的馆藏流水号</w:t>
            </w:r>
            <w:r>
              <w:rPr>
                <w:rFonts w:hint="eastAsia" w:ascii="宋体" w:hAnsi="宋体" w:eastAsia="宋体" w:cs="宋体"/>
                <w:b/>
                <w:bCs/>
                <w:color w:val="auto"/>
              </w:rPr>
              <w:t>不干胶条形码</w:t>
            </w:r>
            <w:r>
              <w:rPr>
                <w:rFonts w:hint="eastAsia" w:ascii="宋体" w:hAnsi="宋体" w:eastAsia="宋体" w:cs="宋体"/>
                <w:b/>
                <w:bCs/>
                <w:color w:val="auto"/>
                <w:lang w:val="en-US" w:eastAsia="zh-CN"/>
              </w:rPr>
              <w:t>2</w:t>
            </w:r>
            <w:r>
              <w:rPr>
                <w:rFonts w:hint="eastAsia" w:ascii="宋体" w:hAnsi="宋体" w:eastAsia="宋体" w:cs="宋体"/>
                <w:b/>
                <w:bCs/>
                <w:color w:val="auto"/>
              </w:rPr>
              <w:t>枚</w:t>
            </w:r>
            <w:r>
              <w:rPr>
                <w:rFonts w:hint="eastAsia" w:ascii="宋体" w:hAnsi="宋体" w:eastAsia="宋体" w:cs="宋体"/>
                <w:color w:val="auto"/>
              </w:rPr>
              <w:t>（要求条形码清晰、耐磨、粘性好、不掉墨，易扫描），具体起止号由采购单位图书馆提供，分别粘贴在书名页正上方和</w:t>
            </w:r>
            <w:r>
              <w:rPr>
                <w:rFonts w:hint="eastAsia" w:ascii="宋体" w:hAnsi="宋体" w:eastAsia="宋体" w:cs="宋体"/>
                <w:color w:val="auto"/>
                <w:lang w:val="en-US" w:eastAsia="zh-CN"/>
              </w:rPr>
              <w:t>内容页第9</w:t>
            </w:r>
            <w:r>
              <w:rPr>
                <w:rFonts w:hint="eastAsia" w:ascii="宋体" w:hAnsi="宋体" w:eastAsia="宋体" w:cs="宋体"/>
                <w:color w:val="auto"/>
              </w:rPr>
              <w:t>页的正上方(不遮盖文字)；一种书有复本时，条形码号要连续，如有随书附件，亦同样配条形码，号码紧随所配图书其后并与所配图书条码连接。</w:t>
            </w:r>
          </w:p>
          <w:p w14:paraId="58D8D20F">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5．每册图书粘贴用激光打印机打印的</w:t>
            </w:r>
            <w:r>
              <w:rPr>
                <w:rFonts w:hint="eastAsia" w:ascii="宋体" w:hAnsi="宋体" w:eastAsia="宋体" w:cs="宋体"/>
                <w:b/>
                <w:bCs/>
                <w:color w:val="auto"/>
              </w:rPr>
              <w:t>不干胶书标</w:t>
            </w:r>
            <w:r>
              <w:rPr>
                <w:rFonts w:hint="eastAsia" w:ascii="宋体" w:hAnsi="宋体" w:eastAsia="宋体" w:cs="宋体"/>
                <w:b/>
                <w:bCs/>
                <w:color w:val="auto"/>
                <w:lang w:val="en-US" w:eastAsia="zh-CN"/>
              </w:rPr>
              <w:t>1</w:t>
            </w:r>
            <w:r>
              <w:rPr>
                <w:rFonts w:hint="eastAsia" w:ascii="宋体" w:hAnsi="宋体" w:eastAsia="宋体" w:cs="宋体"/>
                <w:b/>
                <w:bCs/>
                <w:color w:val="auto"/>
              </w:rPr>
              <w:t>枚</w:t>
            </w:r>
            <w:r>
              <w:rPr>
                <w:rFonts w:hint="eastAsia" w:ascii="宋体" w:hAnsi="宋体" w:eastAsia="宋体" w:cs="宋体"/>
                <w:color w:val="auto"/>
              </w:rPr>
              <w:t>（尺寸规格见样本，要求书标耐磨、粘性好、不掉墨），书标下边缘与书脊的底边相平齐，书标加贴透明胶保护。</w:t>
            </w:r>
          </w:p>
          <w:p w14:paraId="282E4D43">
            <w:pPr>
              <w:spacing w:line="288" w:lineRule="auto"/>
              <w:ind w:firstLine="482" w:firstLineChars="2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6．每册图书</w:t>
            </w:r>
            <w:r>
              <w:rPr>
                <w:rFonts w:hint="eastAsia" w:ascii="宋体" w:hAnsi="宋体" w:eastAsia="宋体" w:cs="宋体"/>
                <w:color w:val="auto"/>
                <w:lang w:eastAsia="zh-CN"/>
              </w:rPr>
              <w:t>（</w:t>
            </w:r>
            <w:r>
              <w:rPr>
                <w:rFonts w:hint="eastAsia" w:ascii="宋体" w:hAnsi="宋体" w:eastAsia="宋体" w:cs="宋体"/>
                <w:color w:val="auto"/>
                <w:lang w:val="en-US" w:eastAsia="zh-CN"/>
              </w:rPr>
              <w:t>含正价和特价</w:t>
            </w:r>
            <w:r>
              <w:rPr>
                <w:rFonts w:hint="eastAsia" w:ascii="宋体" w:hAnsi="宋体" w:eastAsia="宋体" w:cs="宋体"/>
                <w:color w:val="auto"/>
                <w:lang w:eastAsia="zh-CN"/>
              </w:rPr>
              <w:t>）</w:t>
            </w:r>
            <w:r>
              <w:rPr>
                <w:rFonts w:hint="eastAsia" w:ascii="宋体" w:hAnsi="宋体" w:eastAsia="宋体" w:cs="宋体"/>
                <w:color w:val="auto"/>
              </w:rPr>
              <w:t>贴</w:t>
            </w:r>
            <w:r>
              <w:rPr>
                <w:rFonts w:hint="eastAsia" w:ascii="宋体" w:hAnsi="宋体" w:eastAsia="宋体" w:cs="宋体"/>
                <w:b/>
                <w:bCs/>
                <w:color w:val="auto"/>
              </w:rPr>
              <w:t>一张RFID标签</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意联H9)</w:t>
            </w:r>
            <w:r>
              <w:rPr>
                <w:rFonts w:hint="eastAsia" w:ascii="宋体" w:hAnsi="宋体" w:eastAsia="宋体" w:cs="宋体"/>
                <w:color w:val="auto"/>
              </w:rPr>
              <w:t>，要贴在</w:t>
            </w:r>
            <w:r>
              <w:rPr>
                <w:rFonts w:hint="eastAsia" w:ascii="宋体" w:hAnsi="宋体" w:eastAsia="宋体" w:cs="宋体"/>
                <w:color w:val="auto"/>
                <w:lang w:val="en-US" w:eastAsia="zh-CN"/>
              </w:rPr>
              <w:t>靠近</w:t>
            </w:r>
            <w:r>
              <w:rPr>
                <w:rFonts w:hint="eastAsia" w:ascii="宋体" w:hAnsi="宋体" w:eastAsia="宋体" w:cs="宋体"/>
                <w:color w:val="auto"/>
              </w:rPr>
              <w:t>封底的内侧，同种书每本错开2厘米，不要把文字和图片粘上。按采购方确定的要求进行写入并二次核对检查。</w:t>
            </w:r>
          </w:p>
          <w:p w14:paraId="4FA6C4C0">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7．所有随书光盘、磁盘、磁带按要求装盒并在盒的左上角粘贴不干胶书标一枚，在盒的正下方贴条形码一枚。</w:t>
            </w:r>
          </w:p>
          <w:p w14:paraId="197F989E">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8．中标供应商随书配送规范的机读编目数据，与图书同时配送到馆，配送率达100%，必须是国家图书馆标准MARC编目数据或CALIS数据，每条数据均添加馆藏信息（905字段）。</w:t>
            </w:r>
          </w:p>
          <w:p w14:paraId="7EE17254">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9．中标供应商提供的所有数据都能在采购人图书管理系统中无障碍使用，且数据须完全符合该系统的格式及运行要求。如数据不能正常使用（数据转换套录问题和采购查重问题等），由中标供应商负责解决。</w:t>
            </w:r>
          </w:p>
          <w:p w14:paraId="3C56542F">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10．采购人可以根据业务需要，临时调整图书加工的具体要求，中标供应商要根据采购人的要求完成图书加工任务。中标供应商要根据采购人的实际工作运行程序，提供高效、优质的服务保障。</w:t>
            </w:r>
          </w:p>
          <w:p w14:paraId="105F2BFE">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11．中标供应商应保证所提供的加工耗材合乎要求，并长期有效（服务期后，如果出现任何有关材料的质量问题，中标供应商应无条件更换）。</w:t>
            </w:r>
          </w:p>
          <w:p w14:paraId="50455880">
            <w:pPr>
              <w:spacing w:line="288" w:lineRule="auto"/>
              <w:rPr>
                <w:rFonts w:hint="eastAsia" w:ascii="宋体" w:hAnsi="宋体" w:eastAsia="宋体" w:cs="宋体"/>
                <w:b/>
                <w:color w:val="auto"/>
              </w:rPr>
            </w:pPr>
            <w:r>
              <w:rPr>
                <w:rFonts w:hint="eastAsia" w:ascii="宋体" w:hAnsi="宋体" w:eastAsia="宋体" w:cs="宋体"/>
                <w:b/>
                <w:color w:val="auto"/>
              </w:rPr>
              <w:t>（</w:t>
            </w:r>
            <w:r>
              <w:rPr>
                <w:rFonts w:hint="eastAsia" w:ascii="宋体" w:hAnsi="宋体" w:eastAsia="宋体" w:cs="宋体"/>
                <w:b/>
                <w:color w:val="auto"/>
                <w:lang w:val="en-US" w:eastAsia="zh-CN"/>
              </w:rPr>
              <w:t>五</w:t>
            </w:r>
            <w:r>
              <w:rPr>
                <w:rFonts w:hint="eastAsia" w:ascii="宋体" w:hAnsi="宋体" w:eastAsia="宋体" w:cs="宋体"/>
                <w:b/>
                <w:color w:val="auto"/>
              </w:rPr>
              <w:t>）分类与编目要求：</w:t>
            </w:r>
          </w:p>
          <w:p w14:paraId="79442F41">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1．以《中国图书馆图书分类法》（简称《中图法》）（第五版）为图书分类依据，按《中图法》的体系结构、使用规则，并参考《中图法使用手册》进行分类。分类应尽量分到最末级类目。标引的同时要给索书号，索书号由分类号和书次号组成，书次号为分类号的顺序号。</w:t>
            </w:r>
          </w:p>
          <w:p w14:paraId="3589B23C">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2．图书按《中文普通图书著录规则 GB/T 3792.2-2006》、《中华人民共和国行业标准机读目录格式》著录。MARC数据要求依据《中国分类主题词表》和《汉语主题词表》（增订本）做主题标引。</w:t>
            </w:r>
          </w:p>
          <w:p w14:paraId="0C22608B">
            <w:pPr>
              <w:spacing w:line="360" w:lineRule="auto"/>
              <w:ind w:firstLine="420" w:firstLineChars="200"/>
              <w:jc w:val="left"/>
              <w:rPr>
                <w:rStyle w:val="25"/>
                <w:rFonts w:hint="eastAsia" w:ascii="宋体" w:hAnsi="宋体" w:eastAsia="宋体" w:cs="宋体"/>
                <w:color w:val="auto"/>
                <w:sz w:val="21"/>
                <w:szCs w:val="21"/>
                <w:highlight w:val="none"/>
                <w:lang w:val="en-US" w:eastAsia="zh-CN"/>
              </w:rPr>
            </w:pPr>
          </w:p>
          <w:p w14:paraId="44044466">
            <w:pPr>
              <w:spacing w:line="360" w:lineRule="auto"/>
              <w:ind w:firstLine="420" w:firstLineChars="200"/>
              <w:jc w:val="left"/>
              <w:rPr>
                <w:rStyle w:val="25"/>
                <w:rFonts w:hint="eastAsia" w:ascii="宋体" w:hAnsi="宋体" w:eastAsia="宋体" w:cs="宋体"/>
                <w:color w:val="auto"/>
                <w:sz w:val="21"/>
                <w:szCs w:val="21"/>
                <w:highlight w:val="none"/>
                <w:lang w:val="en-US" w:eastAsia="zh-CN"/>
              </w:rPr>
            </w:pPr>
          </w:p>
          <w:p w14:paraId="0577B3A9">
            <w:pPr>
              <w:spacing w:line="360" w:lineRule="auto"/>
              <w:ind w:firstLine="420" w:firstLineChars="200"/>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3.中文图书编目 MARC 字段要求</w:t>
            </w:r>
          </w:p>
          <w:tbl>
            <w:tblPr>
              <w:tblStyle w:val="18"/>
              <w:tblW w:w="8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426"/>
              <w:gridCol w:w="2667"/>
              <w:gridCol w:w="2022"/>
            </w:tblGrid>
            <w:tr w14:paraId="6A08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3426" w:type="dxa"/>
                  <w:noWrap w:val="0"/>
                  <w:tcMar>
                    <w:top w:w="15" w:type="dxa"/>
                    <w:left w:w="15" w:type="dxa"/>
                    <w:right w:w="15" w:type="dxa"/>
                  </w:tcMar>
                  <w:vAlign w:val="center"/>
                </w:tcPr>
                <w:p w14:paraId="19163471">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001：记录标识号</w:t>
                  </w:r>
                </w:p>
              </w:tc>
              <w:tc>
                <w:tcPr>
                  <w:tcW w:w="2667" w:type="dxa"/>
                  <w:noWrap w:val="0"/>
                  <w:tcMar>
                    <w:top w:w="15" w:type="dxa"/>
                    <w:left w:w="15" w:type="dxa"/>
                    <w:right w:w="15" w:type="dxa"/>
                  </w:tcMar>
                  <w:vAlign w:val="center"/>
                </w:tcPr>
                <w:p w14:paraId="443F42AF">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300：一般附注项</w:t>
                  </w:r>
                </w:p>
              </w:tc>
              <w:tc>
                <w:tcPr>
                  <w:tcW w:w="2022" w:type="dxa"/>
                  <w:noWrap w:val="0"/>
                  <w:tcMar>
                    <w:top w:w="15" w:type="dxa"/>
                    <w:left w:w="15" w:type="dxa"/>
                    <w:right w:w="15" w:type="dxa"/>
                  </w:tcMar>
                  <w:vAlign w:val="center"/>
                </w:tcPr>
                <w:p w14:paraId="339D2910">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516：书脊题名</w:t>
                  </w:r>
                </w:p>
              </w:tc>
            </w:tr>
            <w:tr w14:paraId="1056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3426" w:type="dxa"/>
                  <w:noWrap w:val="0"/>
                  <w:tcMar>
                    <w:top w:w="15" w:type="dxa"/>
                    <w:left w:w="15" w:type="dxa"/>
                    <w:right w:w="15" w:type="dxa"/>
                  </w:tcMar>
                  <w:vAlign w:val="center"/>
                </w:tcPr>
                <w:p w14:paraId="0F368D49">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005：记录处理时间标识</w:t>
                  </w:r>
                </w:p>
              </w:tc>
              <w:tc>
                <w:tcPr>
                  <w:tcW w:w="2667" w:type="dxa"/>
                  <w:noWrap w:val="0"/>
                  <w:tcMar>
                    <w:top w:w="15" w:type="dxa"/>
                    <w:left w:w="15" w:type="dxa"/>
                    <w:right w:w="15" w:type="dxa"/>
                  </w:tcMar>
                  <w:vAlign w:val="center"/>
                </w:tcPr>
                <w:p w14:paraId="335A81BA">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303：著录信息的一般性附注</w:t>
                  </w:r>
                </w:p>
              </w:tc>
              <w:tc>
                <w:tcPr>
                  <w:tcW w:w="2022" w:type="dxa"/>
                  <w:noWrap w:val="0"/>
                  <w:tcMar>
                    <w:top w:w="15" w:type="dxa"/>
                    <w:left w:w="15" w:type="dxa"/>
                    <w:right w:w="15" w:type="dxa"/>
                  </w:tcMar>
                  <w:vAlign w:val="center"/>
                </w:tcPr>
                <w:p w14:paraId="3580B872">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517：其它题名</w:t>
                  </w:r>
                </w:p>
              </w:tc>
            </w:tr>
            <w:tr w14:paraId="7952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3426" w:type="dxa"/>
                  <w:noWrap w:val="0"/>
                  <w:tcMar>
                    <w:top w:w="15" w:type="dxa"/>
                    <w:left w:w="15" w:type="dxa"/>
                    <w:right w:w="15" w:type="dxa"/>
                  </w:tcMar>
                  <w:vAlign w:val="center"/>
                </w:tcPr>
                <w:p w14:paraId="10ACB263">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010：ISBN号</w:t>
                  </w:r>
                </w:p>
              </w:tc>
              <w:tc>
                <w:tcPr>
                  <w:tcW w:w="2667" w:type="dxa"/>
                  <w:noWrap w:val="0"/>
                  <w:tcMar>
                    <w:top w:w="15" w:type="dxa"/>
                    <w:left w:w="15" w:type="dxa"/>
                    <w:right w:w="15" w:type="dxa"/>
                  </w:tcMar>
                  <w:vAlign w:val="center"/>
                </w:tcPr>
                <w:p w14:paraId="7730C712">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305：版本与书目沿革附注</w:t>
                  </w:r>
                </w:p>
              </w:tc>
              <w:tc>
                <w:tcPr>
                  <w:tcW w:w="2022" w:type="dxa"/>
                  <w:noWrap w:val="0"/>
                  <w:tcMar>
                    <w:top w:w="15" w:type="dxa"/>
                    <w:left w:w="15" w:type="dxa"/>
                    <w:right w:w="15" w:type="dxa"/>
                  </w:tcMar>
                  <w:vAlign w:val="center"/>
                </w:tcPr>
                <w:p w14:paraId="2864E6E6">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600：个人名称主题</w:t>
                  </w:r>
                </w:p>
              </w:tc>
            </w:tr>
            <w:tr w14:paraId="6F15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3426" w:type="dxa"/>
                  <w:noWrap w:val="0"/>
                  <w:tcMar>
                    <w:top w:w="15" w:type="dxa"/>
                    <w:left w:w="15" w:type="dxa"/>
                    <w:right w:w="15" w:type="dxa"/>
                  </w:tcMar>
                  <w:vAlign w:val="center"/>
                </w:tcPr>
                <w:p w14:paraId="72E0C0A6">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100：一般处理数据</w:t>
                  </w:r>
                </w:p>
              </w:tc>
              <w:tc>
                <w:tcPr>
                  <w:tcW w:w="2667" w:type="dxa"/>
                  <w:noWrap w:val="0"/>
                  <w:tcMar>
                    <w:top w:w="15" w:type="dxa"/>
                    <w:left w:w="15" w:type="dxa"/>
                    <w:right w:w="15" w:type="dxa"/>
                  </w:tcMar>
                  <w:vAlign w:val="center"/>
                </w:tcPr>
                <w:p w14:paraId="14137A17">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306：出版发行附注</w:t>
                  </w:r>
                </w:p>
              </w:tc>
              <w:tc>
                <w:tcPr>
                  <w:tcW w:w="2022" w:type="dxa"/>
                  <w:noWrap w:val="0"/>
                  <w:tcMar>
                    <w:top w:w="15" w:type="dxa"/>
                    <w:left w:w="15" w:type="dxa"/>
                    <w:right w:w="15" w:type="dxa"/>
                  </w:tcMar>
                  <w:vAlign w:val="center"/>
                </w:tcPr>
                <w:p w14:paraId="5FB807EC">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601：团体名称主题</w:t>
                  </w:r>
                </w:p>
              </w:tc>
            </w:tr>
            <w:tr w14:paraId="2F43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3426" w:type="dxa"/>
                  <w:noWrap w:val="0"/>
                  <w:tcMar>
                    <w:top w:w="15" w:type="dxa"/>
                    <w:left w:w="15" w:type="dxa"/>
                    <w:right w:w="15" w:type="dxa"/>
                  </w:tcMar>
                  <w:vAlign w:val="center"/>
                </w:tcPr>
                <w:p w14:paraId="64ABB49E">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101：语种代码</w:t>
                  </w:r>
                </w:p>
              </w:tc>
              <w:tc>
                <w:tcPr>
                  <w:tcW w:w="2667" w:type="dxa"/>
                  <w:noWrap w:val="0"/>
                  <w:tcMar>
                    <w:top w:w="15" w:type="dxa"/>
                    <w:left w:w="15" w:type="dxa"/>
                    <w:right w:w="15" w:type="dxa"/>
                  </w:tcMar>
                  <w:vAlign w:val="center"/>
                </w:tcPr>
                <w:p w14:paraId="639465A3">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307：载体形态附注</w:t>
                  </w:r>
                </w:p>
              </w:tc>
              <w:tc>
                <w:tcPr>
                  <w:tcW w:w="2022" w:type="dxa"/>
                  <w:noWrap w:val="0"/>
                  <w:tcMar>
                    <w:top w:w="15" w:type="dxa"/>
                    <w:left w:w="15" w:type="dxa"/>
                    <w:right w:w="15" w:type="dxa"/>
                  </w:tcMar>
                  <w:vAlign w:val="center"/>
                </w:tcPr>
                <w:p w14:paraId="6E3276F3">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605：题名主题</w:t>
                  </w:r>
                </w:p>
              </w:tc>
            </w:tr>
            <w:tr w14:paraId="5180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3426" w:type="dxa"/>
                  <w:noWrap w:val="0"/>
                  <w:tcMar>
                    <w:top w:w="15" w:type="dxa"/>
                    <w:left w:w="15" w:type="dxa"/>
                    <w:right w:w="15" w:type="dxa"/>
                  </w:tcMar>
                  <w:vAlign w:val="center"/>
                </w:tcPr>
                <w:p w14:paraId="2D02F03E">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102：出版/制作国别代码</w:t>
                  </w:r>
                </w:p>
              </w:tc>
              <w:tc>
                <w:tcPr>
                  <w:tcW w:w="2667" w:type="dxa"/>
                  <w:noWrap w:val="0"/>
                  <w:tcMar>
                    <w:top w:w="15" w:type="dxa"/>
                    <w:left w:w="15" w:type="dxa"/>
                    <w:right w:w="15" w:type="dxa"/>
                  </w:tcMar>
                  <w:vAlign w:val="center"/>
                </w:tcPr>
                <w:p w14:paraId="09D04D81">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320：书目/索引附注</w:t>
                  </w:r>
                </w:p>
              </w:tc>
              <w:tc>
                <w:tcPr>
                  <w:tcW w:w="2022" w:type="dxa"/>
                  <w:noWrap w:val="0"/>
                  <w:tcMar>
                    <w:top w:w="15" w:type="dxa"/>
                    <w:left w:w="15" w:type="dxa"/>
                    <w:right w:w="15" w:type="dxa"/>
                  </w:tcMar>
                  <w:vAlign w:val="center"/>
                </w:tcPr>
                <w:p w14:paraId="38AB111A">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606：普通主题</w:t>
                  </w:r>
                </w:p>
              </w:tc>
            </w:tr>
            <w:tr w14:paraId="1BD6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3426" w:type="dxa"/>
                  <w:noWrap w:val="0"/>
                  <w:tcMar>
                    <w:top w:w="15" w:type="dxa"/>
                    <w:left w:w="15" w:type="dxa"/>
                    <w:right w:w="15" w:type="dxa"/>
                  </w:tcMar>
                  <w:vAlign w:val="center"/>
                </w:tcPr>
                <w:p w14:paraId="6C73457E">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105：图书编码数据</w:t>
                  </w:r>
                </w:p>
              </w:tc>
              <w:tc>
                <w:tcPr>
                  <w:tcW w:w="2667" w:type="dxa"/>
                  <w:noWrap w:val="0"/>
                  <w:tcMar>
                    <w:top w:w="15" w:type="dxa"/>
                    <w:left w:w="15" w:type="dxa"/>
                    <w:right w:w="15" w:type="dxa"/>
                  </w:tcMar>
                  <w:vAlign w:val="center"/>
                </w:tcPr>
                <w:p w14:paraId="291BDB45">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327：内容附注</w:t>
                  </w:r>
                </w:p>
              </w:tc>
              <w:tc>
                <w:tcPr>
                  <w:tcW w:w="2022" w:type="dxa"/>
                  <w:noWrap w:val="0"/>
                  <w:tcMar>
                    <w:top w:w="15" w:type="dxa"/>
                    <w:left w:w="15" w:type="dxa"/>
                    <w:right w:w="15" w:type="dxa"/>
                  </w:tcMar>
                  <w:vAlign w:val="center"/>
                </w:tcPr>
                <w:p w14:paraId="2D7B56F9">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610：非控主题词</w:t>
                  </w:r>
                </w:p>
              </w:tc>
            </w:tr>
            <w:tr w14:paraId="5863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3426" w:type="dxa"/>
                  <w:noWrap w:val="0"/>
                  <w:tcMar>
                    <w:top w:w="15" w:type="dxa"/>
                    <w:left w:w="15" w:type="dxa"/>
                    <w:right w:w="15" w:type="dxa"/>
                  </w:tcMar>
                  <w:vAlign w:val="center"/>
                </w:tcPr>
                <w:p w14:paraId="460DAFF1">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106：形态特征编码</w:t>
                  </w:r>
                </w:p>
              </w:tc>
              <w:tc>
                <w:tcPr>
                  <w:tcW w:w="2667" w:type="dxa"/>
                  <w:noWrap w:val="0"/>
                  <w:tcMar>
                    <w:top w:w="15" w:type="dxa"/>
                    <w:left w:w="15" w:type="dxa"/>
                    <w:right w:w="15" w:type="dxa"/>
                  </w:tcMar>
                  <w:vAlign w:val="center"/>
                </w:tcPr>
                <w:p w14:paraId="6CDF2844">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330：提要附注</w:t>
                  </w:r>
                </w:p>
              </w:tc>
              <w:tc>
                <w:tcPr>
                  <w:tcW w:w="2022" w:type="dxa"/>
                  <w:noWrap w:val="0"/>
                  <w:tcMar>
                    <w:top w:w="15" w:type="dxa"/>
                    <w:left w:w="15" w:type="dxa"/>
                    <w:right w:w="15" w:type="dxa"/>
                  </w:tcMar>
                  <w:vAlign w:val="center"/>
                </w:tcPr>
                <w:p w14:paraId="34B66E6C">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690：中图号</w:t>
                  </w:r>
                </w:p>
              </w:tc>
            </w:tr>
            <w:tr w14:paraId="6665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3426" w:type="dxa"/>
                  <w:noWrap w:val="0"/>
                  <w:tcMar>
                    <w:top w:w="15" w:type="dxa"/>
                    <w:left w:w="15" w:type="dxa"/>
                    <w:right w:w="15" w:type="dxa"/>
                  </w:tcMar>
                  <w:vAlign w:val="center"/>
                </w:tcPr>
                <w:p w14:paraId="7B072486">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200：题名与责任者信息</w:t>
                  </w:r>
                </w:p>
              </w:tc>
              <w:tc>
                <w:tcPr>
                  <w:tcW w:w="2667" w:type="dxa"/>
                  <w:noWrap w:val="0"/>
                  <w:tcMar>
                    <w:top w:w="15" w:type="dxa"/>
                    <w:left w:w="15" w:type="dxa"/>
                    <w:right w:w="15" w:type="dxa"/>
                  </w:tcMar>
                  <w:vAlign w:val="center"/>
                </w:tcPr>
                <w:p w14:paraId="1897B10F">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333：使用对象附注</w:t>
                  </w:r>
                </w:p>
              </w:tc>
              <w:tc>
                <w:tcPr>
                  <w:tcW w:w="2022" w:type="dxa"/>
                  <w:noWrap w:val="0"/>
                  <w:tcMar>
                    <w:top w:w="15" w:type="dxa"/>
                    <w:left w:w="15" w:type="dxa"/>
                    <w:right w:w="15" w:type="dxa"/>
                  </w:tcMar>
                  <w:vAlign w:val="center"/>
                </w:tcPr>
                <w:p w14:paraId="4FCC4EAC">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701：个人主要责任者</w:t>
                  </w:r>
                </w:p>
              </w:tc>
            </w:tr>
            <w:tr w14:paraId="2ED5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3426" w:type="dxa"/>
                  <w:noWrap w:val="0"/>
                  <w:tcMar>
                    <w:top w:w="15" w:type="dxa"/>
                    <w:left w:w="15" w:type="dxa"/>
                    <w:right w:w="15" w:type="dxa"/>
                  </w:tcMar>
                  <w:vAlign w:val="center"/>
                </w:tcPr>
                <w:p w14:paraId="32887FA9">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205：版本说明</w:t>
                  </w:r>
                </w:p>
              </w:tc>
              <w:tc>
                <w:tcPr>
                  <w:tcW w:w="2667" w:type="dxa"/>
                  <w:noWrap w:val="0"/>
                  <w:tcMar>
                    <w:top w:w="15" w:type="dxa"/>
                    <w:left w:w="15" w:type="dxa"/>
                    <w:right w:w="15" w:type="dxa"/>
                  </w:tcMar>
                  <w:vAlign w:val="center"/>
                </w:tcPr>
                <w:p w14:paraId="696A4FDB">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410：丛编连接项</w:t>
                  </w:r>
                </w:p>
              </w:tc>
              <w:tc>
                <w:tcPr>
                  <w:tcW w:w="2022" w:type="dxa"/>
                  <w:noWrap w:val="0"/>
                  <w:tcMar>
                    <w:top w:w="15" w:type="dxa"/>
                    <w:left w:w="15" w:type="dxa"/>
                    <w:right w:w="15" w:type="dxa"/>
                  </w:tcMar>
                  <w:vAlign w:val="center"/>
                </w:tcPr>
                <w:p w14:paraId="105A1B83">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702：个人次要责任者</w:t>
                  </w:r>
                </w:p>
              </w:tc>
            </w:tr>
            <w:tr w14:paraId="031B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3426" w:type="dxa"/>
                  <w:noWrap w:val="0"/>
                  <w:tcMar>
                    <w:top w:w="15" w:type="dxa"/>
                    <w:left w:w="15" w:type="dxa"/>
                    <w:right w:w="15" w:type="dxa"/>
                  </w:tcMar>
                  <w:vAlign w:val="center"/>
                </w:tcPr>
                <w:p w14:paraId="50BE8DE5">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210：出版发行项</w:t>
                  </w:r>
                </w:p>
              </w:tc>
              <w:tc>
                <w:tcPr>
                  <w:tcW w:w="2667" w:type="dxa"/>
                  <w:noWrap w:val="0"/>
                  <w:tcMar>
                    <w:top w:w="15" w:type="dxa"/>
                    <w:left w:w="15" w:type="dxa"/>
                    <w:right w:w="15" w:type="dxa"/>
                  </w:tcMar>
                  <w:vAlign w:val="center"/>
                </w:tcPr>
                <w:p w14:paraId="3307E75D">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423：合订题名</w:t>
                  </w:r>
                </w:p>
              </w:tc>
              <w:tc>
                <w:tcPr>
                  <w:tcW w:w="2022" w:type="dxa"/>
                  <w:noWrap w:val="0"/>
                  <w:tcMar>
                    <w:top w:w="15" w:type="dxa"/>
                    <w:left w:w="15" w:type="dxa"/>
                    <w:right w:w="15" w:type="dxa"/>
                  </w:tcMar>
                  <w:vAlign w:val="center"/>
                </w:tcPr>
                <w:p w14:paraId="55E35EA6">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711：团体主要责任者</w:t>
                  </w:r>
                </w:p>
              </w:tc>
            </w:tr>
            <w:tr w14:paraId="3C1B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3426" w:type="dxa"/>
                  <w:noWrap w:val="0"/>
                  <w:tcMar>
                    <w:top w:w="15" w:type="dxa"/>
                    <w:left w:w="15" w:type="dxa"/>
                    <w:right w:w="15" w:type="dxa"/>
                  </w:tcMar>
                  <w:vAlign w:val="center"/>
                </w:tcPr>
                <w:p w14:paraId="31F972B2">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215：载体形态项</w:t>
                  </w:r>
                </w:p>
              </w:tc>
              <w:tc>
                <w:tcPr>
                  <w:tcW w:w="2667" w:type="dxa"/>
                  <w:noWrap w:val="0"/>
                  <w:tcMar>
                    <w:top w:w="15" w:type="dxa"/>
                    <w:left w:w="15" w:type="dxa"/>
                    <w:right w:w="15" w:type="dxa"/>
                  </w:tcMar>
                  <w:vAlign w:val="center"/>
                </w:tcPr>
                <w:p w14:paraId="68C5C9C0">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500：统一题名</w:t>
                  </w:r>
                </w:p>
              </w:tc>
              <w:tc>
                <w:tcPr>
                  <w:tcW w:w="2022" w:type="dxa"/>
                  <w:noWrap w:val="0"/>
                  <w:tcMar>
                    <w:top w:w="15" w:type="dxa"/>
                    <w:left w:w="15" w:type="dxa"/>
                    <w:right w:w="15" w:type="dxa"/>
                  </w:tcMar>
                  <w:vAlign w:val="center"/>
                </w:tcPr>
                <w:p w14:paraId="6E210267">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712：团体次要责任者</w:t>
                  </w:r>
                </w:p>
              </w:tc>
            </w:tr>
            <w:tr w14:paraId="0C1A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3426" w:type="dxa"/>
                  <w:noWrap w:val="0"/>
                  <w:tcMar>
                    <w:top w:w="15" w:type="dxa"/>
                    <w:left w:w="15" w:type="dxa"/>
                    <w:right w:w="15" w:type="dxa"/>
                  </w:tcMar>
                  <w:vAlign w:val="center"/>
                </w:tcPr>
                <w:p w14:paraId="052BC2CF">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225：丛编项</w:t>
                  </w:r>
                </w:p>
              </w:tc>
              <w:tc>
                <w:tcPr>
                  <w:tcW w:w="2667" w:type="dxa"/>
                  <w:noWrap w:val="0"/>
                  <w:tcMar>
                    <w:top w:w="15" w:type="dxa"/>
                    <w:left w:w="15" w:type="dxa"/>
                    <w:right w:w="15" w:type="dxa"/>
                  </w:tcMar>
                  <w:vAlign w:val="center"/>
                </w:tcPr>
                <w:p w14:paraId="43FE225E">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510：并列正题名</w:t>
                  </w:r>
                </w:p>
              </w:tc>
              <w:tc>
                <w:tcPr>
                  <w:tcW w:w="2022" w:type="dxa"/>
                  <w:noWrap w:val="0"/>
                  <w:tcMar>
                    <w:top w:w="15" w:type="dxa"/>
                    <w:left w:w="15" w:type="dxa"/>
                    <w:right w:w="15" w:type="dxa"/>
                  </w:tcMar>
                  <w:vAlign w:val="center"/>
                </w:tcPr>
                <w:p w14:paraId="40E48656">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801：记录来源</w:t>
                  </w:r>
                </w:p>
              </w:tc>
            </w:tr>
            <w:tr w14:paraId="58B0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3426" w:type="dxa"/>
                  <w:noWrap w:val="0"/>
                  <w:tcMar>
                    <w:top w:w="15" w:type="dxa"/>
                    <w:left w:w="15" w:type="dxa"/>
                    <w:right w:w="15" w:type="dxa"/>
                  </w:tcMar>
                  <w:vAlign w:val="center"/>
                </w:tcPr>
                <w:p w14:paraId="1FFD9792">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230：资料特定细节项：电子资源特征</w:t>
                  </w:r>
                </w:p>
              </w:tc>
              <w:tc>
                <w:tcPr>
                  <w:tcW w:w="2667" w:type="dxa"/>
                  <w:noWrap w:val="0"/>
                  <w:tcMar>
                    <w:top w:w="15" w:type="dxa"/>
                    <w:left w:w="15" w:type="dxa"/>
                    <w:right w:w="15" w:type="dxa"/>
                  </w:tcMar>
                  <w:vAlign w:val="center"/>
                </w:tcPr>
                <w:p w14:paraId="30F4F393">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512：封面题名</w:t>
                  </w:r>
                </w:p>
              </w:tc>
              <w:tc>
                <w:tcPr>
                  <w:tcW w:w="2022" w:type="dxa"/>
                  <w:noWrap w:val="0"/>
                  <w:tcMar>
                    <w:top w:w="15" w:type="dxa"/>
                    <w:left w:w="15" w:type="dxa"/>
                    <w:right w:w="15" w:type="dxa"/>
                  </w:tcMar>
                  <w:vAlign w:val="center"/>
                </w:tcPr>
                <w:p w14:paraId="3C2D7F82">
                  <w:pPr>
                    <w:spacing w:line="360" w:lineRule="auto"/>
                    <w:jc w:val="left"/>
                    <w:rPr>
                      <w:rStyle w:val="25"/>
                      <w:rFonts w:hint="eastAsia" w:ascii="宋体" w:hAnsi="宋体" w:eastAsia="宋体" w:cs="宋体"/>
                      <w:color w:val="auto"/>
                      <w:sz w:val="21"/>
                      <w:szCs w:val="21"/>
                      <w:highlight w:val="none"/>
                      <w:lang w:val="en-US" w:eastAsia="zh-CN"/>
                    </w:rPr>
                  </w:pPr>
                  <w:r>
                    <w:rPr>
                      <w:rStyle w:val="25"/>
                      <w:rFonts w:hint="eastAsia" w:ascii="宋体" w:hAnsi="宋体" w:eastAsia="宋体" w:cs="宋体"/>
                      <w:color w:val="auto"/>
                      <w:sz w:val="21"/>
                      <w:szCs w:val="21"/>
                      <w:highlight w:val="none"/>
                      <w:lang w:val="en-US" w:eastAsia="zh-CN"/>
                    </w:rPr>
                    <w:t>905：馆藏信息</w:t>
                  </w:r>
                </w:p>
              </w:tc>
            </w:tr>
          </w:tbl>
          <w:p w14:paraId="021CA835">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lang w:val="en-US" w:eastAsia="zh-CN"/>
              </w:rPr>
              <w:t>4</w:t>
            </w:r>
            <w:r>
              <w:rPr>
                <w:rFonts w:hint="eastAsia" w:ascii="宋体" w:hAnsi="宋体" w:eastAsia="宋体" w:cs="宋体"/>
                <w:color w:val="auto"/>
              </w:rPr>
              <w:t>．随书配套的光盘、磁盘和磁带需加工、装盒，分编细则同图书一样。</w:t>
            </w:r>
          </w:p>
          <w:p w14:paraId="747C0DF6">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lang w:val="en-US" w:eastAsia="zh-CN"/>
              </w:rPr>
              <w:t>5</w:t>
            </w:r>
            <w:r>
              <w:rPr>
                <w:rFonts w:hint="eastAsia" w:ascii="宋体" w:hAnsi="宋体" w:eastAsia="宋体" w:cs="宋体"/>
                <w:color w:val="auto"/>
              </w:rPr>
              <w:t>．供应商有能力按采购人的要求，以《中国图书分类法》的一、二级类目分类提供采访数据。提供书目采访数据应包含书名、作者、ISBN号、出版社、价格、出版时间、页码、装帧、开本大小、内容简介等字段项目，符合著录规则的图书采访数据。能够配备完整的MARC数据，数据质量符合国家图书馆或者Calis标准；保证能提供相对固定的熟练编目人员和物理加工处理人员驻馆服务，分编工作人员必须持证上岗。否则视同违约，并没收履约保证金。</w:t>
            </w:r>
          </w:p>
          <w:p w14:paraId="7875FE4F">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lang w:val="en-US" w:eastAsia="zh-CN"/>
              </w:rPr>
              <w:t>6</w:t>
            </w:r>
            <w:r>
              <w:rPr>
                <w:rFonts w:hint="eastAsia" w:ascii="宋体" w:hAnsi="宋体" w:eastAsia="宋体" w:cs="宋体"/>
                <w:color w:val="auto"/>
              </w:rPr>
              <w:t>．其他细节参照采购人图书分类、编目工作细则。</w:t>
            </w:r>
          </w:p>
          <w:p w14:paraId="21DCCAB5">
            <w:pPr>
              <w:spacing w:line="288" w:lineRule="auto"/>
              <w:rPr>
                <w:rFonts w:hint="eastAsia" w:ascii="宋体" w:hAnsi="宋体" w:eastAsia="宋体" w:cs="宋体"/>
                <w:b/>
                <w:color w:val="auto"/>
              </w:rPr>
            </w:pPr>
            <w:r>
              <w:rPr>
                <w:rFonts w:hint="eastAsia" w:ascii="宋体" w:hAnsi="宋体" w:eastAsia="宋体" w:cs="宋体"/>
                <w:b/>
                <w:color w:val="auto"/>
              </w:rPr>
              <w:t>（</w:t>
            </w:r>
            <w:r>
              <w:rPr>
                <w:rFonts w:hint="eastAsia" w:ascii="宋体" w:hAnsi="宋体" w:eastAsia="宋体" w:cs="宋体"/>
                <w:b/>
                <w:color w:val="auto"/>
                <w:lang w:val="en-US" w:eastAsia="zh-CN"/>
              </w:rPr>
              <w:t>六</w:t>
            </w:r>
            <w:r>
              <w:rPr>
                <w:rFonts w:hint="eastAsia" w:ascii="宋体" w:hAnsi="宋体" w:eastAsia="宋体" w:cs="宋体"/>
                <w:b/>
                <w:color w:val="auto"/>
              </w:rPr>
              <w:t>）采购标的需满足的其他要求</w:t>
            </w:r>
          </w:p>
          <w:p w14:paraId="490BDC97">
            <w:pPr>
              <w:spacing w:line="288" w:lineRule="auto"/>
              <w:ind w:firstLine="241" w:firstLineChars="100"/>
              <w:rPr>
                <w:rFonts w:hint="eastAsia" w:ascii="宋体" w:hAnsi="宋体" w:eastAsia="宋体" w:cs="宋体"/>
                <w:color w:val="auto"/>
              </w:rPr>
            </w:pPr>
            <w:r>
              <w:rPr>
                <w:rFonts w:hint="eastAsia" w:ascii="宋体" w:hAnsi="宋体" w:eastAsia="宋体" w:cs="宋体"/>
                <w:b/>
                <w:color w:val="auto"/>
                <w:sz w:val="24"/>
              </w:rPr>
              <w:t>▲</w:t>
            </w:r>
            <w:r>
              <w:rPr>
                <w:rFonts w:hint="eastAsia" w:ascii="宋体" w:hAnsi="宋体" w:eastAsia="宋体" w:cs="宋体"/>
                <w:color w:val="auto"/>
              </w:rPr>
              <w:t>1．供应商须在同批次新书配供到馆之前或图书到馆当天，将同批次采购的所有书目的订单数据（ISO格式和EXCEL）采用电子邮件方式提供给采购人初次查验、确认。不得随意更换报订图书书目或搭配其他图书，采购人在验收过程中一经发现这些情况将扣除供应商履约保证金不少于2000元。如出现配</w:t>
            </w:r>
            <w:r>
              <w:rPr>
                <w:rFonts w:hint="eastAsia" w:ascii="宋体" w:hAnsi="宋体" w:eastAsia="宋体" w:cs="宋体"/>
                <w:color w:val="auto"/>
                <w:lang w:val="en-US" w:eastAsia="zh-CN"/>
              </w:rPr>
              <w:t>送</w:t>
            </w:r>
            <w:r>
              <w:rPr>
                <w:rFonts w:hint="eastAsia" w:ascii="宋体" w:hAnsi="宋体" w:eastAsia="宋体" w:cs="宋体"/>
                <w:color w:val="auto"/>
              </w:rPr>
              <w:t>图书破损、缺页、装订错误等，10个工作日内退换、换新、数据加工到位，并且符合采购人验收和典藏要求。</w:t>
            </w:r>
          </w:p>
          <w:p w14:paraId="36CA6454">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2．投标供应商承担馆配图书运输和搬运有关费用，并提供发货清单、分包清单。发货清单一式二份，分包做清单（一包一单）。清单包括：标段号、订单号、包号、国际标准书号、书名、码洋、册数、出版时间，每包有小计，整批图书有合计（图书的种数、册数和码洋总金额），包内图书排列顺序和清单顺序一致，否则按照每包不低于50元计算违约金额。</w:t>
            </w:r>
          </w:p>
          <w:p w14:paraId="47EE0748">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3．图书加工完成后的自查自验：同批次图书加工完成后，供应商的加工人员即可对照加工要求及有关规定，自行认真初验、纠错、整改。符合要求后从快报请学校验收。</w:t>
            </w:r>
          </w:p>
          <w:p w14:paraId="7D7903B4">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4．图书验收过程中，同一批次图书出现1%与相应的订购(预采)清单不符，采购单位有权退回该批次全部图书。如累计出现2次该种现象，采购单位有权解除本项合同。</w:t>
            </w:r>
          </w:p>
          <w:p w14:paraId="0F76804E">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lang w:val="en-US" w:eastAsia="zh-CN"/>
              </w:rPr>
              <w:t>5</w:t>
            </w:r>
            <w:r>
              <w:rPr>
                <w:rFonts w:hint="eastAsia" w:ascii="宋体" w:hAnsi="宋体" w:eastAsia="宋体" w:cs="宋体"/>
                <w:color w:val="auto"/>
              </w:rPr>
              <w:t>.加工费用</w:t>
            </w:r>
          </w:p>
          <w:p w14:paraId="35AB2D1E">
            <w:pPr>
              <w:spacing w:line="288" w:lineRule="auto"/>
              <w:ind w:firstLine="420" w:firstLineChars="200"/>
              <w:rPr>
                <w:rFonts w:hint="eastAsia" w:ascii="宋体" w:hAnsi="宋体" w:eastAsia="宋体" w:cs="宋体"/>
                <w:color w:val="auto"/>
              </w:rPr>
            </w:pPr>
            <w:r>
              <w:rPr>
                <w:rFonts w:hint="eastAsia" w:ascii="宋体" w:hAnsi="宋体" w:eastAsia="宋体" w:cs="宋体"/>
                <w:color w:val="auto"/>
              </w:rPr>
              <w:t>图书加工所产生的人工费、耗材费等一切费用，由中标人承担。</w:t>
            </w:r>
          </w:p>
          <w:p w14:paraId="713D5FC3">
            <w:pPr>
              <w:spacing w:line="288" w:lineRule="auto"/>
              <w:rPr>
                <w:rFonts w:hint="eastAsia" w:ascii="宋体" w:hAnsi="宋体" w:eastAsia="宋体" w:cs="宋体"/>
                <w:b/>
                <w:color w:val="auto"/>
              </w:rPr>
            </w:pPr>
            <w:r>
              <w:rPr>
                <w:rFonts w:hint="eastAsia" w:ascii="宋体" w:hAnsi="宋体" w:eastAsia="宋体" w:cs="宋体"/>
                <w:b/>
                <w:color w:val="auto"/>
              </w:rPr>
              <w:t>(</w:t>
            </w:r>
            <w:r>
              <w:rPr>
                <w:rFonts w:hint="eastAsia" w:ascii="宋体" w:hAnsi="宋体" w:eastAsia="宋体" w:cs="宋体"/>
                <w:b/>
                <w:color w:val="auto"/>
                <w:lang w:val="en-US" w:eastAsia="zh-CN"/>
              </w:rPr>
              <w:t>七</w:t>
            </w:r>
            <w:r>
              <w:rPr>
                <w:rFonts w:hint="eastAsia" w:ascii="宋体" w:hAnsi="宋体" w:eastAsia="宋体" w:cs="宋体"/>
                <w:b/>
                <w:color w:val="auto"/>
              </w:rPr>
              <w:t>) 耗材规格要求</w:t>
            </w:r>
          </w:p>
          <w:p w14:paraId="4F4B15E6">
            <w:pPr>
              <w:spacing w:line="288" w:lineRule="auto"/>
              <w:jc w:val="left"/>
              <w:rPr>
                <w:rFonts w:hint="eastAsia" w:ascii="宋体" w:hAnsi="宋体" w:eastAsia="宋体" w:cs="宋体"/>
                <w:color w:val="auto"/>
                <w:lang w:val="en-US" w:eastAsia="zh-CN"/>
              </w:rPr>
            </w:pPr>
            <w:r>
              <w:rPr>
                <w:rFonts w:hint="eastAsia" w:ascii="宋体" w:hAnsi="宋体" w:eastAsia="宋体" w:cs="宋体"/>
                <w:b/>
                <w:color w:val="auto"/>
                <w:sz w:val="24"/>
              </w:rPr>
              <w:t>▲</w:t>
            </w:r>
            <w:r>
              <w:rPr>
                <w:rFonts w:hint="eastAsia" w:ascii="宋体" w:hAnsi="宋体" w:eastAsia="宋体" w:cs="宋体"/>
                <w:color w:val="auto"/>
                <w:lang w:val="en-US" w:eastAsia="zh-CN"/>
              </w:rPr>
              <w:t>（一）RFID磁条需与采购人采购的RFID（意联H9）设备为同一品牌。</w:t>
            </w:r>
          </w:p>
          <w:p w14:paraId="18F83A34">
            <w:pPr>
              <w:spacing w:line="288" w:lineRule="auto"/>
              <w:ind w:firstLine="210" w:firstLineChars="100"/>
              <w:jc w:val="left"/>
              <w:rPr>
                <w:rFonts w:hint="eastAsia" w:ascii="宋体" w:hAnsi="宋体" w:eastAsia="宋体" w:cs="宋体"/>
                <w:color w:val="auto"/>
              </w:rPr>
            </w:pPr>
            <w:r>
              <w:rPr>
                <w:rFonts w:hint="eastAsia" w:ascii="宋体" w:hAnsi="宋体" w:eastAsia="宋体" w:cs="宋体"/>
                <w:color w:val="auto"/>
              </w:rPr>
              <w:t>（二）塑胶保护膜规格要求：宽度40mm，透明度好，粘性强。</w:t>
            </w:r>
          </w:p>
          <w:p w14:paraId="6ECF34B8">
            <w:pPr>
              <w:spacing w:line="288" w:lineRule="auto"/>
              <w:ind w:firstLine="210" w:firstLineChars="100"/>
              <w:jc w:val="left"/>
              <w:rPr>
                <w:rFonts w:hint="eastAsia" w:ascii="宋体" w:hAnsi="宋体" w:eastAsia="宋体" w:cs="宋体"/>
                <w:color w:val="auto"/>
              </w:rPr>
            </w:pPr>
            <w:r>
              <w:rPr>
                <w:rFonts w:hint="eastAsia" w:ascii="宋体" w:hAnsi="宋体" w:eastAsia="宋体" w:cs="宋体"/>
                <w:color w:val="auto"/>
              </w:rPr>
              <w:t>（三）书标规格要求：40mm *30.25mm大红色、粉色、黄色、绿色、蓝色书标。</w:t>
            </w:r>
          </w:p>
        </w:tc>
      </w:tr>
    </w:tbl>
    <w:p w14:paraId="721C5083">
      <w:pPr>
        <w:spacing w:line="428" w:lineRule="exact"/>
        <w:ind w:left="119"/>
        <w:rPr>
          <w:rFonts w:hint="eastAsia" w:ascii="宋体" w:hAnsi="宋体" w:eastAsia="宋体" w:cs="宋体"/>
          <w:color w:val="auto"/>
          <w:sz w:val="32"/>
          <w:szCs w:val="32"/>
        </w:rPr>
      </w:pPr>
    </w:p>
    <w:p w14:paraId="661218AD">
      <w:pPr>
        <w:spacing w:line="428" w:lineRule="exact"/>
        <w:ind w:left="119"/>
        <w:rPr>
          <w:rFonts w:hint="eastAsia" w:ascii="宋体" w:hAnsi="宋体" w:eastAsia="宋体" w:cs="宋体"/>
          <w:color w:val="auto"/>
          <w:sz w:val="32"/>
          <w:szCs w:val="32"/>
        </w:rPr>
      </w:pPr>
    </w:p>
    <w:p w14:paraId="26C35962">
      <w:pPr>
        <w:spacing w:line="428" w:lineRule="exact"/>
        <w:ind w:left="119"/>
        <w:rPr>
          <w:rFonts w:hint="eastAsia" w:ascii="宋体" w:hAnsi="宋体" w:eastAsia="宋体" w:cs="宋体"/>
          <w:color w:val="auto"/>
          <w:sz w:val="32"/>
          <w:szCs w:val="32"/>
        </w:rPr>
      </w:pPr>
    </w:p>
    <w:p w14:paraId="088D67E4">
      <w:pPr>
        <w:spacing w:line="428" w:lineRule="exact"/>
        <w:ind w:left="119"/>
        <w:rPr>
          <w:rFonts w:hint="eastAsia" w:ascii="宋体" w:hAnsi="宋体" w:eastAsia="宋体" w:cs="宋体"/>
          <w:color w:val="auto"/>
          <w:sz w:val="32"/>
          <w:szCs w:val="32"/>
        </w:rPr>
      </w:pPr>
      <w:r>
        <w:rPr>
          <w:rFonts w:hint="eastAsia" w:ascii="宋体" w:hAnsi="宋体" w:eastAsia="宋体" w:cs="宋体"/>
          <w:color w:val="auto"/>
          <w:sz w:val="32"/>
          <w:szCs w:val="32"/>
        </w:rPr>
        <w:t>附件：</w:t>
      </w:r>
    </w:p>
    <w:p w14:paraId="1118F425">
      <w:pPr>
        <w:spacing w:before="7"/>
        <w:rPr>
          <w:rFonts w:hint="eastAsia" w:ascii="宋体" w:hAnsi="宋体" w:eastAsia="宋体" w:cs="宋体"/>
          <w:color w:val="auto"/>
          <w:sz w:val="17"/>
          <w:szCs w:val="17"/>
        </w:rPr>
      </w:pPr>
    </w:p>
    <w:p w14:paraId="61E82831">
      <w:pPr>
        <w:spacing w:line="528" w:lineRule="exact"/>
        <w:ind w:left="1871"/>
        <w:rPr>
          <w:rFonts w:hint="eastAsia" w:ascii="宋体" w:hAnsi="宋体" w:eastAsia="宋体" w:cs="宋体"/>
          <w:color w:val="auto"/>
          <w:sz w:val="40"/>
          <w:szCs w:val="40"/>
        </w:rPr>
      </w:pPr>
      <w:r>
        <w:rPr>
          <w:rFonts w:hint="eastAsia" w:ascii="宋体" w:hAnsi="宋体" w:eastAsia="宋体" w:cs="宋体"/>
          <w:color w:val="auto"/>
          <w:sz w:val="44"/>
          <w:szCs w:val="44"/>
        </w:rPr>
        <w:t>节能产品政府采购品目清单</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3CF9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1F3166C">
            <w:pPr>
              <w:jc w:val="center"/>
              <w:rPr>
                <w:rFonts w:hint="eastAsia" w:ascii="宋体" w:hAnsi="宋体" w:eastAsia="宋体" w:cs="宋体"/>
                <w:color w:val="auto"/>
                <w:szCs w:val="22"/>
              </w:rPr>
            </w:pPr>
            <w:r>
              <w:rPr>
                <w:rFonts w:hint="eastAsia" w:ascii="宋体" w:hAnsi="宋体" w:eastAsia="宋体" w:cs="宋体"/>
                <w:b/>
                <w:bCs/>
                <w:color w:val="auto"/>
                <w:w w:val="99"/>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07095226">
            <w:pPr>
              <w:jc w:val="center"/>
              <w:rPr>
                <w:rFonts w:hint="eastAsia" w:ascii="宋体" w:hAnsi="宋体" w:eastAsia="宋体" w:cs="宋体"/>
                <w:color w:val="auto"/>
                <w:szCs w:val="22"/>
              </w:rPr>
            </w:pPr>
            <w:r>
              <w:rPr>
                <w:rFonts w:hint="eastAsia" w:ascii="宋体" w:hAnsi="宋体" w:eastAsia="宋体" w:cs="宋体"/>
                <w:b/>
                <w:bCs/>
                <w:color w:val="auto"/>
                <w:w w:val="99"/>
              </w:rPr>
              <w:t>名称</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11C3270A">
            <w:pPr>
              <w:jc w:val="center"/>
              <w:rPr>
                <w:rFonts w:hint="eastAsia" w:ascii="宋体" w:hAnsi="宋体" w:eastAsia="宋体" w:cs="宋体"/>
                <w:color w:val="auto"/>
                <w:szCs w:val="22"/>
              </w:rPr>
            </w:pPr>
            <w:r>
              <w:rPr>
                <w:rFonts w:hint="eastAsia" w:ascii="宋体" w:hAnsi="宋体" w:eastAsia="宋体" w:cs="宋体"/>
                <w:b/>
                <w:bCs/>
                <w:color w:val="auto"/>
                <w:w w:val="99"/>
              </w:rPr>
              <w:t>依据的标准</w:t>
            </w:r>
          </w:p>
        </w:tc>
      </w:tr>
      <w:tr w14:paraId="55AF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B80CD96">
            <w:pPr>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5B6BE38">
            <w:pPr>
              <w:jc w:val="center"/>
              <w:rPr>
                <w:rFonts w:hint="eastAsia" w:ascii="宋体" w:hAnsi="宋体" w:eastAsia="宋体" w:cs="宋体"/>
                <w:color w:val="auto"/>
                <w:szCs w:val="21"/>
              </w:rPr>
            </w:pPr>
            <w:r>
              <w:rPr>
                <w:rFonts w:hint="eastAsia" w:ascii="宋体" w:hAnsi="宋体" w:eastAsia="宋体" w:cs="宋体"/>
                <w:color w:val="auto"/>
                <w:szCs w:val="21"/>
              </w:rPr>
              <w:t>A02010100</w:t>
            </w:r>
            <w:r>
              <w:rPr>
                <w:rFonts w:hint="eastAsia" w:ascii="宋体" w:hAnsi="宋体" w:eastAsia="宋体" w:cs="宋体"/>
                <w:color w:val="auto"/>
                <w:w w:val="99"/>
                <w:szCs w:val="21"/>
              </w:rPr>
              <w:t>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DE8AFCC">
            <w:pPr>
              <w:pStyle w:val="23"/>
              <w:spacing w:before="93"/>
              <w:ind w:left="7" w:right="5"/>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w:t>
            </w:r>
            <w:r>
              <w:rPr>
                <w:rFonts w:hint="eastAsia" w:ascii="宋体" w:hAnsi="宋体" w:eastAsia="宋体" w:cs="宋体"/>
                <w:color w:val="auto"/>
                <w:kern w:val="2"/>
                <w:sz w:val="21"/>
                <w:szCs w:val="21"/>
              </w:rPr>
              <w:t>A02010105</w:t>
            </w:r>
            <w:r>
              <w:rPr>
                <w:rFonts w:hint="eastAsia" w:ascii="宋体" w:hAnsi="宋体" w:eastAsia="宋体" w:cs="宋体"/>
                <w:color w:val="auto"/>
                <w:w w:val="99"/>
                <w:kern w:val="2"/>
                <w:sz w:val="21"/>
                <w:szCs w:val="21"/>
              </w:rPr>
              <w:t>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0C8CDFF">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8A0800E">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《微型计算机能效限定值及能效等级》（GB28380）</w:t>
            </w:r>
          </w:p>
        </w:tc>
      </w:tr>
      <w:tr w14:paraId="7432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1321A10">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2445D7">
            <w:pPr>
              <w:widowControl/>
              <w:jc w:val="left"/>
              <w:rPr>
                <w:rFonts w:hint="eastAsia" w:ascii="宋体" w:hAnsi="宋体" w:eastAsia="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5BEC345">
            <w:pPr>
              <w:pStyle w:val="23"/>
              <w:spacing w:before="44"/>
              <w:ind w:left="7" w:right="5"/>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w:t>
            </w:r>
            <w:r>
              <w:rPr>
                <w:rFonts w:hint="eastAsia" w:ascii="宋体" w:hAnsi="宋体" w:eastAsia="宋体" w:cs="宋体"/>
                <w:color w:val="auto"/>
                <w:kern w:val="2"/>
                <w:sz w:val="21"/>
                <w:szCs w:val="21"/>
              </w:rPr>
              <w:t>A02010108</w:t>
            </w:r>
            <w:r>
              <w:rPr>
                <w:rFonts w:hint="eastAsia" w:ascii="宋体" w:hAnsi="宋体" w:eastAsia="宋体" w:cs="宋体"/>
                <w:color w:val="auto"/>
                <w:w w:val="99"/>
                <w:kern w:val="2"/>
                <w:sz w:val="21"/>
                <w:szCs w:val="21"/>
              </w:rPr>
              <w:t>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FF19124">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E3F6656">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《微型计算机能效限定值及能效等级》（GB28380）</w:t>
            </w:r>
          </w:p>
        </w:tc>
      </w:tr>
      <w:tr w14:paraId="3961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622136">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AC1489">
            <w:pPr>
              <w:widowControl/>
              <w:jc w:val="left"/>
              <w:rPr>
                <w:rFonts w:hint="eastAsia" w:ascii="宋体" w:hAnsi="宋体" w:eastAsia="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7D5C098">
            <w:pPr>
              <w:pStyle w:val="23"/>
              <w:spacing w:before="64"/>
              <w:ind w:left="7" w:right="5"/>
              <w:jc w:val="center"/>
              <w:rPr>
                <w:rFonts w:hint="eastAsia" w:ascii="宋体" w:hAnsi="宋体" w:eastAsia="宋体" w:cs="宋体"/>
                <w:color w:val="auto"/>
                <w:kern w:val="2"/>
                <w:sz w:val="21"/>
                <w:szCs w:val="21"/>
                <w:lang w:eastAsia="zh-CN"/>
              </w:rPr>
            </w:pPr>
            <w:r>
              <w:rPr>
                <w:rFonts w:hint="eastAsia" w:ascii="宋体" w:hAnsi="宋体" w:eastAsia="宋体" w:cs="宋体"/>
                <w:color w:val="auto"/>
                <w:w w:val="99"/>
                <w:kern w:val="2"/>
                <w:sz w:val="21"/>
                <w:szCs w:val="21"/>
                <w:lang w:eastAsia="zh-CN"/>
              </w:rPr>
              <w:t>★</w:t>
            </w:r>
            <w:r>
              <w:rPr>
                <w:rFonts w:hint="eastAsia" w:ascii="宋体" w:hAnsi="宋体" w:eastAsia="宋体" w:cs="宋体"/>
                <w:color w:val="auto"/>
                <w:kern w:val="2"/>
                <w:sz w:val="21"/>
                <w:szCs w:val="21"/>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3648115">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4C4B328">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《微型计算机能效限定值及能效等级》（GB28380）</w:t>
            </w:r>
          </w:p>
        </w:tc>
      </w:tr>
      <w:tr w14:paraId="165E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1E68387">
            <w:pPr>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4AD27025">
            <w:pPr>
              <w:pStyle w:val="23"/>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A02020000</w:t>
            </w:r>
            <w:r>
              <w:rPr>
                <w:rFonts w:hint="eastAsia" w:ascii="宋体" w:hAnsi="宋体" w:eastAsia="宋体" w:cs="宋体"/>
                <w:color w:val="auto"/>
                <w:w w:val="99"/>
                <w:kern w:val="2"/>
                <w:sz w:val="21"/>
                <w:szCs w:val="21"/>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F521422">
            <w:pPr>
              <w:jc w:val="center"/>
              <w:rPr>
                <w:rFonts w:hint="eastAsia" w:ascii="宋体" w:hAnsi="宋体" w:eastAsia="宋体" w:cs="宋体"/>
                <w:color w:val="auto"/>
                <w:szCs w:val="21"/>
              </w:rPr>
            </w:pPr>
            <w:r>
              <w:rPr>
                <w:rFonts w:hint="eastAsia" w:ascii="宋体" w:hAnsi="宋体" w:eastAsia="宋体" w:cs="宋体"/>
                <w:color w:val="auto"/>
                <w:spacing w:val="1"/>
                <w:w w:val="99"/>
                <w:szCs w:val="21"/>
              </w:rPr>
              <w:t>A02021000</w:t>
            </w:r>
            <w:r>
              <w:rPr>
                <w:rFonts w:hint="eastAsia" w:ascii="宋体" w:hAnsi="宋体" w:eastAsia="宋体" w:cs="宋体"/>
                <w:color w:val="auto"/>
                <w:szCs w:val="21"/>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F868C37">
            <w:pPr>
              <w:jc w:val="center"/>
              <w:rPr>
                <w:rFonts w:hint="eastAsia" w:ascii="宋体" w:hAnsi="宋体" w:eastAsia="宋体" w:cs="宋体"/>
                <w:color w:val="auto"/>
                <w:szCs w:val="21"/>
              </w:rPr>
            </w:pPr>
            <w:r>
              <w:rPr>
                <w:rFonts w:hint="eastAsia" w:ascii="宋体" w:hAnsi="宋体" w:eastAsia="宋体" w:cs="宋体"/>
                <w:color w:val="auto"/>
                <w:szCs w:val="21"/>
              </w:rPr>
              <w:t>A02021001 A3黑白打印机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06F2CD5">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087E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319A91">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44CF959">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2190118">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9045A63">
            <w:pPr>
              <w:jc w:val="center"/>
              <w:rPr>
                <w:rFonts w:hint="eastAsia" w:ascii="宋体" w:hAnsi="宋体" w:eastAsia="宋体" w:cs="宋体"/>
                <w:color w:val="auto"/>
                <w:szCs w:val="21"/>
              </w:rPr>
            </w:pPr>
            <w:r>
              <w:rPr>
                <w:rFonts w:hint="eastAsia" w:ascii="宋体" w:hAnsi="宋体" w:eastAsia="宋体" w:cs="宋体"/>
                <w:color w:val="auto"/>
                <w:szCs w:val="21"/>
              </w:rPr>
              <w:t>A02021002 A3彩色打印机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081E347">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7CC0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A7DA7EE">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E55F496">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C4AD4F8">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249F82F">
            <w:pPr>
              <w:jc w:val="center"/>
              <w:rPr>
                <w:rFonts w:hint="eastAsia" w:ascii="宋体" w:hAnsi="宋体" w:eastAsia="宋体" w:cs="宋体"/>
                <w:color w:val="auto"/>
                <w:szCs w:val="21"/>
              </w:rPr>
            </w:pPr>
            <w:r>
              <w:rPr>
                <w:rFonts w:hint="eastAsia" w:ascii="宋体" w:hAnsi="宋体" w:eastAsia="宋体" w:cs="宋体"/>
                <w:color w:val="auto"/>
                <w:szCs w:val="21"/>
              </w:rPr>
              <w:t>A02021003 A4黑白打印机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4B97C97">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2156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1016F1">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6C72F5C">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6DBB2B">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689F8D6">
            <w:pPr>
              <w:jc w:val="center"/>
              <w:rPr>
                <w:rFonts w:hint="eastAsia" w:ascii="宋体" w:hAnsi="宋体" w:eastAsia="宋体" w:cs="宋体"/>
                <w:color w:val="auto"/>
                <w:szCs w:val="21"/>
              </w:rPr>
            </w:pPr>
            <w:r>
              <w:rPr>
                <w:rFonts w:hint="eastAsia" w:ascii="宋体" w:hAnsi="宋体" w:eastAsia="宋体" w:cs="宋体"/>
                <w:color w:val="auto"/>
                <w:szCs w:val="21"/>
              </w:rPr>
              <w:t>A02021004 A4彩色打印机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BFD3A15">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4E07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04B312D">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CDFA19">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987F48F">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3A6A37C">
            <w:pPr>
              <w:jc w:val="center"/>
              <w:rPr>
                <w:rFonts w:hint="eastAsia" w:ascii="宋体" w:hAnsi="宋体" w:eastAsia="宋体" w:cs="宋体"/>
                <w:color w:val="auto"/>
                <w:szCs w:val="21"/>
              </w:rPr>
            </w:pPr>
            <w:r>
              <w:rPr>
                <w:rFonts w:hint="eastAsia" w:ascii="宋体" w:hAnsi="宋体" w:eastAsia="宋体" w:cs="宋体"/>
                <w:color w:val="auto"/>
                <w:szCs w:val="21"/>
              </w:rPr>
              <w:t>A02021005 3D打印机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9AFC799">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0FAD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488C11C">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885A3B6">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0C593F9">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AE156FA">
            <w:pPr>
              <w:jc w:val="center"/>
              <w:rPr>
                <w:rFonts w:hint="eastAsia" w:ascii="宋体" w:hAnsi="宋体" w:eastAsia="宋体" w:cs="宋体"/>
                <w:color w:val="auto"/>
                <w:szCs w:val="21"/>
              </w:rPr>
            </w:pPr>
            <w:r>
              <w:rPr>
                <w:rFonts w:hint="eastAsia" w:ascii="宋体" w:hAnsi="宋体" w:eastAsia="宋体" w:cs="宋体"/>
                <w:color w:val="auto"/>
                <w:szCs w:val="21"/>
              </w:rPr>
              <w:t>A02021006票据打印机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09E433F">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3098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9EDCD2C">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A4A4497">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BBD79DA">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92D5D54">
            <w:pPr>
              <w:jc w:val="center"/>
              <w:rPr>
                <w:rFonts w:hint="eastAsia" w:ascii="宋体" w:hAnsi="宋体" w:eastAsia="宋体" w:cs="宋体"/>
                <w:color w:val="auto"/>
                <w:szCs w:val="21"/>
              </w:rPr>
            </w:pPr>
            <w:r>
              <w:rPr>
                <w:rFonts w:hint="eastAsia" w:ascii="宋体" w:hAnsi="宋体" w:eastAsia="宋体" w:cs="宋体"/>
                <w:color w:val="auto"/>
                <w:szCs w:val="21"/>
              </w:rPr>
              <w:t>A02021007条码打印机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65D8159">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43CD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2B728F7">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C44026">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4C6F48D">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194B7B2">
            <w:pPr>
              <w:jc w:val="center"/>
              <w:rPr>
                <w:rFonts w:hint="eastAsia" w:ascii="宋体" w:hAnsi="宋体" w:eastAsia="宋体" w:cs="宋体"/>
                <w:color w:val="auto"/>
                <w:szCs w:val="21"/>
              </w:rPr>
            </w:pPr>
            <w:r>
              <w:rPr>
                <w:rFonts w:hint="eastAsia" w:ascii="宋体" w:hAnsi="宋体" w:eastAsia="宋体" w:cs="宋体"/>
                <w:color w:val="auto"/>
                <w:szCs w:val="21"/>
              </w:rPr>
              <w:t>A02021008地址打印机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7363AF9">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606B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30CD91">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4D79AD7">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8382DB">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D60928B">
            <w:pPr>
              <w:jc w:val="center"/>
              <w:rPr>
                <w:rFonts w:hint="eastAsia" w:ascii="宋体" w:hAnsi="宋体" w:eastAsia="宋体" w:cs="宋体"/>
                <w:color w:val="auto"/>
                <w:szCs w:val="21"/>
              </w:rPr>
            </w:pPr>
            <w:r>
              <w:rPr>
                <w:rFonts w:hint="eastAsia" w:ascii="宋体" w:hAnsi="宋体" w:eastAsia="宋体" w:cs="宋体"/>
                <w:color w:val="auto"/>
                <w:szCs w:val="21"/>
              </w:rPr>
              <w:t>A02021099其他打印机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1A73196">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6A57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60A73F">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3CED55E">
            <w:pPr>
              <w:widowControl/>
              <w:jc w:val="left"/>
              <w:rPr>
                <w:rFonts w:hint="eastAsia" w:ascii="宋体" w:hAnsi="宋体" w:eastAsia="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C5089A6">
            <w:pPr>
              <w:jc w:val="center"/>
              <w:rPr>
                <w:rFonts w:hint="eastAsia" w:ascii="宋体" w:hAnsi="宋体" w:eastAsia="宋体" w:cs="宋体"/>
                <w:color w:val="auto"/>
                <w:szCs w:val="21"/>
              </w:rPr>
            </w:pPr>
            <w:r>
              <w:rPr>
                <w:rFonts w:hint="eastAsia" w:ascii="宋体" w:hAnsi="宋体" w:eastAsia="宋体" w:cs="宋体"/>
                <w:color w:val="auto"/>
                <w:szCs w:val="21"/>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93E996">
            <w:pPr>
              <w:jc w:val="center"/>
              <w:rPr>
                <w:rFonts w:hint="eastAsia" w:ascii="宋体" w:hAnsi="宋体" w:eastAsia="宋体" w:cs="宋体"/>
                <w:color w:val="auto"/>
                <w:szCs w:val="21"/>
              </w:rPr>
            </w:pPr>
            <w:r>
              <w:rPr>
                <w:rFonts w:hint="eastAsia" w:ascii="宋体" w:hAnsi="宋体" w:eastAsia="宋体" w:cs="宋体"/>
                <w:color w:val="auto"/>
                <w:w w:val="99"/>
                <w:szCs w:val="21"/>
              </w:rPr>
              <w:t>★</w:t>
            </w:r>
            <w:r>
              <w:rPr>
                <w:rFonts w:hint="eastAsia" w:ascii="宋体" w:hAnsi="宋体" w:eastAsia="宋体" w:cs="宋体"/>
                <w:color w:val="auto"/>
                <w:szCs w:val="21"/>
              </w:rPr>
              <w:t>A02021104液晶显示器</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4EAE7228">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《计算机显示器能效限定值及能效等级》（GB21520）</w:t>
            </w:r>
          </w:p>
        </w:tc>
      </w:tr>
      <w:tr w14:paraId="36D9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EDEA8E8">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79C5DBE">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E6A68F3">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F9C21B0">
            <w:pPr>
              <w:jc w:val="center"/>
              <w:rPr>
                <w:rFonts w:hint="eastAsia" w:ascii="宋体" w:hAnsi="宋体" w:eastAsia="宋体" w:cs="宋体"/>
                <w:color w:val="auto"/>
                <w:szCs w:val="21"/>
              </w:rPr>
            </w:pPr>
            <w:r>
              <w:rPr>
                <w:rFonts w:hint="eastAsia" w:ascii="宋体" w:hAnsi="宋体" w:eastAsia="宋体" w:cs="宋体"/>
                <w:color w:val="auto"/>
                <w:szCs w:val="21"/>
              </w:rPr>
              <w:t>A02021118扫描仪</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013232E2">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参照《复印机、打印机和传真机能效限定值及能效等级》（GB21521）中打印速度为15页/分的针式打印机相关要求</w:t>
            </w:r>
          </w:p>
        </w:tc>
      </w:tr>
      <w:tr w14:paraId="3765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35E9CF84">
            <w:pPr>
              <w:jc w:val="center"/>
              <w:rPr>
                <w:rFonts w:hint="eastAsia" w:ascii="宋体" w:hAnsi="宋体" w:eastAsia="宋体" w:cs="宋体"/>
                <w:color w:val="auto"/>
                <w:szCs w:val="21"/>
              </w:rPr>
            </w:pPr>
            <w:r>
              <w:rPr>
                <w:rFonts w:hint="eastAsia" w:ascii="宋体" w:hAnsi="宋体" w:eastAsia="宋体" w:cs="宋体"/>
                <w:color w:val="auto"/>
                <w:w w:val="99"/>
                <w:szCs w:val="21"/>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C3FF2FF">
            <w:pPr>
              <w:jc w:val="center"/>
              <w:rPr>
                <w:rFonts w:hint="eastAsia" w:ascii="宋体" w:hAnsi="宋体" w:eastAsia="宋体" w:cs="宋体"/>
                <w:color w:val="auto"/>
                <w:szCs w:val="21"/>
              </w:rPr>
            </w:pPr>
            <w:r>
              <w:rPr>
                <w:rFonts w:hint="eastAsia" w:ascii="宋体" w:hAnsi="宋体" w:eastAsia="宋体" w:cs="宋体"/>
                <w:color w:val="auto"/>
                <w:szCs w:val="21"/>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E2C6BE8">
            <w:pPr>
              <w:jc w:val="center"/>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458BADC">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0689804A">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《投影机能效限定值及能效等级》（GB32028）</w:t>
            </w:r>
          </w:p>
        </w:tc>
      </w:tr>
      <w:tr w14:paraId="4BD2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D2F5A19">
            <w:pPr>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A0446F1">
            <w:pPr>
              <w:pStyle w:val="23"/>
              <w:spacing w:before="66"/>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A02020400</w:t>
            </w:r>
            <w:r>
              <w:rPr>
                <w:rFonts w:hint="eastAsia" w:ascii="宋体" w:hAnsi="宋体" w:eastAsia="宋体" w:cs="宋体"/>
                <w:color w:val="auto"/>
                <w:w w:val="99"/>
                <w:kern w:val="2"/>
                <w:sz w:val="21"/>
                <w:szCs w:val="21"/>
              </w:rPr>
              <w:t>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26359DE">
            <w:pPr>
              <w:jc w:val="center"/>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21332E9">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5DD1F91C">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《复印机、打印机和传真机能效限定值及能效等级》（GB21521）</w:t>
            </w:r>
          </w:p>
        </w:tc>
      </w:tr>
      <w:tr w14:paraId="3512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9791C20">
            <w:pPr>
              <w:pStyle w:val="23"/>
              <w:spacing w:before="160"/>
              <w:ind w:right="1"/>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A9ED5AD">
            <w:pPr>
              <w:pStyle w:val="23"/>
              <w:spacing w:before="160"/>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A02051900</w:t>
            </w:r>
            <w:r>
              <w:rPr>
                <w:rFonts w:hint="eastAsia" w:ascii="宋体" w:hAnsi="宋体" w:eastAsia="宋体" w:cs="宋体"/>
                <w:color w:val="auto"/>
                <w:w w:val="99"/>
                <w:kern w:val="2"/>
                <w:sz w:val="21"/>
                <w:szCs w:val="21"/>
              </w:rPr>
              <w:t>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6961EA7">
            <w:pPr>
              <w:pStyle w:val="23"/>
              <w:spacing w:before="160"/>
              <w:ind w:left="7"/>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A02</w:t>
            </w:r>
            <w:r>
              <w:rPr>
                <w:rFonts w:hint="eastAsia" w:ascii="宋体" w:hAnsi="宋体" w:eastAsia="宋体" w:cs="宋体"/>
                <w:color w:val="auto"/>
                <w:w w:val="99"/>
                <w:kern w:val="2"/>
                <w:sz w:val="21"/>
                <w:szCs w:val="21"/>
              </w:rPr>
              <w:t>05</w:t>
            </w:r>
            <w:r>
              <w:rPr>
                <w:rFonts w:hint="eastAsia" w:ascii="宋体" w:hAnsi="宋体" w:eastAsia="宋体" w:cs="宋体"/>
                <w:color w:val="auto"/>
                <w:spacing w:val="1"/>
                <w:w w:val="99"/>
                <w:kern w:val="2"/>
                <w:sz w:val="21"/>
                <w:szCs w:val="21"/>
              </w:rPr>
              <w:t>1</w:t>
            </w:r>
            <w:r>
              <w:rPr>
                <w:rFonts w:hint="eastAsia" w:ascii="宋体" w:hAnsi="宋体" w:eastAsia="宋体" w:cs="宋体"/>
                <w:color w:val="auto"/>
                <w:w w:val="99"/>
                <w:kern w:val="2"/>
                <w:sz w:val="21"/>
                <w:szCs w:val="21"/>
              </w:rPr>
              <w:t>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E3DF769">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61D71BD">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《清水离心泵能效限定值及节能评价值》（GB19762）</w:t>
            </w:r>
          </w:p>
        </w:tc>
      </w:tr>
      <w:tr w14:paraId="27A5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270474F">
            <w:pPr>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745F33EC">
            <w:pPr>
              <w:pStyle w:val="23"/>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A02052300</w:t>
            </w:r>
            <w:r>
              <w:rPr>
                <w:rFonts w:hint="eastAsia" w:ascii="宋体" w:hAnsi="宋体" w:eastAsia="宋体" w:cs="宋体"/>
                <w:color w:val="auto"/>
                <w:w w:val="99"/>
                <w:kern w:val="2"/>
                <w:sz w:val="21"/>
                <w:szCs w:val="21"/>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3FBB822">
            <w:pPr>
              <w:pStyle w:val="23"/>
              <w:spacing w:line="276" w:lineRule="auto"/>
              <w:ind w:right="5"/>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w:t>
            </w:r>
            <w:r>
              <w:rPr>
                <w:rFonts w:hint="eastAsia" w:ascii="宋体" w:hAnsi="宋体" w:eastAsia="宋体" w:cs="宋体"/>
                <w:color w:val="auto"/>
                <w:spacing w:val="1"/>
                <w:w w:val="99"/>
                <w:kern w:val="2"/>
                <w:sz w:val="21"/>
                <w:szCs w:val="21"/>
              </w:rPr>
              <w:t>A020</w:t>
            </w:r>
            <w:r>
              <w:rPr>
                <w:rFonts w:hint="eastAsia" w:ascii="宋体" w:hAnsi="宋体" w:eastAsia="宋体" w:cs="宋体"/>
                <w:color w:val="auto"/>
                <w:w w:val="99"/>
                <w:kern w:val="2"/>
                <w:sz w:val="21"/>
                <w:szCs w:val="21"/>
              </w:rPr>
              <w:t>52</w:t>
            </w:r>
            <w:r>
              <w:rPr>
                <w:rFonts w:hint="eastAsia" w:ascii="宋体" w:hAnsi="宋体" w:eastAsia="宋体" w:cs="宋体"/>
                <w:color w:val="auto"/>
                <w:spacing w:val="1"/>
                <w:w w:val="99"/>
                <w:kern w:val="2"/>
                <w:sz w:val="21"/>
                <w:szCs w:val="21"/>
              </w:rPr>
              <w:t>3</w:t>
            </w:r>
            <w:r>
              <w:rPr>
                <w:rFonts w:hint="eastAsia" w:ascii="宋体" w:hAnsi="宋体" w:eastAsia="宋体" w:cs="宋体"/>
                <w:color w:val="auto"/>
                <w:w w:val="99"/>
                <w:kern w:val="2"/>
                <w:sz w:val="21"/>
                <w:szCs w:val="21"/>
              </w:rPr>
              <w:t>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5D69CA">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冷水机组</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444A565">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《冷水机组能效限定值及能效等级》（GB19577），《低环境温度空气源热泵（冷水）机组能效限定值及能效等级》（GB37480）</w:t>
            </w:r>
          </w:p>
        </w:tc>
      </w:tr>
      <w:tr w14:paraId="2F8D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C59A77D">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E9DB28">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190FFAF">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73523CE">
            <w:pPr>
              <w:jc w:val="center"/>
              <w:rPr>
                <w:rFonts w:hint="eastAsia" w:ascii="宋体" w:hAnsi="宋体" w:eastAsia="宋体" w:cs="宋体"/>
                <w:color w:val="auto"/>
                <w:szCs w:val="21"/>
              </w:rPr>
            </w:pPr>
            <w:r>
              <w:rPr>
                <w:rFonts w:hint="eastAsia" w:ascii="宋体" w:hAnsi="宋体" w:eastAsia="宋体" w:cs="宋体"/>
                <w:color w:val="auto"/>
                <w:szCs w:val="21"/>
              </w:rPr>
              <w:t>溴化锂吸收式冷水机组</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2050E295">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《溴化锂吸收式冷水机组能效限</w:t>
            </w:r>
          </w:p>
          <w:p w14:paraId="230DD658">
            <w:pPr>
              <w:spacing w:before="131" w:line="276" w:lineRule="auto"/>
              <w:ind w:right="4"/>
              <w:rPr>
                <w:rFonts w:hint="eastAsia" w:ascii="宋体" w:hAnsi="宋体" w:eastAsia="宋体" w:cs="宋体"/>
                <w:color w:val="auto"/>
                <w:spacing w:val="10"/>
                <w:szCs w:val="21"/>
              </w:rPr>
            </w:pPr>
            <w:r>
              <w:rPr>
                <w:rFonts w:hint="eastAsia" w:ascii="宋体" w:hAnsi="宋体" w:eastAsia="宋体" w:cs="宋体"/>
                <w:color w:val="auto"/>
                <w:spacing w:val="10"/>
                <w:szCs w:val="21"/>
              </w:rPr>
              <w:t>定值及能效等级》（GB29540）</w:t>
            </w:r>
          </w:p>
        </w:tc>
      </w:tr>
      <w:tr w14:paraId="1B3B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0959883">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11FB14">
            <w:pPr>
              <w:widowControl/>
              <w:jc w:val="left"/>
              <w:rPr>
                <w:rFonts w:hint="eastAsia" w:ascii="宋体" w:hAnsi="宋体" w:eastAsia="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890F834">
            <w:pPr>
              <w:pStyle w:val="23"/>
              <w:spacing w:line="276" w:lineRule="auto"/>
              <w:ind w:right="5"/>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F5181A7">
            <w:pPr>
              <w:pStyle w:val="23"/>
              <w:spacing w:before="4" w:line="276" w:lineRule="auto"/>
              <w:ind w:left="7" w:right="7"/>
              <w:jc w:val="center"/>
              <w:rPr>
                <w:rFonts w:hint="eastAsia" w:ascii="宋体" w:hAnsi="宋体" w:eastAsia="宋体" w:cs="宋体"/>
                <w:color w:val="auto"/>
                <w:w w:val="99"/>
                <w:kern w:val="2"/>
                <w:sz w:val="21"/>
                <w:szCs w:val="21"/>
                <w:lang w:eastAsia="zh-CN"/>
              </w:rPr>
            </w:pPr>
            <w:r>
              <w:rPr>
                <w:rFonts w:hint="eastAsia" w:ascii="宋体" w:hAnsi="宋体" w:eastAsia="宋体" w:cs="宋体"/>
                <w:color w:val="auto"/>
                <w:w w:val="99"/>
                <w:kern w:val="2"/>
                <w:sz w:val="21"/>
                <w:szCs w:val="21"/>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3018590">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《多联式空调（热泵）机组能效限定值及能源效率等级》（GB21454）</w:t>
            </w:r>
          </w:p>
        </w:tc>
      </w:tr>
      <w:tr w14:paraId="7492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A658BBE">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E79D024">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8301E01">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F27AB70">
            <w:pPr>
              <w:jc w:val="center"/>
              <w:rPr>
                <w:rFonts w:hint="eastAsia" w:ascii="宋体" w:hAnsi="宋体" w:eastAsia="宋体" w:cs="宋体"/>
                <w:color w:val="auto"/>
                <w:szCs w:val="21"/>
              </w:rPr>
            </w:pPr>
            <w:r>
              <w:rPr>
                <w:rFonts w:hint="eastAsia" w:ascii="宋体" w:hAnsi="宋体" w:eastAsia="宋体" w:cs="宋体"/>
                <w:color w:val="auto"/>
                <w:w w:val="99"/>
                <w:szCs w:val="21"/>
              </w:rPr>
              <w:t>单元式空气调节机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575A961">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《单元式空气调节机能效限定值及能效等级》（GB19576）《风管送风式空调机组能效限定值及能效等级》（GB37479）</w:t>
            </w:r>
          </w:p>
        </w:tc>
      </w:tr>
      <w:tr w14:paraId="4088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1A855F7">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ED787D9">
            <w:pPr>
              <w:widowControl/>
              <w:jc w:val="left"/>
              <w:rPr>
                <w:rFonts w:hint="eastAsia" w:ascii="宋体" w:hAnsi="宋体" w:eastAsia="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EB19BD2">
            <w:pPr>
              <w:pStyle w:val="23"/>
              <w:spacing w:before="83"/>
              <w:ind w:left="7"/>
              <w:jc w:val="center"/>
              <w:rPr>
                <w:rFonts w:hint="eastAsia" w:ascii="宋体" w:hAnsi="宋体" w:eastAsia="宋体" w:cs="宋体"/>
                <w:color w:val="auto"/>
                <w:w w:val="99"/>
                <w:kern w:val="2"/>
                <w:sz w:val="21"/>
                <w:szCs w:val="21"/>
                <w:lang w:eastAsia="zh-CN"/>
              </w:rPr>
            </w:pPr>
            <w:r>
              <w:rPr>
                <w:rFonts w:hint="eastAsia" w:ascii="宋体" w:hAnsi="宋体" w:eastAsia="宋体" w:cs="宋体"/>
                <w:color w:val="auto"/>
                <w:w w:val="99"/>
                <w:kern w:val="2"/>
                <w:sz w:val="21"/>
                <w:szCs w:val="21"/>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BCB8091">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机房空调</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3FB8B61">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《单元式空气调节机能效限定值</w:t>
            </w:r>
          </w:p>
          <w:p w14:paraId="448C3503">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及能效等级》（GB19576）</w:t>
            </w:r>
          </w:p>
        </w:tc>
      </w:tr>
      <w:tr w14:paraId="0609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33F44D">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E1FD45">
            <w:pPr>
              <w:widowControl/>
              <w:jc w:val="left"/>
              <w:rPr>
                <w:rFonts w:hint="eastAsia" w:ascii="宋体" w:hAnsi="宋体" w:eastAsia="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AAB2D47">
            <w:pPr>
              <w:pStyle w:val="23"/>
              <w:spacing w:line="254" w:lineRule="exact"/>
              <w:ind w:left="7"/>
              <w:jc w:val="center"/>
              <w:rPr>
                <w:rFonts w:hint="eastAsia" w:ascii="宋体" w:hAnsi="宋体" w:eastAsia="宋体" w:cs="宋体"/>
                <w:color w:val="auto"/>
                <w:w w:val="99"/>
                <w:kern w:val="2"/>
                <w:sz w:val="21"/>
                <w:szCs w:val="21"/>
              </w:rPr>
            </w:pPr>
            <w:r>
              <w:rPr>
                <w:rFonts w:hint="eastAsia" w:ascii="宋体" w:hAnsi="宋体" w:eastAsia="宋体" w:cs="宋体"/>
                <w:color w:val="auto"/>
                <w:w w:val="99"/>
                <w:kern w:val="2"/>
                <w:sz w:val="21"/>
                <w:szCs w:val="21"/>
              </w:rPr>
              <w:t>A02052399其他制冷</w:t>
            </w:r>
          </w:p>
          <w:p w14:paraId="176AF738">
            <w:pPr>
              <w:pStyle w:val="23"/>
              <w:spacing w:line="254" w:lineRule="exact"/>
              <w:ind w:left="7"/>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0FE7E68">
            <w:pPr>
              <w:widowControl/>
              <w:jc w:val="center"/>
              <w:rPr>
                <w:rFonts w:hint="eastAsia" w:ascii="宋体" w:hAnsi="宋体" w:eastAsia="宋体" w:cs="宋体"/>
                <w:color w:val="auto"/>
                <w:szCs w:val="21"/>
                <w:lang w:eastAsia="en-US"/>
              </w:rPr>
            </w:pPr>
            <w:r>
              <w:rPr>
                <w:rFonts w:hint="eastAsia" w:ascii="宋体" w:hAnsi="宋体" w:eastAsia="宋体" w:cs="宋体"/>
                <w:color w:val="auto"/>
                <w:w w:val="99"/>
                <w:szCs w:val="21"/>
              </w:rPr>
              <w:t>冷却塔</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A97D85B">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《机械通风冷却塔第1部分：中小型开式冷却塔》（GB/T7190.1）</w:t>
            </w:r>
          </w:p>
          <w:p w14:paraId="6E3E5A06">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《机械通风冷却塔第2部分：大型开式冷却塔》（GB/T7190.2）</w:t>
            </w:r>
          </w:p>
        </w:tc>
      </w:tr>
      <w:tr w14:paraId="3A10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06B9C5D1">
            <w:pPr>
              <w:pStyle w:val="23"/>
              <w:ind w:right="1"/>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E1762AB">
            <w:pPr>
              <w:pStyle w:val="23"/>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A02060100</w:t>
            </w:r>
            <w:r>
              <w:rPr>
                <w:rFonts w:hint="eastAsia" w:ascii="宋体" w:hAnsi="宋体" w:eastAsia="宋体" w:cs="宋体"/>
                <w:color w:val="auto"/>
                <w:w w:val="99"/>
                <w:kern w:val="2"/>
                <w:sz w:val="21"/>
                <w:szCs w:val="21"/>
              </w:rPr>
              <w:t>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3701EEE">
            <w:pPr>
              <w:jc w:val="center"/>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75793DD">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340E7C6">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《中小型三相异步电动机能效限定值及能效等级》（GB18613）</w:t>
            </w:r>
          </w:p>
        </w:tc>
      </w:tr>
      <w:tr w14:paraId="4188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F34B32B">
            <w:pPr>
              <w:pStyle w:val="23"/>
              <w:ind w:right="1"/>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4323A14">
            <w:pPr>
              <w:pStyle w:val="23"/>
              <w:spacing w:before="30"/>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A02060200</w:t>
            </w:r>
            <w:r>
              <w:rPr>
                <w:rFonts w:hint="eastAsia" w:ascii="宋体" w:hAnsi="宋体" w:eastAsia="宋体" w:cs="宋体"/>
                <w:color w:val="auto"/>
                <w:w w:val="99"/>
                <w:kern w:val="2"/>
                <w:sz w:val="21"/>
                <w:szCs w:val="21"/>
              </w:rPr>
              <w:t>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AC8F8F6">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7556CB5">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7CBAF93">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《三相配电变压器能效限定值及能效等级》（GB 20052）</w:t>
            </w:r>
          </w:p>
        </w:tc>
      </w:tr>
      <w:tr w14:paraId="65B5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74290DD">
            <w:pPr>
              <w:pStyle w:val="23"/>
              <w:ind w:right="1"/>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95C1B37">
            <w:pPr>
              <w:pStyle w:val="23"/>
              <w:spacing w:before="126"/>
              <w:ind w:left="7"/>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4551F34">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ED4AAF8">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7B63F64">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《管形荧光灯镇流器能效限定值及能效等级》（GB17896）</w:t>
            </w:r>
          </w:p>
        </w:tc>
      </w:tr>
      <w:tr w14:paraId="5955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B8FB4AA">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004C1CC">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FCF57BB">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1C3650C">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DBE76C3">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《家用电冰箱耗电量限定值及能效等级》（GB12021.2）</w:t>
            </w:r>
          </w:p>
        </w:tc>
      </w:tr>
      <w:tr w14:paraId="4FD0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DBD8904">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BB62EC">
            <w:pPr>
              <w:widowControl/>
              <w:jc w:val="left"/>
              <w:rPr>
                <w:rFonts w:hint="eastAsia" w:ascii="宋体" w:hAnsi="宋体" w:eastAsia="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31F26068">
            <w:pPr>
              <w:pStyle w:val="23"/>
              <w:spacing w:before="171"/>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w:t>
            </w:r>
            <w:r>
              <w:rPr>
                <w:rFonts w:hint="eastAsia" w:ascii="宋体" w:hAnsi="宋体" w:eastAsia="宋体" w:cs="宋体"/>
                <w:color w:val="auto"/>
                <w:kern w:val="2"/>
                <w:sz w:val="21"/>
                <w:szCs w:val="21"/>
              </w:rPr>
              <w:t>A02061804</w:t>
            </w:r>
            <w:r>
              <w:rPr>
                <w:rFonts w:hint="eastAsia" w:ascii="宋体" w:hAnsi="宋体" w:eastAsia="宋体" w:cs="宋体"/>
                <w:color w:val="auto"/>
                <w:w w:val="99"/>
                <w:kern w:val="2"/>
                <w:sz w:val="21"/>
                <w:szCs w:val="21"/>
              </w:rPr>
              <w:t>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523081B">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房间空气调节器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1C3B821">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《房间空气调节器能效限定值及能效等级》（GB21455-2019）</w:t>
            </w:r>
          </w:p>
        </w:tc>
      </w:tr>
      <w:tr w14:paraId="4B83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C82E85">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932269">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DB81AE">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5D1F0CC">
            <w:pPr>
              <w:pStyle w:val="23"/>
              <w:spacing w:before="4" w:line="276" w:lineRule="auto"/>
              <w:ind w:left="7" w:right="7"/>
              <w:jc w:val="center"/>
              <w:rPr>
                <w:rFonts w:hint="eastAsia" w:ascii="宋体" w:hAnsi="宋体" w:eastAsia="宋体" w:cs="宋体"/>
                <w:color w:val="auto"/>
                <w:kern w:val="2"/>
                <w:sz w:val="21"/>
                <w:szCs w:val="21"/>
                <w:lang w:eastAsia="zh-CN"/>
              </w:rPr>
            </w:pPr>
            <w:r>
              <w:rPr>
                <w:rFonts w:hint="eastAsia" w:ascii="宋体" w:hAnsi="宋体" w:eastAsia="宋体" w:cs="宋体"/>
                <w:color w:val="auto"/>
                <w:w w:val="99"/>
                <w:kern w:val="2"/>
                <w:sz w:val="21"/>
                <w:szCs w:val="21"/>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3AEB3A1">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《多联式空调（热泵）机组能效限定值及能源效率等级》（GB21454）</w:t>
            </w:r>
          </w:p>
        </w:tc>
      </w:tr>
      <w:tr w14:paraId="244D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1C8D383">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2578CA9">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7DCF89">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CB42019">
            <w:pPr>
              <w:pStyle w:val="23"/>
              <w:jc w:val="center"/>
              <w:rPr>
                <w:rFonts w:hint="eastAsia" w:ascii="宋体" w:hAnsi="宋体" w:eastAsia="宋体" w:cs="宋体"/>
                <w:color w:val="auto"/>
                <w:kern w:val="2"/>
                <w:sz w:val="21"/>
                <w:szCs w:val="21"/>
                <w:lang w:eastAsia="zh-CN"/>
              </w:rPr>
            </w:pPr>
            <w:r>
              <w:rPr>
                <w:rFonts w:hint="eastAsia" w:ascii="宋体" w:hAnsi="宋体" w:eastAsia="宋体" w:cs="宋体"/>
                <w:color w:val="auto"/>
                <w:w w:val="99"/>
                <w:kern w:val="2"/>
                <w:sz w:val="21"/>
                <w:szCs w:val="21"/>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8276C9F">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《单元式空气调节机能效限定值及能源效率等级》（GB19576）《风管送风式空调机组能效限定值及能效等级》（GB37479）</w:t>
            </w:r>
          </w:p>
        </w:tc>
      </w:tr>
      <w:tr w14:paraId="3E33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D39B54C">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5549E6">
            <w:pPr>
              <w:widowControl/>
              <w:jc w:val="left"/>
              <w:rPr>
                <w:rFonts w:hint="eastAsia" w:ascii="宋体" w:hAnsi="宋体" w:eastAsia="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477ABB3">
            <w:pPr>
              <w:pStyle w:val="23"/>
              <w:spacing w:before="162"/>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A02061810</w:t>
            </w:r>
            <w:r>
              <w:rPr>
                <w:rFonts w:hint="eastAsia" w:ascii="宋体" w:hAnsi="宋体" w:eastAsia="宋体" w:cs="宋体"/>
                <w:color w:val="auto"/>
                <w:w w:val="99"/>
                <w:kern w:val="2"/>
                <w:sz w:val="21"/>
                <w:szCs w:val="21"/>
              </w:rPr>
              <w:t>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C4C5DC9">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D4FE225">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《电动洗衣机能效水效限定值及等级》（GB12021.4）</w:t>
            </w:r>
          </w:p>
        </w:tc>
      </w:tr>
      <w:tr w14:paraId="6F33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8B72C4">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D16068">
            <w:pPr>
              <w:widowControl/>
              <w:jc w:val="left"/>
              <w:rPr>
                <w:rFonts w:hint="eastAsia" w:ascii="宋体" w:hAnsi="宋体" w:eastAsia="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F580DE7">
            <w:pPr>
              <w:pStyle w:val="23"/>
              <w:spacing w:before="161"/>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A02061819</w:t>
            </w:r>
            <w:r>
              <w:rPr>
                <w:rFonts w:hint="eastAsia" w:ascii="宋体" w:hAnsi="宋体" w:eastAsia="宋体" w:cs="宋体"/>
                <w:color w:val="auto"/>
                <w:w w:val="99"/>
                <w:kern w:val="2"/>
                <w:sz w:val="21"/>
                <w:szCs w:val="21"/>
              </w:rPr>
              <w:t>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F55B36F">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★电热</w:t>
            </w:r>
            <w:r>
              <w:rPr>
                <w:rFonts w:hint="eastAsia" w:ascii="宋体" w:hAnsi="宋体" w:eastAsia="宋体" w:cs="宋体"/>
                <w:color w:val="auto"/>
                <w:spacing w:val="2"/>
                <w:w w:val="99"/>
                <w:kern w:val="2"/>
                <w:sz w:val="21"/>
                <w:szCs w:val="21"/>
              </w:rPr>
              <w:t>水</w:t>
            </w:r>
            <w:r>
              <w:rPr>
                <w:rFonts w:hint="eastAsia" w:ascii="宋体" w:hAnsi="宋体" w:eastAsia="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9AAF77C">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《储水式电热水器能效限定值及能效等级》（GB21519）</w:t>
            </w:r>
          </w:p>
        </w:tc>
      </w:tr>
      <w:tr w14:paraId="166F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209A409">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E6CB9B4">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8F88A6">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469FE22">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燃气热</w:t>
            </w:r>
            <w:r>
              <w:rPr>
                <w:rFonts w:hint="eastAsia" w:ascii="宋体" w:hAnsi="宋体" w:eastAsia="宋体" w:cs="宋体"/>
                <w:color w:val="auto"/>
                <w:spacing w:val="2"/>
                <w:w w:val="99"/>
                <w:kern w:val="2"/>
                <w:sz w:val="21"/>
                <w:szCs w:val="21"/>
              </w:rPr>
              <w:t>水</w:t>
            </w:r>
            <w:r>
              <w:rPr>
                <w:rFonts w:hint="eastAsia" w:ascii="宋体" w:hAnsi="宋体" w:eastAsia="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0400DDF">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《家用燃气快速热水器和燃气采暖热水炉能效限定值及能效等级》（GB20665）</w:t>
            </w:r>
          </w:p>
        </w:tc>
      </w:tr>
      <w:tr w14:paraId="21C9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D2CF82F">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CE51737">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8AFACBD">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B0828A5">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热泵热</w:t>
            </w:r>
            <w:r>
              <w:rPr>
                <w:rFonts w:hint="eastAsia" w:ascii="宋体" w:hAnsi="宋体" w:eastAsia="宋体" w:cs="宋体"/>
                <w:color w:val="auto"/>
                <w:spacing w:val="2"/>
                <w:w w:val="99"/>
                <w:kern w:val="2"/>
                <w:sz w:val="21"/>
                <w:szCs w:val="21"/>
              </w:rPr>
              <w:t>水</w:t>
            </w:r>
            <w:r>
              <w:rPr>
                <w:rFonts w:hint="eastAsia" w:ascii="宋体" w:hAnsi="宋体" w:eastAsia="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A6849BC">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《热泵热水机（器）能效限定值及能效等级》（GB29541）</w:t>
            </w:r>
          </w:p>
        </w:tc>
      </w:tr>
      <w:tr w14:paraId="2205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E40DA8">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C6813C3">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4850281">
            <w:pPr>
              <w:widowControl/>
              <w:jc w:val="left"/>
              <w:rPr>
                <w:rFonts w:hint="eastAsia" w:ascii="宋体" w:hAnsi="宋体" w:eastAsia="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AF2559C">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太阳能</w:t>
            </w:r>
            <w:r>
              <w:rPr>
                <w:rFonts w:hint="eastAsia" w:ascii="宋体" w:hAnsi="宋体" w:eastAsia="宋体" w:cs="宋体"/>
                <w:color w:val="auto"/>
                <w:spacing w:val="2"/>
                <w:w w:val="99"/>
                <w:kern w:val="2"/>
                <w:sz w:val="21"/>
                <w:szCs w:val="21"/>
              </w:rPr>
              <w:t>热</w:t>
            </w:r>
            <w:r>
              <w:rPr>
                <w:rFonts w:hint="eastAsia" w:ascii="宋体" w:hAnsi="宋体" w:eastAsia="宋体" w:cs="宋体"/>
                <w:color w:val="auto"/>
                <w:w w:val="99"/>
                <w:kern w:val="2"/>
                <w:sz w:val="21"/>
                <w:szCs w:val="21"/>
              </w:rPr>
              <w:t>水系统</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9179B8C">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《家用太阳能热水系统能效限定值及能效等级》（GB26969）</w:t>
            </w:r>
          </w:p>
        </w:tc>
      </w:tr>
      <w:tr w14:paraId="036C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3E11E52">
            <w:pPr>
              <w:pStyle w:val="23"/>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1</w:t>
            </w:r>
            <w:r>
              <w:rPr>
                <w:rFonts w:hint="eastAsia" w:ascii="宋体" w:hAnsi="宋体" w:eastAsia="宋体" w:cs="宋体"/>
                <w:color w:val="auto"/>
                <w:w w:val="99"/>
                <w:kern w:val="2"/>
                <w:sz w:val="21"/>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E0ABDAF">
            <w:pPr>
              <w:pStyle w:val="23"/>
              <w:spacing w:before="157"/>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A02</w:t>
            </w:r>
            <w:r>
              <w:rPr>
                <w:rFonts w:hint="eastAsia" w:ascii="宋体" w:hAnsi="宋体" w:eastAsia="宋体" w:cs="宋体"/>
                <w:color w:val="auto"/>
                <w:w w:val="99"/>
                <w:kern w:val="2"/>
                <w:sz w:val="21"/>
                <w:szCs w:val="21"/>
              </w:rPr>
              <w:t>06</w:t>
            </w:r>
            <w:r>
              <w:rPr>
                <w:rFonts w:hint="eastAsia" w:ascii="宋体" w:hAnsi="宋体" w:eastAsia="宋体" w:cs="宋体"/>
                <w:color w:val="auto"/>
                <w:spacing w:val="1"/>
                <w:w w:val="99"/>
                <w:kern w:val="2"/>
                <w:sz w:val="21"/>
                <w:szCs w:val="21"/>
              </w:rPr>
              <w:t>1</w:t>
            </w:r>
            <w:r>
              <w:rPr>
                <w:rFonts w:hint="eastAsia" w:ascii="宋体" w:hAnsi="宋体" w:eastAsia="宋体" w:cs="宋体"/>
                <w:color w:val="auto"/>
                <w:w w:val="99"/>
                <w:kern w:val="2"/>
                <w:sz w:val="21"/>
                <w:szCs w:val="21"/>
              </w:rPr>
              <w:t>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3C6A910">
            <w:pPr>
              <w:pStyle w:val="23"/>
              <w:spacing w:before="133" w:line="276" w:lineRule="auto"/>
              <w:ind w:left="7" w:right="7"/>
              <w:jc w:val="center"/>
              <w:rPr>
                <w:rFonts w:hint="eastAsia" w:ascii="宋体" w:hAnsi="宋体" w:eastAsia="宋体" w:cs="宋体"/>
                <w:color w:val="auto"/>
                <w:kern w:val="2"/>
                <w:sz w:val="21"/>
                <w:szCs w:val="21"/>
                <w:lang w:eastAsia="zh-CN"/>
              </w:rPr>
            </w:pPr>
            <w:r>
              <w:rPr>
                <w:rFonts w:hint="eastAsia" w:ascii="宋体" w:hAnsi="宋体" w:eastAsia="宋体" w:cs="宋体"/>
                <w:color w:val="auto"/>
                <w:w w:val="99"/>
                <w:kern w:val="2"/>
                <w:sz w:val="21"/>
                <w:szCs w:val="21"/>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3D77B11">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464A05D">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《普通照明用双端荧光灯能效限定值及能效等级》（GB19043）</w:t>
            </w:r>
          </w:p>
        </w:tc>
      </w:tr>
      <w:tr w14:paraId="025B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6C46F7F">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6F9F73E">
            <w:pPr>
              <w:widowControl/>
              <w:jc w:val="left"/>
              <w:rPr>
                <w:rFonts w:hint="eastAsia" w:ascii="宋体" w:hAnsi="宋体" w:eastAsia="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8DA2612">
            <w:pPr>
              <w:pStyle w:val="23"/>
              <w:spacing w:before="92" w:line="276" w:lineRule="auto"/>
              <w:ind w:left="7" w:right="2"/>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LE</w:t>
            </w:r>
            <w:r>
              <w:rPr>
                <w:rFonts w:hint="eastAsia" w:ascii="宋体" w:hAnsi="宋体" w:eastAsia="宋体" w:cs="宋体"/>
                <w:color w:val="auto"/>
                <w:w w:val="99"/>
                <w:kern w:val="2"/>
                <w:sz w:val="21"/>
                <w:szCs w:val="21"/>
              </w:rPr>
              <w:t>D</w:t>
            </w:r>
            <w:r>
              <w:rPr>
                <w:rFonts w:hint="eastAsia" w:ascii="宋体" w:hAnsi="宋体" w:eastAsia="宋体" w:cs="宋体"/>
                <w:color w:val="auto"/>
                <w:spacing w:val="12"/>
                <w:w w:val="99"/>
                <w:kern w:val="2"/>
                <w:sz w:val="21"/>
                <w:szCs w:val="21"/>
              </w:rPr>
              <w:t>道</w:t>
            </w:r>
            <w:r>
              <w:rPr>
                <w:rFonts w:hint="eastAsia" w:ascii="宋体" w:hAnsi="宋体" w:eastAsia="宋体" w:cs="宋体"/>
                <w:color w:val="auto"/>
                <w:spacing w:val="9"/>
                <w:w w:val="99"/>
                <w:kern w:val="2"/>
                <w:sz w:val="21"/>
                <w:szCs w:val="21"/>
              </w:rPr>
              <w:t>路</w:t>
            </w:r>
            <w:r>
              <w:rPr>
                <w:rFonts w:hint="eastAsia" w:ascii="宋体" w:hAnsi="宋体" w:eastAsia="宋体" w:cs="宋体"/>
                <w:color w:val="auto"/>
                <w:spacing w:val="13"/>
                <w:w w:val="99"/>
                <w:kern w:val="2"/>
                <w:sz w:val="21"/>
                <w:szCs w:val="21"/>
              </w:rPr>
              <w:t>/</w:t>
            </w:r>
            <w:r>
              <w:rPr>
                <w:rFonts w:hint="eastAsia" w:ascii="宋体" w:hAnsi="宋体" w:eastAsia="宋体" w:cs="宋体"/>
                <w:color w:val="auto"/>
                <w:spacing w:val="12"/>
                <w:w w:val="99"/>
                <w:kern w:val="2"/>
                <w:sz w:val="21"/>
                <w:szCs w:val="21"/>
              </w:rPr>
              <w:t>隧道照</w:t>
            </w:r>
            <w:r>
              <w:rPr>
                <w:rFonts w:hint="eastAsia" w:ascii="宋体" w:hAnsi="宋体" w:eastAsia="宋体" w:cs="宋体"/>
                <w:color w:val="auto"/>
                <w:w w:val="99"/>
                <w:kern w:val="2"/>
                <w:sz w:val="21"/>
                <w:szCs w:val="21"/>
              </w:rPr>
              <w:t>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AE73F0A">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F22100A">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《道路和隧道照明用LED灯具能效限定值及能效等级》（GB37478）</w:t>
            </w:r>
          </w:p>
        </w:tc>
      </w:tr>
      <w:tr w14:paraId="5528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B5E531">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D210C66">
            <w:pPr>
              <w:widowControl/>
              <w:jc w:val="left"/>
              <w:rPr>
                <w:rFonts w:hint="eastAsia" w:ascii="宋体" w:hAnsi="宋体" w:eastAsia="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F1CA5C5">
            <w:pPr>
              <w:pStyle w:val="23"/>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LE</w:t>
            </w:r>
            <w:r>
              <w:rPr>
                <w:rFonts w:hint="eastAsia" w:ascii="宋体" w:hAnsi="宋体" w:eastAsia="宋体" w:cs="宋体"/>
                <w:color w:val="auto"/>
                <w:w w:val="99"/>
                <w:kern w:val="2"/>
                <w:sz w:val="21"/>
                <w:szCs w:val="21"/>
              </w:rPr>
              <w:t>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1AE74DA">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918530F">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《室内照明用LED产品能效限定值及能效等级》（GB30255）</w:t>
            </w:r>
          </w:p>
        </w:tc>
      </w:tr>
      <w:tr w14:paraId="1A38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DDF09E5">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F063299">
            <w:pPr>
              <w:widowControl/>
              <w:jc w:val="left"/>
              <w:rPr>
                <w:rFonts w:hint="eastAsia" w:ascii="宋体" w:hAnsi="宋体" w:eastAsia="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EB96906">
            <w:pPr>
              <w:pStyle w:val="23"/>
              <w:spacing w:line="276" w:lineRule="auto"/>
              <w:ind w:right="7"/>
              <w:jc w:val="center"/>
              <w:rPr>
                <w:rFonts w:hint="eastAsia" w:ascii="宋体" w:hAnsi="宋体" w:eastAsia="宋体" w:cs="宋体"/>
                <w:color w:val="auto"/>
                <w:kern w:val="2"/>
                <w:sz w:val="21"/>
                <w:szCs w:val="21"/>
                <w:lang w:eastAsia="zh-CN"/>
              </w:rPr>
            </w:pPr>
            <w:r>
              <w:rPr>
                <w:rFonts w:hint="eastAsia" w:ascii="宋体" w:hAnsi="宋体" w:eastAsia="宋体" w:cs="宋体"/>
                <w:color w:val="auto"/>
                <w:w w:val="99"/>
                <w:kern w:val="2"/>
                <w:sz w:val="21"/>
                <w:szCs w:val="21"/>
                <w:lang w:eastAsia="zh-CN"/>
              </w:rPr>
              <w:t>普</w:t>
            </w:r>
            <w:r>
              <w:rPr>
                <w:rFonts w:hint="eastAsia" w:ascii="宋体" w:hAnsi="宋体" w:eastAsia="宋体" w:cs="宋体"/>
                <w:color w:val="auto"/>
                <w:spacing w:val="24"/>
                <w:w w:val="99"/>
                <w:kern w:val="2"/>
                <w:sz w:val="21"/>
                <w:szCs w:val="21"/>
                <w:lang w:eastAsia="zh-CN"/>
              </w:rPr>
              <w:t>通</w:t>
            </w:r>
            <w:r>
              <w:rPr>
                <w:rFonts w:hint="eastAsia" w:ascii="宋体" w:hAnsi="宋体" w:eastAsia="宋体" w:cs="宋体"/>
                <w:color w:val="auto"/>
                <w:w w:val="99"/>
                <w:kern w:val="2"/>
                <w:sz w:val="21"/>
                <w:szCs w:val="21"/>
                <w:lang w:eastAsia="zh-CN"/>
              </w:rPr>
              <w:t>照明用非</w:t>
            </w:r>
            <w:r>
              <w:rPr>
                <w:rFonts w:hint="eastAsia" w:ascii="宋体" w:hAnsi="宋体" w:eastAsia="宋体" w:cs="宋体"/>
                <w:color w:val="auto"/>
                <w:spacing w:val="24"/>
                <w:w w:val="99"/>
                <w:kern w:val="2"/>
                <w:sz w:val="21"/>
                <w:szCs w:val="21"/>
                <w:lang w:eastAsia="zh-CN"/>
              </w:rPr>
              <w:t>定</w:t>
            </w:r>
            <w:r>
              <w:rPr>
                <w:rFonts w:hint="eastAsia" w:ascii="宋体" w:hAnsi="宋体" w:eastAsia="宋体" w:cs="宋体"/>
                <w:color w:val="auto"/>
                <w:w w:val="99"/>
                <w:kern w:val="2"/>
                <w:sz w:val="21"/>
                <w:szCs w:val="21"/>
                <w:lang w:eastAsia="zh-CN"/>
              </w:rPr>
              <w:t>向自镇流</w:t>
            </w:r>
            <w:r>
              <w:rPr>
                <w:rFonts w:hint="eastAsia" w:ascii="宋体" w:hAnsi="宋体" w:eastAsia="宋体" w:cs="宋体"/>
                <w:color w:val="auto"/>
                <w:spacing w:val="1"/>
                <w:w w:val="99"/>
                <w:kern w:val="2"/>
                <w:sz w:val="21"/>
                <w:szCs w:val="21"/>
                <w:lang w:eastAsia="zh-CN"/>
              </w:rPr>
              <w:t>LE</w:t>
            </w:r>
            <w:r>
              <w:rPr>
                <w:rFonts w:hint="eastAsia" w:ascii="宋体" w:hAnsi="宋体" w:eastAsia="宋体" w:cs="宋体"/>
                <w:color w:val="auto"/>
                <w:w w:val="99"/>
                <w:kern w:val="2"/>
                <w:sz w:val="21"/>
                <w:szCs w:val="21"/>
                <w:lang w:eastAsia="zh-CN"/>
              </w:rPr>
              <w:t>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A0CDDF2">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4D6C7D3">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《室内照明用LED产品能效限定值及能效等级》（GB30255）</w:t>
            </w:r>
          </w:p>
        </w:tc>
      </w:tr>
      <w:tr w14:paraId="5245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047513DD">
            <w:pPr>
              <w:pStyle w:val="23"/>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1</w:t>
            </w:r>
            <w:r>
              <w:rPr>
                <w:rFonts w:hint="eastAsia" w:ascii="宋体" w:hAnsi="宋体" w:eastAsia="宋体" w:cs="宋体"/>
                <w:color w:val="auto"/>
                <w:w w:val="99"/>
                <w:kern w:val="2"/>
                <w:sz w:val="21"/>
                <w:szCs w:val="21"/>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E264066">
            <w:pPr>
              <w:pStyle w:val="23"/>
              <w:spacing w:before="81"/>
              <w:ind w:left="7"/>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w:t>
            </w:r>
            <w:r>
              <w:rPr>
                <w:rFonts w:hint="eastAsia" w:ascii="宋体" w:hAnsi="宋体" w:eastAsia="宋体" w:cs="宋体"/>
                <w:color w:val="auto"/>
                <w:spacing w:val="1"/>
                <w:w w:val="99"/>
                <w:kern w:val="2"/>
                <w:sz w:val="21"/>
                <w:szCs w:val="21"/>
              </w:rPr>
              <w:t>A020</w:t>
            </w:r>
            <w:r>
              <w:rPr>
                <w:rFonts w:hint="eastAsia" w:ascii="宋体" w:hAnsi="宋体" w:eastAsia="宋体" w:cs="宋体"/>
                <w:color w:val="auto"/>
                <w:w w:val="99"/>
                <w:kern w:val="2"/>
                <w:sz w:val="21"/>
                <w:szCs w:val="21"/>
              </w:rPr>
              <w:t>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9EACF26">
            <w:pPr>
              <w:pStyle w:val="23"/>
              <w:spacing w:before="81" w:line="276" w:lineRule="auto"/>
              <w:ind w:left="7" w:right="5"/>
              <w:jc w:val="center"/>
              <w:rPr>
                <w:rFonts w:hint="eastAsia" w:ascii="宋体" w:hAnsi="宋体" w:eastAsia="宋体" w:cs="宋体"/>
                <w:color w:val="auto"/>
                <w:kern w:val="2"/>
                <w:sz w:val="21"/>
                <w:szCs w:val="21"/>
                <w:lang w:eastAsia="zh-CN"/>
              </w:rPr>
            </w:pPr>
            <w:r>
              <w:rPr>
                <w:rFonts w:hint="eastAsia" w:ascii="宋体" w:hAnsi="宋体" w:eastAsia="宋体" w:cs="宋体"/>
                <w:color w:val="auto"/>
                <w:spacing w:val="1"/>
                <w:w w:val="99"/>
                <w:kern w:val="2"/>
                <w:sz w:val="21"/>
                <w:szCs w:val="21"/>
                <w:lang w:eastAsia="zh-CN"/>
              </w:rPr>
              <w:t>A02</w:t>
            </w:r>
            <w:r>
              <w:rPr>
                <w:rFonts w:hint="eastAsia" w:ascii="宋体" w:hAnsi="宋体" w:eastAsia="宋体" w:cs="宋体"/>
                <w:color w:val="auto"/>
                <w:w w:val="99"/>
                <w:kern w:val="2"/>
                <w:sz w:val="21"/>
                <w:szCs w:val="21"/>
                <w:lang w:eastAsia="zh-CN"/>
              </w:rPr>
              <w:t>09</w:t>
            </w:r>
            <w:r>
              <w:rPr>
                <w:rFonts w:hint="eastAsia" w:ascii="宋体" w:hAnsi="宋体" w:eastAsia="宋体" w:cs="宋体"/>
                <w:color w:val="auto"/>
                <w:spacing w:val="1"/>
                <w:w w:val="99"/>
                <w:kern w:val="2"/>
                <w:sz w:val="21"/>
                <w:szCs w:val="21"/>
                <w:lang w:eastAsia="zh-CN"/>
              </w:rPr>
              <w:t>1</w:t>
            </w:r>
            <w:r>
              <w:rPr>
                <w:rFonts w:hint="eastAsia" w:ascii="宋体" w:hAnsi="宋体" w:eastAsia="宋体" w:cs="宋体"/>
                <w:color w:val="auto"/>
                <w:w w:val="99"/>
                <w:kern w:val="2"/>
                <w:sz w:val="21"/>
                <w:szCs w:val="21"/>
                <w:lang w:eastAsia="zh-CN"/>
              </w:rPr>
              <w:t>001普通电视设备（</w:t>
            </w:r>
            <w:r>
              <w:rPr>
                <w:rFonts w:hint="eastAsia" w:ascii="宋体" w:hAnsi="宋体" w:eastAsia="宋体" w:cs="宋体"/>
                <w:color w:val="auto"/>
                <w:spacing w:val="2"/>
                <w:w w:val="99"/>
                <w:kern w:val="2"/>
                <w:sz w:val="21"/>
                <w:szCs w:val="21"/>
                <w:lang w:eastAsia="zh-CN"/>
              </w:rPr>
              <w:t>电</w:t>
            </w:r>
            <w:r>
              <w:rPr>
                <w:rFonts w:hint="eastAsia" w:ascii="宋体" w:hAnsi="宋体" w:eastAsia="宋体" w:cs="宋体"/>
                <w:color w:val="auto"/>
                <w:w w:val="99"/>
                <w:kern w:val="2"/>
                <w:sz w:val="21"/>
                <w:szCs w:val="21"/>
                <w:lang w:eastAsia="zh-CN"/>
              </w:rPr>
              <w:t>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034882D">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89A2147">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《平板电视能效限定值及能效等级》（GB24850）</w:t>
            </w:r>
          </w:p>
        </w:tc>
      </w:tr>
      <w:tr w14:paraId="3539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52FA7FB">
            <w:pPr>
              <w:pStyle w:val="23"/>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1</w:t>
            </w:r>
            <w:r>
              <w:rPr>
                <w:rFonts w:hint="eastAsia" w:ascii="宋体" w:hAnsi="宋体" w:eastAsia="宋体" w:cs="宋体"/>
                <w:color w:val="auto"/>
                <w:w w:val="99"/>
                <w:kern w:val="2"/>
                <w:sz w:val="21"/>
                <w:szCs w:val="21"/>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8D2FA5C">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w:t>
            </w:r>
            <w:r>
              <w:rPr>
                <w:rFonts w:hint="eastAsia" w:ascii="宋体" w:hAnsi="宋体" w:eastAsia="宋体" w:cs="宋体"/>
                <w:color w:val="auto"/>
                <w:spacing w:val="1"/>
                <w:w w:val="99"/>
                <w:kern w:val="2"/>
                <w:sz w:val="21"/>
                <w:szCs w:val="21"/>
              </w:rPr>
              <w:t>A020</w:t>
            </w:r>
            <w:r>
              <w:rPr>
                <w:rFonts w:hint="eastAsia" w:ascii="宋体" w:hAnsi="宋体" w:eastAsia="宋体" w:cs="宋体"/>
                <w:color w:val="auto"/>
                <w:w w:val="99"/>
                <w:kern w:val="2"/>
                <w:sz w:val="21"/>
                <w:szCs w:val="21"/>
              </w:rPr>
              <w:t>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2924703">
            <w:pPr>
              <w:pStyle w:val="23"/>
              <w:spacing w:line="276" w:lineRule="auto"/>
              <w:ind w:right="5"/>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A02</w:t>
            </w:r>
            <w:r>
              <w:rPr>
                <w:rFonts w:hint="eastAsia" w:ascii="宋体" w:hAnsi="宋体" w:eastAsia="宋体" w:cs="宋体"/>
                <w:color w:val="auto"/>
                <w:w w:val="99"/>
                <w:kern w:val="2"/>
                <w:sz w:val="21"/>
                <w:szCs w:val="21"/>
              </w:rPr>
              <w:t>09</w:t>
            </w:r>
            <w:r>
              <w:rPr>
                <w:rFonts w:hint="eastAsia" w:ascii="宋体" w:hAnsi="宋体" w:eastAsia="宋体" w:cs="宋体"/>
                <w:color w:val="auto"/>
                <w:spacing w:val="1"/>
                <w:w w:val="99"/>
                <w:kern w:val="2"/>
                <w:sz w:val="21"/>
                <w:szCs w:val="21"/>
              </w:rPr>
              <w:t>1</w:t>
            </w:r>
            <w:r>
              <w:rPr>
                <w:rFonts w:hint="eastAsia" w:ascii="宋体" w:hAnsi="宋体" w:eastAsia="宋体" w:cs="宋体"/>
                <w:color w:val="auto"/>
                <w:w w:val="99"/>
                <w:kern w:val="2"/>
                <w:sz w:val="21"/>
                <w:szCs w:val="21"/>
              </w:rPr>
              <w:t>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381996E">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监视器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601818D">
            <w:pPr>
              <w:pStyle w:val="23"/>
              <w:spacing w:before="131" w:line="276" w:lineRule="auto"/>
              <w:ind w:left="7" w:right="4"/>
              <w:rPr>
                <w:rFonts w:hint="eastAsia" w:ascii="宋体" w:hAnsi="宋体" w:eastAsia="宋体" w:cs="宋体"/>
                <w:color w:val="auto"/>
                <w:spacing w:val="10"/>
                <w:kern w:val="2"/>
                <w:sz w:val="21"/>
                <w:szCs w:val="21"/>
                <w:lang w:eastAsia="zh-CN"/>
              </w:rPr>
            </w:pPr>
            <w:r>
              <w:rPr>
                <w:rFonts w:hint="eastAsia" w:ascii="宋体" w:hAnsi="宋体" w:eastAsia="宋体" w:cs="宋体"/>
                <w:color w:val="auto"/>
                <w:spacing w:val="10"/>
                <w:kern w:val="2"/>
                <w:sz w:val="21"/>
                <w:szCs w:val="21"/>
                <w:lang w:eastAsia="zh-CN"/>
              </w:rPr>
              <w:t>以射频信号为主要信号输入的监视器应符合《平板电视能效限定值及能效等级》（GB24850），以数字信号为主要信号输入的监视器应符合《计算机显示器能效限定值及能效等级》（GB21520）</w:t>
            </w:r>
          </w:p>
        </w:tc>
      </w:tr>
      <w:tr w14:paraId="5628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1002A58">
            <w:pPr>
              <w:pStyle w:val="23"/>
              <w:jc w:val="center"/>
              <w:rPr>
                <w:rFonts w:hint="eastAsia" w:ascii="宋体" w:hAnsi="宋体" w:eastAsia="宋体" w:cs="宋体"/>
                <w:color w:val="auto"/>
                <w:kern w:val="2"/>
                <w:sz w:val="21"/>
                <w:szCs w:val="21"/>
              </w:rPr>
            </w:pPr>
            <w:r>
              <w:rPr>
                <w:rFonts w:hint="eastAsia" w:ascii="宋体" w:hAnsi="宋体" w:eastAsia="宋体" w:cs="宋体"/>
                <w:color w:val="auto"/>
                <w:spacing w:val="1"/>
                <w:w w:val="99"/>
                <w:kern w:val="2"/>
                <w:sz w:val="21"/>
                <w:szCs w:val="21"/>
              </w:rPr>
              <w:t>1</w:t>
            </w:r>
            <w:r>
              <w:rPr>
                <w:rFonts w:hint="eastAsia" w:ascii="宋体" w:hAnsi="宋体" w:eastAsia="宋体" w:cs="宋体"/>
                <w:color w:val="auto"/>
                <w:w w:val="99"/>
                <w:kern w:val="2"/>
                <w:sz w:val="21"/>
                <w:szCs w:val="21"/>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79CA9DC">
            <w:pPr>
              <w:pStyle w:val="23"/>
              <w:spacing w:before="76"/>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A02241000</w:t>
            </w:r>
            <w:r>
              <w:rPr>
                <w:rFonts w:hint="eastAsia" w:ascii="宋体" w:hAnsi="宋体" w:eastAsia="宋体" w:cs="宋体"/>
                <w:color w:val="auto"/>
                <w:w w:val="99"/>
                <w:kern w:val="2"/>
                <w:sz w:val="21"/>
                <w:szCs w:val="21"/>
              </w:rPr>
              <w:t>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1B9E876">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商用燃</w:t>
            </w:r>
            <w:r>
              <w:rPr>
                <w:rFonts w:hint="eastAsia" w:ascii="宋体" w:hAnsi="宋体" w:eastAsia="宋体" w:cs="宋体"/>
                <w:color w:val="auto"/>
                <w:spacing w:val="2"/>
                <w:w w:val="99"/>
                <w:kern w:val="2"/>
                <w:sz w:val="21"/>
                <w:szCs w:val="21"/>
              </w:rPr>
              <w:t>气</w:t>
            </w:r>
            <w:r>
              <w:rPr>
                <w:rFonts w:hint="eastAsia" w:ascii="宋体" w:hAnsi="宋体" w:eastAsia="宋体" w:cs="宋体"/>
                <w:color w:val="auto"/>
                <w:w w:val="99"/>
                <w:kern w:val="2"/>
                <w:sz w:val="21"/>
                <w:szCs w:val="21"/>
              </w:rPr>
              <w:t>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D579812">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49C6A27">
            <w:pPr>
              <w:pStyle w:val="23"/>
              <w:spacing w:before="131" w:line="276" w:lineRule="auto"/>
              <w:ind w:left="7" w:right="4"/>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eastAsia="zh-CN"/>
              </w:rPr>
              <w:t>《商用燃气灶具能效限定值及能效等级》（GB30531）</w:t>
            </w:r>
          </w:p>
        </w:tc>
      </w:tr>
      <w:tr w14:paraId="1207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9066202">
            <w:pPr>
              <w:jc w:val="center"/>
              <w:rPr>
                <w:rFonts w:hint="eastAsia" w:ascii="宋体" w:hAnsi="宋体" w:eastAsia="宋体" w:cs="宋体"/>
                <w:color w:val="auto"/>
                <w:szCs w:val="21"/>
              </w:rPr>
            </w:pPr>
            <w:r>
              <w:rPr>
                <w:rFonts w:hint="eastAsia" w:ascii="宋体" w:hAnsi="宋体" w:eastAsia="宋体" w:cs="宋体"/>
                <w:color w:val="auto"/>
                <w:szCs w:val="21"/>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96C739C">
            <w:pPr>
              <w:pStyle w:val="23"/>
              <w:jc w:val="center"/>
              <w:rPr>
                <w:rFonts w:hint="eastAsia" w:ascii="宋体" w:hAnsi="宋体" w:eastAsia="宋体" w:cs="宋体"/>
                <w:color w:val="auto"/>
                <w:w w:val="99"/>
                <w:kern w:val="2"/>
                <w:sz w:val="21"/>
                <w:szCs w:val="21"/>
              </w:rPr>
            </w:pPr>
            <w:r>
              <w:rPr>
                <w:rFonts w:hint="eastAsia" w:ascii="宋体" w:hAnsi="宋体" w:eastAsia="宋体" w:cs="宋体"/>
                <w:color w:val="auto"/>
                <w:w w:val="99"/>
                <w:kern w:val="2"/>
                <w:sz w:val="21"/>
                <w:szCs w:val="21"/>
              </w:rPr>
              <w:t>★</w:t>
            </w:r>
            <w:r>
              <w:rPr>
                <w:rFonts w:hint="eastAsia" w:ascii="宋体" w:hAnsi="宋体" w:eastAsia="宋体" w:cs="宋体"/>
                <w:color w:val="auto"/>
                <w:kern w:val="2"/>
                <w:sz w:val="21"/>
                <w:szCs w:val="21"/>
              </w:rPr>
              <w:t>A05020105</w:t>
            </w:r>
            <w:r>
              <w:rPr>
                <w:rFonts w:hint="eastAsia" w:ascii="宋体" w:hAnsi="宋体" w:eastAsia="宋体" w:cs="宋体"/>
                <w:color w:val="auto"/>
                <w:w w:val="99"/>
                <w:kern w:val="2"/>
                <w:sz w:val="21"/>
                <w:szCs w:val="21"/>
              </w:rPr>
              <w:t>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79BA549">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BDF23EE">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FB9613C">
            <w:pPr>
              <w:pStyle w:val="23"/>
              <w:spacing w:before="131" w:line="276" w:lineRule="auto"/>
              <w:ind w:left="7" w:right="4"/>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eastAsia="zh-CN"/>
              </w:rPr>
              <w:t>《坐便器水效限定值及水效等级》</w:t>
            </w:r>
          </w:p>
          <w:p w14:paraId="57F65B04">
            <w:pPr>
              <w:pStyle w:val="23"/>
              <w:spacing w:before="131" w:line="276" w:lineRule="auto"/>
              <w:ind w:left="7" w:right="4"/>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eastAsia="zh-CN"/>
              </w:rPr>
              <w:t>（GB25502）</w:t>
            </w:r>
          </w:p>
        </w:tc>
      </w:tr>
      <w:tr w14:paraId="79DD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0BB299">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3AFED7">
            <w:pPr>
              <w:widowControl/>
              <w:jc w:val="left"/>
              <w:rPr>
                <w:rFonts w:hint="eastAsia" w:ascii="宋体" w:hAnsi="宋体" w:eastAsia="宋体" w:cs="宋体"/>
                <w:color w:val="auto"/>
                <w:w w:val="99"/>
                <w:szCs w:val="21"/>
                <w:lang w:eastAsia="en-US"/>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EFE61CB">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DCDD977">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DD4E188">
            <w:pPr>
              <w:pStyle w:val="23"/>
              <w:spacing w:before="131" w:line="276" w:lineRule="auto"/>
              <w:ind w:left="7" w:right="4"/>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eastAsia="zh-CN"/>
              </w:rPr>
              <w:t>《蹲便器用水效率限定值及用水效率等级》（GB30717）</w:t>
            </w:r>
          </w:p>
        </w:tc>
      </w:tr>
      <w:tr w14:paraId="0FFB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415BCC3">
            <w:pPr>
              <w:widowControl/>
              <w:jc w:val="left"/>
              <w:rPr>
                <w:rFonts w:hint="eastAsia" w:ascii="宋体" w:hAnsi="宋体" w:eastAsia="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907D09">
            <w:pPr>
              <w:widowControl/>
              <w:jc w:val="left"/>
              <w:rPr>
                <w:rFonts w:hint="eastAsia" w:ascii="宋体" w:hAnsi="宋体" w:eastAsia="宋体" w:cs="宋体"/>
                <w:color w:val="auto"/>
                <w:w w:val="99"/>
                <w:szCs w:val="21"/>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E7FA30D">
            <w:pPr>
              <w:pStyle w:val="23"/>
              <w:jc w:val="center"/>
              <w:rPr>
                <w:rFonts w:hint="eastAsia" w:ascii="宋体" w:hAnsi="宋体" w:eastAsia="宋体" w:cs="宋体"/>
                <w:color w:val="auto"/>
                <w:kern w:val="2"/>
                <w:sz w:val="21"/>
                <w:szCs w:val="21"/>
              </w:rPr>
            </w:pPr>
            <w:r>
              <w:rPr>
                <w:rFonts w:hint="eastAsia" w:ascii="宋体" w:hAnsi="宋体" w:eastAsia="宋体" w:cs="宋体"/>
                <w:color w:val="auto"/>
                <w:w w:val="99"/>
                <w:kern w:val="2"/>
                <w:sz w:val="21"/>
                <w:szCs w:val="21"/>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75D90A4">
            <w:pPr>
              <w:jc w:val="center"/>
              <w:rPr>
                <w:rFonts w:hint="eastAsia" w:ascii="宋体" w:hAnsi="宋体" w:eastAsia="宋体" w:cs="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DC10EB2">
            <w:pPr>
              <w:pStyle w:val="23"/>
              <w:spacing w:before="131" w:line="276" w:lineRule="auto"/>
              <w:ind w:left="7" w:right="4"/>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lang w:eastAsia="zh-CN"/>
              </w:rPr>
              <w:t>《小便器用水效率限定值及用水效率等级》（GB28377）</w:t>
            </w:r>
          </w:p>
        </w:tc>
      </w:tr>
      <w:tr w14:paraId="1919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C36E1BD">
            <w:pPr>
              <w:pStyle w:val="23"/>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6D40FF6">
            <w:pPr>
              <w:pStyle w:val="23"/>
              <w:spacing w:before="153"/>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★A05020106水</w:t>
            </w:r>
            <w:r>
              <w:rPr>
                <w:rFonts w:hint="eastAsia" w:ascii="宋体" w:hAnsi="宋体" w:eastAsia="宋体" w:cs="宋体"/>
                <w:color w:val="auto"/>
                <w:w w:val="99"/>
                <w:kern w:val="2"/>
                <w:sz w:val="21"/>
                <w:szCs w:val="21"/>
              </w:rPr>
              <w:t>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B1AE91F">
            <w:pPr>
              <w:jc w:val="center"/>
              <w:rPr>
                <w:rFonts w:hint="eastAsia" w:ascii="宋体" w:hAnsi="宋体" w:eastAsia="宋体" w:cs="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94D281A">
            <w:pPr>
              <w:jc w:val="center"/>
              <w:rPr>
                <w:rFonts w:hint="eastAsia" w:ascii="宋体" w:hAnsi="宋体" w:eastAsia="宋体" w:cs="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C82FAEA">
            <w:pPr>
              <w:pStyle w:val="23"/>
              <w:spacing w:before="153" w:line="276" w:lineRule="auto"/>
              <w:ind w:left="7" w:right="4"/>
              <w:rPr>
                <w:rFonts w:hint="eastAsia" w:ascii="宋体" w:hAnsi="宋体" w:eastAsia="宋体" w:cs="宋体"/>
                <w:color w:val="auto"/>
                <w:kern w:val="2"/>
                <w:sz w:val="21"/>
                <w:szCs w:val="21"/>
                <w:lang w:eastAsia="zh-CN"/>
              </w:rPr>
            </w:pPr>
            <w:r>
              <w:rPr>
                <w:rFonts w:hint="eastAsia" w:ascii="宋体" w:hAnsi="宋体" w:eastAsia="宋体" w:cs="宋体"/>
                <w:color w:val="auto"/>
                <w:spacing w:val="10"/>
                <w:kern w:val="2"/>
                <w:sz w:val="21"/>
                <w:szCs w:val="21"/>
                <w:lang w:eastAsia="zh-CN"/>
              </w:rPr>
              <w:t>《水嘴用水效率限定值及用水效</w:t>
            </w:r>
            <w:r>
              <w:rPr>
                <w:rFonts w:hint="eastAsia" w:ascii="宋体" w:hAnsi="宋体" w:eastAsia="宋体" w:cs="宋体"/>
                <w:color w:val="auto"/>
                <w:kern w:val="2"/>
                <w:sz w:val="21"/>
                <w:szCs w:val="21"/>
                <w:lang w:eastAsia="zh-CN"/>
              </w:rPr>
              <w:t>率等级》（GB 25501）</w:t>
            </w:r>
          </w:p>
        </w:tc>
      </w:tr>
      <w:tr w14:paraId="40DF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77751DF">
            <w:pPr>
              <w:pStyle w:val="23"/>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765E4B6">
            <w:pPr>
              <w:pStyle w:val="23"/>
              <w:spacing w:before="112"/>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A05020107便器冲洗阀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AEA1126">
            <w:pPr>
              <w:jc w:val="center"/>
              <w:rPr>
                <w:rFonts w:hint="eastAsia" w:ascii="宋体" w:hAnsi="宋体" w:eastAsia="宋体" w:cs="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87C0E65">
            <w:pPr>
              <w:jc w:val="center"/>
              <w:rPr>
                <w:rFonts w:hint="eastAsia" w:ascii="宋体" w:hAnsi="宋体" w:eastAsia="宋体" w:cs="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E9CA233">
            <w:pPr>
              <w:pStyle w:val="23"/>
              <w:spacing w:before="112" w:line="276" w:lineRule="auto"/>
              <w:ind w:left="7" w:right="4"/>
              <w:rPr>
                <w:rFonts w:hint="eastAsia" w:ascii="宋体" w:hAnsi="宋体" w:eastAsia="宋体" w:cs="宋体"/>
                <w:color w:val="auto"/>
                <w:kern w:val="2"/>
                <w:sz w:val="21"/>
                <w:szCs w:val="21"/>
                <w:lang w:eastAsia="zh-CN"/>
              </w:rPr>
            </w:pPr>
            <w:r>
              <w:rPr>
                <w:rFonts w:hint="eastAsia" w:ascii="宋体" w:hAnsi="宋体" w:eastAsia="宋体" w:cs="宋体"/>
                <w:color w:val="auto"/>
                <w:spacing w:val="10"/>
                <w:kern w:val="2"/>
                <w:sz w:val="21"/>
                <w:szCs w:val="21"/>
                <w:lang w:eastAsia="zh-CN"/>
              </w:rPr>
              <w:t>《便器冲洗阀用水效率限定值及</w:t>
            </w:r>
            <w:r>
              <w:rPr>
                <w:rFonts w:hint="eastAsia" w:ascii="宋体" w:hAnsi="宋体" w:eastAsia="宋体" w:cs="宋体"/>
                <w:color w:val="auto"/>
                <w:kern w:val="2"/>
                <w:sz w:val="21"/>
                <w:szCs w:val="21"/>
                <w:lang w:eastAsia="zh-CN"/>
              </w:rPr>
              <w:t>用水效率等级》（GB28379）</w:t>
            </w:r>
          </w:p>
        </w:tc>
      </w:tr>
      <w:tr w14:paraId="600F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543446B0">
            <w:pPr>
              <w:pStyle w:val="23"/>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72DD690">
            <w:pPr>
              <w:pStyle w:val="23"/>
              <w:spacing w:before="131"/>
              <w:ind w:left="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A05020110淋浴</w:t>
            </w:r>
            <w:r>
              <w:rPr>
                <w:rFonts w:hint="eastAsia" w:ascii="宋体" w:hAnsi="宋体" w:eastAsia="宋体" w:cs="宋体"/>
                <w:color w:val="auto"/>
                <w:w w:val="99"/>
                <w:kern w:val="2"/>
                <w:sz w:val="21"/>
                <w:szCs w:val="21"/>
              </w:rPr>
              <w:t>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8AADB72">
            <w:pPr>
              <w:jc w:val="center"/>
              <w:rPr>
                <w:rFonts w:hint="eastAsia" w:ascii="宋体" w:hAnsi="宋体" w:eastAsia="宋体" w:cs="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8B0D610">
            <w:pPr>
              <w:jc w:val="center"/>
              <w:rPr>
                <w:rFonts w:hint="eastAsia" w:ascii="宋体" w:hAnsi="宋体" w:eastAsia="宋体" w:cs="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8AA5D61">
            <w:pPr>
              <w:pStyle w:val="23"/>
              <w:spacing w:before="131" w:line="276" w:lineRule="auto"/>
              <w:ind w:left="7" w:right="4"/>
              <w:rPr>
                <w:rFonts w:hint="eastAsia" w:ascii="宋体" w:hAnsi="宋体" w:eastAsia="宋体" w:cs="宋体"/>
                <w:color w:val="auto"/>
                <w:kern w:val="2"/>
                <w:sz w:val="21"/>
                <w:szCs w:val="21"/>
                <w:lang w:eastAsia="zh-CN"/>
              </w:rPr>
            </w:pPr>
            <w:r>
              <w:rPr>
                <w:rFonts w:hint="eastAsia" w:ascii="宋体" w:hAnsi="宋体" w:eastAsia="宋体" w:cs="宋体"/>
                <w:color w:val="auto"/>
                <w:spacing w:val="10"/>
                <w:kern w:val="2"/>
                <w:sz w:val="21"/>
                <w:szCs w:val="21"/>
                <w:lang w:eastAsia="zh-CN"/>
              </w:rPr>
              <w:t>《淋浴器用水效率限定值及用水</w:t>
            </w:r>
            <w:r>
              <w:rPr>
                <w:rFonts w:hint="eastAsia" w:ascii="宋体" w:hAnsi="宋体" w:eastAsia="宋体" w:cs="宋体"/>
                <w:color w:val="auto"/>
                <w:kern w:val="2"/>
                <w:sz w:val="21"/>
                <w:szCs w:val="21"/>
                <w:lang w:eastAsia="zh-CN"/>
              </w:rPr>
              <w:t>效率等级》（GB28378）</w:t>
            </w:r>
          </w:p>
        </w:tc>
      </w:tr>
    </w:tbl>
    <w:p w14:paraId="206FBC4F">
      <w:pPr>
        <w:pStyle w:val="10"/>
        <w:spacing w:line="360" w:lineRule="auto"/>
        <w:rPr>
          <w:rFonts w:hint="eastAsia" w:ascii="宋体" w:hAnsi="宋体" w:eastAsia="宋体" w:cs="宋体"/>
          <w:color w:val="auto"/>
          <w:szCs w:val="21"/>
        </w:rPr>
      </w:pPr>
      <w:r>
        <w:rPr>
          <w:rFonts w:hint="eastAsia" w:ascii="宋体" w:hAnsi="宋体" w:eastAsia="宋体" w:cs="宋体"/>
          <w:color w:val="auto"/>
          <w:spacing w:val="-3"/>
          <w:szCs w:val="21"/>
        </w:rPr>
        <w:t>注：1.节能产品认证应依据相关国家标准的最新版本，依据国家标准中二级能效（水效）</w:t>
      </w:r>
      <w:r>
        <w:rPr>
          <w:rFonts w:hint="eastAsia" w:ascii="宋体" w:hAnsi="宋体" w:eastAsia="宋体" w:cs="宋体"/>
          <w:color w:val="auto"/>
          <w:szCs w:val="21"/>
        </w:rPr>
        <w:t>指标。</w:t>
      </w:r>
    </w:p>
    <w:p w14:paraId="55B88BF6">
      <w:pPr>
        <w:pStyle w:val="10"/>
        <w:spacing w:line="360" w:lineRule="auto"/>
        <w:ind w:firstLine="465"/>
        <w:rPr>
          <w:rFonts w:hint="eastAsia" w:ascii="宋体" w:hAnsi="宋体" w:eastAsia="宋体" w:cs="宋体"/>
          <w:color w:val="auto"/>
          <w:szCs w:val="21"/>
        </w:rPr>
      </w:pPr>
      <w:r>
        <w:rPr>
          <w:rFonts w:hint="eastAsia" w:ascii="宋体" w:hAnsi="宋体" w:eastAsia="宋体" w:cs="宋体"/>
          <w:color w:val="auto"/>
          <w:szCs w:val="21"/>
        </w:rPr>
        <w:t>2.以“★”标注的为政府强制采购产品。</w:t>
      </w:r>
    </w:p>
    <w:p w14:paraId="6B62B43E">
      <w:pPr>
        <w:pStyle w:val="10"/>
        <w:spacing w:line="360" w:lineRule="auto"/>
        <w:ind w:firstLine="465"/>
        <w:rPr>
          <w:rFonts w:hint="eastAsia" w:ascii="宋体" w:hAnsi="宋体" w:eastAsia="宋体" w:cs="宋体"/>
          <w:color w:val="auto"/>
          <w:szCs w:val="21"/>
        </w:rPr>
      </w:pPr>
      <w:r>
        <w:rPr>
          <w:rFonts w:hint="eastAsia" w:ascii="宋体" w:hAnsi="宋体" w:eastAsia="宋体" w:cs="宋体"/>
          <w:color w:val="auto"/>
          <w:szCs w:val="21"/>
        </w:rPr>
        <w:t>3.本表格原为《关于印发节能产品政府采购品目清单的通知》（财库〔2019〕19号）规定的表格附件，其中名称及编码已根据《财政部关于印发〈政府采购品目分类目录〉的通知》（财库〔2022〕31号）修改。</w:t>
      </w:r>
    </w:p>
    <w:p w14:paraId="25FC8A89">
      <w:pPr>
        <w:widowControl/>
        <w:jc w:val="left"/>
        <w:rPr>
          <w:rFonts w:hint="eastAsia" w:ascii="宋体" w:hAnsi="宋体" w:eastAsia="宋体" w:cs="宋体"/>
          <w:color w:val="auto"/>
          <w:sz w:val="20"/>
          <w:szCs w:val="20"/>
        </w:rPr>
      </w:pPr>
    </w:p>
    <w:p w14:paraId="21E6C53B">
      <w:pPr>
        <w:widowControl/>
        <w:jc w:val="left"/>
        <w:rPr>
          <w:rFonts w:hint="eastAsia" w:ascii="宋体" w:hAnsi="宋体" w:eastAsia="宋体" w:cs="宋体"/>
          <w:color w:val="auto"/>
          <w:sz w:val="20"/>
          <w:szCs w:val="20"/>
        </w:rPr>
      </w:pPr>
    </w:p>
    <w:p w14:paraId="5F18A1E3">
      <w:pPr>
        <w:widowControl/>
        <w:jc w:val="left"/>
        <w:rPr>
          <w:rFonts w:hint="eastAsia" w:ascii="宋体" w:hAnsi="宋体" w:eastAsia="宋体" w:cs="宋体"/>
          <w:color w:val="auto"/>
          <w:sz w:val="32"/>
          <w:szCs w:val="32"/>
        </w:rPr>
      </w:pPr>
      <w:r>
        <w:rPr>
          <w:rFonts w:hint="eastAsia" w:ascii="宋体" w:hAnsi="宋体" w:eastAsia="宋体" w:cs="宋体"/>
          <w:color w:val="auto"/>
          <w:sz w:val="20"/>
          <w:szCs w:val="20"/>
        </w:rPr>
        <w:br w:type="page"/>
      </w:r>
      <w:r>
        <w:rPr>
          <w:rFonts w:hint="eastAsia" w:ascii="宋体" w:hAnsi="宋体" w:eastAsia="宋体" w:cs="宋体"/>
          <w:color w:val="auto"/>
          <w:sz w:val="32"/>
          <w:szCs w:val="32"/>
        </w:rPr>
        <w:t>附件2：</w:t>
      </w:r>
    </w:p>
    <w:p w14:paraId="2700F502">
      <w:pPr>
        <w:pStyle w:val="1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中小企业划型标准规定</w:t>
      </w:r>
    </w:p>
    <w:p w14:paraId="533AFC94">
      <w:pPr>
        <w:pStyle w:val="10"/>
        <w:jc w:val="center"/>
        <w:rPr>
          <w:rFonts w:hint="eastAsia" w:ascii="宋体" w:hAnsi="宋体" w:eastAsia="宋体" w:cs="宋体"/>
          <w:color w:val="auto"/>
          <w:szCs w:val="21"/>
        </w:rPr>
      </w:pPr>
      <w:r>
        <w:rPr>
          <w:rFonts w:hint="eastAsia" w:ascii="宋体" w:hAnsi="宋体" w:eastAsia="宋体" w:cs="宋体"/>
          <w:color w:val="auto"/>
          <w:szCs w:val="21"/>
        </w:rPr>
        <w:t>工信部联企业〔2011〕300号</w:t>
      </w:r>
    </w:p>
    <w:p w14:paraId="2C71F09A">
      <w:pPr>
        <w:pStyle w:val="10"/>
        <w:rPr>
          <w:rFonts w:hint="eastAsia" w:ascii="宋体" w:hAnsi="宋体" w:eastAsia="宋体" w:cs="宋体"/>
          <w:color w:val="auto"/>
          <w:szCs w:val="21"/>
        </w:rPr>
      </w:pPr>
    </w:p>
    <w:p w14:paraId="14D4854B">
      <w:pPr>
        <w:pStyle w:val="10"/>
        <w:rPr>
          <w:rFonts w:hint="eastAsia" w:ascii="宋体" w:hAnsi="宋体" w:eastAsia="宋体" w:cs="宋体"/>
          <w:color w:val="auto"/>
          <w:szCs w:val="21"/>
        </w:rPr>
      </w:pPr>
      <w:r>
        <w:rPr>
          <w:rFonts w:hint="eastAsia" w:ascii="宋体" w:hAnsi="宋体" w:eastAsia="宋体" w:cs="宋体"/>
          <w:color w:val="auto"/>
          <w:szCs w:val="21"/>
        </w:rPr>
        <w:t>　　一、根据《中华人民共和国中小企业促进法》和《国务院关于进一步促进中小企业发展的若干意见》(国发〔2009〕36号)，制定本规定。</w:t>
      </w:r>
    </w:p>
    <w:p w14:paraId="554C4A8F">
      <w:pPr>
        <w:pStyle w:val="10"/>
        <w:rPr>
          <w:rFonts w:hint="eastAsia" w:ascii="宋体" w:hAnsi="宋体" w:eastAsia="宋体" w:cs="宋体"/>
          <w:color w:val="auto"/>
          <w:szCs w:val="21"/>
        </w:rPr>
      </w:pPr>
      <w:r>
        <w:rPr>
          <w:rFonts w:hint="eastAsia" w:ascii="宋体" w:hAnsi="宋体" w:eastAsia="宋体" w:cs="宋体"/>
          <w:color w:val="auto"/>
          <w:szCs w:val="21"/>
        </w:rPr>
        <w:t>　　二、中小企业划分为中型、小型、微型三种类型，具体标准根据企业从业人员、营业收入、资产总额等指标，结合行业特点制定。</w:t>
      </w:r>
    </w:p>
    <w:p w14:paraId="47573EFD">
      <w:pPr>
        <w:pStyle w:val="10"/>
        <w:rPr>
          <w:rFonts w:hint="eastAsia" w:ascii="宋体" w:hAnsi="宋体" w:eastAsia="宋体" w:cs="宋体"/>
          <w:color w:val="auto"/>
          <w:szCs w:val="21"/>
        </w:rPr>
      </w:pPr>
      <w:r>
        <w:rPr>
          <w:rFonts w:hint="eastAsia" w:ascii="宋体" w:hAnsi="宋体" w:eastAsia="宋体" w:cs="宋体"/>
          <w:color w:val="auto"/>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BAFB0B8">
      <w:pPr>
        <w:pStyle w:val="10"/>
        <w:rPr>
          <w:rFonts w:hint="eastAsia" w:ascii="宋体" w:hAnsi="宋体" w:eastAsia="宋体" w:cs="宋体"/>
          <w:color w:val="auto"/>
          <w:szCs w:val="21"/>
        </w:rPr>
      </w:pPr>
      <w:r>
        <w:rPr>
          <w:rFonts w:hint="eastAsia" w:ascii="宋体" w:hAnsi="宋体" w:eastAsia="宋体" w:cs="宋体"/>
          <w:color w:val="auto"/>
          <w:szCs w:val="21"/>
        </w:rPr>
        <w:t>　　四、各行业划型标准为：</w:t>
      </w:r>
    </w:p>
    <w:p w14:paraId="2DFDE5C7">
      <w:pPr>
        <w:pStyle w:val="10"/>
        <w:rPr>
          <w:rFonts w:hint="eastAsia" w:ascii="宋体" w:hAnsi="宋体" w:eastAsia="宋体" w:cs="宋体"/>
          <w:color w:val="auto"/>
          <w:szCs w:val="21"/>
        </w:rPr>
      </w:pPr>
      <w:r>
        <w:rPr>
          <w:rFonts w:hint="eastAsia" w:ascii="宋体" w:hAnsi="宋体" w:eastAsia="宋体" w:cs="宋体"/>
          <w:color w:val="auto"/>
          <w:szCs w:val="21"/>
        </w:rPr>
        <w:t>　　（一）农、林、牧、渔业。营业收入20000万元以下的为中小微型企业。其中，营业收入500万元及以上的为中型企业，营业收入50万元及以上的为小型企业，营业收入50万元以下的为微型企业。</w:t>
      </w:r>
    </w:p>
    <w:p w14:paraId="5725B4D4">
      <w:pPr>
        <w:pStyle w:val="10"/>
        <w:rPr>
          <w:rFonts w:hint="eastAsia" w:ascii="宋体" w:hAnsi="宋体" w:eastAsia="宋体" w:cs="宋体"/>
          <w:color w:val="auto"/>
          <w:szCs w:val="21"/>
        </w:rPr>
      </w:pPr>
      <w:r>
        <w:rPr>
          <w:rFonts w:hint="eastAsia" w:ascii="宋体" w:hAnsi="宋体" w:eastAsia="宋体" w:cs="宋体"/>
          <w:color w:val="auto"/>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2AB98BB">
      <w:pPr>
        <w:pStyle w:val="10"/>
        <w:rPr>
          <w:rFonts w:hint="eastAsia" w:ascii="宋体" w:hAnsi="宋体" w:eastAsia="宋体" w:cs="宋体"/>
          <w:color w:val="auto"/>
          <w:szCs w:val="21"/>
        </w:rPr>
      </w:pPr>
      <w:r>
        <w:rPr>
          <w:rFonts w:hint="eastAsia" w:ascii="宋体" w:hAnsi="宋体" w:eastAsia="宋体" w:cs="宋体"/>
          <w:color w:val="auto"/>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87E4168">
      <w:pPr>
        <w:pStyle w:val="10"/>
        <w:rPr>
          <w:rFonts w:hint="eastAsia" w:ascii="宋体" w:hAnsi="宋体" w:eastAsia="宋体" w:cs="宋体"/>
          <w:color w:val="auto"/>
          <w:szCs w:val="21"/>
        </w:rPr>
      </w:pPr>
      <w:r>
        <w:rPr>
          <w:rFonts w:hint="eastAsia" w:ascii="宋体" w:hAnsi="宋体" w:eastAsia="宋体" w:cs="宋体"/>
          <w:color w:val="auto"/>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53A1B6F">
      <w:pPr>
        <w:pStyle w:val="10"/>
        <w:rPr>
          <w:rFonts w:hint="eastAsia" w:ascii="宋体" w:hAnsi="宋体" w:eastAsia="宋体" w:cs="宋体"/>
          <w:color w:val="auto"/>
          <w:szCs w:val="21"/>
        </w:rPr>
      </w:pPr>
      <w:r>
        <w:rPr>
          <w:rFonts w:hint="eastAsia" w:ascii="宋体" w:hAnsi="宋体" w:eastAsia="宋体" w:cs="宋体"/>
          <w:color w:val="auto"/>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970F803">
      <w:pPr>
        <w:pStyle w:val="10"/>
        <w:rPr>
          <w:rFonts w:hint="eastAsia" w:ascii="宋体" w:hAnsi="宋体" w:eastAsia="宋体" w:cs="宋体"/>
          <w:color w:val="auto"/>
          <w:szCs w:val="21"/>
        </w:rPr>
      </w:pPr>
      <w:r>
        <w:rPr>
          <w:rFonts w:hint="eastAsia" w:ascii="宋体" w:hAnsi="宋体" w:eastAsia="宋体" w:cs="宋体"/>
          <w:color w:val="auto"/>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8DECC1D">
      <w:pPr>
        <w:pStyle w:val="10"/>
        <w:rPr>
          <w:rFonts w:hint="eastAsia" w:ascii="宋体" w:hAnsi="宋体" w:eastAsia="宋体" w:cs="宋体"/>
          <w:color w:val="auto"/>
          <w:szCs w:val="21"/>
        </w:rPr>
      </w:pPr>
      <w:r>
        <w:rPr>
          <w:rFonts w:hint="eastAsia" w:ascii="宋体" w:hAnsi="宋体" w:eastAsia="宋体" w:cs="宋体"/>
          <w:color w:val="auto"/>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8DAC1B">
      <w:pPr>
        <w:pStyle w:val="10"/>
        <w:rPr>
          <w:rFonts w:hint="eastAsia" w:ascii="宋体" w:hAnsi="宋体" w:eastAsia="宋体" w:cs="宋体"/>
          <w:color w:val="auto"/>
          <w:szCs w:val="21"/>
        </w:rPr>
      </w:pPr>
      <w:r>
        <w:rPr>
          <w:rFonts w:hint="eastAsia" w:ascii="宋体" w:hAnsi="宋体" w:eastAsia="宋体" w:cs="宋体"/>
          <w:color w:val="auto"/>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7B0B32C">
      <w:pPr>
        <w:pStyle w:val="10"/>
        <w:rPr>
          <w:rFonts w:hint="eastAsia" w:ascii="宋体" w:hAnsi="宋体" w:eastAsia="宋体" w:cs="宋体"/>
          <w:color w:val="auto"/>
          <w:szCs w:val="21"/>
        </w:rPr>
      </w:pPr>
      <w:r>
        <w:rPr>
          <w:rFonts w:hint="eastAsia" w:ascii="宋体" w:hAnsi="宋体" w:eastAsia="宋体" w:cs="宋体"/>
          <w:color w:val="auto"/>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6E61C3A">
      <w:pPr>
        <w:pStyle w:val="10"/>
        <w:rPr>
          <w:rFonts w:hint="eastAsia" w:ascii="宋体" w:hAnsi="宋体" w:eastAsia="宋体" w:cs="宋体"/>
          <w:color w:val="auto"/>
          <w:szCs w:val="21"/>
        </w:rPr>
      </w:pPr>
      <w:r>
        <w:rPr>
          <w:rFonts w:hint="eastAsia" w:ascii="宋体" w:hAnsi="宋体" w:eastAsia="宋体" w:cs="宋体"/>
          <w:color w:val="auto"/>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02D5B72">
      <w:pPr>
        <w:pStyle w:val="10"/>
        <w:rPr>
          <w:rFonts w:hint="eastAsia" w:ascii="宋体" w:hAnsi="宋体" w:eastAsia="宋体" w:cs="宋体"/>
          <w:color w:val="auto"/>
          <w:szCs w:val="21"/>
        </w:rPr>
      </w:pPr>
      <w:r>
        <w:rPr>
          <w:rFonts w:hint="eastAsia" w:ascii="宋体" w:hAnsi="宋体" w:eastAsia="宋体" w:cs="宋体"/>
          <w:color w:val="auto"/>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EAC2084">
      <w:pPr>
        <w:pStyle w:val="10"/>
        <w:rPr>
          <w:rFonts w:hint="eastAsia" w:ascii="宋体" w:hAnsi="宋体" w:eastAsia="宋体" w:cs="宋体"/>
          <w:color w:val="auto"/>
          <w:szCs w:val="21"/>
        </w:rPr>
      </w:pPr>
      <w:r>
        <w:rPr>
          <w:rFonts w:hint="eastAsia" w:ascii="宋体" w:hAnsi="宋体" w:eastAsia="宋体" w:cs="宋体"/>
          <w:color w:val="auto"/>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528B4A0">
      <w:pPr>
        <w:pStyle w:val="10"/>
        <w:rPr>
          <w:rFonts w:hint="eastAsia" w:ascii="宋体" w:hAnsi="宋体" w:eastAsia="宋体" w:cs="宋体"/>
          <w:color w:val="auto"/>
          <w:szCs w:val="21"/>
        </w:rPr>
      </w:pPr>
      <w:r>
        <w:rPr>
          <w:rFonts w:hint="eastAsia" w:ascii="宋体" w:hAnsi="宋体" w:eastAsia="宋体" w:cs="宋体"/>
          <w:color w:val="auto"/>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AC41927">
      <w:pPr>
        <w:pStyle w:val="10"/>
        <w:rPr>
          <w:rFonts w:hint="eastAsia" w:ascii="宋体" w:hAnsi="宋体" w:eastAsia="宋体" w:cs="宋体"/>
          <w:color w:val="auto"/>
          <w:szCs w:val="21"/>
        </w:rPr>
      </w:pPr>
      <w:r>
        <w:rPr>
          <w:rFonts w:hint="eastAsia" w:ascii="宋体" w:hAnsi="宋体" w:eastAsia="宋体" w:cs="宋体"/>
          <w:color w:val="auto"/>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B139289">
      <w:pPr>
        <w:pStyle w:val="10"/>
        <w:rPr>
          <w:rFonts w:hint="eastAsia" w:ascii="宋体" w:hAnsi="宋体" w:eastAsia="宋体" w:cs="宋体"/>
          <w:color w:val="auto"/>
          <w:szCs w:val="21"/>
        </w:rPr>
      </w:pPr>
      <w:r>
        <w:rPr>
          <w:rFonts w:hint="eastAsia" w:ascii="宋体" w:hAnsi="宋体" w:eastAsia="宋体" w:cs="宋体"/>
          <w:color w:val="auto"/>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FAAB0A6">
      <w:pPr>
        <w:pStyle w:val="10"/>
        <w:rPr>
          <w:rFonts w:hint="eastAsia" w:ascii="宋体" w:hAnsi="宋体" w:eastAsia="宋体" w:cs="宋体"/>
          <w:color w:val="auto"/>
          <w:szCs w:val="21"/>
        </w:rPr>
      </w:pPr>
      <w:r>
        <w:rPr>
          <w:rFonts w:hint="eastAsia" w:ascii="宋体" w:hAnsi="宋体" w:eastAsia="宋体" w:cs="宋体"/>
          <w:color w:val="auto"/>
          <w:szCs w:val="21"/>
        </w:rPr>
        <w:t>　　（十六）其他未列明行业。从业人员300人以下的为中小微型企业。其中，从业人员100人及以上的为中型企业；从业人员10人及以上的为小型企业；从业人员10人以下的为微型企业。</w:t>
      </w:r>
    </w:p>
    <w:p w14:paraId="2D72DDB6">
      <w:pPr>
        <w:pStyle w:val="10"/>
        <w:rPr>
          <w:rFonts w:hint="eastAsia" w:ascii="宋体" w:hAnsi="宋体" w:eastAsia="宋体" w:cs="宋体"/>
          <w:color w:val="auto"/>
          <w:szCs w:val="21"/>
        </w:rPr>
      </w:pPr>
      <w:r>
        <w:rPr>
          <w:rFonts w:hint="eastAsia" w:ascii="宋体" w:hAnsi="宋体" w:eastAsia="宋体" w:cs="宋体"/>
          <w:color w:val="auto"/>
          <w:szCs w:val="21"/>
        </w:rPr>
        <w:t>　　五、企业类型的划分以统计部门的统计数据为依据。</w:t>
      </w:r>
    </w:p>
    <w:p w14:paraId="41B71148">
      <w:pPr>
        <w:pStyle w:val="10"/>
        <w:rPr>
          <w:rFonts w:hint="eastAsia" w:ascii="宋体" w:hAnsi="宋体" w:eastAsia="宋体" w:cs="宋体"/>
          <w:color w:val="auto"/>
          <w:szCs w:val="21"/>
        </w:rPr>
      </w:pPr>
      <w:r>
        <w:rPr>
          <w:rFonts w:hint="eastAsia" w:ascii="宋体" w:hAnsi="宋体" w:eastAsia="宋体" w:cs="宋体"/>
          <w:color w:val="auto"/>
          <w:szCs w:val="21"/>
        </w:rPr>
        <w:t>　　六、本规定适用于在中华人民共和国境内依法设立的各类所有制和各种组织形式的企业。个体工商户和本规定以外的行业，参照本规定进行划型。</w:t>
      </w:r>
    </w:p>
    <w:p w14:paraId="333ED8D6">
      <w:pPr>
        <w:pStyle w:val="10"/>
        <w:rPr>
          <w:rFonts w:hint="eastAsia" w:ascii="宋体" w:hAnsi="宋体" w:eastAsia="宋体" w:cs="宋体"/>
          <w:color w:val="auto"/>
          <w:szCs w:val="21"/>
        </w:rPr>
      </w:pPr>
      <w:r>
        <w:rPr>
          <w:rFonts w:hint="eastAsia" w:ascii="宋体" w:hAnsi="宋体" w:eastAsia="宋体" w:cs="宋体"/>
          <w:color w:val="auto"/>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4B0B7B4E">
      <w:pPr>
        <w:pStyle w:val="10"/>
        <w:rPr>
          <w:rFonts w:hint="eastAsia" w:ascii="宋体" w:hAnsi="宋体" w:eastAsia="宋体" w:cs="宋体"/>
          <w:color w:val="auto"/>
          <w:szCs w:val="21"/>
        </w:rPr>
      </w:pPr>
      <w:r>
        <w:rPr>
          <w:rFonts w:hint="eastAsia" w:ascii="宋体" w:hAnsi="宋体" w:eastAsia="宋体" w:cs="宋体"/>
          <w:color w:val="auto"/>
          <w:szCs w:val="21"/>
        </w:rPr>
        <w:t>　　八、本规定由工业和信息化部、国家统计局会同有关部门根据《国民经济行业分类》修订情况和企业发展变化情况适时修订。</w:t>
      </w:r>
    </w:p>
    <w:p w14:paraId="3637E6CF">
      <w:pPr>
        <w:pStyle w:val="10"/>
        <w:rPr>
          <w:rFonts w:hint="eastAsia" w:ascii="宋体" w:hAnsi="宋体" w:eastAsia="宋体" w:cs="宋体"/>
          <w:color w:val="auto"/>
          <w:szCs w:val="21"/>
        </w:rPr>
      </w:pPr>
      <w:r>
        <w:rPr>
          <w:rFonts w:hint="eastAsia" w:ascii="宋体" w:hAnsi="宋体" w:eastAsia="宋体" w:cs="宋体"/>
          <w:color w:val="auto"/>
          <w:szCs w:val="21"/>
        </w:rPr>
        <w:t>　　九、本规定由工业和信息化部、国家统计局会同有关部门负责解释。</w:t>
      </w:r>
    </w:p>
    <w:p w14:paraId="6623760F">
      <w:pPr>
        <w:pStyle w:val="10"/>
        <w:ind w:firstLine="420"/>
        <w:rPr>
          <w:rFonts w:hint="eastAsia" w:ascii="宋体" w:hAnsi="宋体" w:eastAsia="宋体" w:cs="宋体"/>
          <w:color w:val="auto"/>
          <w:szCs w:val="21"/>
        </w:rPr>
      </w:pPr>
      <w:r>
        <w:rPr>
          <w:rFonts w:hint="eastAsia" w:ascii="宋体" w:hAnsi="宋体" w:eastAsia="宋体" w:cs="宋体"/>
          <w:color w:val="auto"/>
          <w:szCs w:val="21"/>
        </w:rPr>
        <w:t>十、本规定自发布之日起执行，原国家经贸委、原国家计委、财政部和国家统计局2003年颁布的《中小企业标准暂行规定》同时废止。</w:t>
      </w:r>
    </w:p>
    <w:p w14:paraId="203F7A68">
      <w:pPr>
        <w:widowControl/>
        <w:jc w:val="left"/>
        <w:rPr>
          <w:rFonts w:hint="eastAsia" w:ascii="宋体" w:hAnsi="宋体" w:eastAsia="宋体" w:cs="宋体"/>
          <w:color w:val="auto"/>
          <w:sz w:val="20"/>
          <w:szCs w:val="20"/>
        </w:rPr>
      </w:pPr>
    </w:p>
    <w:p w14:paraId="5C5A08B6">
      <w:pPr>
        <w:pStyle w:val="2"/>
        <w:jc w:val="center"/>
        <w:rPr>
          <w:rFonts w:hint="eastAsia" w:ascii="宋体" w:hAnsi="宋体" w:eastAsia="宋体" w:cs="宋体"/>
          <w:color w:val="auto"/>
        </w:rPr>
      </w:pPr>
      <w:r>
        <w:rPr>
          <w:rFonts w:hint="eastAsia" w:ascii="宋体" w:hAnsi="宋体" w:eastAsia="宋体" w:cs="宋体"/>
          <w:color w:val="auto"/>
          <w:sz w:val="20"/>
          <w:szCs w:val="20"/>
        </w:rPr>
        <w:br w:type="page"/>
      </w:r>
      <w:bookmarkStart w:id="70" w:name="_Toc74322011"/>
      <w:r>
        <w:rPr>
          <w:rFonts w:hint="eastAsia" w:ascii="宋体" w:hAnsi="宋体" w:eastAsia="宋体" w:cs="宋体"/>
          <w:color w:val="auto"/>
        </w:rPr>
        <w:t xml:space="preserve">第四章  </w:t>
      </w:r>
      <w:bookmarkStart w:id="71" w:name="_Hlk68601507"/>
      <w:r>
        <w:rPr>
          <w:rFonts w:hint="eastAsia" w:ascii="宋体" w:hAnsi="宋体" w:eastAsia="宋体" w:cs="宋体"/>
          <w:color w:val="auto"/>
        </w:rPr>
        <w:t>评审程序和评定成交的标准</w:t>
      </w:r>
      <w:bookmarkEnd w:id="70"/>
      <w:bookmarkEnd w:id="71"/>
    </w:p>
    <w:p w14:paraId="0EC0B418">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一、评审程序</w:t>
      </w:r>
    </w:p>
    <w:p w14:paraId="6764B40B">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1.确认谈判文件</w:t>
      </w:r>
    </w:p>
    <w:p w14:paraId="2DA4F9B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由谈判小组确认谈判文件。</w:t>
      </w:r>
    </w:p>
    <w:p w14:paraId="3B410F9E">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2.资格审查</w:t>
      </w:r>
    </w:p>
    <w:p w14:paraId="66BE1F8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2.1响应文件开启后，谈判小组依法对供应商的资格证明文件进行审查。</w:t>
      </w:r>
    </w:p>
    <w:p w14:paraId="45E949C7">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注：</w:t>
      </w:r>
      <w:r>
        <w:rPr>
          <w:rFonts w:hint="eastAsia" w:ascii="宋体" w:hAnsi="宋体" w:eastAsia="宋体" w:cs="宋体"/>
          <w:color w:val="auto"/>
        </w:rPr>
        <w:t>谈判小组</w:t>
      </w:r>
      <w:r>
        <w:rPr>
          <w:rFonts w:hint="eastAsia" w:ascii="宋体" w:hAnsi="宋体" w:eastAsia="宋体" w:cs="宋体"/>
          <w:color w:val="auto"/>
          <w:szCs w:val="21"/>
        </w:rPr>
        <w:t>在资格审查结束前，对供应商进行信用查询。</w:t>
      </w:r>
    </w:p>
    <w:p w14:paraId="71D30819">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（1）查询渠道：广西政府采购云平台“信用中国”网站(www.creditchina.gov.cn)、中国政府采购网(www.ccgp.gov.cn)。</w:t>
      </w:r>
    </w:p>
    <w:p w14:paraId="7965336A">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（2）信用查询截止时点：资格审查结束前。</w:t>
      </w:r>
    </w:p>
    <w:p w14:paraId="76D2ED34">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（3）查询记录和证据留存方式：在查询网站中直接查询，截图另存为电子文档作为评审资料保存。</w:t>
      </w:r>
    </w:p>
    <w:p w14:paraId="1F35292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（4）信用信息使用规则：</w:t>
      </w:r>
      <w:r>
        <w:rPr>
          <w:rFonts w:hint="eastAsia" w:ascii="宋体" w:hAnsi="宋体" w:cs="宋体"/>
          <w:color w:val="auto"/>
          <w:szCs w:val="21"/>
        </w:rPr>
        <w:t>对在“信用中国”网站（www.creditchina.gov.cn） 、中国政府采购网（www.ccgp.gov.cn）、中国执行信息公开网（https://zxgk.court.gov.cn/）被列入失信被执行人、重大税收违法失信主体、政府采购严重违法失信行为记录名单及其他不符合《中华人民共和国政府采购法》第二十二条规定条件的供应商，不得参与政府采购活动。</w:t>
      </w:r>
      <w:r>
        <w:rPr>
          <w:rFonts w:hint="eastAsia" w:ascii="宋体" w:hAnsi="宋体" w:eastAsia="宋体" w:cs="宋体"/>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1743F93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2.2资格审查标准为本谈判文件中载明对供应商资格要求的条件。本项目资格审查采用合格制，凡符合谈判文件规定的供应商资格要求的供应商均通过资格审查。</w:t>
      </w:r>
    </w:p>
    <w:p w14:paraId="167FE85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2.3 供应商有下列情形之一的，资格审查不通过，其响应文件按无效处理：</w:t>
      </w:r>
    </w:p>
    <w:p w14:paraId="4C892A2C">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（1）不具备谈判文件中规定的资格要求的；</w:t>
      </w:r>
    </w:p>
    <w:p w14:paraId="1CCC3A0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（2）未按谈判文件规定的方式获取本谈判文件的供应商；</w:t>
      </w:r>
    </w:p>
    <w:p w14:paraId="0897321D">
      <w:pPr>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（3）响应文件中的资格证明文件缺少任一项“供应商须知前附表”资格证明文件规定的“必须提供”的文件资料的；</w:t>
      </w:r>
    </w:p>
    <w:p w14:paraId="2CFEB9F4">
      <w:pPr>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Cs w:val="21"/>
        </w:rPr>
        <w:t>（4）响应文件中的资格证明文件出现任一项不符合“供应商须知前附表”资格证明文件规定的“必须提供”的文件资料要求或者无效的；</w:t>
      </w:r>
    </w:p>
    <w:p w14:paraId="51FD417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（5）同一合同项下的不同供应商，单位负责人为同一人或者存在直接控股、管理关系的；为本项目提供过整体设计、规范编制或者项目管理、监理、检测等服务的供应商，再参加该采购项目的其他采购活动的。</w:t>
      </w:r>
    </w:p>
    <w:p w14:paraId="188440B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2.4通过资格审查的合格供应商不足3家（本章3.7条规定除外）的，不得进入符合性审查环节，应当重新开展采购活动。</w:t>
      </w:r>
    </w:p>
    <w:p w14:paraId="03C38E3A">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3.符合性审查</w:t>
      </w:r>
    </w:p>
    <w:p w14:paraId="432A598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3.1谈判小组应当对符合资格的供应商的响应文件进行竞标报价、商务、技术等实质性要求符合性审查，以确定其是否满足谈判文件的实质性要求。</w:t>
      </w:r>
    </w:p>
    <w:p w14:paraId="4D76850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16D109F">
      <w:pPr>
        <w:spacing w:line="360" w:lineRule="auto"/>
        <w:ind w:firstLine="420" w:firstLineChars="200"/>
        <w:rPr>
          <w:rFonts w:hint="eastAsia" w:ascii="宋体" w:hAnsi="宋体" w:eastAsia="宋体" w:cs="宋体"/>
          <w:color w:val="auto"/>
          <w:spacing w:val="-6"/>
          <w:szCs w:val="21"/>
        </w:rPr>
      </w:pPr>
      <w:r>
        <w:rPr>
          <w:rFonts w:hint="eastAsia" w:ascii="宋体" w:hAnsi="宋体" w:eastAsia="宋体" w:cs="宋体"/>
          <w:color w:val="auto"/>
          <w:szCs w:val="21"/>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ascii="宋体" w:hAnsi="宋体" w:eastAsia="宋体" w:cs="宋体"/>
          <w:color w:val="auto"/>
        </w:rPr>
        <w:t>签章</w:t>
      </w:r>
      <w:r>
        <w:rPr>
          <w:rFonts w:hint="eastAsia" w:ascii="宋体" w:hAnsi="宋体" w:eastAsia="宋体" w:cs="宋体"/>
          <w:color w:val="auto"/>
          <w:spacing w:val="-6"/>
          <w:szCs w:val="21"/>
        </w:rPr>
        <w:t>。</w:t>
      </w:r>
    </w:p>
    <w:p w14:paraId="2AC1830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4C21B4CB">
      <w:pPr>
        <w:spacing w:line="360" w:lineRule="auto"/>
        <w:ind w:firstLine="396" w:firstLineChars="200"/>
        <w:rPr>
          <w:rFonts w:hint="eastAsia" w:ascii="宋体" w:hAnsi="宋体" w:eastAsia="宋体" w:cs="宋体"/>
          <w:color w:val="auto"/>
          <w:szCs w:val="21"/>
        </w:rPr>
      </w:pPr>
      <w:r>
        <w:rPr>
          <w:rFonts w:hint="eastAsia" w:ascii="宋体" w:hAnsi="宋体" w:eastAsia="宋体" w:cs="宋体"/>
          <w:color w:val="auto"/>
          <w:spacing w:val="-6"/>
          <w:szCs w:val="21"/>
        </w:rPr>
        <w:t>3.4</w:t>
      </w:r>
      <w:r>
        <w:rPr>
          <w:rFonts w:hint="eastAsia" w:ascii="宋体" w:hAnsi="宋体" w:eastAsia="宋体" w:cs="宋体"/>
          <w:color w:val="auto"/>
          <w:szCs w:val="21"/>
        </w:rPr>
        <w:t xml:space="preserve">首次响应文件报价出现前后不一致的，按照下列规定修正： </w:t>
      </w:r>
    </w:p>
    <w:p w14:paraId="6EBA45C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（1）响应文件中报价表内容与响应文件中相应内容不一致的，以报价表为准；</w:t>
      </w:r>
    </w:p>
    <w:p w14:paraId="40E150F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（2）大写金额和小写金额不一致的，以大写金额为准；</w:t>
      </w:r>
    </w:p>
    <w:p w14:paraId="2736428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（3）单价金额小数点或者百分比有明显错位的，以报价表的总价为准，并修改单价；</w:t>
      </w:r>
    </w:p>
    <w:p w14:paraId="2A248DB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（4）总价金额与按单价汇总金额不一致的，以单价金额计算结果为准。</w:t>
      </w:r>
    </w:p>
    <w:p w14:paraId="30EC017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同时出现两种以上不一致的，按照以上（1）-（4）规定的顺序逐条进行修正。修正后的报价经供应商确认后产生约束力，供应商不确认的，其响应文件按无效响应处理。</w:t>
      </w:r>
    </w:p>
    <w:p w14:paraId="7B70009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3.5商务技术报价评审</w:t>
      </w:r>
    </w:p>
    <w:p w14:paraId="762AAE9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在评审时，如发现下列情形之一的，将被视为响应文件无效处理：</w:t>
      </w:r>
    </w:p>
    <w:p w14:paraId="6501C13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（1）商务技术评审</w:t>
      </w:r>
    </w:p>
    <w:p w14:paraId="157F6DB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1）响应文件未按谈判文件要求签署、盖章的；</w:t>
      </w:r>
    </w:p>
    <w:p w14:paraId="7037266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2）委托代理人未能出具有效身份证或者出具的身份证与授权委托书中的信息不符的； </w:t>
      </w:r>
    </w:p>
    <w:p w14:paraId="5168FC3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3）提交的竞标保证金无效的或者未按照谈判文件的规定提交竞标保证金；</w:t>
      </w:r>
    </w:p>
    <w:p w14:paraId="5345BC7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01C354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5）商务要求允许负偏离的条款数超过“供应商须知前附表”规定项数的；</w:t>
      </w:r>
    </w:p>
    <w:p w14:paraId="0A90A59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6）未对竞标有效期作出响应或者响应文件承诺的竞标有效期不满足谈判文件要求；</w:t>
      </w:r>
    </w:p>
    <w:p w14:paraId="03D0FF0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7）响应文件的实质性内容未使用中文表述、使用计量单位不符合谈判文件要求的；</w:t>
      </w:r>
    </w:p>
    <w:p w14:paraId="43A2D51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8）响应文件中的文件资料因填写不齐全或者内容虚假或者出现其他情形而导致被谈判小组认定无效的；</w:t>
      </w:r>
    </w:p>
    <w:p w14:paraId="6AC43BC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9）响应文件含有采购人不能接受的附加条件的；</w:t>
      </w:r>
    </w:p>
    <w:p w14:paraId="17F36EF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10）属于“供应商须知正文”第7.5条的情形的；</w:t>
      </w:r>
    </w:p>
    <w:p w14:paraId="4095250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11）技术评审允许负偏离的条款数超过“供应商须知前附表”规定项数的；</w:t>
      </w:r>
    </w:p>
    <w:p w14:paraId="678CFAC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12）虚假竞标，或者出现其他情形而导致被谈判小组认定无效的；</w:t>
      </w:r>
    </w:p>
    <w:p w14:paraId="7B93AFB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13）</w:t>
      </w:r>
      <w:bookmarkStart w:id="72" w:name="_Hlk71704147"/>
      <w:r>
        <w:rPr>
          <w:rFonts w:hint="eastAsia" w:ascii="宋体" w:hAnsi="宋体" w:eastAsia="宋体" w:cs="宋体"/>
          <w:color w:val="auto"/>
          <w:szCs w:val="21"/>
        </w:rPr>
        <w:t>谈判文件未载明允许提供备选（替代）竞标方案或明确不允许提供备选（替代）竞标方案时，供应商提供了备选（替代）竞标方案的；</w:t>
      </w:r>
      <w:bookmarkEnd w:id="72"/>
    </w:p>
    <w:p w14:paraId="4A990F3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14）响应文件标注的项目名称或者项目编号与谈判文件标注的项目名称或者项目编号不一致的；</w:t>
      </w:r>
    </w:p>
    <w:p w14:paraId="1E072DD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15）谈判文件明确不允许分包，响应文件拟分包的；</w:t>
      </w:r>
    </w:p>
    <w:p w14:paraId="753A9A9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16）未响应谈判文件实质性要求；</w:t>
      </w:r>
    </w:p>
    <w:p w14:paraId="6AE0C90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17）法律、法规和谈判文件规定的其他无效情形。</w:t>
      </w:r>
    </w:p>
    <w:p w14:paraId="34FA6B5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（2）报价评审</w:t>
      </w:r>
    </w:p>
    <w:p w14:paraId="41F427E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1）响应文件未提供“供应商须知前附表”报价文件中规定的“竞标报价表”的；</w:t>
      </w:r>
    </w:p>
    <w:p w14:paraId="258EFAC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2）未采用人民币报价或者未按照谈判文件标明的币种报价的；</w:t>
      </w:r>
    </w:p>
    <w:p w14:paraId="095997D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14:paraId="72E5538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68FEF45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0EEBDF6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6）响应文件响应的标的数量及单位与竞争性谈判采购文件要求实质性不一致的。</w:t>
      </w:r>
    </w:p>
    <w:p w14:paraId="1B1FE20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6285C77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6E6D504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3.8除本章3.7条规定的情形外，通过符合性审查的合格供应商不足3家的，不得进入谈判环节，应当重新开展采购活动。</w:t>
      </w:r>
    </w:p>
    <w:p w14:paraId="4B056A3E">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4.谈判程序</w:t>
      </w:r>
    </w:p>
    <w:p w14:paraId="7281E1AE">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4.1谈判小组</w:t>
      </w:r>
      <w:r>
        <w:rPr>
          <w:rFonts w:hint="eastAsia" w:ascii="宋体" w:hAnsi="宋体" w:eastAsia="宋体" w:cs="宋体"/>
          <w:color w:val="auto"/>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7814E87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7F2039C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4.3对谈判文件作出的实质性变动是谈判文件的有效组成部分，由谈判小组及时以电子澄清函形式同时通知所有参加谈判的供应商。</w:t>
      </w:r>
    </w:p>
    <w:p w14:paraId="051BDC3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4.4供应商必须按照谈判文件的变动情况和谈判小组的要求以回函的形式重新提交响应文件，并加盖电子签章。参加谈判的供应商未在规定时间内重新提交响应文件的，视同退出谈判，其响应文件按无效处理。</w:t>
      </w:r>
    </w:p>
    <w:p w14:paraId="07CC6E1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4.5谈判中，谈判的任何一方不得透露与谈判有关的其他供应商的技术资料、价格和其他信息。</w:t>
      </w:r>
    </w:p>
    <w:p w14:paraId="50A98249">
      <w:pPr>
        <w:widowControl/>
        <w:tabs>
          <w:tab w:val="left" w:pos="540"/>
        </w:tabs>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4.6谈判小组应对谈判过程和重要谈判内容进行记录。</w:t>
      </w:r>
    </w:p>
    <w:p w14:paraId="585238A5">
      <w:pPr>
        <w:tabs>
          <w:tab w:val="left" w:pos="2835"/>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4.7除本章第3.7条外，对谈判过程提交的响应文件进行有效性、完整性和响应程度审查，通过审查的合格供应商不足3家的，采购人或者采购代理机构应当重新开展采购活动。</w:t>
      </w:r>
    </w:p>
    <w:p w14:paraId="380C9DBE">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5. 最后报价</w:t>
      </w:r>
    </w:p>
    <w:p w14:paraId="72294D3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5.1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5E541B0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73F8842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5.3最后报价是供应商响应文件的有效组成部分。</w:t>
      </w:r>
    </w:p>
    <w:p w14:paraId="41A48F3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5.4已经提交响应文件的供应商，在提交最后报价之前，可以根据谈判情况退出谈判，退出谈判的供应商的响应文件按无效响应处理。采购人、采购代理机构将退还退出谈判的供应商的保证金。</w:t>
      </w:r>
    </w:p>
    <w:p w14:paraId="40128A2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5.5供应商未在规定时间内提交最后报价的，视为退出谈判，其响应文件按无效处理。</w:t>
      </w:r>
    </w:p>
    <w:p w14:paraId="5EEB7BE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5.6最后报价统一开启后，谈判小组对最后报价进行有效性、完整性和响应程度的审查。</w:t>
      </w:r>
    </w:p>
    <w:p w14:paraId="07044FB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5.7最后报价出现前后不一致的，按照本章第3.4条的规定修正。 </w:t>
      </w:r>
    </w:p>
    <w:p w14:paraId="3049CFB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5.8修正后的报价出现下列情形的，按无效响应处理：</w:t>
      </w:r>
    </w:p>
    <w:p w14:paraId="52C63A6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（1）供应商不确认的（全流程电子化评标采取在线确认）；</w:t>
      </w:r>
    </w:p>
    <w:p w14:paraId="63410DC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（2）经供应商确认修正后的竞标报价（包含首次报价、最后报价）超过所竞标分标规定的采购预算金额或者最高限价的（如本项目公布了最高限价）；</w:t>
      </w:r>
    </w:p>
    <w:p w14:paraId="0FC8E3A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（3）经供应商确认修正后的竞标报价（包含首次报价、最后报价）超过分项采购预算金额或者最高限价的（如本项目公布了最高限价）。</w:t>
      </w:r>
    </w:p>
    <w:p w14:paraId="0D62C27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5.9经供应商确认修正后的最后报价作为评审及签订合同的依据。</w:t>
      </w:r>
    </w:p>
    <w:p w14:paraId="035ABEC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5.10供应商出现最后报价按无效响应处理或者响应文件按无效处理时</w:t>
      </w:r>
      <w:r>
        <w:rPr>
          <w:rFonts w:hint="eastAsia" w:ascii="宋体" w:hAnsi="宋体" w:eastAsia="宋体" w:cs="宋体"/>
          <w:color w:val="auto"/>
          <w:sz w:val="22"/>
          <w:szCs w:val="22"/>
        </w:rPr>
        <w:t>，谈判小组应当告知有关供应商</w:t>
      </w:r>
      <w:r>
        <w:rPr>
          <w:rFonts w:hint="eastAsia" w:ascii="宋体" w:hAnsi="宋体" w:eastAsia="宋体" w:cs="宋体"/>
          <w:color w:val="auto"/>
          <w:szCs w:val="21"/>
        </w:rPr>
        <w:t>。</w:t>
      </w:r>
    </w:p>
    <w:p w14:paraId="67EF6E8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5.11最后报价结束后，谈判小组不得再与供应商进行任何形式的商谈。</w:t>
      </w:r>
    </w:p>
    <w:p w14:paraId="07873E99">
      <w:pPr>
        <w:spacing w:line="360" w:lineRule="auto"/>
        <w:ind w:firstLine="472" w:firstLineChars="196"/>
        <w:rPr>
          <w:rFonts w:hint="eastAsia" w:ascii="宋体" w:hAnsi="宋体" w:eastAsia="宋体" w:cs="宋体"/>
          <w:b/>
          <w:bCs/>
          <w:color w:val="auto"/>
          <w:sz w:val="24"/>
        </w:rPr>
      </w:pPr>
      <w:r>
        <w:rPr>
          <w:rFonts w:hint="eastAsia" w:ascii="宋体" w:hAnsi="宋体" w:eastAsia="宋体" w:cs="宋体"/>
          <w:b/>
          <w:bCs/>
          <w:color w:val="auto"/>
          <w:sz w:val="24"/>
        </w:rPr>
        <w:t>6. 最后报价及政府采购政策性扣除</w:t>
      </w:r>
    </w:p>
    <w:p w14:paraId="5B43BAE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6.1评审价为供应商的最后报价进行政策性扣除后的价格，评审价只是作为评审时使用。最终成交供应商的成交金额等于最后报价（如有修正，以确认修正后的最后报价为准）。</w:t>
      </w:r>
    </w:p>
    <w:p w14:paraId="5CD82E10">
      <w:pPr>
        <w:snapToGrid w:val="0"/>
        <w:spacing w:line="360" w:lineRule="auto"/>
        <w:ind w:firstLine="424" w:firstLineChars="202"/>
        <w:jc w:val="left"/>
        <w:rPr>
          <w:rFonts w:hint="eastAsia" w:ascii="宋体" w:hAnsi="宋体" w:eastAsia="宋体" w:cs="宋体"/>
          <w:color w:val="auto"/>
          <w:spacing w:val="-6"/>
          <w:szCs w:val="21"/>
        </w:rPr>
      </w:pPr>
      <w:r>
        <w:rPr>
          <w:rFonts w:hint="eastAsia" w:ascii="宋体" w:hAnsi="宋体" w:eastAsia="宋体" w:cs="宋体"/>
          <w:color w:val="auto"/>
          <w:szCs w:val="21"/>
        </w:rPr>
        <w:t>6.2异常低价响应审查</w:t>
      </w:r>
    </w:p>
    <w:p w14:paraId="1FE94F1F">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（1）谈判小组在评审中发现下列情形之一的，应当启动异常低价响应审查程序：</w:t>
      </w:r>
    </w:p>
    <w:p w14:paraId="75484A40">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①响应报价低于全部通过符合性审查供应商响应报价平均值</w:t>
      </w:r>
      <w:r>
        <w:rPr>
          <w:rFonts w:hint="eastAsia" w:ascii="宋体" w:hAnsi="宋体" w:eastAsia="宋体" w:cs="宋体"/>
          <w:color w:val="auto"/>
          <w:szCs w:val="21"/>
          <w:u w:val="single"/>
        </w:rPr>
        <w:t xml:space="preserve"> </w:t>
      </w:r>
      <w:bookmarkStart w:id="73" w:name="OLE_LINK11"/>
      <w:r>
        <w:rPr>
          <w:rFonts w:hint="eastAsia" w:ascii="宋体" w:hAnsi="宋体" w:cs="宋体"/>
          <w:color w:val="auto"/>
          <w:szCs w:val="21"/>
          <w:u w:val="single"/>
          <w:lang w:val="en-US" w:eastAsia="zh-CN"/>
        </w:rPr>
        <w:t>65</w:t>
      </w:r>
      <w:r>
        <w:rPr>
          <w:rFonts w:hint="eastAsia" w:ascii="宋体" w:hAnsi="宋体" w:eastAsia="宋体" w:cs="宋体"/>
          <w:color w:val="auto"/>
          <w:szCs w:val="21"/>
          <w:u w:val="single"/>
        </w:rPr>
        <w:t>%</w:t>
      </w:r>
      <w:bookmarkEnd w:id="73"/>
      <w:r>
        <w:rPr>
          <w:rFonts w:hint="eastAsia" w:ascii="宋体" w:hAnsi="宋体" w:eastAsia="宋体" w:cs="宋体"/>
          <w:color w:val="auto"/>
          <w:szCs w:val="21"/>
          <w:u w:val="single"/>
        </w:rPr>
        <w:t xml:space="preserve"> </w:t>
      </w:r>
      <w:r>
        <w:rPr>
          <w:rFonts w:hint="eastAsia" w:ascii="宋体" w:hAnsi="宋体" w:eastAsia="宋体" w:cs="宋体"/>
          <w:color w:val="auto"/>
          <w:szCs w:val="21"/>
        </w:rPr>
        <w:t>的，即响应报价＜全部通过符合性审查供应商响应报价平均值×</w:t>
      </w:r>
      <w:r>
        <w:rPr>
          <w:rFonts w:hint="eastAsia" w:ascii="宋体" w:hAnsi="宋体" w:cs="宋体"/>
          <w:color w:val="auto"/>
          <w:szCs w:val="21"/>
          <w:u w:val="single"/>
          <w:lang w:val="en-US" w:eastAsia="zh-CN"/>
        </w:rPr>
        <w:t>65</w:t>
      </w:r>
      <w:r>
        <w:rPr>
          <w:rFonts w:hint="eastAsia" w:ascii="宋体" w:hAnsi="宋体" w:eastAsia="宋体" w:cs="宋体"/>
          <w:color w:val="auto"/>
          <w:szCs w:val="21"/>
          <w:u w:val="single"/>
        </w:rPr>
        <w:t>%</w:t>
      </w:r>
      <w:r>
        <w:rPr>
          <w:rFonts w:hint="eastAsia" w:ascii="宋体" w:hAnsi="宋体" w:eastAsia="宋体" w:cs="宋体"/>
          <w:color w:val="auto"/>
          <w:szCs w:val="21"/>
        </w:rPr>
        <w:t xml:space="preserve">； </w:t>
      </w:r>
    </w:p>
    <w:p w14:paraId="71436D48">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②响应报价低于通过符合性审查的次低报价供应商响应报价</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65</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的，即响应报价＜通过符合性审查的次低报价供应商响应报价×</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65</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7F88F54B">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③响应报价低于采购项目最高限价</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65</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的，即响应报价＜采购项目最高限价×</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65</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31623449">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④谈判小组基于专业判断，认为供应商报价过低，有可能影响产品质量或者不能诚信履约的其他情形。</w:t>
      </w:r>
    </w:p>
    <w:p w14:paraId="532D86A2">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6CD298A">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color w:val="auto"/>
          <w:szCs w:val="21"/>
        </w:rPr>
        <w:t>相关供应商不能提供书面说明、证明材料，或者提供的书面说明、证明材料不能证明其报价合理性的，谈判小组应当将其作为无效响应处理。</w:t>
      </w:r>
    </w:p>
    <w:p w14:paraId="40022D80">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2DF8BF0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异常低价响应审查的启动原因、审查意见和审查结果应当在评审报告中记录，并随供应商提供的相关书面说明及证明材料，以及谈判小组有关互联网浏览、查询历史一并归档。</w:t>
      </w:r>
    </w:p>
    <w:p w14:paraId="1EAF286D">
      <w:pPr>
        <w:spacing w:line="360" w:lineRule="auto"/>
        <w:ind w:firstLine="420" w:firstLineChars="200"/>
        <w:rPr>
          <w:rFonts w:hint="eastAsia" w:ascii="宋体" w:hAnsi="宋体" w:eastAsia="宋体" w:cs="宋体"/>
          <w:bCs/>
          <w:color w:val="auto"/>
        </w:rPr>
      </w:pPr>
      <w:r>
        <w:rPr>
          <w:rFonts w:hint="eastAsia" w:ascii="宋体" w:hAnsi="宋体" w:eastAsia="宋体" w:cs="宋体"/>
          <w:bCs/>
          <w:color w:val="auto"/>
        </w:rPr>
        <w:t>6.3中小企业政策性扣除计算方法：</w:t>
      </w:r>
    </w:p>
    <w:p w14:paraId="3C5D1F90">
      <w:pPr>
        <w:spacing w:line="360" w:lineRule="auto"/>
        <w:ind w:firstLine="420" w:firstLineChars="200"/>
        <w:rPr>
          <w:rFonts w:hint="eastAsia" w:ascii="宋体" w:hAnsi="宋体" w:eastAsia="宋体" w:cs="宋体"/>
          <w:bCs/>
          <w:color w:val="auto"/>
        </w:rPr>
      </w:pPr>
      <w:r>
        <w:rPr>
          <w:rFonts w:hint="eastAsia" w:ascii="宋体" w:hAnsi="宋体" w:eastAsia="宋体" w:cs="宋体"/>
          <w:bCs/>
          <w:color w:val="auto"/>
        </w:rPr>
        <w:t>根据《政府采购促进中小企业发展管理办法》（财库〔2020〕46号）及《广西壮族自治区财政厅关于持续优化政府采购营商环境推动高质量发展的通知》（桂财采〔2024〕55号）的规定，供应商在其响应文件中提供《中小企业声明函》，且响应货物全部由小微企业制造，对供应商的竞标报价给予 10%的扣除，扣除后的价格为评审价，即小微企业政策性折扣=竞标报价× 10 %。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4%的扣除，用扣除后的价格参加评审，扣除后的价格为评审价，即中小企业政策性折扣=竞标报价× 4 %。除上述情况外，评审价=竞标报价。</w:t>
      </w:r>
    </w:p>
    <w:p w14:paraId="29A26C35">
      <w:pPr>
        <w:spacing w:line="360" w:lineRule="auto"/>
        <w:ind w:firstLine="420" w:firstLineChars="200"/>
        <w:rPr>
          <w:rFonts w:hint="eastAsia" w:ascii="宋体" w:hAnsi="宋体" w:eastAsia="宋体" w:cs="宋体"/>
          <w:bCs/>
          <w:color w:val="auto"/>
        </w:rPr>
      </w:pPr>
      <w:r>
        <w:rPr>
          <w:rFonts w:hint="eastAsia" w:ascii="宋体" w:hAnsi="宋体" w:eastAsia="宋体" w:cs="宋体"/>
          <w:bCs/>
          <w:color w:val="auto"/>
        </w:rPr>
        <w:t>6.4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F19CA51">
      <w:pPr>
        <w:spacing w:line="360" w:lineRule="auto"/>
        <w:ind w:firstLine="420" w:firstLineChars="200"/>
        <w:rPr>
          <w:rFonts w:hint="eastAsia" w:ascii="宋体" w:hAnsi="宋体" w:eastAsia="宋体" w:cs="宋体"/>
          <w:color w:val="auto"/>
        </w:rPr>
      </w:pPr>
      <w:r>
        <w:rPr>
          <w:rFonts w:hint="eastAsia" w:ascii="宋体" w:hAnsi="宋体" w:eastAsia="宋体" w:cs="宋体"/>
          <w:bCs/>
          <w:color w:val="auto"/>
        </w:rPr>
        <w:t>6.5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8F4F3C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6.6本国产品政策性扣除计算方法。</w:t>
      </w:r>
    </w:p>
    <w:p w14:paraId="62A22AB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FDEA63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74" w:name="OLE_LINK4"/>
      <w:bookmarkStart w:id="75" w:name="OLE_LINK3"/>
      <w:r>
        <w:rPr>
          <w:rFonts w:hint="eastAsia" w:ascii="宋体" w:hAnsi="宋体" w:eastAsia="宋体" w:cs="宋体"/>
          <w:color w:val="auto"/>
        </w:rPr>
        <w:t>未达到80%，不享受价格评审优惠。</w:t>
      </w:r>
      <w:bookmarkEnd w:id="74"/>
      <w:bookmarkEnd w:id="75"/>
    </w:p>
    <w:p w14:paraId="10F3ADD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rPr>
        <w:t>如果所有参与竞争的供应商均可享受本国产品价格评审优惠，则统一不进行价格扣除。</w:t>
      </w:r>
    </w:p>
    <w:p w14:paraId="3407306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供应商在其响应文件中提供《关于符合本国产品标准的声明函》或财政部会同有关部门规定的有关证明文件，出具符合要求的《声明函》或有关证明文件的，该产品视为本国产品。</w:t>
      </w:r>
    </w:p>
    <w:p w14:paraId="275E9DF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6.7中小企业政策性折扣与本国产品政策性折扣进行叠加计算，用扣除后的价格参加评审。即评审价=竞标报价-</w:t>
      </w:r>
      <w:r>
        <w:rPr>
          <w:rFonts w:hint="eastAsia" w:ascii="宋体" w:hAnsi="宋体" w:eastAsia="宋体" w:cs="宋体"/>
          <w:bCs/>
          <w:color w:val="auto"/>
        </w:rPr>
        <w:t>中小企业政策性</w:t>
      </w:r>
      <w:r>
        <w:rPr>
          <w:rFonts w:hint="eastAsia" w:ascii="宋体" w:hAnsi="宋体" w:eastAsia="宋体" w:cs="宋体"/>
          <w:color w:val="auto"/>
          <w:szCs w:val="21"/>
        </w:rPr>
        <w:t>折扣-本国产品政策性折扣，除上述情况外，评审价=竞标报价。</w:t>
      </w:r>
    </w:p>
    <w:p w14:paraId="257080E2">
      <w:pPr>
        <w:spacing w:line="360" w:lineRule="auto"/>
        <w:ind w:firstLine="420" w:firstLineChars="200"/>
        <w:rPr>
          <w:rFonts w:hint="eastAsia" w:ascii="宋体" w:hAnsi="宋体" w:eastAsia="宋体" w:cs="宋体"/>
          <w:color w:val="auto"/>
        </w:rPr>
      </w:pPr>
    </w:p>
    <w:p w14:paraId="56ABDE41">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二、评定成交的标准</w:t>
      </w:r>
    </w:p>
    <w:p w14:paraId="22DA8BA4">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7. 成交候选人推荐</w:t>
      </w:r>
    </w:p>
    <w:p w14:paraId="2A763C11">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26条规定的顺序推荐），并编写评审报告，评审报告通过电子交易平台向采购人、采购代理机构提交。</w:t>
      </w:r>
    </w:p>
    <w:p w14:paraId="771E27AD">
      <w:pPr>
        <w:pStyle w:val="13"/>
        <w:ind w:firstLine="420" w:firstLineChars="200"/>
        <w:rPr>
          <w:rFonts w:hint="eastAsia" w:ascii="宋体" w:hAnsi="宋体" w:eastAsia="宋体" w:cs="宋体"/>
          <w:color w:val="auto"/>
          <w:kern w:val="2"/>
          <w:sz w:val="21"/>
          <w:szCs w:val="24"/>
        </w:rPr>
      </w:pPr>
      <w:r>
        <w:rPr>
          <w:rFonts w:hint="eastAsia" w:ascii="宋体" w:hAnsi="宋体" w:eastAsia="宋体" w:cs="宋体"/>
          <w:color w:val="auto"/>
          <w:kern w:val="2"/>
          <w:sz w:val="21"/>
          <w:szCs w:val="24"/>
        </w:rPr>
        <w:t>本项目分为</w:t>
      </w:r>
      <w:r>
        <w:rPr>
          <w:rFonts w:hint="eastAsia" w:ascii="宋体" w:hAnsi="宋体" w:eastAsia="宋体" w:cs="宋体"/>
          <w:color w:val="auto"/>
          <w:kern w:val="2"/>
          <w:sz w:val="21"/>
          <w:szCs w:val="24"/>
          <w:lang w:val="en-US" w:eastAsia="zh-CN"/>
        </w:rPr>
        <w:t>2</w:t>
      </w:r>
      <w:r>
        <w:rPr>
          <w:rFonts w:hint="eastAsia" w:ascii="宋体" w:hAnsi="宋体" w:eastAsia="宋体" w:cs="宋体"/>
          <w:color w:val="auto"/>
          <w:kern w:val="2"/>
          <w:sz w:val="21"/>
          <w:szCs w:val="24"/>
        </w:rPr>
        <w:t>个标段，各标段拟确定不同的成交人，即一家供应商人可以竞标一个或多个分标，但一家供应商只能中其中一个分标。评</w:t>
      </w:r>
      <w:r>
        <w:rPr>
          <w:rFonts w:hint="eastAsia" w:ascii="宋体" w:hAnsi="宋体" w:eastAsia="宋体" w:cs="宋体"/>
          <w:color w:val="auto"/>
          <w:kern w:val="2"/>
          <w:sz w:val="21"/>
          <w:szCs w:val="24"/>
          <w:lang w:val="en-US" w:eastAsia="zh-CN"/>
        </w:rPr>
        <w:t>审</w:t>
      </w:r>
      <w:r>
        <w:rPr>
          <w:rFonts w:hint="eastAsia" w:ascii="宋体" w:hAnsi="宋体" w:eastAsia="宋体" w:cs="宋体"/>
          <w:color w:val="auto"/>
          <w:kern w:val="2"/>
          <w:sz w:val="21"/>
          <w:szCs w:val="24"/>
        </w:rPr>
        <w:t>时按</w:t>
      </w:r>
      <w:r>
        <w:rPr>
          <w:rFonts w:hint="eastAsia" w:ascii="宋体" w:hAnsi="宋体" w:eastAsia="宋体" w:cs="宋体"/>
          <w:color w:val="auto"/>
          <w:kern w:val="2"/>
          <w:sz w:val="21"/>
          <w:szCs w:val="24"/>
          <w:lang w:val="en-US" w:eastAsia="zh-CN"/>
        </w:rPr>
        <w:t>包1</w:t>
      </w:r>
      <w:r>
        <w:rPr>
          <w:rFonts w:hint="eastAsia" w:ascii="宋体" w:hAnsi="宋体" w:eastAsia="宋体" w:cs="宋体"/>
          <w:color w:val="auto"/>
          <w:kern w:val="2"/>
          <w:sz w:val="21"/>
          <w:szCs w:val="24"/>
        </w:rPr>
        <w:t>→</w:t>
      </w:r>
      <w:r>
        <w:rPr>
          <w:rFonts w:hint="eastAsia" w:ascii="宋体" w:hAnsi="宋体" w:eastAsia="宋体" w:cs="宋体"/>
          <w:color w:val="auto"/>
          <w:kern w:val="2"/>
          <w:sz w:val="21"/>
          <w:szCs w:val="24"/>
          <w:lang w:val="en-US" w:eastAsia="zh-CN"/>
        </w:rPr>
        <w:t>包2</w:t>
      </w:r>
      <w:r>
        <w:rPr>
          <w:rFonts w:hint="eastAsia" w:ascii="宋体" w:hAnsi="宋体" w:eastAsia="宋体" w:cs="宋体"/>
          <w:color w:val="auto"/>
          <w:kern w:val="2"/>
          <w:sz w:val="21"/>
          <w:szCs w:val="24"/>
        </w:rPr>
        <w:t>的先后顺序进行评审，</w:t>
      </w:r>
      <w:r>
        <w:rPr>
          <w:rFonts w:hint="eastAsia" w:ascii="宋体" w:hAnsi="宋体" w:eastAsia="宋体" w:cs="宋体"/>
          <w:color w:val="auto"/>
          <w:kern w:val="2"/>
          <w:sz w:val="21"/>
          <w:szCs w:val="24"/>
          <w:lang w:val="en-US" w:eastAsia="zh-CN"/>
        </w:rPr>
        <w:t>包1</w:t>
      </w:r>
      <w:r>
        <w:rPr>
          <w:rFonts w:hint="eastAsia" w:ascii="宋体" w:hAnsi="宋体" w:eastAsia="宋体" w:cs="宋体"/>
          <w:color w:val="auto"/>
          <w:kern w:val="2"/>
          <w:sz w:val="21"/>
          <w:szCs w:val="24"/>
        </w:rPr>
        <w:t>分标排名第一的成交候选人不再参与</w:t>
      </w:r>
      <w:r>
        <w:rPr>
          <w:rFonts w:hint="eastAsia" w:ascii="宋体" w:hAnsi="宋体" w:eastAsia="宋体" w:cs="宋体"/>
          <w:color w:val="auto"/>
          <w:kern w:val="2"/>
          <w:sz w:val="21"/>
          <w:szCs w:val="24"/>
          <w:lang w:val="en-US" w:eastAsia="zh-CN"/>
        </w:rPr>
        <w:t>包2</w:t>
      </w:r>
      <w:r>
        <w:rPr>
          <w:rFonts w:hint="eastAsia" w:ascii="宋体" w:hAnsi="宋体" w:eastAsia="宋体" w:cs="宋体"/>
          <w:color w:val="auto"/>
          <w:kern w:val="2"/>
          <w:sz w:val="21"/>
          <w:szCs w:val="24"/>
        </w:rPr>
        <w:t>分标的排名推荐。</w:t>
      </w:r>
    </w:p>
    <w:p w14:paraId="4119D9CD">
      <w:pPr>
        <w:pStyle w:val="13"/>
        <w:rPr>
          <w:rFonts w:hint="eastAsia" w:ascii="宋体" w:hAnsi="宋体" w:eastAsia="宋体" w:cs="宋体"/>
          <w:color w:val="auto"/>
        </w:rPr>
      </w:pPr>
    </w:p>
    <w:p w14:paraId="007DDAB8">
      <w:pPr>
        <w:pStyle w:val="13"/>
        <w:rPr>
          <w:rFonts w:hint="eastAsia" w:ascii="宋体" w:hAnsi="宋体" w:eastAsia="宋体" w:cs="宋体"/>
          <w:color w:val="auto"/>
        </w:rPr>
      </w:pPr>
    </w:p>
    <w:p w14:paraId="61F03F1B">
      <w:pPr>
        <w:spacing w:line="360" w:lineRule="auto"/>
        <w:ind w:firstLine="420" w:firstLineChars="200"/>
        <w:rPr>
          <w:rFonts w:hint="eastAsia" w:ascii="宋体" w:hAnsi="宋体" w:eastAsia="宋体" w:cs="宋体"/>
          <w:color w:val="auto"/>
        </w:rPr>
      </w:pPr>
    </w:p>
    <w:p w14:paraId="241B17E0">
      <w:pPr>
        <w:pStyle w:val="2"/>
        <w:jc w:val="center"/>
        <w:rPr>
          <w:rFonts w:hint="eastAsia" w:ascii="宋体" w:hAnsi="宋体" w:eastAsia="宋体" w:cs="宋体"/>
          <w:color w:val="auto"/>
        </w:rPr>
      </w:pPr>
      <w:r>
        <w:rPr>
          <w:rFonts w:hint="eastAsia" w:ascii="宋体" w:hAnsi="宋体" w:eastAsia="宋体" w:cs="宋体"/>
          <w:color w:val="auto"/>
        </w:rPr>
        <w:br w:type="page"/>
      </w:r>
    </w:p>
    <w:p w14:paraId="5F588BC5">
      <w:pPr>
        <w:rPr>
          <w:rFonts w:hint="eastAsia" w:ascii="宋体" w:hAnsi="宋体" w:eastAsia="宋体" w:cs="宋体"/>
          <w:color w:val="auto"/>
        </w:rPr>
      </w:pPr>
    </w:p>
    <w:p w14:paraId="33C80C6B">
      <w:pPr>
        <w:rPr>
          <w:rFonts w:hint="eastAsia" w:ascii="宋体" w:hAnsi="宋体" w:eastAsia="宋体" w:cs="宋体"/>
          <w:color w:val="auto"/>
        </w:rPr>
      </w:pPr>
    </w:p>
    <w:p w14:paraId="4495B596">
      <w:pPr>
        <w:rPr>
          <w:rFonts w:hint="eastAsia" w:ascii="宋体" w:hAnsi="宋体" w:eastAsia="宋体" w:cs="宋体"/>
          <w:color w:val="auto"/>
        </w:rPr>
      </w:pPr>
    </w:p>
    <w:p w14:paraId="1E649E51">
      <w:pPr>
        <w:rPr>
          <w:rFonts w:hint="eastAsia" w:ascii="宋体" w:hAnsi="宋体" w:eastAsia="宋体" w:cs="宋体"/>
          <w:color w:val="auto"/>
        </w:rPr>
      </w:pPr>
    </w:p>
    <w:p w14:paraId="483742D1">
      <w:pPr>
        <w:rPr>
          <w:rFonts w:hint="eastAsia" w:ascii="宋体" w:hAnsi="宋体" w:eastAsia="宋体" w:cs="宋体"/>
          <w:color w:val="auto"/>
        </w:rPr>
      </w:pPr>
    </w:p>
    <w:p w14:paraId="46B95737">
      <w:pPr>
        <w:rPr>
          <w:rFonts w:hint="eastAsia" w:ascii="宋体" w:hAnsi="宋体" w:eastAsia="宋体" w:cs="宋体"/>
          <w:color w:val="auto"/>
        </w:rPr>
      </w:pPr>
    </w:p>
    <w:p w14:paraId="5AFEEB36">
      <w:pPr>
        <w:rPr>
          <w:rFonts w:hint="eastAsia" w:ascii="宋体" w:hAnsi="宋体" w:eastAsia="宋体" w:cs="宋体"/>
          <w:color w:val="auto"/>
        </w:rPr>
      </w:pPr>
    </w:p>
    <w:p w14:paraId="32D3FBF5">
      <w:pPr>
        <w:rPr>
          <w:rFonts w:hint="eastAsia" w:ascii="宋体" w:hAnsi="宋体" w:eastAsia="宋体" w:cs="宋体"/>
          <w:color w:val="auto"/>
        </w:rPr>
      </w:pPr>
    </w:p>
    <w:p w14:paraId="66866504">
      <w:pPr>
        <w:rPr>
          <w:rFonts w:hint="eastAsia" w:ascii="宋体" w:hAnsi="宋体" w:eastAsia="宋体" w:cs="宋体"/>
          <w:color w:val="auto"/>
        </w:rPr>
      </w:pPr>
    </w:p>
    <w:p w14:paraId="72A37470">
      <w:pPr>
        <w:rPr>
          <w:rFonts w:hint="eastAsia" w:ascii="宋体" w:hAnsi="宋体" w:eastAsia="宋体" w:cs="宋体"/>
          <w:color w:val="auto"/>
        </w:rPr>
      </w:pPr>
    </w:p>
    <w:p w14:paraId="11C3A106">
      <w:pPr>
        <w:rPr>
          <w:rFonts w:hint="eastAsia" w:ascii="宋体" w:hAnsi="宋体" w:eastAsia="宋体" w:cs="宋体"/>
          <w:color w:val="auto"/>
        </w:rPr>
      </w:pPr>
    </w:p>
    <w:p w14:paraId="662D2D55">
      <w:pPr>
        <w:rPr>
          <w:rFonts w:hint="eastAsia" w:ascii="宋体" w:hAnsi="宋体" w:eastAsia="宋体" w:cs="宋体"/>
          <w:color w:val="auto"/>
        </w:rPr>
      </w:pPr>
    </w:p>
    <w:p w14:paraId="7DAB52C2">
      <w:pPr>
        <w:rPr>
          <w:rFonts w:hint="eastAsia" w:ascii="宋体" w:hAnsi="宋体" w:eastAsia="宋体" w:cs="宋体"/>
          <w:color w:val="auto"/>
        </w:rPr>
      </w:pPr>
    </w:p>
    <w:p w14:paraId="7B870A08">
      <w:pPr>
        <w:pStyle w:val="2"/>
        <w:jc w:val="center"/>
        <w:rPr>
          <w:rFonts w:hint="eastAsia" w:ascii="宋体" w:hAnsi="宋体" w:eastAsia="宋体" w:cs="宋体"/>
          <w:color w:val="auto"/>
        </w:rPr>
      </w:pPr>
      <w:bookmarkStart w:id="76" w:name="_Toc74322012"/>
      <w:r>
        <w:rPr>
          <w:rFonts w:hint="eastAsia" w:ascii="宋体" w:hAnsi="宋体" w:eastAsia="宋体" w:cs="宋体"/>
          <w:color w:val="auto"/>
        </w:rPr>
        <w:t>第五章 响应文件格式</w:t>
      </w:r>
      <w:bookmarkEnd w:id="76"/>
    </w:p>
    <w:p w14:paraId="31A15062">
      <w:pPr>
        <w:spacing w:line="240" w:lineRule="atLeast"/>
        <w:rPr>
          <w:rFonts w:hint="eastAsia" w:ascii="宋体" w:hAnsi="宋体" w:eastAsia="宋体" w:cs="宋体"/>
          <w:b/>
          <w:color w:val="auto"/>
          <w:sz w:val="32"/>
          <w:szCs w:val="32"/>
        </w:rPr>
      </w:pPr>
    </w:p>
    <w:p w14:paraId="7089D1AF">
      <w:pPr>
        <w:spacing w:line="240" w:lineRule="atLeast"/>
        <w:rPr>
          <w:rFonts w:hint="eastAsia" w:ascii="宋体" w:hAnsi="宋体" w:eastAsia="宋体" w:cs="宋体"/>
          <w:b/>
          <w:color w:val="auto"/>
          <w:sz w:val="32"/>
          <w:szCs w:val="32"/>
        </w:rPr>
      </w:pPr>
    </w:p>
    <w:p w14:paraId="4E809944">
      <w:pPr>
        <w:spacing w:line="240" w:lineRule="atLeast"/>
        <w:rPr>
          <w:rFonts w:hint="eastAsia" w:ascii="宋体" w:hAnsi="宋体" w:eastAsia="宋体" w:cs="宋体"/>
          <w:b/>
          <w:color w:val="auto"/>
          <w:sz w:val="32"/>
          <w:szCs w:val="32"/>
        </w:rPr>
      </w:pPr>
    </w:p>
    <w:p w14:paraId="7B75B51D">
      <w:pPr>
        <w:spacing w:line="240" w:lineRule="atLeast"/>
        <w:rPr>
          <w:rFonts w:hint="eastAsia" w:ascii="宋体" w:hAnsi="宋体" w:eastAsia="宋体" w:cs="宋体"/>
          <w:b/>
          <w:color w:val="auto"/>
          <w:sz w:val="32"/>
          <w:szCs w:val="32"/>
        </w:rPr>
      </w:pPr>
    </w:p>
    <w:p w14:paraId="30DC8F9F">
      <w:pPr>
        <w:spacing w:line="240" w:lineRule="atLeast"/>
        <w:rPr>
          <w:rFonts w:hint="eastAsia" w:ascii="宋体" w:hAnsi="宋体" w:eastAsia="宋体" w:cs="宋体"/>
          <w:b/>
          <w:color w:val="auto"/>
          <w:sz w:val="32"/>
          <w:szCs w:val="32"/>
        </w:rPr>
      </w:pPr>
    </w:p>
    <w:p w14:paraId="784BF853">
      <w:pPr>
        <w:spacing w:line="240" w:lineRule="atLeast"/>
        <w:rPr>
          <w:rFonts w:hint="eastAsia" w:ascii="宋体" w:hAnsi="宋体" w:eastAsia="宋体" w:cs="宋体"/>
          <w:b/>
          <w:color w:val="auto"/>
          <w:sz w:val="32"/>
          <w:szCs w:val="32"/>
        </w:rPr>
      </w:pPr>
    </w:p>
    <w:p w14:paraId="2AD04A42">
      <w:pPr>
        <w:spacing w:line="240" w:lineRule="atLeast"/>
        <w:rPr>
          <w:rFonts w:hint="eastAsia" w:ascii="宋体" w:hAnsi="宋体" w:eastAsia="宋体" w:cs="宋体"/>
          <w:b/>
          <w:color w:val="auto"/>
          <w:sz w:val="32"/>
          <w:szCs w:val="32"/>
        </w:rPr>
      </w:pPr>
    </w:p>
    <w:p w14:paraId="1A9B35F3">
      <w:pPr>
        <w:spacing w:line="240" w:lineRule="atLeast"/>
        <w:rPr>
          <w:rFonts w:hint="eastAsia" w:ascii="宋体" w:hAnsi="宋体" w:eastAsia="宋体" w:cs="宋体"/>
          <w:b/>
          <w:color w:val="auto"/>
          <w:sz w:val="32"/>
          <w:szCs w:val="32"/>
        </w:rPr>
      </w:pPr>
    </w:p>
    <w:p w14:paraId="586017D7">
      <w:pPr>
        <w:spacing w:line="240" w:lineRule="atLeast"/>
        <w:rPr>
          <w:rFonts w:hint="eastAsia" w:ascii="宋体" w:hAnsi="宋体" w:eastAsia="宋体" w:cs="宋体"/>
          <w:b/>
          <w:color w:val="auto"/>
          <w:sz w:val="32"/>
          <w:szCs w:val="32"/>
        </w:rPr>
      </w:pPr>
    </w:p>
    <w:p w14:paraId="105D07F2">
      <w:pPr>
        <w:snapToGrid w:val="0"/>
        <w:spacing w:before="50" w:after="50"/>
        <w:outlineLvl w:val="1"/>
        <w:rPr>
          <w:rFonts w:hint="eastAsia" w:ascii="宋体" w:hAnsi="宋体" w:eastAsia="宋体" w:cs="宋体"/>
          <w:b/>
          <w:bCs/>
          <w:color w:val="auto"/>
          <w:sz w:val="24"/>
        </w:rPr>
      </w:pPr>
    </w:p>
    <w:p w14:paraId="2D1FE820">
      <w:pPr>
        <w:snapToGrid w:val="0"/>
        <w:spacing w:before="50" w:after="50"/>
        <w:outlineLvl w:val="1"/>
        <w:rPr>
          <w:rFonts w:hint="eastAsia" w:ascii="宋体" w:hAnsi="宋体" w:eastAsia="宋体" w:cs="宋体"/>
          <w:b/>
          <w:bCs/>
          <w:color w:val="auto"/>
          <w:sz w:val="24"/>
        </w:rPr>
      </w:pPr>
    </w:p>
    <w:p w14:paraId="0A84628C">
      <w:pPr>
        <w:snapToGrid w:val="0"/>
        <w:spacing w:before="50" w:after="50"/>
        <w:outlineLvl w:val="1"/>
        <w:rPr>
          <w:rFonts w:hint="eastAsia" w:ascii="宋体" w:hAnsi="宋体" w:eastAsia="宋体" w:cs="宋体"/>
          <w:b/>
          <w:bCs/>
          <w:color w:val="auto"/>
          <w:sz w:val="24"/>
        </w:rPr>
      </w:pPr>
    </w:p>
    <w:p w14:paraId="1B8281CC">
      <w:pPr>
        <w:rPr>
          <w:rFonts w:hint="eastAsia" w:ascii="宋体" w:hAnsi="宋体" w:eastAsia="宋体" w:cs="宋体"/>
          <w:b/>
          <w:color w:val="auto"/>
          <w:sz w:val="32"/>
          <w:szCs w:val="32"/>
        </w:rPr>
      </w:pPr>
      <w:r>
        <w:rPr>
          <w:rFonts w:hint="eastAsia" w:ascii="宋体" w:hAnsi="宋体" w:eastAsia="宋体" w:cs="宋体"/>
          <w:bCs/>
          <w:color w:val="auto"/>
          <w:sz w:val="24"/>
        </w:rPr>
        <w:br w:type="page"/>
      </w:r>
      <w:bookmarkStart w:id="77" w:name="_Toc71366060"/>
      <w:bookmarkStart w:id="78" w:name="_Toc71365382"/>
      <w:r>
        <w:rPr>
          <w:rFonts w:hint="eastAsia" w:ascii="宋体" w:hAnsi="宋体" w:eastAsia="宋体" w:cs="宋体"/>
          <w:b/>
          <w:color w:val="auto"/>
          <w:sz w:val="32"/>
          <w:szCs w:val="32"/>
        </w:rPr>
        <w:t>一、资格证明文件格式</w:t>
      </w:r>
      <w:bookmarkEnd w:id="77"/>
      <w:bookmarkEnd w:id="78"/>
    </w:p>
    <w:p w14:paraId="3336ADFD">
      <w:pPr>
        <w:snapToGrid w:val="0"/>
        <w:spacing w:before="156" w:beforeLines="50" w:after="50" w:line="360" w:lineRule="auto"/>
        <w:jc w:val="left"/>
        <w:rPr>
          <w:rFonts w:hint="eastAsia" w:ascii="宋体" w:hAnsi="宋体" w:eastAsia="宋体" w:cs="宋体"/>
          <w:b/>
          <w:color w:val="auto"/>
          <w:sz w:val="24"/>
        </w:rPr>
      </w:pPr>
      <w:r>
        <w:rPr>
          <w:rFonts w:hint="eastAsia" w:ascii="宋体" w:hAnsi="宋体" w:eastAsia="宋体" w:cs="宋体"/>
          <w:b/>
          <w:color w:val="auto"/>
          <w:sz w:val="32"/>
          <w:szCs w:val="32"/>
        </w:rPr>
        <w:t>1.资格证明文件封面格式：</w:t>
      </w:r>
      <w:r>
        <w:rPr>
          <w:rFonts w:hint="eastAsia" w:ascii="宋体" w:hAnsi="宋体" w:eastAsia="宋体" w:cs="宋体"/>
          <w:b/>
          <w:color w:val="auto"/>
          <w:sz w:val="24"/>
        </w:rPr>
        <w:t xml:space="preserve"> </w:t>
      </w:r>
    </w:p>
    <w:p w14:paraId="0CD8B09D">
      <w:pPr>
        <w:snapToGrid w:val="0"/>
        <w:spacing w:before="156" w:beforeLines="50" w:after="50"/>
        <w:rPr>
          <w:rFonts w:hint="eastAsia" w:ascii="宋体" w:hAnsi="宋体" w:eastAsia="宋体" w:cs="宋体"/>
          <w:bCs/>
          <w:color w:val="auto"/>
          <w:sz w:val="32"/>
          <w:szCs w:val="20"/>
        </w:rPr>
      </w:pPr>
      <w:r>
        <w:rPr>
          <w:rFonts w:hint="eastAsia" w:ascii="宋体" w:hAnsi="宋体" w:eastAsia="宋体" w:cs="宋体"/>
          <w:color w:val="auto"/>
          <w:sz w:val="24"/>
        </w:rPr>
        <w:t xml:space="preserve">                                                    </w:t>
      </w:r>
    </w:p>
    <w:p w14:paraId="4F8CCE73">
      <w:pPr>
        <w:snapToGrid w:val="0"/>
        <w:spacing w:before="156" w:beforeLines="50" w:after="50"/>
        <w:jc w:val="center"/>
        <w:rPr>
          <w:rFonts w:hint="eastAsia" w:ascii="宋体" w:hAnsi="宋体" w:eastAsia="宋体" w:cs="宋体"/>
          <w:color w:val="auto"/>
          <w:sz w:val="44"/>
          <w:szCs w:val="44"/>
        </w:rPr>
      </w:pPr>
      <w:r>
        <w:rPr>
          <w:rFonts w:hint="eastAsia" w:ascii="宋体" w:hAnsi="宋体" w:eastAsia="宋体" w:cs="宋体"/>
          <w:color w:val="auto"/>
          <w:sz w:val="44"/>
          <w:szCs w:val="44"/>
        </w:rPr>
        <w:t>电 子 响 应 文 件</w:t>
      </w:r>
    </w:p>
    <w:p w14:paraId="29ACE545">
      <w:pPr>
        <w:snapToGrid w:val="0"/>
        <w:spacing w:before="156" w:beforeLines="50" w:after="50"/>
        <w:rPr>
          <w:rFonts w:hint="eastAsia" w:ascii="宋体" w:hAnsi="宋体" w:eastAsia="宋体" w:cs="宋体"/>
          <w:color w:val="auto"/>
          <w:sz w:val="24"/>
          <w:szCs w:val="20"/>
        </w:rPr>
      </w:pPr>
    </w:p>
    <w:p w14:paraId="5FEEB2A6">
      <w:pPr>
        <w:snapToGrid w:val="0"/>
        <w:spacing w:before="156"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资  格  证  明  文  件</w:t>
      </w:r>
    </w:p>
    <w:p w14:paraId="41D7EF33">
      <w:pPr>
        <w:snapToGrid w:val="0"/>
        <w:spacing w:before="156" w:beforeLines="50" w:after="50"/>
        <w:rPr>
          <w:rFonts w:hint="eastAsia" w:ascii="宋体" w:hAnsi="宋体" w:eastAsia="宋体" w:cs="宋体"/>
          <w:bCs/>
          <w:color w:val="auto"/>
          <w:sz w:val="24"/>
          <w:szCs w:val="20"/>
        </w:rPr>
      </w:pPr>
    </w:p>
    <w:p w14:paraId="11AEC60B">
      <w:pPr>
        <w:snapToGrid w:val="0"/>
        <w:spacing w:before="156" w:beforeLines="50" w:after="50"/>
        <w:rPr>
          <w:rFonts w:hint="eastAsia" w:ascii="宋体" w:hAnsi="宋体" w:eastAsia="宋体" w:cs="宋体"/>
          <w:bCs/>
          <w:color w:val="auto"/>
          <w:sz w:val="24"/>
          <w:szCs w:val="20"/>
        </w:rPr>
      </w:pPr>
    </w:p>
    <w:p w14:paraId="1CD1DB75">
      <w:pPr>
        <w:snapToGrid w:val="0"/>
        <w:spacing w:before="156" w:beforeLines="50" w:after="50"/>
        <w:rPr>
          <w:rFonts w:hint="eastAsia" w:ascii="宋体" w:hAnsi="宋体" w:eastAsia="宋体" w:cs="宋体"/>
          <w:bCs/>
          <w:color w:val="auto"/>
          <w:sz w:val="24"/>
          <w:szCs w:val="20"/>
        </w:rPr>
      </w:pPr>
    </w:p>
    <w:p w14:paraId="14D16896">
      <w:pPr>
        <w:snapToGrid w:val="0"/>
        <w:spacing w:before="156" w:beforeLines="50" w:after="50"/>
        <w:rPr>
          <w:rFonts w:hint="eastAsia" w:ascii="宋体" w:hAnsi="宋体" w:eastAsia="宋体" w:cs="宋体"/>
          <w:bCs/>
          <w:color w:val="auto"/>
          <w:sz w:val="24"/>
          <w:szCs w:val="20"/>
        </w:rPr>
      </w:pPr>
    </w:p>
    <w:p w14:paraId="75BF908C">
      <w:pPr>
        <w:snapToGrid w:val="0"/>
        <w:spacing w:before="156" w:beforeLines="50" w:after="50"/>
        <w:rPr>
          <w:rFonts w:hint="eastAsia" w:ascii="宋体" w:hAnsi="宋体" w:eastAsia="宋体" w:cs="宋体"/>
          <w:bCs/>
          <w:color w:val="auto"/>
          <w:sz w:val="24"/>
          <w:szCs w:val="20"/>
        </w:rPr>
      </w:pPr>
    </w:p>
    <w:p w14:paraId="46305B9B">
      <w:pPr>
        <w:snapToGrid w:val="0"/>
        <w:spacing w:before="156"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3BB3B83D">
      <w:pPr>
        <w:snapToGrid w:val="0"/>
        <w:spacing w:before="156" w:beforeLines="50" w:after="50"/>
        <w:ind w:firstLine="720" w:firstLineChars="225"/>
        <w:rPr>
          <w:rFonts w:hint="eastAsia" w:ascii="宋体" w:hAnsi="宋体" w:eastAsia="宋体" w:cs="宋体"/>
          <w:bCs/>
          <w:color w:val="auto"/>
          <w:sz w:val="32"/>
          <w:szCs w:val="32"/>
        </w:rPr>
      </w:pPr>
    </w:p>
    <w:p w14:paraId="5B75E4D7">
      <w:pPr>
        <w:snapToGrid w:val="0"/>
        <w:spacing w:before="156"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2A3BD7BB">
      <w:pPr>
        <w:snapToGrid w:val="0"/>
        <w:spacing w:before="156"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 </w:t>
      </w:r>
    </w:p>
    <w:p w14:paraId="595AF699">
      <w:pPr>
        <w:snapToGrid w:val="0"/>
        <w:spacing w:before="156"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649D6215">
      <w:pPr>
        <w:snapToGrid w:val="0"/>
        <w:spacing w:before="156" w:beforeLines="50" w:after="50"/>
        <w:ind w:firstLine="720" w:firstLineChars="225"/>
        <w:rPr>
          <w:rFonts w:hint="eastAsia" w:ascii="宋体" w:hAnsi="宋体" w:eastAsia="宋体" w:cs="宋体"/>
          <w:bCs/>
          <w:color w:val="auto"/>
          <w:sz w:val="32"/>
          <w:szCs w:val="32"/>
        </w:rPr>
      </w:pPr>
    </w:p>
    <w:p w14:paraId="12108857">
      <w:pPr>
        <w:pStyle w:val="5"/>
        <w:snapToGrid w:val="0"/>
        <w:spacing w:before="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07FCECBE">
      <w:pPr>
        <w:snapToGrid w:val="0"/>
        <w:spacing w:before="156" w:beforeLines="50" w:after="50"/>
        <w:ind w:firstLine="640" w:firstLineChars="200"/>
        <w:rPr>
          <w:rFonts w:hint="eastAsia" w:ascii="宋体" w:hAnsi="宋体" w:eastAsia="宋体" w:cs="宋体"/>
          <w:bCs/>
          <w:color w:val="auto"/>
          <w:sz w:val="32"/>
          <w:szCs w:val="32"/>
        </w:rPr>
      </w:pPr>
    </w:p>
    <w:p w14:paraId="663E5B73">
      <w:pPr>
        <w:pStyle w:val="5"/>
        <w:snapToGrid w:val="0"/>
        <w:spacing w:before="50" w:after="50"/>
        <w:ind w:firstLine="720" w:firstLineChars="225"/>
        <w:rPr>
          <w:rFonts w:hint="eastAsia" w:ascii="宋体" w:hAnsi="宋体" w:eastAsia="宋体" w:cs="宋体"/>
          <w:bCs/>
          <w:color w:val="auto"/>
          <w:sz w:val="32"/>
          <w:szCs w:val="32"/>
        </w:rPr>
      </w:pPr>
    </w:p>
    <w:p w14:paraId="6DDB3B8A">
      <w:pPr>
        <w:pStyle w:val="5"/>
        <w:snapToGrid w:val="0"/>
        <w:spacing w:before="50" w:after="50"/>
        <w:ind w:firstLine="720" w:firstLineChars="225"/>
        <w:rPr>
          <w:rFonts w:hint="eastAsia" w:ascii="宋体" w:hAnsi="宋体" w:eastAsia="宋体" w:cs="宋体"/>
          <w:bCs/>
          <w:color w:val="auto"/>
          <w:sz w:val="32"/>
          <w:szCs w:val="32"/>
        </w:rPr>
      </w:pPr>
    </w:p>
    <w:p w14:paraId="5D9E3289">
      <w:pPr>
        <w:pStyle w:val="5"/>
        <w:snapToGrid w:val="0"/>
        <w:spacing w:before="50" w:after="50"/>
        <w:ind w:firstLine="1280" w:firstLineChars="400"/>
        <w:rPr>
          <w:rFonts w:hint="eastAsia" w:ascii="宋体" w:hAnsi="宋体" w:eastAsia="宋体" w:cs="宋体"/>
          <w:bCs/>
          <w:color w:val="auto"/>
          <w:sz w:val="32"/>
          <w:szCs w:val="32"/>
        </w:rPr>
      </w:pPr>
    </w:p>
    <w:p w14:paraId="1C704142">
      <w:pPr>
        <w:snapToGrid w:val="0"/>
        <w:spacing w:before="156"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05E7C1A3">
      <w:pPr>
        <w:snapToGrid w:val="0"/>
        <w:spacing w:before="156" w:beforeLines="50" w:after="50" w:line="360" w:lineRule="auto"/>
        <w:ind w:left="142"/>
        <w:jc w:val="left"/>
        <w:rPr>
          <w:rFonts w:hint="eastAsia" w:ascii="宋体" w:hAnsi="宋体" w:eastAsia="宋体" w:cs="宋体"/>
          <w:b/>
          <w:bCs/>
          <w:color w:val="auto"/>
          <w:sz w:val="32"/>
          <w:szCs w:val="32"/>
        </w:rPr>
      </w:pPr>
      <w:r>
        <w:rPr>
          <w:rFonts w:hint="eastAsia" w:ascii="宋体" w:hAnsi="宋体" w:eastAsia="宋体" w:cs="宋体"/>
          <w:color w:val="auto"/>
          <w:sz w:val="24"/>
        </w:rPr>
        <w:br w:type="page"/>
      </w:r>
      <w:r>
        <w:rPr>
          <w:rFonts w:hint="eastAsia" w:ascii="宋体" w:hAnsi="宋体" w:eastAsia="宋体" w:cs="宋体"/>
          <w:b/>
          <w:bCs/>
          <w:color w:val="auto"/>
          <w:sz w:val="32"/>
          <w:szCs w:val="32"/>
        </w:rPr>
        <w:t>2.资格证明文件目录</w:t>
      </w:r>
    </w:p>
    <w:p w14:paraId="246389B0">
      <w:pPr>
        <w:snapToGrid w:val="0"/>
        <w:spacing w:before="156" w:beforeLines="50" w:after="50" w:line="360" w:lineRule="auto"/>
        <w:ind w:firstLine="645"/>
        <w:rPr>
          <w:rFonts w:hint="eastAsia" w:ascii="宋体" w:hAnsi="宋体" w:eastAsia="宋体" w:cs="宋体"/>
          <w:color w:val="auto"/>
          <w:sz w:val="32"/>
          <w:szCs w:val="32"/>
        </w:rPr>
      </w:pPr>
      <w:r>
        <w:rPr>
          <w:rFonts w:hint="eastAsia" w:ascii="宋体" w:hAnsi="宋体" w:eastAsia="宋体" w:cs="宋体"/>
          <w:color w:val="auto"/>
          <w:sz w:val="32"/>
          <w:szCs w:val="32"/>
        </w:rPr>
        <w:t>根据谈判文件规定及供应商提供的材料自行编写目录（部分格式后附）。</w:t>
      </w:r>
    </w:p>
    <w:p w14:paraId="5AA4C0F2">
      <w:pPr>
        <w:snapToGrid w:val="0"/>
        <w:spacing w:before="156" w:beforeLines="50" w:after="50" w:line="360" w:lineRule="auto"/>
        <w:rPr>
          <w:rFonts w:hint="eastAsia" w:ascii="宋体" w:hAnsi="宋体" w:eastAsia="宋体" w:cs="宋体"/>
          <w:color w:val="auto"/>
          <w:sz w:val="24"/>
          <w:szCs w:val="20"/>
        </w:rPr>
      </w:pPr>
      <w:r>
        <w:rPr>
          <w:rFonts w:hint="eastAsia" w:ascii="宋体" w:hAnsi="宋体" w:eastAsia="宋体" w:cs="宋体"/>
          <w:color w:val="auto"/>
          <w:sz w:val="24"/>
          <w:szCs w:val="20"/>
        </w:rPr>
        <w:t xml:space="preserve"> </w:t>
      </w:r>
    </w:p>
    <w:p w14:paraId="6A96ABBB">
      <w:pPr>
        <w:spacing w:line="360" w:lineRule="auto"/>
        <w:rPr>
          <w:rFonts w:hint="eastAsia" w:ascii="宋体" w:hAnsi="宋体" w:eastAsia="宋体" w:cs="宋体"/>
          <w:color w:val="auto"/>
          <w:szCs w:val="21"/>
        </w:rPr>
      </w:pPr>
    </w:p>
    <w:p w14:paraId="5B02959B">
      <w:pPr>
        <w:spacing w:line="360" w:lineRule="auto"/>
        <w:rPr>
          <w:rFonts w:hint="eastAsia" w:ascii="宋体" w:hAnsi="宋体" w:eastAsia="宋体" w:cs="宋体"/>
          <w:color w:val="auto"/>
          <w:szCs w:val="21"/>
        </w:rPr>
      </w:pPr>
    </w:p>
    <w:p w14:paraId="476E6DFF">
      <w:pPr>
        <w:spacing w:line="360" w:lineRule="auto"/>
        <w:rPr>
          <w:rFonts w:hint="eastAsia" w:ascii="宋体" w:hAnsi="宋体" w:eastAsia="宋体" w:cs="宋体"/>
          <w:color w:val="auto"/>
          <w:szCs w:val="21"/>
        </w:rPr>
      </w:pPr>
    </w:p>
    <w:p w14:paraId="702827F5">
      <w:pPr>
        <w:spacing w:line="360" w:lineRule="auto"/>
        <w:rPr>
          <w:rFonts w:hint="eastAsia" w:ascii="宋体" w:hAnsi="宋体" w:eastAsia="宋体" w:cs="宋体"/>
          <w:color w:val="auto"/>
          <w:szCs w:val="21"/>
        </w:rPr>
      </w:pPr>
    </w:p>
    <w:p w14:paraId="09DBA1DE">
      <w:pPr>
        <w:spacing w:line="300" w:lineRule="auto"/>
        <w:rPr>
          <w:rFonts w:hint="eastAsia" w:ascii="宋体" w:hAnsi="宋体" w:eastAsia="宋体" w:cs="宋体"/>
          <w:color w:val="auto"/>
          <w:szCs w:val="21"/>
        </w:rPr>
      </w:pPr>
    </w:p>
    <w:p w14:paraId="0A191F4F">
      <w:pPr>
        <w:spacing w:line="300" w:lineRule="auto"/>
        <w:rPr>
          <w:rFonts w:hint="eastAsia" w:ascii="宋体" w:hAnsi="宋体" w:eastAsia="宋体" w:cs="宋体"/>
          <w:color w:val="auto"/>
          <w:szCs w:val="21"/>
        </w:rPr>
      </w:pPr>
    </w:p>
    <w:p w14:paraId="2508E5C5">
      <w:pPr>
        <w:spacing w:line="300" w:lineRule="auto"/>
        <w:rPr>
          <w:rFonts w:hint="eastAsia" w:ascii="宋体" w:hAnsi="宋体" w:eastAsia="宋体" w:cs="宋体"/>
          <w:color w:val="auto"/>
          <w:szCs w:val="21"/>
        </w:rPr>
      </w:pPr>
    </w:p>
    <w:p w14:paraId="6072A933">
      <w:pPr>
        <w:spacing w:line="300" w:lineRule="auto"/>
        <w:rPr>
          <w:rFonts w:hint="eastAsia" w:ascii="宋体" w:hAnsi="宋体" w:eastAsia="宋体" w:cs="宋体"/>
          <w:color w:val="auto"/>
          <w:szCs w:val="21"/>
        </w:rPr>
      </w:pPr>
    </w:p>
    <w:p w14:paraId="5C894543">
      <w:pPr>
        <w:spacing w:line="300" w:lineRule="auto"/>
        <w:rPr>
          <w:rFonts w:hint="eastAsia" w:ascii="宋体" w:hAnsi="宋体" w:eastAsia="宋体" w:cs="宋体"/>
          <w:color w:val="auto"/>
          <w:szCs w:val="21"/>
        </w:rPr>
      </w:pPr>
    </w:p>
    <w:p w14:paraId="1DFB50C5">
      <w:pPr>
        <w:spacing w:line="300" w:lineRule="auto"/>
        <w:rPr>
          <w:rFonts w:hint="eastAsia" w:ascii="宋体" w:hAnsi="宋体" w:eastAsia="宋体" w:cs="宋体"/>
          <w:color w:val="auto"/>
          <w:szCs w:val="21"/>
        </w:rPr>
      </w:pPr>
    </w:p>
    <w:p w14:paraId="577B9B85">
      <w:pPr>
        <w:spacing w:line="300" w:lineRule="auto"/>
        <w:rPr>
          <w:rFonts w:hint="eastAsia" w:ascii="宋体" w:hAnsi="宋体" w:eastAsia="宋体" w:cs="宋体"/>
          <w:color w:val="auto"/>
          <w:szCs w:val="21"/>
        </w:rPr>
      </w:pPr>
    </w:p>
    <w:p w14:paraId="1A170417">
      <w:pPr>
        <w:spacing w:line="300" w:lineRule="auto"/>
        <w:rPr>
          <w:rFonts w:hint="eastAsia" w:ascii="宋体" w:hAnsi="宋体" w:eastAsia="宋体" w:cs="宋体"/>
          <w:color w:val="auto"/>
          <w:szCs w:val="21"/>
        </w:rPr>
      </w:pPr>
    </w:p>
    <w:p w14:paraId="611471FA">
      <w:pPr>
        <w:spacing w:line="300" w:lineRule="auto"/>
        <w:rPr>
          <w:rFonts w:hint="eastAsia" w:ascii="宋体" w:hAnsi="宋体" w:eastAsia="宋体" w:cs="宋体"/>
          <w:color w:val="auto"/>
          <w:szCs w:val="21"/>
        </w:rPr>
      </w:pPr>
    </w:p>
    <w:p w14:paraId="42556FCE">
      <w:pPr>
        <w:spacing w:line="300" w:lineRule="auto"/>
        <w:rPr>
          <w:rFonts w:hint="eastAsia" w:ascii="宋体" w:hAnsi="宋体" w:eastAsia="宋体" w:cs="宋体"/>
          <w:color w:val="auto"/>
          <w:szCs w:val="21"/>
        </w:rPr>
      </w:pPr>
    </w:p>
    <w:p w14:paraId="75A5AFB7">
      <w:pPr>
        <w:spacing w:line="300" w:lineRule="auto"/>
        <w:rPr>
          <w:rFonts w:hint="eastAsia" w:ascii="宋体" w:hAnsi="宋体" w:eastAsia="宋体" w:cs="宋体"/>
          <w:color w:val="auto"/>
          <w:szCs w:val="21"/>
        </w:rPr>
      </w:pPr>
    </w:p>
    <w:p w14:paraId="0AFE131E">
      <w:pPr>
        <w:spacing w:line="320" w:lineRule="exact"/>
        <w:jc w:val="left"/>
        <w:rPr>
          <w:rFonts w:hint="eastAsia" w:ascii="宋体" w:hAnsi="宋体" w:eastAsia="宋体" w:cs="宋体"/>
          <w:color w:val="auto"/>
          <w:szCs w:val="21"/>
        </w:rPr>
      </w:pPr>
    </w:p>
    <w:p w14:paraId="0A2EF58C">
      <w:pPr>
        <w:snapToGrid w:val="0"/>
        <w:spacing w:before="156" w:beforeLines="50" w:after="5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 xml:space="preserve"> </w:t>
      </w:r>
    </w:p>
    <w:p w14:paraId="474CA198">
      <w:pPr>
        <w:snapToGrid w:val="0"/>
        <w:spacing w:before="156" w:beforeLines="50" w:after="50"/>
        <w:jc w:val="center"/>
        <w:rPr>
          <w:rFonts w:hint="eastAsia" w:ascii="宋体" w:hAnsi="宋体" w:eastAsia="宋体" w:cs="宋体"/>
          <w:b/>
          <w:color w:val="auto"/>
          <w:sz w:val="32"/>
          <w:szCs w:val="32"/>
        </w:rPr>
      </w:pPr>
    </w:p>
    <w:p w14:paraId="37B820AB">
      <w:pPr>
        <w:snapToGrid w:val="0"/>
        <w:spacing w:before="156" w:beforeLines="50" w:after="5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供应商直接控股股东信息表</w:t>
      </w:r>
    </w:p>
    <w:p w14:paraId="1763FACB">
      <w:pPr>
        <w:snapToGrid w:val="0"/>
        <w:spacing w:before="50" w:after="156" w:afterLines="50"/>
        <w:jc w:val="center"/>
        <w:rPr>
          <w:rFonts w:hint="eastAsia" w:ascii="宋体" w:hAnsi="宋体" w:eastAsia="宋体" w:cs="宋体"/>
          <w:b/>
          <w:color w:val="auto"/>
          <w:sz w:val="32"/>
          <w:szCs w:val="32"/>
        </w:rPr>
      </w:pPr>
    </w:p>
    <w:tbl>
      <w:tblPr>
        <w:tblStyle w:val="1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496007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7C33165">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4875271">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1929EAA">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出资比例</w:t>
            </w:r>
            <w:r>
              <w:rPr>
                <w:rFonts w:hint="eastAsia" w:ascii="宋体" w:hAnsi="宋体" w:eastAsia="宋体" w:cs="宋体"/>
                <w:b/>
                <w:bCs/>
                <w:color w:val="auto"/>
                <w:kern w:val="0"/>
                <w:sz w:val="24"/>
              </w:rPr>
              <w:t>(%)</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1C3AB2">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AB3D97A">
            <w:pPr>
              <w:widowControl/>
              <w:spacing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备注</w:t>
            </w:r>
          </w:p>
        </w:tc>
      </w:tr>
      <w:tr w14:paraId="7889C28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8D19C2">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016397">
            <w:pPr>
              <w:widowControl/>
              <w:spacing w:line="360" w:lineRule="auto"/>
              <w:jc w:val="center"/>
              <w:rPr>
                <w:rFonts w:hint="eastAsia" w:ascii="宋体" w:hAnsi="宋体" w:eastAsia="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D84A79">
            <w:pPr>
              <w:widowControl/>
              <w:spacing w:line="360" w:lineRule="auto"/>
              <w:jc w:val="center"/>
              <w:rPr>
                <w:rFonts w:hint="eastAsia" w:ascii="宋体" w:hAnsi="宋体" w:eastAsia="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9E1B69">
            <w:pPr>
              <w:widowControl/>
              <w:spacing w:line="360" w:lineRule="auto"/>
              <w:jc w:val="center"/>
              <w:rPr>
                <w:rFonts w:hint="eastAsia" w:ascii="宋体" w:hAnsi="宋体" w:eastAsia="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C43E44">
            <w:pPr>
              <w:widowControl/>
              <w:spacing w:line="360" w:lineRule="auto"/>
              <w:jc w:val="center"/>
              <w:rPr>
                <w:rFonts w:hint="eastAsia" w:ascii="宋体" w:hAnsi="宋体" w:eastAsia="宋体" w:cs="宋体"/>
                <w:color w:val="auto"/>
                <w:kern w:val="0"/>
                <w:sz w:val="28"/>
                <w:szCs w:val="28"/>
              </w:rPr>
            </w:pPr>
          </w:p>
        </w:tc>
      </w:tr>
      <w:tr w14:paraId="300DA87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189862">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F50BF4">
            <w:pPr>
              <w:widowControl/>
              <w:spacing w:line="360" w:lineRule="auto"/>
              <w:jc w:val="center"/>
              <w:rPr>
                <w:rFonts w:hint="eastAsia" w:ascii="宋体" w:hAnsi="宋体" w:eastAsia="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F6F475">
            <w:pPr>
              <w:widowControl/>
              <w:spacing w:line="360" w:lineRule="auto"/>
              <w:jc w:val="center"/>
              <w:rPr>
                <w:rFonts w:hint="eastAsia" w:ascii="宋体" w:hAnsi="宋体" w:eastAsia="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C3F0B9">
            <w:pPr>
              <w:widowControl/>
              <w:spacing w:line="360" w:lineRule="auto"/>
              <w:jc w:val="center"/>
              <w:rPr>
                <w:rFonts w:hint="eastAsia" w:ascii="宋体" w:hAnsi="宋体" w:eastAsia="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0D8A14">
            <w:pPr>
              <w:widowControl/>
              <w:spacing w:line="360" w:lineRule="auto"/>
              <w:jc w:val="center"/>
              <w:rPr>
                <w:rFonts w:hint="eastAsia" w:ascii="宋体" w:hAnsi="宋体" w:eastAsia="宋体" w:cs="宋体"/>
                <w:color w:val="auto"/>
                <w:kern w:val="0"/>
                <w:sz w:val="28"/>
                <w:szCs w:val="28"/>
              </w:rPr>
            </w:pPr>
          </w:p>
        </w:tc>
      </w:tr>
      <w:tr w14:paraId="6BACCF0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2AA907">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9324A6">
            <w:pPr>
              <w:widowControl/>
              <w:spacing w:line="360" w:lineRule="auto"/>
              <w:jc w:val="center"/>
              <w:rPr>
                <w:rFonts w:hint="eastAsia" w:ascii="宋体" w:hAnsi="宋体" w:eastAsia="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638079">
            <w:pPr>
              <w:widowControl/>
              <w:spacing w:line="360" w:lineRule="auto"/>
              <w:jc w:val="center"/>
              <w:rPr>
                <w:rFonts w:hint="eastAsia" w:ascii="宋体" w:hAnsi="宋体" w:eastAsia="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99EF30">
            <w:pPr>
              <w:widowControl/>
              <w:spacing w:line="360" w:lineRule="auto"/>
              <w:jc w:val="center"/>
              <w:rPr>
                <w:rFonts w:hint="eastAsia" w:ascii="宋体" w:hAnsi="宋体" w:eastAsia="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3C4655">
            <w:pPr>
              <w:widowControl/>
              <w:spacing w:line="360" w:lineRule="auto"/>
              <w:jc w:val="center"/>
              <w:rPr>
                <w:rFonts w:hint="eastAsia" w:ascii="宋体" w:hAnsi="宋体" w:eastAsia="宋体" w:cs="宋体"/>
                <w:color w:val="auto"/>
                <w:kern w:val="0"/>
                <w:sz w:val="28"/>
                <w:szCs w:val="28"/>
              </w:rPr>
            </w:pPr>
          </w:p>
        </w:tc>
      </w:tr>
      <w:tr w14:paraId="4563B51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E4C069">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D9DC21">
            <w:pPr>
              <w:widowControl/>
              <w:spacing w:line="360" w:lineRule="auto"/>
              <w:jc w:val="center"/>
              <w:rPr>
                <w:rFonts w:hint="eastAsia" w:ascii="宋体" w:hAnsi="宋体" w:eastAsia="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449003">
            <w:pPr>
              <w:widowControl/>
              <w:spacing w:line="360" w:lineRule="auto"/>
              <w:jc w:val="center"/>
              <w:rPr>
                <w:rFonts w:hint="eastAsia" w:ascii="宋体" w:hAnsi="宋体" w:eastAsia="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058724">
            <w:pPr>
              <w:widowControl/>
              <w:spacing w:line="360" w:lineRule="auto"/>
              <w:jc w:val="center"/>
              <w:rPr>
                <w:rFonts w:hint="eastAsia" w:ascii="宋体" w:hAnsi="宋体" w:eastAsia="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CE4195">
            <w:pPr>
              <w:widowControl/>
              <w:spacing w:line="360" w:lineRule="auto"/>
              <w:jc w:val="center"/>
              <w:rPr>
                <w:rFonts w:hint="eastAsia" w:ascii="宋体" w:hAnsi="宋体" w:eastAsia="宋体" w:cs="宋体"/>
                <w:color w:val="auto"/>
                <w:kern w:val="0"/>
                <w:sz w:val="28"/>
                <w:szCs w:val="28"/>
              </w:rPr>
            </w:pPr>
          </w:p>
        </w:tc>
      </w:tr>
    </w:tbl>
    <w:p w14:paraId="3A164189">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w:t>
      </w:r>
    </w:p>
    <w:p w14:paraId="6D350AEA">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C8B488">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2.本表所指的控股关系仅限于直接控股关系，不包括间接的控股关系。公司实际控制人与公司之间的关系不属于本表所指的直接控股关系。</w:t>
      </w:r>
    </w:p>
    <w:p w14:paraId="70FAE9EF">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3.供应商不存在直接控股股东的，则在“直接控股股东名称”填“无”。</w:t>
      </w:r>
    </w:p>
    <w:p w14:paraId="3E08FBDE">
      <w:pPr>
        <w:spacing w:line="360" w:lineRule="auto"/>
        <w:ind w:firstLine="420" w:firstLineChars="200"/>
        <w:contextualSpacing/>
        <w:jc w:val="left"/>
        <w:rPr>
          <w:rFonts w:hint="eastAsia" w:ascii="宋体" w:hAnsi="宋体" w:eastAsia="宋体" w:cs="宋体"/>
          <w:color w:val="auto"/>
          <w:szCs w:val="21"/>
        </w:rPr>
      </w:pPr>
    </w:p>
    <w:p w14:paraId="41B0CEF0">
      <w:pPr>
        <w:spacing w:line="360" w:lineRule="auto"/>
        <w:ind w:firstLine="560" w:firstLineChars="200"/>
        <w:contextualSpacing/>
        <w:jc w:val="left"/>
        <w:rPr>
          <w:rFonts w:hint="eastAsia" w:ascii="宋体" w:hAnsi="宋体" w:eastAsia="宋体" w:cs="宋体"/>
          <w:color w:val="auto"/>
          <w:sz w:val="28"/>
          <w:szCs w:val="28"/>
        </w:rPr>
      </w:pPr>
    </w:p>
    <w:p w14:paraId="03A201C7">
      <w:pPr>
        <w:spacing w:line="360" w:lineRule="auto"/>
        <w:ind w:right="480"/>
        <w:contextualSpacing/>
        <w:jc w:val="center"/>
        <w:rPr>
          <w:rFonts w:hint="eastAsia" w:ascii="宋体" w:hAnsi="宋体" w:eastAsia="宋体" w:cs="宋体"/>
          <w:color w:val="auto"/>
          <w:sz w:val="24"/>
          <w:u w:val="single"/>
        </w:rPr>
      </w:pPr>
      <w:r>
        <w:rPr>
          <w:rFonts w:hint="eastAsia" w:ascii="宋体" w:hAnsi="宋体" w:eastAsia="宋体" w:cs="宋体"/>
          <w:color w:val="auto"/>
          <w:sz w:val="24"/>
        </w:rPr>
        <w:t xml:space="preserve">        法定代表人或者委托代理人（签字或者电子签名）：</w:t>
      </w:r>
      <w:r>
        <w:rPr>
          <w:rFonts w:hint="eastAsia" w:ascii="宋体" w:hAnsi="宋体" w:eastAsia="宋体" w:cs="宋体"/>
          <w:color w:val="auto"/>
          <w:sz w:val="24"/>
          <w:u w:val="single"/>
        </w:rPr>
        <w:t xml:space="preserve">                    </w:t>
      </w:r>
    </w:p>
    <w:p w14:paraId="58DDB003">
      <w:pPr>
        <w:spacing w:line="360" w:lineRule="auto"/>
        <w:ind w:right="480" w:firstLine="3000" w:firstLineChars="1250"/>
        <w:contextualSpacing/>
        <w:rPr>
          <w:rFonts w:hint="eastAsia" w:ascii="宋体" w:hAnsi="宋体" w:eastAsia="宋体" w:cs="宋体"/>
          <w:color w:val="auto"/>
          <w:sz w:val="24"/>
          <w:u w:val="single"/>
        </w:rPr>
      </w:pPr>
      <w:r>
        <w:rPr>
          <w:rFonts w:hint="eastAsia" w:ascii="宋体" w:hAnsi="宋体" w:eastAsia="宋体" w:cs="宋体"/>
          <w:color w:val="auto"/>
          <w:sz w:val="24"/>
        </w:rPr>
        <w:t xml:space="preserve">供应商名称（电子签章）： </w:t>
      </w:r>
      <w:r>
        <w:rPr>
          <w:rFonts w:hint="eastAsia" w:ascii="宋体" w:hAnsi="宋体" w:eastAsia="宋体" w:cs="宋体"/>
          <w:color w:val="auto"/>
          <w:sz w:val="24"/>
          <w:u w:val="single"/>
        </w:rPr>
        <w:t xml:space="preserve">                              </w:t>
      </w:r>
    </w:p>
    <w:p w14:paraId="19DBA98A">
      <w:pPr>
        <w:spacing w:line="360" w:lineRule="auto"/>
        <w:ind w:right="480" w:firstLine="5280" w:firstLineChars="2200"/>
        <w:contextualSpacing/>
        <w:rPr>
          <w:rFonts w:hint="eastAsia" w:ascii="宋体" w:hAnsi="宋体" w:eastAsia="宋体" w:cs="宋体"/>
          <w:color w:val="auto"/>
          <w:sz w:val="28"/>
          <w:szCs w:val="28"/>
        </w:rPr>
      </w:pPr>
      <w:r>
        <w:rPr>
          <w:rFonts w:hint="eastAsia" w:ascii="宋体" w:hAnsi="宋体" w:eastAsia="宋体" w:cs="宋体"/>
          <w:color w:val="auto"/>
          <w:sz w:val="24"/>
        </w:rPr>
        <w:t>年    月    日</w:t>
      </w:r>
    </w:p>
    <w:p w14:paraId="153925A6">
      <w:pPr>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6D9A0626">
      <w:pPr>
        <w:snapToGrid w:val="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供应商直接管理关系信息表</w:t>
      </w:r>
    </w:p>
    <w:p w14:paraId="67E1EE97">
      <w:pPr>
        <w:snapToGrid w:val="0"/>
        <w:jc w:val="center"/>
        <w:rPr>
          <w:rFonts w:hint="eastAsia" w:ascii="宋体" w:hAnsi="宋体" w:eastAsia="宋体" w:cs="宋体"/>
          <w:b/>
          <w:color w:val="auto"/>
          <w:sz w:val="32"/>
          <w:szCs w:val="32"/>
        </w:rPr>
      </w:pPr>
    </w:p>
    <w:tbl>
      <w:tblPr>
        <w:tblStyle w:val="1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1ED479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B81A732">
            <w:pPr>
              <w:widowControl/>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BA1942">
            <w:pPr>
              <w:widowControl/>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6925049">
            <w:pPr>
              <w:widowControl/>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9BE5FF9">
            <w:pPr>
              <w:widowControl/>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备注</w:t>
            </w:r>
          </w:p>
        </w:tc>
      </w:tr>
      <w:tr w14:paraId="2230115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111149">
            <w:pPr>
              <w:widowControl/>
              <w:wordWrap w:val="0"/>
              <w:spacing w:line="200" w:lineRule="atLeast"/>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D66392">
            <w:pPr>
              <w:widowControl/>
              <w:wordWrap w:val="0"/>
              <w:spacing w:line="200" w:lineRule="atLeast"/>
              <w:jc w:val="center"/>
              <w:rPr>
                <w:rFonts w:hint="eastAsia" w:ascii="宋体" w:hAnsi="宋体" w:eastAsia="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F7C441">
            <w:pPr>
              <w:widowControl/>
              <w:wordWrap w:val="0"/>
              <w:spacing w:line="200" w:lineRule="atLeast"/>
              <w:jc w:val="center"/>
              <w:rPr>
                <w:rFonts w:hint="eastAsia" w:ascii="宋体" w:hAnsi="宋体" w:eastAsia="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9849CA">
            <w:pPr>
              <w:widowControl/>
              <w:wordWrap w:val="0"/>
              <w:spacing w:line="200" w:lineRule="atLeast"/>
              <w:jc w:val="center"/>
              <w:rPr>
                <w:rFonts w:hint="eastAsia" w:ascii="宋体" w:hAnsi="宋体" w:eastAsia="宋体" w:cs="宋体"/>
                <w:color w:val="auto"/>
                <w:kern w:val="0"/>
                <w:sz w:val="28"/>
                <w:szCs w:val="28"/>
              </w:rPr>
            </w:pPr>
          </w:p>
        </w:tc>
      </w:tr>
      <w:tr w14:paraId="273A024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41BE1D">
            <w:pPr>
              <w:widowControl/>
              <w:wordWrap w:val="0"/>
              <w:spacing w:line="200" w:lineRule="atLeast"/>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E89539">
            <w:pPr>
              <w:widowControl/>
              <w:wordWrap w:val="0"/>
              <w:spacing w:line="200" w:lineRule="atLeast"/>
              <w:jc w:val="center"/>
              <w:rPr>
                <w:rFonts w:hint="eastAsia" w:ascii="宋体" w:hAnsi="宋体" w:eastAsia="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9B6AB7">
            <w:pPr>
              <w:widowControl/>
              <w:wordWrap w:val="0"/>
              <w:spacing w:line="200" w:lineRule="atLeast"/>
              <w:jc w:val="center"/>
              <w:rPr>
                <w:rFonts w:hint="eastAsia" w:ascii="宋体" w:hAnsi="宋体" w:eastAsia="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E1F835">
            <w:pPr>
              <w:widowControl/>
              <w:wordWrap w:val="0"/>
              <w:spacing w:line="200" w:lineRule="atLeast"/>
              <w:jc w:val="center"/>
              <w:rPr>
                <w:rFonts w:hint="eastAsia" w:ascii="宋体" w:hAnsi="宋体" w:eastAsia="宋体" w:cs="宋体"/>
                <w:color w:val="auto"/>
                <w:kern w:val="0"/>
                <w:sz w:val="28"/>
                <w:szCs w:val="28"/>
              </w:rPr>
            </w:pPr>
          </w:p>
        </w:tc>
      </w:tr>
      <w:tr w14:paraId="0D79A32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A0B6D8">
            <w:pPr>
              <w:widowControl/>
              <w:wordWrap w:val="0"/>
              <w:spacing w:line="200" w:lineRule="atLeast"/>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1ECC43">
            <w:pPr>
              <w:widowControl/>
              <w:wordWrap w:val="0"/>
              <w:spacing w:line="200" w:lineRule="atLeast"/>
              <w:jc w:val="center"/>
              <w:rPr>
                <w:rFonts w:hint="eastAsia" w:ascii="宋体" w:hAnsi="宋体" w:eastAsia="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B3DBC9">
            <w:pPr>
              <w:widowControl/>
              <w:wordWrap w:val="0"/>
              <w:spacing w:line="200" w:lineRule="atLeast"/>
              <w:jc w:val="center"/>
              <w:rPr>
                <w:rFonts w:hint="eastAsia" w:ascii="宋体" w:hAnsi="宋体" w:eastAsia="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207CA7">
            <w:pPr>
              <w:widowControl/>
              <w:wordWrap w:val="0"/>
              <w:spacing w:line="200" w:lineRule="atLeast"/>
              <w:jc w:val="center"/>
              <w:rPr>
                <w:rFonts w:hint="eastAsia" w:ascii="宋体" w:hAnsi="宋体" w:eastAsia="宋体" w:cs="宋体"/>
                <w:color w:val="auto"/>
                <w:kern w:val="0"/>
                <w:sz w:val="28"/>
                <w:szCs w:val="28"/>
              </w:rPr>
            </w:pPr>
          </w:p>
        </w:tc>
      </w:tr>
      <w:tr w14:paraId="5265925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088868">
            <w:pPr>
              <w:widowControl/>
              <w:wordWrap w:val="0"/>
              <w:spacing w:line="200" w:lineRule="atLeast"/>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C37AF4">
            <w:pPr>
              <w:widowControl/>
              <w:wordWrap w:val="0"/>
              <w:spacing w:line="200" w:lineRule="atLeast"/>
              <w:jc w:val="center"/>
              <w:rPr>
                <w:rFonts w:hint="eastAsia" w:ascii="宋体" w:hAnsi="宋体" w:eastAsia="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6AA1A2">
            <w:pPr>
              <w:widowControl/>
              <w:wordWrap w:val="0"/>
              <w:spacing w:line="200" w:lineRule="atLeast"/>
              <w:jc w:val="center"/>
              <w:rPr>
                <w:rFonts w:hint="eastAsia" w:ascii="宋体" w:hAnsi="宋体" w:eastAsia="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8B8B99">
            <w:pPr>
              <w:widowControl/>
              <w:wordWrap w:val="0"/>
              <w:spacing w:line="200" w:lineRule="atLeast"/>
              <w:jc w:val="center"/>
              <w:rPr>
                <w:rFonts w:hint="eastAsia" w:ascii="宋体" w:hAnsi="宋体" w:eastAsia="宋体" w:cs="宋体"/>
                <w:color w:val="auto"/>
                <w:kern w:val="0"/>
                <w:sz w:val="28"/>
                <w:szCs w:val="28"/>
              </w:rPr>
            </w:pPr>
          </w:p>
        </w:tc>
      </w:tr>
    </w:tbl>
    <w:p w14:paraId="703D7D2D">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w:t>
      </w:r>
    </w:p>
    <w:p w14:paraId="4D794CFF">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1.管理关系：是指不具有出资持股关系的其他单位之间存在的管理与被管理关系，如一些上下级关系的事业单位和团体组织。</w:t>
      </w:r>
    </w:p>
    <w:p w14:paraId="23EE4944">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pacing w:val="-6"/>
          <w:sz w:val="24"/>
        </w:rPr>
        <w:t>本表所指的管理关系仅限于直接管理关系，不包括间接的管理关系。</w:t>
      </w:r>
    </w:p>
    <w:p w14:paraId="411195E7">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3.供应商不存在直接管理关系的，则在“直接管理关系单位名称”填“无”。</w:t>
      </w:r>
    </w:p>
    <w:p w14:paraId="22AF8B0E">
      <w:pPr>
        <w:spacing w:line="360" w:lineRule="auto"/>
        <w:contextualSpacing/>
        <w:jc w:val="left"/>
        <w:rPr>
          <w:rFonts w:hint="eastAsia" w:ascii="宋体" w:hAnsi="宋体" w:eastAsia="宋体" w:cs="宋体"/>
          <w:color w:val="auto"/>
          <w:sz w:val="28"/>
          <w:szCs w:val="28"/>
        </w:rPr>
      </w:pPr>
    </w:p>
    <w:p w14:paraId="7F3BEB72">
      <w:pPr>
        <w:spacing w:line="360" w:lineRule="auto"/>
        <w:contextualSpacing/>
        <w:jc w:val="left"/>
        <w:rPr>
          <w:rFonts w:hint="eastAsia" w:ascii="宋体" w:hAnsi="宋体" w:eastAsia="宋体" w:cs="宋体"/>
          <w:color w:val="auto"/>
          <w:sz w:val="28"/>
          <w:szCs w:val="28"/>
        </w:rPr>
      </w:pPr>
    </w:p>
    <w:p w14:paraId="6C0CA829">
      <w:pPr>
        <w:spacing w:line="360" w:lineRule="auto"/>
        <w:contextualSpacing/>
        <w:jc w:val="left"/>
        <w:rPr>
          <w:rFonts w:hint="eastAsia" w:ascii="宋体" w:hAnsi="宋体" w:eastAsia="宋体" w:cs="宋体"/>
          <w:color w:val="auto"/>
          <w:sz w:val="28"/>
          <w:szCs w:val="28"/>
        </w:rPr>
      </w:pPr>
    </w:p>
    <w:p w14:paraId="156D794F">
      <w:pPr>
        <w:spacing w:line="360" w:lineRule="auto"/>
        <w:contextualSpacing/>
        <w:jc w:val="left"/>
        <w:rPr>
          <w:rFonts w:hint="eastAsia" w:ascii="宋体" w:hAnsi="宋体" w:eastAsia="宋体" w:cs="宋体"/>
          <w:color w:val="auto"/>
          <w:sz w:val="28"/>
          <w:szCs w:val="28"/>
        </w:rPr>
      </w:pPr>
    </w:p>
    <w:p w14:paraId="215341ED">
      <w:pPr>
        <w:spacing w:line="360" w:lineRule="auto"/>
        <w:contextualSpacing/>
        <w:jc w:val="left"/>
        <w:rPr>
          <w:rFonts w:hint="eastAsia" w:ascii="宋体" w:hAnsi="宋体" w:eastAsia="宋体" w:cs="宋体"/>
          <w:color w:val="auto"/>
          <w:sz w:val="28"/>
          <w:szCs w:val="28"/>
        </w:rPr>
      </w:pPr>
    </w:p>
    <w:p w14:paraId="09F40256">
      <w:pPr>
        <w:spacing w:line="360" w:lineRule="auto"/>
        <w:contextualSpacing/>
        <w:jc w:val="left"/>
        <w:rPr>
          <w:rFonts w:hint="eastAsia" w:ascii="宋体" w:hAnsi="宋体" w:eastAsia="宋体" w:cs="宋体"/>
          <w:color w:val="auto"/>
          <w:sz w:val="28"/>
          <w:szCs w:val="28"/>
        </w:rPr>
      </w:pPr>
    </w:p>
    <w:p w14:paraId="3389DF1C">
      <w:pPr>
        <w:spacing w:line="360" w:lineRule="auto"/>
        <w:ind w:right="480"/>
        <w:contextualSpacing/>
        <w:jc w:val="center"/>
        <w:rPr>
          <w:rFonts w:hint="eastAsia" w:ascii="宋体" w:hAnsi="宋体" w:eastAsia="宋体" w:cs="宋体"/>
          <w:color w:val="auto"/>
          <w:sz w:val="24"/>
          <w:u w:val="single"/>
        </w:rPr>
      </w:pPr>
      <w:r>
        <w:rPr>
          <w:rFonts w:hint="eastAsia" w:ascii="宋体" w:hAnsi="宋体" w:eastAsia="宋体" w:cs="宋体"/>
          <w:color w:val="auto"/>
          <w:sz w:val="24"/>
        </w:rPr>
        <w:t xml:space="preserve">              法定代表人或者委托代理人（签字或者电子签名）：</w:t>
      </w:r>
      <w:r>
        <w:rPr>
          <w:rFonts w:hint="eastAsia" w:ascii="宋体" w:hAnsi="宋体" w:eastAsia="宋体" w:cs="宋体"/>
          <w:color w:val="auto"/>
          <w:sz w:val="24"/>
          <w:u w:val="single"/>
        </w:rPr>
        <w:t xml:space="preserve">                   </w:t>
      </w:r>
    </w:p>
    <w:p w14:paraId="20DC763A">
      <w:pPr>
        <w:spacing w:line="360" w:lineRule="auto"/>
        <w:ind w:right="480" w:firstLine="3360" w:firstLineChars="1400"/>
        <w:contextualSpacing/>
        <w:rPr>
          <w:rFonts w:hint="eastAsia" w:ascii="宋体" w:hAnsi="宋体" w:eastAsia="宋体" w:cs="宋体"/>
          <w:color w:val="auto"/>
          <w:sz w:val="24"/>
        </w:rPr>
      </w:pPr>
      <w:r>
        <w:rPr>
          <w:rFonts w:hint="eastAsia" w:ascii="宋体" w:hAnsi="宋体" w:eastAsia="宋体" w:cs="宋体"/>
          <w:color w:val="auto"/>
          <w:sz w:val="24"/>
        </w:rPr>
        <w:t>供应商名称（电子签章）：</w:t>
      </w:r>
      <w:r>
        <w:rPr>
          <w:rFonts w:hint="eastAsia" w:ascii="宋体" w:hAnsi="宋体" w:eastAsia="宋体" w:cs="宋体"/>
          <w:color w:val="auto"/>
          <w:sz w:val="24"/>
          <w:u w:val="single"/>
        </w:rPr>
        <w:t xml:space="preserve">                </w:t>
      </w:r>
    </w:p>
    <w:p w14:paraId="2DAD08EF">
      <w:pPr>
        <w:spacing w:line="360" w:lineRule="auto"/>
        <w:ind w:right="480" w:firstLine="240" w:firstLineChars="100"/>
        <w:contextualSpacing/>
        <w:jc w:val="center"/>
        <w:rPr>
          <w:rFonts w:hint="eastAsia" w:ascii="宋体" w:hAnsi="宋体" w:eastAsia="宋体" w:cs="宋体"/>
          <w:color w:val="auto"/>
          <w:sz w:val="28"/>
          <w:szCs w:val="28"/>
        </w:rPr>
      </w:pPr>
      <w:r>
        <w:rPr>
          <w:rFonts w:hint="eastAsia" w:ascii="宋体" w:hAnsi="宋体" w:eastAsia="宋体" w:cs="宋体"/>
          <w:color w:val="auto"/>
          <w:sz w:val="24"/>
        </w:rPr>
        <w:t xml:space="preserve">                                        年    月    日</w:t>
      </w:r>
    </w:p>
    <w:p w14:paraId="5D577441">
      <w:pPr>
        <w:spacing w:line="50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竞标声明</w:t>
      </w:r>
    </w:p>
    <w:p w14:paraId="74E9FD55">
      <w:pPr>
        <w:spacing w:line="320" w:lineRule="exact"/>
        <w:jc w:val="center"/>
        <w:rPr>
          <w:rFonts w:hint="eastAsia" w:ascii="宋体" w:hAnsi="宋体" w:eastAsia="宋体" w:cs="宋体"/>
          <w:color w:val="auto"/>
          <w:sz w:val="24"/>
          <w:szCs w:val="20"/>
        </w:rPr>
      </w:pPr>
    </w:p>
    <w:p w14:paraId="3E200B02">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（采购人名称）</w:t>
      </w:r>
      <w:r>
        <w:rPr>
          <w:rFonts w:hint="eastAsia" w:ascii="宋体" w:hAnsi="宋体" w:eastAsia="宋体" w:cs="宋体"/>
          <w:color w:val="auto"/>
          <w:sz w:val="24"/>
        </w:rPr>
        <w:t>：</w:t>
      </w:r>
    </w:p>
    <w:p w14:paraId="42A4E9DA">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w:t>
      </w:r>
      <w:r>
        <w:rPr>
          <w:rFonts w:hint="eastAsia" w:ascii="宋体" w:hAnsi="宋体" w:eastAsia="宋体" w:cs="宋体"/>
          <w:color w:val="auto"/>
          <w:sz w:val="24"/>
          <w:u w:val="single"/>
        </w:rPr>
        <w:t>（供应商名称）</w:t>
      </w:r>
      <w:r>
        <w:rPr>
          <w:rFonts w:hint="eastAsia" w:ascii="宋体" w:hAnsi="宋体" w:eastAsia="宋体" w:cs="宋体"/>
          <w:color w:val="auto"/>
          <w:sz w:val="24"/>
        </w:rPr>
        <w:t>系中华人民共和国合法供应商，经营地址</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F9B2886">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我方愿意参加贵方组织的</w:t>
      </w:r>
      <w:r>
        <w:rPr>
          <w:rFonts w:hint="eastAsia" w:ascii="宋体" w:hAnsi="宋体" w:eastAsia="宋体" w:cs="宋体"/>
          <w:color w:val="auto"/>
          <w:sz w:val="24"/>
          <w:u w:val="single"/>
        </w:rPr>
        <w:t>（项目名称）</w:t>
      </w:r>
      <w:r>
        <w:rPr>
          <w:rFonts w:hint="eastAsia" w:ascii="宋体" w:hAnsi="宋体" w:eastAsia="宋体" w:cs="宋体"/>
          <w:color w:val="auto"/>
          <w:sz w:val="24"/>
        </w:rPr>
        <w:t>项目的竞标，为便于贵方公正、择优地确定成交供应商及其竞标产品和服务，我方就本次竞标有关事项</w:t>
      </w:r>
      <w:bookmarkStart w:id="82" w:name="_GoBack"/>
      <w:bookmarkEnd w:id="82"/>
      <w:r>
        <w:rPr>
          <w:rFonts w:hint="eastAsia" w:ascii="宋体" w:hAnsi="宋体" w:eastAsia="宋体" w:cs="宋体"/>
          <w:color w:val="auto"/>
          <w:sz w:val="24"/>
        </w:rPr>
        <w:t>郑重声明如下：</w:t>
      </w:r>
    </w:p>
    <w:p w14:paraId="1EEC5FA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1.我方向贵方提交的所有响应文件、资料都是准确的和真实的。</w:t>
      </w:r>
    </w:p>
    <w:p w14:paraId="0F194B49">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2.我方不是为本次采购项目提供整体设计、规范编制或者项目管理、监理、检测等服务的供应商。</w:t>
      </w:r>
    </w:p>
    <w:p w14:paraId="0925CD83">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3.在此，我方宣布同意如下：</w:t>
      </w:r>
    </w:p>
    <w:p w14:paraId="7BFA6F5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（1）将按谈判文件的约定履行合同责任和义务；</w:t>
      </w:r>
    </w:p>
    <w:p w14:paraId="7ECE97C0">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（2）已详细审查全部谈判文件，包括补遗文件（如有）；</w:t>
      </w:r>
    </w:p>
    <w:p w14:paraId="1F456A89">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（3）同意提供按照贵方可能要求的与谈判有关的一切数据或者资料；</w:t>
      </w:r>
    </w:p>
    <w:p w14:paraId="0EB2D7D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（4）响应谈判文件规定的竞标有效期。</w:t>
      </w:r>
    </w:p>
    <w:p w14:paraId="287BA3BA">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4.我方承诺符合《中华人民共和国政府采购法》第二十二条规定：</w:t>
      </w:r>
    </w:p>
    <w:p w14:paraId="670C11BD">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（1）具有独立承担民事责任的能力；</w:t>
      </w:r>
    </w:p>
    <w:p w14:paraId="1AD910C8">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（2）具有良好的商业信誉和健全的财务会计制度；</w:t>
      </w:r>
    </w:p>
    <w:p w14:paraId="659C124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（3）具有履行合同所必需的设备和专业技术能力；</w:t>
      </w:r>
    </w:p>
    <w:p w14:paraId="7C6AD14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（4）有依法缴纳税收和社会保障资金的良好记录；</w:t>
      </w:r>
    </w:p>
    <w:p w14:paraId="365D34DF">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（5）参加政府采购活动前三年内，在经营活动中没有重大违法记录；</w:t>
      </w:r>
    </w:p>
    <w:p w14:paraId="222B1247">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（6）法律、行政法规规定的其他条件。</w:t>
      </w:r>
    </w:p>
    <w:p w14:paraId="1D2C2293">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7E0112D">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6CDB257">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□我方本次响应文件</w:t>
      </w:r>
      <w:r>
        <w:rPr>
          <w:rFonts w:hint="eastAsia" w:ascii="宋体" w:hAnsi="宋体" w:eastAsia="宋体" w:cs="宋体"/>
          <w:color w:val="auto"/>
          <w:kern w:val="0"/>
          <w:sz w:val="24"/>
        </w:rPr>
        <w:t>内容中</w:t>
      </w:r>
      <w:r>
        <w:rPr>
          <w:rFonts w:hint="eastAsia" w:ascii="宋体" w:hAnsi="宋体" w:eastAsia="宋体" w:cs="宋体"/>
          <w:color w:val="auto"/>
          <w:sz w:val="24"/>
        </w:rPr>
        <w:t>未</w:t>
      </w:r>
      <w:r>
        <w:rPr>
          <w:rFonts w:hint="eastAsia" w:ascii="宋体" w:hAnsi="宋体" w:eastAsia="宋体" w:cs="宋体"/>
          <w:color w:val="auto"/>
          <w:kern w:val="0"/>
          <w:sz w:val="24"/>
        </w:rPr>
        <w:t>涉及商业秘密；</w:t>
      </w:r>
    </w:p>
    <w:p w14:paraId="08B6998F">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□我方本次响应文件</w:t>
      </w:r>
      <w:r>
        <w:rPr>
          <w:rFonts w:hint="eastAsia" w:ascii="宋体" w:hAnsi="宋体" w:eastAsia="宋体" w:cs="宋体"/>
          <w:color w:val="auto"/>
          <w:kern w:val="0"/>
          <w:sz w:val="24"/>
        </w:rPr>
        <w:t>涉及商业秘密的内容有：</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6245002C">
      <w:pPr>
        <w:pStyle w:val="13"/>
        <w:spacing w:line="360" w:lineRule="auto"/>
        <w:ind w:firstLine="480" w:firstLineChars="200"/>
        <w:contextualSpacing/>
        <w:rPr>
          <w:rFonts w:hint="eastAsia" w:ascii="宋体" w:hAnsi="宋体" w:eastAsia="宋体" w:cs="宋体"/>
          <w:color w:val="auto"/>
          <w:sz w:val="24"/>
          <w:szCs w:val="24"/>
          <w:u w:val="single"/>
        </w:rPr>
      </w:pPr>
      <w:r>
        <w:rPr>
          <w:rFonts w:hint="eastAsia" w:ascii="宋体" w:hAnsi="宋体" w:eastAsia="宋体" w:cs="宋体"/>
          <w:color w:val="auto"/>
          <w:sz w:val="24"/>
          <w:szCs w:val="24"/>
        </w:rPr>
        <w:t>7.与本谈判有关的一切正式往来信函请寄：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w:t>
      </w:r>
    </w:p>
    <w:p w14:paraId="1DE82DB7">
      <w:pPr>
        <w:pStyle w:val="13"/>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电话/传真：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电子邮箱：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2615EA98">
      <w:pPr>
        <w:pStyle w:val="12"/>
        <w:tabs>
          <w:tab w:val="left" w:pos="939"/>
        </w:tabs>
        <w:spacing w:line="360" w:lineRule="auto"/>
        <w:ind w:left="141" w:leftChars="67" w:firstLine="360" w:firstLineChars="150"/>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账号/行号：</w:t>
      </w:r>
      <w:r>
        <w:rPr>
          <w:rFonts w:hint="eastAsia" w:ascii="宋体" w:hAnsi="宋体" w:eastAsia="宋体" w:cs="宋体"/>
          <w:color w:val="auto"/>
          <w:sz w:val="24"/>
          <w:u w:val="single"/>
        </w:rPr>
        <w:t xml:space="preserve">           </w:t>
      </w:r>
    </w:p>
    <w:p w14:paraId="523D2064">
      <w:pPr>
        <w:pStyle w:val="12"/>
        <w:tabs>
          <w:tab w:val="left" w:pos="939"/>
        </w:tabs>
        <w:spacing w:line="360" w:lineRule="auto"/>
        <w:ind w:left="141" w:leftChars="67" w:firstLine="360" w:firstLineChars="150"/>
        <w:rPr>
          <w:rFonts w:hint="eastAsia" w:ascii="宋体" w:hAnsi="宋体" w:eastAsia="宋体" w:cs="宋体"/>
          <w:color w:val="auto"/>
          <w:sz w:val="24"/>
        </w:rPr>
      </w:pPr>
      <w:r>
        <w:rPr>
          <w:rFonts w:hint="eastAsia" w:ascii="宋体" w:hAnsi="宋体" w:eastAsia="宋体" w:cs="宋体"/>
          <w:color w:val="auto"/>
          <w:sz w:val="24"/>
        </w:rPr>
        <w:t>8.以上事项如有虚假或者隐瞒，我方愿意承担一切后果，并不再寻求任何旨在减轻或者免除法律责任的辩解。</w:t>
      </w:r>
    </w:p>
    <w:p w14:paraId="73045CC1">
      <w:pPr>
        <w:pStyle w:val="12"/>
        <w:tabs>
          <w:tab w:val="left" w:pos="939"/>
        </w:tabs>
        <w:spacing w:line="360" w:lineRule="auto"/>
        <w:ind w:left="141" w:leftChars="67" w:firstLine="360" w:firstLineChars="150"/>
        <w:rPr>
          <w:rFonts w:hint="eastAsia" w:ascii="宋体" w:hAnsi="宋体" w:eastAsia="宋体" w:cs="宋体"/>
          <w:color w:val="auto"/>
          <w:szCs w:val="21"/>
        </w:rPr>
      </w:pPr>
      <w:r>
        <w:rPr>
          <w:rFonts w:hint="eastAsia" w:ascii="宋体" w:hAnsi="宋体" w:eastAsia="宋体" w:cs="宋体"/>
          <w:color w:val="auto"/>
          <w:sz w:val="24"/>
        </w:rPr>
        <w:t>特此承诺。</w:t>
      </w:r>
    </w:p>
    <w:p w14:paraId="25FD23DA">
      <w:pPr>
        <w:spacing w:line="360" w:lineRule="auto"/>
        <w:contextualSpacing/>
        <w:jc w:val="left"/>
        <w:rPr>
          <w:rFonts w:hint="eastAsia" w:ascii="宋体" w:hAnsi="宋体" w:eastAsia="宋体" w:cs="宋体"/>
          <w:b/>
          <w:color w:val="auto"/>
          <w:sz w:val="24"/>
        </w:rPr>
      </w:pPr>
      <w:r>
        <w:rPr>
          <w:rFonts w:hint="eastAsia" w:ascii="宋体" w:hAnsi="宋体" w:eastAsia="宋体" w:cs="宋体"/>
          <w:b/>
          <w:color w:val="auto"/>
          <w:sz w:val="24"/>
        </w:rPr>
        <w:t xml:space="preserve">    注：如为联合体竞标，盖章处须加盖联合体牵头人电子签章并由联合体牵头人法定代表人分别签字或者盖章或者电子签名，否则响应文件按无效处理。</w:t>
      </w:r>
    </w:p>
    <w:p w14:paraId="5A01C2E9">
      <w:pPr>
        <w:spacing w:line="360" w:lineRule="auto"/>
        <w:contextualSpacing/>
        <w:jc w:val="left"/>
        <w:rPr>
          <w:rFonts w:hint="eastAsia" w:ascii="宋体" w:hAnsi="宋体" w:eastAsia="宋体" w:cs="宋体"/>
          <w:color w:val="auto"/>
          <w:szCs w:val="21"/>
        </w:rPr>
      </w:pPr>
    </w:p>
    <w:p w14:paraId="7575767B">
      <w:pPr>
        <w:spacing w:line="360" w:lineRule="auto"/>
        <w:ind w:firstLine="1575" w:firstLineChars="750"/>
        <w:contextualSpacing/>
        <w:rPr>
          <w:rFonts w:hint="eastAsia" w:ascii="宋体" w:hAnsi="宋体" w:eastAsia="宋体" w:cs="宋体"/>
          <w:color w:val="auto"/>
        </w:rPr>
      </w:pPr>
      <w:r>
        <w:rPr>
          <w:rFonts w:hint="eastAsia" w:ascii="宋体" w:hAnsi="宋体" w:eastAsia="宋体" w:cs="宋体"/>
          <w:color w:val="auto"/>
        </w:rPr>
        <w:t>法定代表人（</w:t>
      </w:r>
      <w:r>
        <w:rPr>
          <w:rFonts w:hint="eastAsia" w:ascii="宋体" w:hAnsi="宋体" w:eastAsia="宋体" w:cs="宋体"/>
          <w:color w:val="auto"/>
          <w:sz w:val="24"/>
        </w:rPr>
        <w:t>签字或者盖章或者电子签名</w:t>
      </w:r>
      <w:r>
        <w:rPr>
          <w:rFonts w:hint="eastAsia" w:ascii="宋体" w:hAnsi="宋体" w:eastAsia="宋体" w:cs="宋体"/>
          <w:color w:val="auto"/>
        </w:rPr>
        <w:t>）：</w:t>
      </w:r>
      <w:r>
        <w:rPr>
          <w:rFonts w:hint="eastAsia" w:ascii="宋体" w:hAnsi="宋体" w:eastAsia="宋体" w:cs="宋体"/>
          <w:color w:val="auto"/>
          <w:u w:val="single"/>
        </w:rPr>
        <w:t xml:space="preserve">           </w:t>
      </w:r>
      <w:r>
        <w:rPr>
          <w:rFonts w:hint="eastAsia" w:ascii="宋体" w:hAnsi="宋体" w:eastAsia="宋体" w:cs="宋体"/>
          <w:color w:val="auto"/>
        </w:rPr>
        <w:t xml:space="preserve">                                     </w:t>
      </w:r>
    </w:p>
    <w:p w14:paraId="09E1E1FC">
      <w:pPr>
        <w:spacing w:line="360" w:lineRule="auto"/>
        <w:ind w:firstLine="3780" w:firstLineChars="1800"/>
        <w:contextualSpacing/>
        <w:rPr>
          <w:rFonts w:hint="eastAsia" w:ascii="宋体" w:hAnsi="宋体" w:eastAsia="宋体" w:cs="宋体"/>
          <w:color w:val="auto"/>
          <w:szCs w:val="21"/>
          <w:u w:val="single"/>
        </w:rPr>
      </w:pPr>
      <w:r>
        <w:rPr>
          <w:rFonts w:hint="eastAsia" w:ascii="宋体" w:hAnsi="宋体" w:eastAsia="宋体" w:cs="宋体"/>
          <w:color w:val="auto"/>
        </w:rPr>
        <w:t>供应商名称（电子签章）：</w:t>
      </w:r>
      <w:r>
        <w:rPr>
          <w:rFonts w:hint="eastAsia" w:ascii="宋体" w:hAnsi="宋体" w:eastAsia="宋体" w:cs="宋体"/>
          <w:color w:val="auto"/>
          <w:u w:val="single"/>
        </w:rPr>
        <w:t xml:space="preserve">                               </w:t>
      </w:r>
      <w:r>
        <w:rPr>
          <w:rFonts w:hint="eastAsia" w:ascii="宋体" w:hAnsi="宋体" w:eastAsia="宋体" w:cs="宋体"/>
          <w:color w:val="auto"/>
        </w:rPr>
        <w:t xml:space="preserve">       </w:t>
      </w:r>
      <w:r>
        <w:rPr>
          <w:rFonts w:hint="eastAsia" w:ascii="宋体" w:hAnsi="宋体" w:eastAsia="宋体" w:cs="宋体"/>
          <w:color w:val="auto"/>
          <w:szCs w:val="21"/>
        </w:rPr>
        <w:t xml:space="preserve">    </w:t>
      </w:r>
    </w:p>
    <w:p w14:paraId="7E6EEFEE">
      <w:pPr>
        <w:spacing w:line="360" w:lineRule="auto"/>
        <w:ind w:right="482" w:firstLine="210" w:firstLineChars="100"/>
        <w:contextualSpacing/>
        <w:jc w:val="center"/>
        <w:rPr>
          <w:rFonts w:hint="eastAsia" w:ascii="宋体" w:hAnsi="宋体" w:eastAsia="宋体" w:cs="宋体"/>
          <w:color w:val="auto"/>
          <w:szCs w:val="21"/>
        </w:rPr>
      </w:pPr>
      <w:r>
        <w:rPr>
          <w:rFonts w:hint="eastAsia" w:ascii="宋体" w:hAnsi="宋体" w:eastAsia="宋体" w:cs="宋体"/>
          <w:color w:val="auto"/>
          <w:szCs w:val="21"/>
        </w:rPr>
        <w:t xml:space="preserve">                                                        </w:t>
      </w:r>
      <w:r>
        <w:rPr>
          <w:rFonts w:hint="eastAsia" w:ascii="宋体" w:hAnsi="宋体" w:eastAsia="宋体" w:cs="宋体"/>
          <w:color w:val="auto"/>
        </w:rPr>
        <w:t xml:space="preserve"> 年    月    日 </w:t>
      </w:r>
    </w:p>
    <w:p w14:paraId="7EDF91FE">
      <w:pPr>
        <w:pStyle w:val="5"/>
        <w:overflowPunct w:val="0"/>
        <w:spacing w:line="520" w:lineRule="exact"/>
        <w:ind w:firstLine="0"/>
        <w:jc w:val="center"/>
        <w:rPr>
          <w:rFonts w:hint="eastAsia" w:ascii="宋体" w:hAnsi="宋体" w:eastAsia="宋体" w:cs="宋体"/>
          <w:color w:val="auto"/>
          <w:sz w:val="32"/>
          <w:szCs w:val="32"/>
        </w:rPr>
      </w:pPr>
      <w:r>
        <w:rPr>
          <w:rFonts w:hint="eastAsia" w:ascii="宋体" w:hAnsi="宋体" w:eastAsia="宋体" w:cs="宋体"/>
          <w:color w:val="auto"/>
          <w:sz w:val="32"/>
          <w:szCs w:val="32"/>
        </w:rPr>
        <w:br w:type="page"/>
      </w:r>
      <w:r>
        <w:rPr>
          <w:rFonts w:hint="eastAsia" w:ascii="宋体" w:hAnsi="宋体" w:eastAsia="宋体" w:cs="宋体"/>
          <w:color w:val="auto"/>
          <w:sz w:val="32"/>
          <w:szCs w:val="32"/>
        </w:rPr>
        <w:t>联合体竞标协议书</w:t>
      </w:r>
    </w:p>
    <w:p w14:paraId="39C5DAC7">
      <w:pPr>
        <w:pStyle w:val="5"/>
        <w:overflowPunct w:val="0"/>
        <w:spacing w:line="360" w:lineRule="auto"/>
        <w:ind w:firstLine="0"/>
        <w:contextualSpacing/>
        <w:rPr>
          <w:rFonts w:hint="eastAsia" w:ascii="宋体" w:hAnsi="宋体" w:eastAsia="宋体" w:cs="宋体"/>
          <w:color w:val="auto"/>
          <w:sz w:val="24"/>
          <w:szCs w:val="24"/>
        </w:rPr>
      </w:pPr>
    </w:p>
    <w:p w14:paraId="673539DD">
      <w:pPr>
        <w:pStyle w:val="5"/>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（所有成员单位名称）自愿组成</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（联合体名称）联合体，共同参加</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（项目名称）采购项目竞标。现就联合体竞标事宜订立如下协议。</w:t>
      </w:r>
    </w:p>
    <w:p w14:paraId="44F14BD3">
      <w:pPr>
        <w:pStyle w:val="5"/>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（某成员单位名称）为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（联合体名称）牵头人。</w:t>
      </w:r>
    </w:p>
    <w:p w14:paraId="43EF2A44">
      <w:pPr>
        <w:pStyle w:val="5"/>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14:paraId="69A5B79C">
      <w:pPr>
        <w:pStyle w:val="5"/>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3.联合体牵头人在本项目中签署和盖章的一切文件和处理的一切事宜，联合体各成员均予以承认。联合体各成员将严格按照谈判文件、响应文件和合同的要求全面履行义务，并向采购人承担连带责任。</w:t>
      </w:r>
    </w:p>
    <w:p w14:paraId="792E892D">
      <w:pPr>
        <w:pStyle w:val="5"/>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4.联合体各成员单位内部的职责分工如下：</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1CD3B4D4">
      <w:pPr>
        <w:pStyle w:val="5"/>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5.本</w:t>
      </w:r>
      <w:r>
        <w:rPr>
          <w:rFonts w:hint="eastAsia" w:ascii="宋体" w:hAnsi="宋体" w:eastAsia="宋体" w:cs="宋体"/>
          <w:color w:val="auto"/>
          <w:spacing w:val="-6"/>
          <w:sz w:val="24"/>
          <w:szCs w:val="24"/>
        </w:rPr>
        <w:t>协议书自所有成员单位法定代表人或者其委托代理人签字或者盖单位章之日起生效，合同履行完毕后自动失效。</w:t>
      </w:r>
    </w:p>
    <w:p w14:paraId="1CFE9DE4">
      <w:pPr>
        <w:pStyle w:val="5"/>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6.本协议书一式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份，联合体成员和采购人各执一份。</w:t>
      </w:r>
    </w:p>
    <w:p w14:paraId="5B9478C3">
      <w:pPr>
        <w:pStyle w:val="5"/>
        <w:overflowPunct w:val="0"/>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注：本协议书应附法定代表人身份证明书；有委托代理的，应附授权委托书（格式自拟）。</w:t>
      </w:r>
    </w:p>
    <w:p w14:paraId="43BFC8B2">
      <w:pPr>
        <w:pStyle w:val="5"/>
        <w:overflowPunct w:val="0"/>
        <w:spacing w:line="360" w:lineRule="auto"/>
        <w:ind w:firstLineChars="175"/>
        <w:contextualSpacing/>
        <w:rPr>
          <w:rFonts w:hint="eastAsia" w:ascii="宋体" w:hAnsi="宋体" w:eastAsia="宋体" w:cs="宋体"/>
          <w:color w:val="auto"/>
          <w:sz w:val="24"/>
          <w:szCs w:val="24"/>
        </w:rPr>
      </w:pPr>
    </w:p>
    <w:p w14:paraId="5DB89C1B">
      <w:pPr>
        <w:pStyle w:val="5"/>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联合体牵头人名称（电子签章）：</w:t>
      </w:r>
    </w:p>
    <w:p w14:paraId="500AF091">
      <w:pPr>
        <w:pStyle w:val="5"/>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法定代表人或者其委托代理人（签字或者电子签名）：</w:t>
      </w:r>
    </w:p>
    <w:p w14:paraId="0221B713">
      <w:pPr>
        <w:pStyle w:val="5"/>
        <w:overflowPunct w:val="0"/>
        <w:spacing w:line="360" w:lineRule="auto"/>
        <w:ind w:firstLine="0"/>
        <w:contextualSpacing/>
        <w:rPr>
          <w:rFonts w:hint="eastAsia" w:ascii="宋体" w:hAnsi="宋体" w:eastAsia="宋体" w:cs="宋体"/>
          <w:color w:val="auto"/>
          <w:sz w:val="24"/>
          <w:szCs w:val="24"/>
        </w:rPr>
      </w:pPr>
    </w:p>
    <w:p w14:paraId="629F9CB2">
      <w:pPr>
        <w:pStyle w:val="5"/>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联合体成员名称（盖公章或者电子签章）：</w:t>
      </w:r>
    </w:p>
    <w:p w14:paraId="4ACC890A">
      <w:pPr>
        <w:pStyle w:val="5"/>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法定代表人或者其委托代理人（签字或者电子签名）：</w:t>
      </w:r>
    </w:p>
    <w:p w14:paraId="3DB4A507">
      <w:pPr>
        <w:pStyle w:val="5"/>
        <w:overflowPunct w:val="0"/>
        <w:spacing w:line="360" w:lineRule="auto"/>
        <w:ind w:firstLine="0"/>
        <w:contextualSpacing/>
        <w:rPr>
          <w:rFonts w:hint="eastAsia" w:ascii="宋体" w:hAnsi="宋体" w:eastAsia="宋体" w:cs="宋体"/>
          <w:color w:val="auto"/>
          <w:sz w:val="24"/>
          <w:szCs w:val="24"/>
        </w:rPr>
      </w:pPr>
    </w:p>
    <w:p w14:paraId="053C3114">
      <w:pPr>
        <w:pStyle w:val="5"/>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联合体成员名称（盖公章或者电子签章）：</w:t>
      </w:r>
    </w:p>
    <w:p w14:paraId="15C5023A">
      <w:pPr>
        <w:pStyle w:val="5"/>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法定代表人或者其委托代理人（签字或者电子签名）：</w:t>
      </w:r>
    </w:p>
    <w:p w14:paraId="76D37FB8">
      <w:pPr>
        <w:pStyle w:val="5"/>
        <w:overflowPunct w:val="0"/>
        <w:spacing w:line="360" w:lineRule="auto"/>
        <w:ind w:firstLine="0"/>
        <w:contextualSpacing/>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16230A87">
      <w:pPr>
        <w:spacing w:line="360" w:lineRule="auto"/>
        <w:contextualSpacing/>
        <w:rPr>
          <w:rFonts w:hint="eastAsia" w:ascii="宋体" w:hAnsi="宋体" w:eastAsia="宋体" w:cs="宋体"/>
          <w:color w:val="auto"/>
          <w:sz w:val="24"/>
        </w:rPr>
      </w:pPr>
    </w:p>
    <w:p w14:paraId="266022F3">
      <w:pPr>
        <w:spacing w:line="360" w:lineRule="auto"/>
        <w:contextualSpacing/>
        <w:jc w:val="right"/>
        <w:rPr>
          <w:rFonts w:hint="eastAsia" w:ascii="宋体" w:hAnsi="宋体" w:eastAsia="宋体" w:cs="宋体"/>
          <w:color w:val="auto"/>
          <w:sz w:val="24"/>
        </w:rPr>
      </w:pPr>
      <w:r>
        <w:rPr>
          <w:rFonts w:hint="eastAsia" w:ascii="宋体" w:hAnsi="宋体" w:eastAsia="宋体" w:cs="宋体"/>
          <w:color w:val="auto"/>
          <w:sz w:val="24"/>
        </w:rPr>
        <w:t>日期：    年   月   日</w:t>
      </w:r>
      <w:r>
        <w:rPr>
          <w:rFonts w:hint="eastAsia" w:ascii="宋体" w:hAnsi="宋体" w:eastAsia="宋体" w:cs="宋体"/>
          <w:color w:val="auto"/>
          <w:sz w:val="32"/>
          <w:szCs w:val="32"/>
        </w:rPr>
        <w:t xml:space="preserve"> </w:t>
      </w:r>
    </w:p>
    <w:p w14:paraId="408352B7">
      <w:pPr>
        <w:spacing w:line="360" w:lineRule="auto"/>
        <w:ind w:right="420"/>
        <w:contextualSpacing/>
        <w:jc w:val="left"/>
        <w:rPr>
          <w:rFonts w:hint="eastAsia" w:ascii="宋体" w:hAnsi="宋体" w:eastAsia="宋体" w:cs="宋体"/>
          <w:b/>
          <w:color w:val="auto"/>
          <w:sz w:val="32"/>
          <w:szCs w:val="32"/>
        </w:rPr>
      </w:pPr>
      <w:r>
        <w:rPr>
          <w:rFonts w:hint="eastAsia" w:ascii="宋体" w:hAnsi="宋体" w:eastAsia="宋体" w:cs="宋体"/>
          <w:color w:val="auto"/>
          <w:szCs w:val="21"/>
        </w:rPr>
        <w:br w:type="page"/>
      </w:r>
      <w:r>
        <w:rPr>
          <w:rFonts w:hint="eastAsia" w:ascii="宋体" w:hAnsi="宋体" w:eastAsia="宋体" w:cs="宋体"/>
          <w:b/>
          <w:bCs/>
          <w:color w:val="auto"/>
          <w:sz w:val="32"/>
          <w:szCs w:val="32"/>
        </w:rPr>
        <w:t>二、</w:t>
      </w:r>
      <w:r>
        <w:rPr>
          <w:rFonts w:hint="eastAsia" w:ascii="宋体" w:hAnsi="宋体" w:eastAsia="宋体" w:cs="宋体"/>
          <w:b/>
          <w:color w:val="auto"/>
          <w:sz w:val="32"/>
          <w:szCs w:val="32"/>
        </w:rPr>
        <w:t xml:space="preserve">报价文件格式 </w:t>
      </w:r>
    </w:p>
    <w:p w14:paraId="6C2A2F26">
      <w:pPr>
        <w:snapToGrid w:val="0"/>
        <w:spacing w:before="156" w:beforeLines="50" w:after="50" w:line="360" w:lineRule="auto"/>
        <w:jc w:val="left"/>
        <w:rPr>
          <w:rFonts w:hint="eastAsia" w:ascii="宋体" w:hAnsi="宋体" w:eastAsia="宋体" w:cs="宋体"/>
          <w:b/>
          <w:color w:val="auto"/>
          <w:sz w:val="32"/>
          <w:szCs w:val="32"/>
        </w:rPr>
      </w:pPr>
      <w:r>
        <w:rPr>
          <w:rFonts w:hint="eastAsia" w:ascii="宋体" w:hAnsi="宋体" w:eastAsia="宋体" w:cs="宋体"/>
          <w:b/>
          <w:color w:val="auto"/>
          <w:sz w:val="32"/>
          <w:szCs w:val="32"/>
        </w:rPr>
        <w:t>1.报价文件封面格式</w:t>
      </w:r>
    </w:p>
    <w:p w14:paraId="732A360E">
      <w:pPr>
        <w:snapToGrid w:val="0"/>
        <w:spacing w:before="156" w:beforeLines="50" w:after="50"/>
        <w:rPr>
          <w:rFonts w:hint="eastAsia" w:ascii="宋体" w:hAnsi="宋体" w:eastAsia="宋体" w:cs="宋体"/>
          <w:bCs/>
          <w:color w:val="auto"/>
          <w:sz w:val="32"/>
          <w:szCs w:val="20"/>
        </w:rPr>
      </w:pPr>
      <w:r>
        <w:rPr>
          <w:rFonts w:hint="eastAsia" w:ascii="宋体" w:hAnsi="宋体" w:eastAsia="宋体" w:cs="宋体"/>
          <w:color w:val="auto"/>
          <w:sz w:val="24"/>
        </w:rPr>
        <w:t xml:space="preserve">                                                    </w:t>
      </w:r>
    </w:p>
    <w:p w14:paraId="10D4C987">
      <w:pPr>
        <w:snapToGrid w:val="0"/>
        <w:spacing w:before="156" w:beforeLines="50" w:after="50"/>
        <w:jc w:val="center"/>
        <w:rPr>
          <w:rFonts w:hint="eastAsia" w:ascii="宋体" w:hAnsi="宋体" w:eastAsia="宋体" w:cs="宋体"/>
          <w:color w:val="auto"/>
          <w:sz w:val="24"/>
          <w:szCs w:val="20"/>
        </w:rPr>
      </w:pPr>
      <w:r>
        <w:rPr>
          <w:rFonts w:hint="eastAsia" w:ascii="宋体" w:hAnsi="宋体" w:eastAsia="宋体" w:cs="宋体"/>
          <w:color w:val="auto"/>
          <w:sz w:val="44"/>
          <w:szCs w:val="44"/>
        </w:rPr>
        <w:t>电 子 响 应 文 件</w:t>
      </w:r>
    </w:p>
    <w:p w14:paraId="00710016">
      <w:pPr>
        <w:snapToGrid w:val="0"/>
        <w:spacing w:before="156" w:beforeLines="50" w:after="50"/>
        <w:rPr>
          <w:rFonts w:hint="eastAsia" w:ascii="宋体" w:hAnsi="宋体" w:eastAsia="宋体" w:cs="宋体"/>
          <w:color w:val="auto"/>
          <w:sz w:val="24"/>
          <w:szCs w:val="20"/>
        </w:rPr>
      </w:pPr>
    </w:p>
    <w:p w14:paraId="4CABCCE0">
      <w:pPr>
        <w:snapToGrid w:val="0"/>
        <w:spacing w:before="156" w:beforeLines="50" w:after="50"/>
        <w:rPr>
          <w:rFonts w:hint="eastAsia" w:ascii="宋体" w:hAnsi="宋体" w:eastAsia="宋体" w:cs="宋体"/>
          <w:color w:val="auto"/>
          <w:sz w:val="24"/>
          <w:szCs w:val="20"/>
        </w:rPr>
      </w:pPr>
    </w:p>
    <w:p w14:paraId="7E92531C">
      <w:pPr>
        <w:snapToGrid w:val="0"/>
        <w:spacing w:before="156"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报  价  文  件</w:t>
      </w:r>
    </w:p>
    <w:p w14:paraId="3D0C9231">
      <w:pPr>
        <w:snapToGrid w:val="0"/>
        <w:spacing w:before="156" w:beforeLines="50" w:after="50"/>
        <w:rPr>
          <w:rFonts w:hint="eastAsia" w:ascii="宋体" w:hAnsi="宋体" w:eastAsia="宋体" w:cs="宋体"/>
          <w:bCs/>
          <w:color w:val="auto"/>
          <w:sz w:val="24"/>
          <w:szCs w:val="20"/>
        </w:rPr>
      </w:pPr>
    </w:p>
    <w:p w14:paraId="3261DBD6">
      <w:pPr>
        <w:snapToGrid w:val="0"/>
        <w:spacing w:before="156" w:beforeLines="50" w:after="50"/>
        <w:rPr>
          <w:rFonts w:hint="eastAsia" w:ascii="宋体" w:hAnsi="宋体" w:eastAsia="宋体" w:cs="宋体"/>
          <w:bCs/>
          <w:color w:val="auto"/>
          <w:sz w:val="24"/>
          <w:szCs w:val="20"/>
        </w:rPr>
      </w:pPr>
    </w:p>
    <w:p w14:paraId="23BE3AA4">
      <w:pPr>
        <w:snapToGrid w:val="0"/>
        <w:spacing w:before="156" w:beforeLines="50" w:after="50"/>
        <w:rPr>
          <w:rFonts w:hint="eastAsia" w:ascii="宋体" w:hAnsi="宋体" w:eastAsia="宋体" w:cs="宋体"/>
          <w:bCs/>
          <w:color w:val="auto"/>
          <w:sz w:val="24"/>
          <w:szCs w:val="20"/>
        </w:rPr>
      </w:pPr>
    </w:p>
    <w:p w14:paraId="4EBA0134">
      <w:pPr>
        <w:snapToGrid w:val="0"/>
        <w:spacing w:before="156" w:beforeLines="50" w:after="50"/>
        <w:rPr>
          <w:rFonts w:hint="eastAsia" w:ascii="宋体" w:hAnsi="宋体" w:eastAsia="宋体" w:cs="宋体"/>
          <w:bCs/>
          <w:color w:val="auto"/>
          <w:sz w:val="24"/>
          <w:szCs w:val="20"/>
        </w:rPr>
      </w:pPr>
    </w:p>
    <w:p w14:paraId="48A3CFF5">
      <w:pPr>
        <w:snapToGrid w:val="0"/>
        <w:spacing w:before="156" w:beforeLines="50" w:after="50"/>
        <w:rPr>
          <w:rFonts w:hint="eastAsia" w:ascii="宋体" w:hAnsi="宋体" w:eastAsia="宋体" w:cs="宋体"/>
          <w:bCs/>
          <w:color w:val="auto"/>
          <w:sz w:val="24"/>
          <w:szCs w:val="20"/>
        </w:rPr>
      </w:pPr>
    </w:p>
    <w:p w14:paraId="19320D5B">
      <w:pPr>
        <w:snapToGrid w:val="0"/>
        <w:spacing w:before="156"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2715DD57">
      <w:pPr>
        <w:snapToGrid w:val="0"/>
        <w:spacing w:before="156" w:beforeLines="50" w:after="50"/>
        <w:ind w:firstLine="720" w:firstLineChars="225"/>
        <w:rPr>
          <w:rFonts w:hint="eastAsia" w:ascii="宋体" w:hAnsi="宋体" w:eastAsia="宋体" w:cs="宋体"/>
          <w:bCs/>
          <w:color w:val="auto"/>
          <w:sz w:val="32"/>
          <w:szCs w:val="32"/>
        </w:rPr>
      </w:pPr>
    </w:p>
    <w:p w14:paraId="7C482301">
      <w:pPr>
        <w:snapToGrid w:val="0"/>
        <w:spacing w:before="156"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594C4065">
      <w:pPr>
        <w:snapToGrid w:val="0"/>
        <w:spacing w:before="156"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 </w:t>
      </w:r>
    </w:p>
    <w:p w14:paraId="6B07AD56">
      <w:pPr>
        <w:snapToGrid w:val="0"/>
        <w:spacing w:before="156"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334237DD">
      <w:pPr>
        <w:snapToGrid w:val="0"/>
        <w:spacing w:before="156" w:beforeLines="50" w:after="50"/>
        <w:ind w:firstLine="720" w:firstLineChars="225"/>
        <w:rPr>
          <w:rFonts w:hint="eastAsia" w:ascii="宋体" w:hAnsi="宋体" w:eastAsia="宋体" w:cs="宋体"/>
          <w:bCs/>
          <w:color w:val="auto"/>
          <w:sz w:val="32"/>
          <w:szCs w:val="32"/>
        </w:rPr>
      </w:pPr>
    </w:p>
    <w:p w14:paraId="48E66C3C">
      <w:pPr>
        <w:pStyle w:val="5"/>
        <w:snapToGrid w:val="0"/>
        <w:spacing w:before="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5610FB7A">
      <w:pPr>
        <w:pStyle w:val="5"/>
        <w:snapToGrid w:val="0"/>
        <w:spacing w:before="50" w:after="50"/>
        <w:ind w:firstLine="640" w:firstLineChars="200"/>
        <w:rPr>
          <w:rFonts w:hint="eastAsia" w:ascii="宋体" w:hAnsi="宋体" w:eastAsia="宋体" w:cs="宋体"/>
          <w:bCs/>
          <w:color w:val="auto"/>
          <w:sz w:val="32"/>
          <w:szCs w:val="32"/>
        </w:rPr>
      </w:pPr>
    </w:p>
    <w:p w14:paraId="3EB5A11C">
      <w:pPr>
        <w:pStyle w:val="5"/>
        <w:snapToGrid w:val="0"/>
        <w:spacing w:before="50" w:after="50"/>
        <w:ind w:firstLine="720" w:firstLineChars="225"/>
        <w:rPr>
          <w:rFonts w:hint="eastAsia" w:ascii="宋体" w:hAnsi="宋体" w:eastAsia="宋体" w:cs="宋体"/>
          <w:bCs/>
          <w:color w:val="auto"/>
          <w:sz w:val="32"/>
          <w:szCs w:val="32"/>
        </w:rPr>
      </w:pPr>
    </w:p>
    <w:p w14:paraId="13F92D29">
      <w:pPr>
        <w:pStyle w:val="5"/>
        <w:snapToGrid w:val="0"/>
        <w:spacing w:before="50" w:after="50"/>
        <w:ind w:firstLine="0"/>
        <w:rPr>
          <w:rFonts w:hint="eastAsia" w:ascii="宋体" w:hAnsi="宋体" w:eastAsia="宋体" w:cs="宋体"/>
          <w:bCs/>
          <w:color w:val="auto"/>
          <w:sz w:val="32"/>
          <w:szCs w:val="32"/>
        </w:rPr>
      </w:pPr>
    </w:p>
    <w:p w14:paraId="51E1ACAF">
      <w:pPr>
        <w:pStyle w:val="5"/>
        <w:snapToGrid w:val="0"/>
        <w:spacing w:before="50" w:after="50"/>
        <w:ind w:firstLine="1280" w:firstLineChars="400"/>
        <w:rPr>
          <w:rFonts w:hint="eastAsia" w:ascii="宋体" w:hAnsi="宋体" w:eastAsia="宋体" w:cs="宋体"/>
          <w:bCs/>
          <w:color w:val="auto"/>
          <w:sz w:val="32"/>
          <w:szCs w:val="32"/>
        </w:rPr>
      </w:pPr>
    </w:p>
    <w:p w14:paraId="53971536">
      <w:pPr>
        <w:snapToGrid w:val="0"/>
        <w:spacing w:before="156"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6E37EE27">
      <w:pPr>
        <w:snapToGrid w:val="0"/>
        <w:spacing w:before="156" w:beforeLines="50" w:after="50" w:line="360" w:lineRule="auto"/>
        <w:ind w:left="142"/>
        <w:jc w:val="left"/>
        <w:rPr>
          <w:rFonts w:hint="eastAsia" w:ascii="宋体" w:hAnsi="宋体" w:eastAsia="宋体" w:cs="宋体"/>
          <w:b/>
          <w:bCs/>
          <w:color w:val="auto"/>
          <w:sz w:val="24"/>
        </w:rPr>
      </w:pPr>
      <w:r>
        <w:rPr>
          <w:rFonts w:hint="eastAsia" w:ascii="宋体" w:hAnsi="宋体" w:eastAsia="宋体" w:cs="宋体"/>
          <w:color w:val="auto"/>
          <w:szCs w:val="21"/>
        </w:rPr>
        <w:br w:type="page"/>
      </w:r>
      <w:r>
        <w:rPr>
          <w:rFonts w:hint="eastAsia" w:ascii="宋体" w:hAnsi="宋体" w:eastAsia="宋体" w:cs="宋体"/>
          <w:b/>
          <w:bCs/>
          <w:color w:val="auto"/>
          <w:sz w:val="32"/>
          <w:szCs w:val="32"/>
        </w:rPr>
        <w:t>2.报价文件目录</w:t>
      </w:r>
    </w:p>
    <w:p w14:paraId="63FCC384">
      <w:pPr>
        <w:tabs>
          <w:tab w:val="left" w:pos="3479"/>
        </w:tabs>
        <w:spacing w:line="520" w:lineRule="exact"/>
        <w:jc w:val="left"/>
        <w:rPr>
          <w:rFonts w:hint="eastAsia" w:ascii="宋体" w:hAnsi="宋体" w:eastAsia="宋体" w:cs="宋体"/>
          <w:color w:val="auto"/>
          <w:sz w:val="32"/>
          <w:szCs w:val="32"/>
        </w:rPr>
      </w:pPr>
      <w:r>
        <w:rPr>
          <w:rFonts w:hint="eastAsia" w:ascii="宋体" w:hAnsi="宋体" w:eastAsia="宋体" w:cs="宋体"/>
          <w:color w:val="auto"/>
          <w:sz w:val="32"/>
          <w:szCs w:val="32"/>
        </w:rPr>
        <w:t>根据谈判文件规定及供应商提供的材料自行编写目录（部分格式后附）。</w:t>
      </w:r>
    </w:p>
    <w:p w14:paraId="53ED6FAD">
      <w:pPr>
        <w:tabs>
          <w:tab w:val="left" w:pos="3479"/>
        </w:tabs>
        <w:spacing w:line="520" w:lineRule="exact"/>
        <w:jc w:val="center"/>
        <w:rPr>
          <w:rFonts w:hint="eastAsia" w:ascii="宋体" w:hAnsi="宋体" w:eastAsia="宋体" w:cs="宋体"/>
          <w:bCs/>
          <w:color w:val="auto"/>
          <w:sz w:val="32"/>
          <w:szCs w:val="32"/>
        </w:rPr>
      </w:pPr>
      <w:r>
        <w:rPr>
          <w:rFonts w:hint="eastAsia" w:ascii="宋体" w:hAnsi="宋体" w:eastAsia="宋体" w:cs="宋体"/>
          <w:color w:val="auto"/>
          <w:szCs w:val="21"/>
        </w:rPr>
        <w:br w:type="page"/>
      </w:r>
      <w:r>
        <w:rPr>
          <w:rFonts w:hint="eastAsia" w:ascii="宋体" w:hAnsi="宋体" w:eastAsia="宋体" w:cs="宋体"/>
          <w:bCs/>
          <w:color w:val="auto"/>
          <w:sz w:val="44"/>
          <w:szCs w:val="44"/>
        </w:rPr>
        <w:t>竞  标  报  价  表</w:t>
      </w:r>
    </w:p>
    <w:p w14:paraId="36E8040E">
      <w:pPr>
        <w:spacing w:line="520" w:lineRule="exact"/>
        <w:jc w:val="center"/>
        <w:rPr>
          <w:rFonts w:hint="eastAsia" w:ascii="宋体" w:hAnsi="宋体" w:eastAsia="宋体" w:cs="宋体"/>
          <w:bCs/>
          <w:color w:val="auto"/>
          <w:sz w:val="32"/>
          <w:szCs w:val="32"/>
        </w:rPr>
      </w:pPr>
    </w:p>
    <w:p w14:paraId="481F0202">
      <w:pPr>
        <w:snapToGrid w:val="0"/>
        <w:spacing w:before="50" w:after="50" w:line="360" w:lineRule="auto"/>
        <w:rPr>
          <w:rFonts w:hint="eastAsia" w:ascii="宋体" w:hAnsi="宋体" w:eastAsia="宋体" w:cs="宋体"/>
          <w:color w:val="auto"/>
          <w:sz w:val="24"/>
        </w:rPr>
      </w:pPr>
      <w:r>
        <w:rPr>
          <w:rFonts w:hint="eastAsia" w:ascii="宋体" w:hAnsi="宋体" w:eastAsia="宋体" w:cs="宋体"/>
          <w:color w:val="auto"/>
          <w:sz w:val="24"/>
        </w:rPr>
        <w:t>项目名称：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分标（如有）：</w:t>
      </w:r>
      <w:r>
        <w:rPr>
          <w:rFonts w:hint="eastAsia" w:ascii="宋体" w:hAnsi="宋体" w:eastAsia="宋体" w:cs="宋体"/>
          <w:color w:val="auto"/>
          <w:sz w:val="24"/>
          <w:u w:val="single"/>
        </w:rPr>
        <w:t xml:space="preserve">            </w:t>
      </w:r>
    </w:p>
    <w:p w14:paraId="5F743352">
      <w:pPr>
        <w:snapToGrid w:val="0"/>
        <w:spacing w:before="50" w:after="50" w:line="360" w:lineRule="auto"/>
        <w:rPr>
          <w:rFonts w:hint="eastAsia" w:ascii="宋体" w:hAnsi="宋体" w:eastAsia="宋体" w:cs="宋体"/>
          <w:color w:val="auto"/>
          <w:sz w:val="24"/>
        </w:rPr>
      </w:pPr>
      <w:r>
        <w:rPr>
          <w:rFonts w:hint="eastAsia" w:ascii="宋体" w:hAnsi="宋体" w:eastAsia="宋体" w:cs="宋体"/>
          <w:color w:val="auto"/>
          <w:sz w:val="24"/>
        </w:rPr>
        <w:t>供应商名称：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tbl>
      <w:tblPr>
        <w:tblStyle w:val="18"/>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3334"/>
        <w:gridCol w:w="2789"/>
        <w:gridCol w:w="2729"/>
      </w:tblGrid>
      <w:tr w14:paraId="6E47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blHeader/>
          <w:jc w:val="center"/>
        </w:trPr>
        <w:tc>
          <w:tcPr>
            <w:tcW w:w="1025" w:type="dxa"/>
            <w:tcBorders>
              <w:bottom w:val="single" w:color="auto" w:sz="4" w:space="0"/>
            </w:tcBorders>
            <w:noWrap w:val="0"/>
            <w:vAlign w:val="center"/>
          </w:tcPr>
          <w:p w14:paraId="1D6329D9">
            <w:pPr>
              <w:pStyle w:val="13"/>
              <w:snapToGrid w:val="0"/>
              <w:spacing w:line="240" w:lineRule="auto"/>
              <w:ind w:left="0" w:leftChars="0" w:right="0" w:rightChars="0" w:firstLine="0" w:firstLineChars="0"/>
              <w:jc w:val="center"/>
              <w:rPr>
                <w:rFonts w:hint="eastAsia" w:ascii="宋体" w:hAnsi="宋体" w:eastAsia="宋体" w:cs="宋体"/>
                <w:b/>
                <w:color w:val="auto"/>
                <w:spacing w:val="0"/>
              </w:rPr>
            </w:pPr>
            <w:r>
              <w:rPr>
                <w:rFonts w:hint="eastAsia" w:ascii="宋体" w:hAnsi="宋体" w:eastAsia="宋体" w:cs="宋体"/>
                <w:b/>
                <w:color w:val="auto"/>
                <w:spacing w:val="0"/>
              </w:rPr>
              <w:t>序号</w:t>
            </w:r>
          </w:p>
        </w:tc>
        <w:tc>
          <w:tcPr>
            <w:tcW w:w="3334" w:type="dxa"/>
            <w:tcBorders>
              <w:bottom w:val="single" w:color="auto" w:sz="4" w:space="0"/>
            </w:tcBorders>
            <w:noWrap w:val="0"/>
            <w:vAlign w:val="center"/>
          </w:tcPr>
          <w:p w14:paraId="4D8DBB1F">
            <w:pPr>
              <w:tabs>
                <w:tab w:val="left" w:pos="180"/>
                <w:tab w:val="left" w:pos="1620"/>
              </w:tabs>
              <w:snapToGrid w:val="0"/>
              <w:spacing w:line="240" w:lineRule="auto"/>
              <w:ind w:left="0" w:leftChars="0" w:right="0" w:rightChars="0" w:firstLine="0" w:firstLineChars="0"/>
              <w:jc w:val="center"/>
              <w:rPr>
                <w:rFonts w:hint="eastAsia" w:ascii="宋体" w:hAnsi="宋体" w:eastAsia="宋体" w:cs="宋体"/>
                <w:b/>
                <w:color w:val="auto"/>
                <w:spacing w:val="0"/>
                <w:szCs w:val="21"/>
              </w:rPr>
            </w:pPr>
            <w:r>
              <w:rPr>
                <w:rFonts w:hint="eastAsia" w:ascii="宋体" w:hAnsi="宋体" w:eastAsia="宋体" w:cs="宋体"/>
                <w:b/>
                <w:bCs/>
                <w:color w:val="auto"/>
                <w:sz w:val="24"/>
              </w:rPr>
              <w:t>标的的名称</w:t>
            </w:r>
          </w:p>
        </w:tc>
        <w:tc>
          <w:tcPr>
            <w:tcW w:w="2789" w:type="dxa"/>
            <w:tcBorders>
              <w:bottom w:val="single" w:color="auto" w:sz="4" w:space="0"/>
            </w:tcBorders>
            <w:noWrap w:val="0"/>
            <w:vAlign w:val="center"/>
          </w:tcPr>
          <w:p w14:paraId="46B35002">
            <w:pPr>
              <w:pStyle w:val="13"/>
              <w:snapToGrid w:val="0"/>
              <w:spacing w:line="240" w:lineRule="auto"/>
              <w:ind w:left="0" w:leftChars="0" w:right="0" w:rightChars="0" w:firstLine="0" w:firstLineChars="0"/>
              <w:jc w:val="center"/>
              <w:rPr>
                <w:rFonts w:hint="eastAsia" w:ascii="宋体" w:hAnsi="宋体" w:eastAsia="宋体" w:cs="宋体"/>
                <w:b/>
                <w:color w:val="auto"/>
                <w:spacing w:val="0"/>
                <w:lang w:eastAsia="zh-CN"/>
              </w:rPr>
            </w:pPr>
            <w:r>
              <w:rPr>
                <w:rFonts w:hint="eastAsia" w:ascii="宋体" w:hAnsi="宋体" w:eastAsia="宋体" w:cs="宋体"/>
                <w:b/>
                <w:color w:val="auto"/>
                <w:spacing w:val="0"/>
                <w:lang w:val="en-US" w:eastAsia="zh-CN"/>
              </w:rPr>
              <w:t>报价折扣率</w:t>
            </w:r>
          </w:p>
        </w:tc>
        <w:tc>
          <w:tcPr>
            <w:tcW w:w="2729" w:type="dxa"/>
            <w:tcBorders>
              <w:bottom w:val="single" w:color="auto" w:sz="4" w:space="0"/>
            </w:tcBorders>
            <w:noWrap w:val="0"/>
            <w:vAlign w:val="center"/>
          </w:tcPr>
          <w:p w14:paraId="67E56624">
            <w:pPr>
              <w:pStyle w:val="13"/>
              <w:snapToGrid w:val="0"/>
              <w:spacing w:line="240" w:lineRule="auto"/>
              <w:ind w:left="0" w:leftChars="0" w:right="0" w:rightChars="0" w:firstLine="0" w:firstLineChars="0"/>
              <w:jc w:val="center"/>
              <w:rPr>
                <w:rFonts w:hint="eastAsia" w:ascii="宋体" w:hAnsi="宋体" w:eastAsia="宋体" w:cs="宋体"/>
                <w:b/>
                <w:color w:val="auto"/>
                <w:spacing w:val="0"/>
                <w:lang w:eastAsia="zh-CN"/>
              </w:rPr>
            </w:pPr>
            <w:r>
              <w:rPr>
                <w:rFonts w:hint="eastAsia" w:ascii="宋体" w:hAnsi="宋体" w:eastAsia="宋体" w:cs="宋体"/>
                <w:b/>
                <w:color w:val="auto"/>
                <w:spacing w:val="0"/>
                <w:lang w:val="en-US"/>
              </w:rPr>
              <w:t>备注</w:t>
            </w:r>
          </w:p>
        </w:tc>
      </w:tr>
      <w:tr w14:paraId="77A9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25" w:type="dxa"/>
            <w:noWrap w:val="0"/>
            <w:vAlign w:val="center"/>
          </w:tcPr>
          <w:p w14:paraId="295B357D">
            <w:pPr>
              <w:snapToGrid w:val="0"/>
              <w:ind w:left="0" w:leftChars="0" w:right="0" w:rightChars="0" w:firstLine="0" w:firstLineChars="0"/>
              <w:jc w:val="center"/>
              <w:rPr>
                <w:rFonts w:hint="eastAsia" w:ascii="宋体" w:hAnsi="宋体" w:eastAsia="宋体" w:cs="宋体"/>
                <w:color w:val="auto"/>
                <w:spacing w:val="0"/>
                <w:sz w:val="21"/>
              </w:rPr>
            </w:pPr>
            <w:r>
              <w:rPr>
                <w:rFonts w:hint="eastAsia" w:ascii="宋体" w:hAnsi="宋体" w:eastAsia="宋体" w:cs="宋体"/>
                <w:color w:val="auto"/>
                <w:spacing w:val="0"/>
                <w:sz w:val="21"/>
              </w:rPr>
              <w:t>1</w:t>
            </w:r>
          </w:p>
        </w:tc>
        <w:tc>
          <w:tcPr>
            <w:tcW w:w="3334" w:type="dxa"/>
            <w:noWrap w:val="0"/>
            <w:vAlign w:val="center"/>
          </w:tcPr>
          <w:p w14:paraId="450BA464">
            <w:pPr>
              <w:pStyle w:val="13"/>
              <w:snapToGrid w:val="0"/>
              <w:ind w:left="0" w:leftChars="0" w:right="0" w:rightChars="0" w:firstLine="0" w:firstLineChars="0"/>
              <w:jc w:val="center"/>
              <w:rPr>
                <w:rFonts w:hint="eastAsia" w:ascii="宋体" w:hAnsi="宋体" w:eastAsia="宋体" w:cs="宋体"/>
                <w:color w:val="auto"/>
                <w:spacing w:val="0"/>
                <w:sz w:val="21"/>
              </w:rPr>
            </w:pPr>
          </w:p>
        </w:tc>
        <w:tc>
          <w:tcPr>
            <w:tcW w:w="2789" w:type="dxa"/>
            <w:noWrap w:val="0"/>
            <w:vAlign w:val="center"/>
          </w:tcPr>
          <w:p w14:paraId="781EEA6F">
            <w:pPr>
              <w:pStyle w:val="13"/>
              <w:snapToGrid w:val="0"/>
              <w:ind w:left="0" w:leftChars="0" w:right="0" w:rightChars="0" w:firstLine="0" w:firstLineChars="0"/>
              <w:jc w:val="center"/>
              <w:rPr>
                <w:rFonts w:hint="eastAsia" w:ascii="宋体" w:hAnsi="宋体" w:eastAsia="宋体" w:cs="宋体"/>
                <w:color w:val="auto"/>
                <w:spacing w:val="0"/>
                <w:sz w:val="21"/>
              </w:rPr>
            </w:pPr>
            <w:r>
              <w:rPr>
                <w:rFonts w:hint="eastAsia" w:ascii="宋体" w:hAnsi="宋体" w:eastAsia="宋体" w:cs="宋体"/>
                <w:b/>
                <w:color w:val="auto"/>
                <w:spacing w:val="0"/>
                <w:u w:val="single"/>
                <w:lang w:val="en-US" w:eastAsia="zh-CN"/>
              </w:rPr>
              <w:t xml:space="preserve">       </w:t>
            </w:r>
            <w:r>
              <w:rPr>
                <w:rFonts w:hint="eastAsia" w:ascii="宋体" w:hAnsi="宋体" w:eastAsia="宋体" w:cs="宋体"/>
                <w:b/>
                <w:color w:val="auto"/>
                <w:spacing w:val="0"/>
                <w:lang w:val="en-US" w:eastAsia="zh-CN"/>
              </w:rPr>
              <w:t>%</w:t>
            </w:r>
          </w:p>
        </w:tc>
        <w:tc>
          <w:tcPr>
            <w:tcW w:w="2729" w:type="dxa"/>
            <w:noWrap w:val="0"/>
            <w:vAlign w:val="center"/>
          </w:tcPr>
          <w:p w14:paraId="08D3C43C">
            <w:pPr>
              <w:pStyle w:val="13"/>
              <w:snapToGrid w:val="0"/>
              <w:ind w:left="0" w:leftChars="0" w:right="0" w:rightChars="0" w:firstLine="0" w:firstLineChars="0"/>
              <w:jc w:val="center"/>
              <w:rPr>
                <w:rFonts w:hint="eastAsia" w:ascii="宋体" w:hAnsi="宋体" w:eastAsia="宋体" w:cs="宋体"/>
                <w:color w:val="auto"/>
                <w:spacing w:val="0"/>
                <w:sz w:val="21"/>
                <w:lang w:val="en-US" w:eastAsia="zh-CN"/>
              </w:rPr>
            </w:pPr>
          </w:p>
        </w:tc>
      </w:tr>
      <w:tr w14:paraId="1F18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25" w:type="dxa"/>
            <w:noWrap w:val="0"/>
            <w:vAlign w:val="center"/>
          </w:tcPr>
          <w:p w14:paraId="40287C3D">
            <w:pPr>
              <w:snapToGrid w:val="0"/>
              <w:ind w:left="0" w:leftChars="0" w:right="0" w:rightChars="0" w:firstLine="0" w:firstLineChars="0"/>
              <w:jc w:val="center"/>
              <w:rPr>
                <w:rFonts w:hint="eastAsia" w:ascii="宋体" w:hAnsi="宋体" w:eastAsia="宋体" w:cs="宋体"/>
                <w:color w:val="auto"/>
                <w:spacing w:val="0"/>
                <w:sz w:val="21"/>
                <w:lang w:val="en-US" w:eastAsia="zh-CN"/>
              </w:rPr>
            </w:pPr>
            <w:r>
              <w:rPr>
                <w:rFonts w:hint="eastAsia" w:ascii="宋体" w:hAnsi="宋体" w:eastAsia="宋体" w:cs="宋体"/>
                <w:color w:val="auto"/>
                <w:spacing w:val="0"/>
                <w:sz w:val="21"/>
                <w:lang w:val="en-US" w:eastAsia="zh-CN"/>
              </w:rPr>
              <w:t>...</w:t>
            </w:r>
          </w:p>
        </w:tc>
        <w:tc>
          <w:tcPr>
            <w:tcW w:w="3334" w:type="dxa"/>
            <w:noWrap w:val="0"/>
            <w:vAlign w:val="center"/>
          </w:tcPr>
          <w:p w14:paraId="7825A755">
            <w:pPr>
              <w:pStyle w:val="13"/>
              <w:snapToGrid w:val="0"/>
              <w:ind w:left="0" w:leftChars="0" w:right="0" w:rightChars="0" w:firstLine="0" w:firstLineChars="0"/>
              <w:jc w:val="center"/>
              <w:rPr>
                <w:rFonts w:hint="eastAsia" w:ascii="宋体" w:hAnsi="宋体" w:eastAsia="宋体" w:cs="宋体"/>
                <w:color w:val="auto"/>
                <w:spacing w:val="0"/>
                <w:sz w:val="21"/>
                <w:lang w:val="en-US" w:eastAsia="zh-CN"/>
              </w:rPr>
            </w:pPr>
            <w:r>
              <w:rPr>
                <w:rFonts w:hint="eastAsia" w:ascii="宋体" w:hAnsi="宋体" w:eastAsia="宋体" w:cs="宋体"/>
                <w:color w:val="auto"/>
                <w:spacing w:val="0"/>
                <w:sz w:val="21"/>
                <w:lang w:val="en-US" w:eastAsia="zh-CN"/>
              </w:rPr>
              <w:t>.....</w:t>
            </w:r>
          </w:p>
        </w:tc>
        <w:tc>
          <w:tcPr>
            <w:tcW w:w="2789" w:type="dxa"/>
            <w:noWrap w:val="0"/>
            <w:vAlign w:val="center"/>
          </w:tcPr>
          <w:p w14:paraId="7C068F49">
            <w:pPr>
              <w:pStyle w:val="13"/>
              <w:snapToGrid w:val="0"/>
              <w:ind w:left="0" w:leftChars="0" w:right="0" w:rightChars="0" w:firstLine="0" w:firstLineChars="0"/>
              <w:jc w:val="center"/>
              <w:rPr>
                <w:rFonts w:hint="eastAsia" w:ascii="宋体" w:hAnsi="宋体" w:eastAsia="宋体" w:cs="宋体"/>
                <w:b/>
                <w:color w:val="auto"/>
                <w:spacing w:val="0"/>
                <w:u w:val="single"/>
                <w:lang w:val="en-US" w:eastAsia="zh-CN"/>
              </w:rPr>
            </w:pPr>
          </w:p>
        </w:tc>
        <w:tc>
          <w:tcPr>
            <w:tcW w:w="2729" w:type="dxa"/>
            <w:noWrap w:val="0"/>
            <w:vAlign w:val="center"/>
          </w:tcPr>
          <w:p w14:paraId="032F0F1E">
            <w:pPr>
              <w:pStyle w:val="13"/>
              <w:snapToGrid w:val="0"/>
              <w:ind w:left="0" w:leftChars="0" w:right="0" w:rightChars="0" w:firstLine="0" w:firstLineChars="0"/>
              <w:jc w:val="center"/>
              <w:rPr>
                <w:rFonts w:hint="eastAsia" w:ascii="宋体" w:hAnsi="宋体" w:eastAsia="宋体" w:cs="宋体"/>
                <w:color w:val="auto"/>
                <w:spacing w:val="0"/>
                <w:sz w:val="21"/>
                <w:lang w:val="en-US" w:eastAsia="zh-CN"/>
              </w:rPr>
            </w:pPr>
          </w:p>
        </w:tc>
      </w:tr>
      <w:tr w14:paraId="3901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877" w:type="dxa"/>
            <w:gridSpan w:val="4"/>
            <w:noWrap w:val="0"/>
            <w:vAlign w:val="center"/>
          </w:tcPr>
          <w:p w14:paraId="0D888F6F">
            <w:pPr>
              <w:pStyle w:val="13"/>
              <w:snapToGrid w:val="0"/>
              <w:ind w:left="0" w:leftChars="0" w:right="0" w:rightChars="0" w:firstLine="0" w:firstLineChars="0"/>
              <w:jc w:val="center"/>
              <w:rPr>
                <w:rFonts w:hint="eastAsia" w:ascii="宋体" w:hAnsi="宋体" w:eastAsia="宋体" w:cs="宋体"/>
                <w:color w:val="auto"/>
                <w:spacing w:val="0"/>
                <w:sz w:val="21"/>
                <w:lang w:val="en-US" w:eastAsia="zh-CN"/>
              </w:rPr>
            </w:pPr>
            <w:r>
              <w:rPr>
                <w:rFonts w:hint="eastAsia" w:ascii="宋体" w:hAnsi="宋体" w:eastAsia="宋体" w:cs="宋体"/>
                <w:color w:val="auto"/>
                <w:sz w:val="24"/>
                <w:u w:val="single"/>
              </w:rPr>
              <w:t>响应产品中，属于本国产品总值为¥       （具体明细详见附表，附表格式自拟），占响应产品的比例为    %。</w:t>
            </w:r>
          </w:p>
        </w:tc>
      </w:tr>
    </w:tbl>
    <w:p w14:paraId="6FC7091C">
      <w:pPr>
        <w:snapToGrid w:val="0"/>
        <w:spacing w:before="50" w:after="50"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p>
    <w:p w14:paraId="0828AA59">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 xml:space="preserve">注： </w:t>
      </w:r>
    </w:p>
    <w:p w14:paraId="24C4BA13">
      <w:pPr>
        <w:spacing w:line="360" w:lineRule="auto"/>
        <w:ind w:firstLine="480" w:firstLineChars="200"/>
        <w:contextualSpacing/>
        <w:jc w:val="left"/>
        <w:rPr>
          <w:rFonts w:hint="eastAsia" w:ascii="宋体" w:hAnsi="宋体" w:eastAsia="宋体" w:cs="宋体"/>
          <w:color w:val="auto"/>
          <w:sz w:val="24"/>
          <w:lang w:val="en-US" w:eastAsia="zh-CN"/>
        </w:rPr>
      </w:pPr>
      <w:r>
        <w:rPr>
          <w:rFonts w:hint="eastAsia" w:ascii="宋体" w:hAnsi="宋体" w:eastAsia="宋体" w:cs="宋体"/>
          <w:color w:val="auto"/>
          <w:sz w:val="24"/>
        </w:rPr>
        <w:t xml:space="preserve">1. </w:t>
      </w:r>
      <w:r>
        <w:rPr>
          <w:rFonts w:hint="eastAsia" w:ascii="宋体" w:hAnsi="宋体" w:eastAsia="宋体" w:cs="宋体"/>
          <w:color w:val="auto"/>
          <w:sz w:val="24"/>
          <w:lang w:val="en-US" w:eastAsia="zh-CN"/>
        </w:rPr>
        <w:t>折扣率报价：供应商应根据自身竞标总成本（指图书成本、运抵指定交货地点的各种费用、售后服务、税金及其他所有成本费用的总和）的情况，报出本项目图书的折扣率，供货时间内所有图书采购均按实洋价付款，图书出版的标价为码洋价。</w:t>
      </w:r>
    </w:p>
    <w:p w14:paraId="16EA8C5C">
      <w:pPr>
        <w:spacing w:line="360" w:lineRule="auto"/>
        <w:ind w:firstLine="480" w:firstLineChars="200"/>
        <w:contextualSpacing/>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2.合同的最终结算金额：实洋价合计值=码洋价合计值×折扣率。</w:t>
      </w:r>
    </w:p>
    <w:p w14:paraId="0CBE01AB">
      <w:pPr>
        <w:spacing w:line="360" w:lineRule="auto"/>
        <w:ind w:firstLine="480" w:firstLineChars="200"/>
        <w:contextualSpacing/>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3.报价应包括：</w:t>
      </w:r>
    </w:p>
    <w:p w14:paraId="1C2BA836">
      <w:pPr>
        <w:spacing w:line="360" w:lineRule="auto"/>
        <w:ind w:firstLine="480" w:firstLineChars="200"/>
        <w:contextualSpacing/>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（1）货物的价格：包括货款、服务费、供应图书过程中所产生的各种差旅费、资料费、包装费、运费、验收费；</w:t>
      </w:r>
    </w:p>
    <w:p w14:paraId="091E9D04">
      <w:pPr>
        <w:spacing w:line="360" w:lineRule="auto"/>
        <w:ind w:firstLine="480" w:firstLineChars="200"/>
        <w:contextualSpacing/>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（2）货物的标准附件、备品备件、专用工具的价格；</w:t>
      </w:r>
    </w:p>
    <w:p w14:paraId="3AB17E1D">
      <w:pPr>
        <w:spacing w:line="360" w:lineRule="auto"/>
        <w:ind w:firstLine="480" w:firstLineChars="200"/>
        <w:contextualSpacing/>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（3）装卸、技术支持、售后服务费；</w:t>
      </w:r>
    </w:p>
    <w:p w14:paraId="54428041">
      <w:pPr>
        <w:spacing w:line="360" w:lineRule="auto"/>
        <w:ind w:firstLine="480" w:firstLineChars="200"/>
        <w:contextualSpacing/>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（4）必要的保险费用和各项税费。</w:t>
      </w:r>
    </w:p>
    <w:p w14:paraId="7071866C">
      <w:pPr>
        <w:spacing w:line="360" w:lineRule="auto"/>
        <w:ind w:firstLine="480" w:firstLineChars="200"/>
        <w:contextualSpacing/>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注：报价中应包含全部内容，成交后采购人不再另行支付额外费用。</w:t>
      </w:r>
    </w:p>
    <w:p w14:paraId="5F8CB6E7">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lang w:val="en-US" w:eastAsia="zh-CN"/>
        </w:rPr>
        <w:t>4</w:t>
      </w:r>
      <w:r>
        <w:rPr>
          <w:rFonts w:hint="eastAsia" w:ascii="宋体" w:hAnsi="宋体" w:eastAsia="宋体" w:cs="宋体"/>
          <w:color w:val="auto"/>
          <w:sz w:val="24"/>
        </w:rPr>
        <w:t>.供应商的报价表必须加盖供应商电子签章并由法定代表人或者委托代理人签字或者电子签名，</w:t>
      </w:r>
      <w:r>
        <w:rPr>
          <w:rFonts w:hint="eastAsia" w:ascii="宋体" w:hAnsi="宋体" w:eastAsia="宋体" w:cs="宋体"/>
          <w:b/>
          <w:color w:val="auto"/>
          <w:sz w:val="24"/>
        </w:rPr>
        <w:t>否则其响应文件按无效处理</w:t>
      </w:r>
      <w:r>
        <w:rPr>
          <w:rFonts w:hint="eastAsia" w:ascii="宋体" w:hAnsi="宋体" w:eastAsia="宋体" w:cs="宋体"/>
          <w:color w:val="auto"/>
          <w:sz w:val="24"/>
        </w:rPr>
        <w:t>。</w:t>
      </w:r>
    </w:p>
    <w:p w14:paraId="4319A6FA">
      <w:pPr>
        <w:spacing w:line="360" w:lineRule="auto"/>
        <w:ind w:firstLine="480" w:firstLineChars="200"/>
        <w:contextualSpacing/>
        <w:jc w:val="left"/>
        <w:rPr>
          <w:rFonts w:hint="eastAsia" w:ascii="宋体" w:hAnsi="宋体" w:eastAsia="宋体" w:cs="宋体"/>
          <w:i/>
          <w:color w:val="auto"/>
          <w:sz w:val="24"/>
        </w:rPr>
      </w:pPr>
      <w:r>
        <w:rPr>
          <w:rFonts w:hint="eastAsia" w:ascii="宋体" w:hAnsi="宋体" w:eastAsia="宋体" w:cs="宋体"/>
          <w:color w:val="auto"/>
          <w:sz w:val="24"/>
        </w:rPr>
        <w:t>5.如为联合体竞标，“供应商名称”处必须列明联合体各方名称，标注联合体牵头人名称，</w:t>
      </w:r>
      <w:r>
        <w:rPr>
          <w:rFonts w:hint="eastAsia" w:ascii="宋体" w:hAnsi="宋体" w:eastAsia="宋体" w:cs="宋体"/>
          <w:b/>
          <w:color w:val="auto"/>
          <w:sz w:val="24"/>
        </w:rPr>
        <w:t>否则其响应文件按无效处理。</w:t>
      </w:r>
    </w:p>
    <w:p w14:paraId="0350DA65">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6.如为联合体竞标，</w:t>
      </w:r>
      <w:r>
        <w:rPr>
          <w:rFonts w:hint="eastAsia" w:ascii="宋体" w:hAnsi="宋体" w:eastAsia="宋体" w:cs="宋体"/>
          <w:color w:val="auto"/>
          <w:spacing w:val="-6"/>
          <w:sz w:val="24"/>
        </w:rPr>
        <w:t xml:space="preserve"> 盖章处须加盖联合体牵头人电子签章</w:t>
      </w:r>
      <w:r>
        <w:rPr>
          <w:rFonts w:hint="eastAsia" w:ascii="宋体" w:hAnsi="宋体" w:eastAsia="宋体" w:cs="宋体"/>
          <w:color w:val="auto"/>
          <w:sz w:val="24"/>
        </w:rPr>
        <w:t>，</w:t>
      </w:r>
      <w:r>
        <w:rPr>
          <w:rFonts w:hint="eastAsia" w:ascii="宋体" w:hAnsi="宋体" w:eastAsia="宋体" w:cs="宋体"/>
          <w:b/>
          <w:color w:val="auto"/>
          <w:sz w:val="24"/>
        </w:rPr>
        <w:t>否则其响应文件按无效处理。</w:t>
      </w:r>
    </w:p>
    <w:p w14:paraId="52499F7F">
      <w:pPr>
        <w:spacing w:line="360" w:lineRule="auto"/>
        <w:ind w:firstLine="480" w:firstLineChars="200"/>
        <w:contextualSpacing/>
        <w:rPr>
          <w:rFonts w:hint="eastAsia" w:ascii="宋体" w:hAnsi="宋体" w:eastAsia="宋体" w:cs="宋体"/>
          <w:b/>
          <w:color w:val="auto"/>
          <w:sz w:val="24"/>
        </w:rPr>
      </w:pPr>
      <w:r>
        <w:rPr>
          <w:rFonts w:hint="eastAsia" w:ascii="宋体" w:hAnsi="宋体" w:eastAsia="宋体" w:cs="宋体"/>
          <w:color w:val="auto"/>
          <w:sz w:val="24"/>
        </w:rPr>
        <w:t>7.</w:t>
      </w:r>
      <w:r>
        <w:rPr>
          <w:rFonts w:hint="eastAsia" w:ascii="宋体" w:hAnsi="宋体" w:eastAsia="宋体" w:cs="宋体"/>
          <w:color w:val="auto"/>
          <w:spacing w:val="-6"/>
          <w:sz w:val="24"/>
        </w:rPr>
        <w:t>如有多分标，分别列明各分标的报价表，</w:t>
      </w:r>
      <w:r>
        <w:rPr>
          <w:rFonts w:hint="eastAsia" w:ascii="宋体" w:hAnsi="宋体" w:eastAsia="宋体" w:cs="宋体"/>
          <w:b/>
          <w:color w:val="auto"/>
          <w:spacing w:val="-6"/>
          <w:sz w:val="24"/>
        </w:rPr>
        <w:t>否则其响应文件按无效处理。</w:t>
      </w:r>
    </w:p>
    <w:p w14:paraId="4EE355DF">
      <w:pPr>
        <w:spacing w:line="360" w:lineRule="auto"/>
        <w:ind w:right="-817" w:rightChars="-389" w:firstLine="2640" w:firstLineChars="1100"/>
        <w:contextualSpacing/>
        <w:rPr>
          <w:rFonts w:hint="eastAsia" w:ascii="宋体" w:hAnsi="宋体" w:eastAsia="宋体" w:cs="宋体"/>
          <w:color w:val="auto"/>
          <w:sz w:val="24"/>
        </w:rPr>
      </w:pPr>
    </w:p>
    <w:p w14:paraId="7CDCB61E">
      <w:pPr>
        <w:spacing w:line="360" w:lineRule="auto"/>
        <w:ind w:right="-817" w:rightChars="-389" w:firstLine="2640" w:firstLineChars="1100"/>
        <w:contextualSpacing/>
        <w:rPr>
          <w:rFonts w:hint="eastAsia" w:ascii="宋体" w:hAnsi="宋体" w:eastAsia="宋体" w:cs="宋体"/>
          <w:color w:val="auto"/>
          <w:sz w:val="24"/>
        </w:rPr>
      </w:pPr>
      <w:r>
        <w:rPr>
          <w:rFonts w:hint="eastAsia" w:ascii="宋体" w:hAnsi="宋体" w:eastAsia="宋体" w:cs="宋体"/>
          <w:color w:val="auto"/>
          <w:sz w:val="24"/>
        </w:rPr>
        <w:t xml:space="preserve">法定代表人或者委托代理人（签字或者电子签名）：                    </w:t>
      </w:r>
    </w:p>
    <w:p w14:paraId="29F3F27C">
      <w:pPr>
        <w:spacing w:line="360" w:lineRule="auto"/>
        <w:ind w:right="-817" w:rightChars="-389" w:firstLine="2640" w:firstLineChars="1100"/>
        <w:contextualSpacing/>
        <w:rPr>
          <w:rFonts w:hint="eastAsia" w:ascii="宋体" w:hAnsi="宋体" w:eastAsia="宋体" w:cs="宋体"/>
          <w:color w:val="auto"/>
          <w:sz w:val="24"/>
        </w:rPr>
      </w:pPr>
      <w:r>
        <w:rPr>
          <w:rFonts w:hint="eastAsia" w:ascii="宋体" w:hAnsi="宋体" w:eastAsia="宋体" w:cs="宋体"/>
          <w:color w:val="auto"/>
          <w:sz w:val="24"/>
        </w:rPr>
        <w:t xml:space="preserve">供应商名称（电子签章）：      </w:t>
      </w:r>
    </w:p>
    <w:p w14:paraId="2DBCE2D3">
      <w:pPr>
        <w:spacing w:line="360" w:lineRule="auto"/>
        <w:ind w:right="-817" w:rightChars="-389"/>
        <w:contextualSpacing/>
        <w:rPr>
          <w:rFonts w:hint="eastAsia" w:ascii="宋体" w:hAnsi="宋体" w:eastAsia="宋体" w:cs="宋体"/>
          <w:b/>
          <w:color w:val="auto"/>
          <w:sz w:val="32"/>
          <w:szCs w:val="32"/>
        </w:rPr>
      </w:pPr>
      <w:r>
        <w:rPr>
          <w:rFonts w:hint="eastAsia" w:ascii="宋体" w:hAnsi="宋体" w:eastAsia="宋体" w:cs="宋体"/>
          <w:color w:val="auto"/>
          <w:sz w:val="24"/>
        </w:rPr>
        <w:t xml:space="preserve">                      日期：   年   月   日</w:t>
      </w:r>
    </w:p>
    <w:p w14:paraId="74FCDDD4">
      <w:pPr>
        <w:spacing w:line="360" w:lineRule="auto"/>
        <w:ind w:right="420"/>
        <w:contextualSpacing/>
        <w:jc w:val="left"/>
        <w:rPr>
          <w:rFonts w:hint="eastAsia" w:ascii="宋体" w:hAnsi="宋体" w:eastAsia="宋体" w:cs="宋体"/>
          <w:b/>
          <w:color w:val="auto"/>
          <w:sz w:val="32"/>
          <w:szCs w:val="32"/>
        </w:rPr>
      </w:pPr>
      <w:r>
        <w:rPr>
          <w:rFonts w:hint="eastAsia" w:ascii="宋体" w:hAnsi="宋体" w:eastAsia="宋体" w:cs="宋体"/>
          <w:color w:val="auto"/>
          <w:szCs w:val="21"/>
        </w:rPr>
        <w:br w:type="page"/>
      </w:r>
      <w:r>
        <w:rPr>
          <w:rFonts w:hint="eastAsia" w:ascii="宋体" w:hAnsi="宋体" w:eastAsia="宋体" w:cs="宋体"/>
          <w:b/>
          <w:bCs/>
          <w:color w:val="auto"/>
          <w:sz w:val="32"/>
          <w:szCs w:val="32"/>
        </w:rPr>
        <w:t>三、</w:t>
      </w:r>
      <w:r>
        <w:rPr>
          <w:rFonts w:hint="eastAsia" w:ascii="宋体" w:hAnsi="宋体" w:eastAsia="宋体" w:cs="宋体"/>
          <w:b/>
          <w:color w:val="auto"/>
          <w:sz w:val="32"/>
          <w:szCs w:val="32"/>
        </w:rPr>
        <w:t xml:space="preserve">商务技术文件格式 </w:t>
      </w:r>
    </w:p>
    <w:p w14:paraId="134D79D9">
      <w:pPr>
        <w:snapToGrid w:val="0"/>
        <w:spacing w:before="156" w:beforeLines="50" w:after="50" w:line="360" w:lineRule="auto"/>
        <w:jc w:val="left"/>
        <w:rPr>
          <w:rFonts w:hint="eastAsia" w:ascii="宋体" w:hAnsi="宋体" w:eastAsia="宋体" w:cs="宋体"/>
          <w:b/>
          <w:color w:val="auto"/>
          <w:sz w:val="32"/>
          <w:szCs w:val="32"/>
        </w:rPr>
      </w:pPr>
      <w:r>
        <w:rPr>
          <w:rFonts w:hint="eastAsia" w:ascii="宋体" w:hAnsi="宋体" w:eastAsia="宋体" w:cs="宋体"/>
          <w:b/>
          <w:color w:val="auto"/>
          <w:sz w:val="32"/>
          <w:szCs w:val="32"/>
        </w:rPr>
        <w:t>1.商务技术文件封面格式</w:t>
      </w:r>
    </w:p>
    <w:p w14:paraId="676B3AF3">
      <w:pPr>
        <w:snapToGrid w:val="0"/>
        <w:spacing w:before="156" w:beforeLines="50" w:after="50"/>
        <w:rPr>
          <w:rFonts w:hint="eastAsia" w:ascii="宋体" w:hAnsi="宋体" w:eastAsia="宋体" w:cs="宋体"/>
          <w:bCs/>
          <w:color w:val="auto"/>
          <w:sz w:val="32"/>
          <w:szCs w:val="20"/>
        </w:rPr>
      </w:pPr>
      <w:r>
        <w:rPr>
          <w:rFonts w:hint="eastAsia" w:ascii="宋体" w:hAnsi="宋体" w:eastAsia="宋体" w:cs="宋体"/>
          <w:color w:val="auto"/>
          <w:sz w:val="24"/>
        </w:rPr>
        <w:t xml:space="preserve">                                                    </w:t>
      </w:r>
    </w:p>
    <w:p w14:paraId="25BAD120">
      <w:pPr>
        <w:snapToGrid w:val="0"/>
        <w:spacing w:before="156" w:beforeLines="50" w:after="50"/>
        <w:jc w:val="center"/>
        <w:rPr>
          <w:rFonts w:hint="eastAsia" w:ascii="宋体" w:hAnsi="宋体" w:eastAsia="宋体" w:cs="宋体"/>
          <w:color w:val="auto"/>
          <w:sz w:val="24"/>
          <w:szCs w:val="20"/>
        </w:rPr>
      </w:pPr>
      <w:r>
        <w:rPr>
          <w:rFonts w:hint="eastAsia" w:ascii="宋体" w:hAnsi="宋体" w:eastAsia="宋体" w:cs="宋体"/>
          <w:color w:val="auto"/>
          <w:sz w:val="44"/>
          <w:szCs w:val="44"/>
        </w:rPr>
        <w:t>电 子 响 应 文 件</w:t>
      </w:r>
    </w:p>
    <w:p w14:paraId="59B534BF">
      <w:pPr>
        <w:snapToGrid w:val="0"/>
        <w:spacing w:before="156" w:beforeLines="50" w:after="50"/>
        <w:rPr>
          <w:rFonts w:hint="eastAsia" w:ascii="宋体" w:hAnsi="宋体" w:eastAsia="宋体" w:cs="宋体"/>
          <w:color w:val="auto"/>
          <w:sz w:val="24"/>
          <w:szCs w:val="20"/>
        </w:rPr>
      </w:pPr>
    </w:p>
    <w:p w14:paraId="1E8AD61C">
      <w:pPr>
        <w:snapToGrid w:val="0"/>
        <w:spacing w:before="156" w:beforeLines="50" w:after="50"/>
        <w:rPr>
          <w:rFonts w:hint="eastAsia" w:ascii="宋体" w:hAnsi="宋体" w:eastAsia="宋体" w:cs="宋体"/>
          <w:color w:val="auto"/>
          <w:sz w:val="24"/>
          <w:szCs w:val="20"/>
        </w:rPr>
      </w:pPr>
    </w:p>
    <w:p w14:paraId="3C247306">
      <w:pPr>
        <w:snapToGrid w:val="0"/>
        <w:spacing w:before="156"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商  务  技  术  文  件</w:t>
      </w:r>
    </w:p>
    <w:p w14:paraId="61178793">
      <w:pPr>
        <w:snapToGrid w:val="0"/>
        <w:spacing w:before="156" w:beforeLines="50" w:after="50"/>
        <w:rPr>
          <w:rFonts w:hint="eastAsia" w:ascii="宋体" w:hAnsi="宋体" w:eastAsia="宋体" w:cs="宋体"/>
          <w:bCs/>
          <w:color w:val="auto"/>
          <w:sz w:val="24"/>
          <w:szCs w:val="20"/>
        </w:rPr>
      </w:pPr>
    </w:p>
    <w:p w14:paraId="541ACFFD">
      <w:pPr>
        <w:snapToGrid w:val="0"/>
        <w:spacing w:before="156" w:beforeLines="50" w:after="50"/>
        <w:rPr>
          <w:rFonts w:hint="eastAsia" w:ascii="宋体" w:hAnsi="宋体" w:eastAsia="宋体" w:cs="宋体"/>
          <w:bCs/>
          <w:color w:val="auto"/>
          <w:sz w:val="24"/>
          <w:szCs w:val="20"/>
        </w:rPr>
      </w:pPr>
    </w:p>
    <w:p w14:paraId="55B23E1D">
      <w:pPr>
        <w:snapToGrid w:val="0"/>
        <w:spacing w:before="156" w:beforeLines="50" w:after="50"/>
        <w:rPr>
          <w:rFonts w:hint="eastAsia" w:ascii="宋体" w:hAnsi="宋体" w:eastAsia="宋体" w:cs="宋体"/>
          <w:bCs/>
          <w:color w:val="auto"/>
          <w:sz w:val="24"/>
          <w:szCs w:val="20"/>
        </w:rPr>
      </w:pPr>
    </w:p>
    <w:p w14:paraId="3EA7BADA">
      <w:pPr>
        <w:snapToGrid w:val="0"/>
        <w:spacing w:before="156" w:beforeLines="50" w:after="50"/>
        <w:rPr>
          <w:rFonts w:hint="eastAsia" w:ascii="宋体" w:hAnsi="宋体" w:eastAsia="宋体" w:cs="宋体"/>
          <w:bCs/>
          <w:color w:val="auto"/>
          <w:sz w:val="24"/>
          <w:szCs w:val="20"/>
        </w:rPr>
      </w:pPr>
    </w:p>
    <w:p w14:paraId="1BA6483C">
      <w:pPr>
        <w:snapToGrid w:val="0"/>
        <w:spacing w:before="156" w:beforeLines="50" w:after="50"/>
        <w:rPr>
          <w:rFonts w:hint="eastAsia" w:ascii="宋体" w:hAnsi="宋体" w:eastAsia="宋体" w:cs="宋体"/>
          <w:bCs/>
          <w:color w:val="auto"/>
          <w:sz w:val="24"/>
          <w:szCs w:val="20"/>
        </w:rPr>
      </w:pPr>
    </w:p>
    <w:p w14:paraId="6E0D9E38">
      <w:pPr>
        <w:snapToGrid w:val="0"/>
        <w:spacing w:before="156"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39A5697D">
      <w:pPr>
        <w:snapToGrid w:val="0"/>
        <w:spacing w:before="156" w:beforeLines="50" w:after="50"/>
        <w:ind w:firstLine="720" w:firstLineChars="225"/>
        <w:rPr>
          <w:rFonts w:hint="eastAsia" w:ascii="宋体" w:hAnsi="宋体" w:eastAsia="宋体" w:cs="宋体"/>
          <w:bCs/>
          <w:color w:val="auto"/>
          <w:sz w:val="32"/>
          <w:szCs w:val="32"/>
        </w:rPr>
      </w:pPr>
    </w:p>
    <w:p w14:paraId="092AEF0A">
      <w:pPr>
        <w:snapToGrid w:val="0"/>
        <w:spacing w:before="156"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661F8363">
      <w:pPr>
        <w:snapToGrid w:val="0"/>
        <w:spacing w:before="156"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 </w:t>
      </w:r>
    </w:p>
    <w:p w14:paraId="5FC5200A">
      <w:pPr>
        <w:snapToGrid w:val="0"/>
        <w:spacing w:before="156"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359FEF85">
      <w:pPr>
        <w:snapToGrid w:val="0"/>
        <w:spacing w:before="156" w:beforeLines="50" w:after="50"/>
        <w:ind w:firstLine="720" w:firstLineChars="225"/>
        <w:rPr>
          <w:rFonts w:hint="eastAsia" w:ascii="宋体" w:hAnsi="宋体" w:eastAsia="宋体" w:cs="宋体"/>
          <w:bCs/>
          <w:color w:val="auto"/>
          <w:sz w:val="32"/>
          <w:szCs w:val="32"/>
        </w:rPr>
      </w:pPr>
    </w:p>
    <w:p w14:paraId="728F5E98">
      <w:pPr>
        <w:pStyle w:val="5"/>
        <w:snapToGrid w:val="0"/>
        <w:spacing w:before="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2FA4B38C">
      <w:pPr>
        <w:pStyle w:val="5"/>
        <w:snapToGrid w:val="0"/>
        <w:spacing w:before="50" w:after="50"/>
        <w:ind w:firstLine="640" w:firstLineChars="200"/>
        <w:rPr>
          <w:rFonts w:hint="eastAsia" w:ascii="宋体" w:hAnsi="宋体" w:eastAsia="宋体" w:cs="宋体"/>
          <w:bCs/>
          <w:color w:val="auto"/>
          <w:sz w:val="32"/>
          <w:szCs w:val="32"/>
        </w:rPr>
      </w:pPr>
    </w:p>
    <w:p w14:paraId="001188EB">
      <w:pPr>
        <w:pStyle w:val="5"/>
        <w:snapToGrid w:val="0"/>
        <w:spacing w:before="50" w:after="50"/>
        <w:ind w:firstLine="720" w:firstLineChars="225"/>
        <w:rPr>
          <w:rFonts w:hint="eastAsia" w:ascii="宋体" w:hAnsi="宋体" w:eastAsia="宋体" w:cs="宋体"/>
          <w:bCs/>
          <w:color w:val="auto"/>
          <w:sz w:val="32"/>
          <w:szCs w:val="32"/>
        </w:rPr>
      </w:pPr>
    </w:p>
    <w:p w14:paraId="14DE180A">
      <w:pPr>
        <w:pStyle w:val="5"/>
        <w:snapToGrid w:val="0"/>
        <w:spacing w:before="50" w:after="50"/>
        <w:ind w:firstLine="0"/>
        <w:rPr>
          <w:rFonts w:hint="eastAsia" w:ascii="宋体" w:hAnsi="宋体" w:eastAsia="宋体" w:cs="宋体"/>
          <w:bCs/>
          <w:color w:val="auto"/>
          <w:sz w:val="32"/>
          <w:szCs w:val="32"/>
        </w:rPr>
      </w:pPr>
    </w:p>
    <w:p w14:paraId="1577EE37">
      <w:pPr>
        <w:pStyle w:val="5"/>
        <w:snapToGrid w:val="0"/>
        <w:spacing w:before="50" w:after="50"/>
        <w:ind w:firstLine="1280" w:firstLineChars="400"/>
        <w:rPr>
          <w:rFonts w:hint="eastAsia" w:ascii="宋体" w:hAnsi="宋体" w:eastAsia="宋体" w:cs="宋体"/>
          <w:bCs/>
          <w:color w:val="auto"/>
          <w:sz w:val="32"/>
          <w:szCs w:val="32"/>
        </w:rPr>
      </w:pPr>
    </w:p>
    <w:p w14:paraId="41C16210">
      <w:pPr>
        <w:snapToGrid w:val="0"/>
        <w:spacing w:before="156"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66FB02EC">
      <w:pPr>
        <w:snapToGrid w:val="0"/>
        <w:spacing w:before="156" w:beforeLines="50" w:after="50" w:line="360" w:lineRule="auto"/>
        <w:ind w:left="142"/>
        <w:jc w:val="left"/>
        <w:rPr>
          <w:rFonts w:hint="eastAsia" w:ascii="宋体" w:hAnsi="宋体" w:eastAsia="宋体" w:cs="宋体"/>
          <w:b/>
          <w:bCs/>
          <w:color w:val="auto"/>
          <w:sz w:val="24"/>
        </w:rPr>
      </w:pPr>
      <w:r>
        <w:rPr>
          <w:rFonts w:hint="eastAsia" w:ascii="宋体" w:hAnsi="宋体" w:eastAsia="宋体" w:cs="宋体"/>
          <w:color w:val="auto"/>
          <w:sz w:val="24"/>
        </w:rPr>
        <w:br w:type="page"/>
      </w:r>
      <w:r>
        <w:rPr>
          <w:rFonts w:hint="eastAsia" w:ascii="宋体" w:hAnsi="宋体" w:eastAsia="宋体" w:cs="宋体"/>
          <w:b/>
          <w:bCs/>
          <w:color w:val="auto"/>
          <w:sz w:val="32"/>
          <w:szCs w:val="32"/>
        </w:rPr>
        <w:t>2.商务技术文件目录</w:t>
      </w:r>
    </w:p>
    <w:p w14:paraId="5F6B9D76">
      <w:pPr>
        <w:snapToGrid w:val="0"/>
        <w:spacing w:before="156" w:beforeLines="50" w:after="50" w:line="360" w:lineRule="auto"/>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根据谈判文件规定及供应商提供的材料自行编写目录（部分格式后附）。</w:t>
      </w:r>
    </w:p>
    <w:p w14:paraId="16D486A0">
      <w:pPr>
        <w:spacing w:line="400" w:lineRule="exact"/>
        <w:rPr>
          <w:rFonts w:hint="eastAsia" w:ascii="宋体" w:hAnsi="宋体" w:eastAsia="宋体" w:cs="宋体"/>
          <w:color w:val="auto"/>
          <w:sz w:val="32"/>
          <w:szCs w:val="32"/>
        </w:rPr>
      </w:pPr>
    </w:p>
    <w:p w14:paraId="5B25E86E">
      <w:pPr>
        <w:spacing w:line="520" w:lineRule="exact"/>
        <w:jc w:val="center"/>
        <w:rPr>
          <w:rFonts w:hint="eastAsia" w:ascii="宋体" w:hAnsi="宋体" w:eastAsia="宋体" w:cs="宋体"/>
          <w:color w:val="auto"/>
          <w:sz w:val="32"/>
          <w:szCs w:val="32"/>
        </w:rPr>
      </w:pPr>
      <w:r>
        <w:rPr>
          <w:rFonts w:hint="eastAsia" w:ascii="宋体" w:hAnsi="宋体" w:eastAsia="宋体" w:cs="宋体"/>
          <w:color w:val="auto"/>
          <w:sz w:val="44"/>
          <w:szCs w:val="44"/>
        </w:rPr>
        <w:br w:type="page"/>
      </w:r>
      <w:r>
        <w:rPr>
          <w:rFonts w:hint="eastAsia" w:ascii="宋体" w:hAnsi="宋体" w:eastAsia="宋体" w:cs="宋体"/>
          <w:color w:val="auto"/>
          <w:sz w:val="44"/>
          <w:szCs w:val="44"/>
        </w:rPr>
        <w:t>无串通竞标行为的承诺函</w:t>
      </w:r>
    </w:p>
    <w:p w14:paraId="5D7F1D0A">
      <w:pPr>
        <w:spacing w:line="360" w:lineRule="auto"/>
        <w:ind w:firstLine="640" w:firstLineChars="200"/>
        <w:contextualSpacing/>
        <w:rPr>
          <w:rFonts w:hint="eastAsia" w:ascii="宋体" w:hAnsi="宋体" w:eastAsia="宋体" w:cs="宋体"/>
          <w:color w:val="auto"/>
          <w:sz w:val="32"/>
          <w:szCs w:val="32"/>
        </w:rPr>
      </w:pPr>
    </w:p>
    <w:p w14:paraId="6EBA81D5">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一、我方承诺无下列相互串通竞标的情形：</w:t>
      </w:r>
    </w:p>
    <w:p w14:paraId="204F608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1.不同供应商的响应文件由同一单位或者个人编制；或不同供应商报名的IP地址一致的；</w:t>
      </w:r>
    </w:p>
    <w:p w14:paraId="4EB4D32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2.不同供应商委托同一单位或者个人办理竞标事宜；</w:t>
      </w:r>
    </w:p>
    <w:p w14:paraId="7E9A1F80">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3.不同的供应商的响应文件载明的项目管理员为同一个人；</w:t>
      </w:r>
    </w:p>
    <w:p w14:paraId="77C07394">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4.不</w:t>
      </w:r>
      <w:r>
        <w:rPr>
          <w:rFonts w:hint="eastAsia" w:ascii="宋体" w:hAnsi="宋体" w:eastAsia="宋体" w:cs="宋体"/>
          <w:color w:val="auto"/>
          <w:spacing w:val="-6"/>
          <w:sz w:val="24"/>
        </w:rPr>
        <w:t>同供应商的响应文件异常一致或者竞标报价呈规律性差异；</w:t>
      </w:r>
    </w:p>
    <w:p w14:paraId="16C9F6A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5.不同供应商的响应文件相互混装；</w:t>
      </w:r>
    </w:p>
    <w:p w14:paraId="54BE8B87">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6.不同供应商的竞标保证金从同一单位或者个人账户转出。</w:t>
      </w:r>
    </w:p>
    <w:p w14:paraId="3FEDE3E0">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二、我方承诺无下列恶意串通的情形：</w:t>
      </w:r>
    </w:p>
    <w:p w14:paraId="0EA9B5C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1.供应商直接或者间接从采购人或者采购代理机构处获得其他供应商的相关信息并修改其响应文件；</w:t>
      </w:r>
    </w:p>
    <w:p w14:paraId="1C3556B4">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2.供应商按照采购人或者采购代理机构的授意撤换、修改响应文件；</w:t>
      </w:r>
    </w:p>
    <w:p w14:paraId="2666488A">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3.供</w:t>
      </w:r>
      <w:r>
        <w:rPr>
          <w:rFonts w:hint="eastAsia" w:ascii="宋体" w:hAnsi="宋体" w:eastAsia="宋体" w:cs="宋体"/>
          <w:color w:val="auto"/>
          <w:spacing w:val="-6"/>
          <w:sz w:val="24"/>
        </w:rPr>
        <w:t>应商之间协商报价、技术方案等响应文件的实质性内容；</w:t>
      </w:r>
    </w:p>
    <w:p w14:paraId="57474859">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4.属于同一集团、协会、商会等组织成员的供应商按照该组织要求协同参加政府采购活动；</w:t>
      </w:r>
    </w:p>
    <w:p w14:paraId="7DB17F39">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5.供应商之间事先约定一致抬高或者压低竞标报价，或者在竞争性谈判项目中事先约定轮流以高价位或者低价位成交，或者事先约定由某一特定供应商成交，然后再参加竞标；</w:t>
      </w:r>
    </w:p>
    <w:p w14:paraId="310D9589">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6.供应商之间商定部分供应商放弃参加政府采购活动或者放弃成交；</w:t>
      </w:r>
    </w:p>
    <w:p w14:paraId="1F6027A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7.供应商与采购人或者采购代理机构之间、供应商相互之间，为</w:t>
      </w:r>
      <w:r>
        <w:rPr>
          <w:rFonts w:hint="eastAsia" w:ascii="宋体" w:hAnsi="宋体" w:eastAsia="宋体" w:cs="宋体"/>
          <w:color w:val="auto"/>
          <w:spacing w:val="-6"/>
          <w:sz w:val="24"/>
        </w:rPr>
        <w:t>谋求特定供应商成交或者排斥其他供应商的其他串通行为。</w:t>
      </w:r>
    </w:p>
    <w:p w14:paraId="3E26345B">
      <w:pPr>
        <w:spacing w:line="360" w:lineRule="auto"/>
        <w:ind w:firstLine="480" w:firstLineChars="200"/>
        <w:contextualSpacing/>
        <w:rPr>
          <w:rFonts w:hint="eastAsia" w:ascii="宋体" w:hAnsi="宋体" w:eastAsia="宋体" w:cs="宋体"/>
          <w:color w:val="auto"/>
          <w:sz w:val="24"/>
        </w:rPr>
      </w:pPr>
    </w:p>
    <w:p w14:paraId="42500DB0">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以上情形一经核查属实，我方愿意承担一切后果，并不再寻求任何旨在减轻或者免除法律责任的辩解。</w:t>
      </w:r>
    </w:p>
    <w:p w14:paraId="0B4C778F">
      <w:pPr>
        <w:spacing w:line="360" w:lineRule="auto"/>
        <w:ind w:firstLine="480" w:firstLineChars="200"/>
        <w:contextualSpacing/>
        <w:rPr>
          <w:rFonts w:hint="eastAsia" w:ascii="宋体" w:hAnsi="宋体" w:eastAsia="宋体" w:cs="宋体"/>
          <w:color w:val="auto"/>
          <w:sz w:val="24"/>
        </w:rPr>
      </w:pPr>
    </w:p>
    <w:p w14:paraId="5DC9DA9B">
      <w:pPr>
        <w:spacing w:line="360" w:lineRule="auto"/>
        <w:contextualSpacing/>
        <w:rPr>
          <w:rFonts w:hint="eastAsia" w:ascii="宋体" w:hAnsi="宋体" w:eastAsia="宋体" w:cs="宋体"/>
          <w:color w:val="auto"/>
          <w:sz w:val="24"/>
        </w:rPr>
      </w:pPr>
    </w:p>
    <w:p w14:paraId="78766304">
      <w:pPr>
        <w:spacing w:line="360" w:lineRule="auto"/>
        <w:ind w:firstLine="3600" w:firstLineChars="1500"/>
        <w:contextualSpacing/>
        <w:rPr>
          <w:rFonts w:hint="eastAsia" w:ascii="宋体" w:hAnsi="宋体" w:eastAsia="宋体" w:cs="宋体"/>
          <w:color w:val="auto"/>
          <w:sz w:val="24"/>
        </w:rPr>
      </w:pPr>
      <w:r>
        <w:rPr>
          <w:rFonts w:hint="eastAsia" w:ascii="宋体" w:hAnsi="宋体" w:eastAsia="宋体" w:cs="宋体"/>
          <w:color w:val="auto"/>
          <w:sz w:val="24"/>
        </w:rPr>
        <w:t>供应商名称（电子签章）：</w:t>
      </w:r>
    </w:p>
    <w:p w14:paraId="004733A4">
      <w:pPr>
        <w:spacing w:line="360" w:lineRule="auto"/>
        <w:ind w:firstLine="480" w:firstLineChars="200"/>
        <w:contextualSpacing/>
        <w:jc w:val="center"/>
        <w:rPr>
          <w:rFonts w:hint="eastAsia" w:ascii="宋体" w:hAnsi="宋体" w:eastAsia="宋体" w:cs="宋体"/>
          <w:color w:val="auto"/>
          <w:sz w:val="24"/>
        </w:rPr>
      </w:pPr>
      <w:r>
        <w:rPr>
          <w:rFonts w:hint="eastAsia" w:ascii="宋体" w:hAnsi="宋体" w:eastAsia="宋体" w:cs="宋体"/>
          <w:color w:val="auto"/>
          <w:sz w:val="24"/>
        </w:rPr>
        <w:t xml:space="preserve">                               年   月   日</w:t>
      </w:r>
    </w:p>
    <w:p w14:paraId="6A1929B0">
      <w:pPr>
        <w:spacing w:line="360" w:lineRule="auto"/>
        <w:ind w:firstLine="640" w:firstLineChars="200"/>
        <w:contextualSpacing/>
        <w:jc w:val="center"/>
        <w:rPr>
          <w:rFonts w:hint="eastAsia" w:ascii="宋体" w:hAnsi="宋体" w:eastAsia="宋体" w:cs="宋体"/>
          <w:color w:val="auto"/>
          <w:sz w:val="32"/>
          <w:szCs w:val="32"/>
        </w:rPr>
      </w:pPr>
    </w:p>
    <w:p w14:paraId="78E350D2">
      <w:pPr>
        <w:spacing w:before="312" w:beforeLines="100" w:after="156" w:afterLines="50" w:line="520" w:lineRule="exact"/>
        <w:ind w:left="540"/>
        <w:jc w:val="center"/>
        <w:rPr>
          <w:rFonts w:hint="eastAsia" w:ascii="宋体" w:hAnsi="宋体" w:eastAsia="宋体" w:cs="宋体"/>
          <w:color w:val="auto"/>
          <w:sz w:val="32"/>
          <w:szCs w:val="32"/>
        </w:rPr>
      </w:pPr>
      <w:r>
        <w:rPr>
          <w:rFonts w:hint="eastAsia" w:ascii="宋体" w:hAnsi="宋体" w:eastAsia="宋体" w:cs="宋体"/>
          <w:bCs/>
          <w:color w:val="auto"/>
          <w:sz w:val="44"/>
          <w:szCs w:val="44"/>
        </w:rPr>
        <w:t>法定代表人证明书</w:t>
      </w:r>
    </w:p>
    <w:p w14:paraId="314F31BD">
      <w:pPr>
        <w:spacing w:line="360" w:lineRule="auto"/>
        <w:ind w:left="540"/>
        <w:contextualSpacing/>
        <w:rPr>
          <w:rFonts w:hint="eastAsia" w:ascii="宋体" w:hAnsi="宋体" w:eastAsia="宋体" w:cs="宋体"/>
          <w:color w:val="auto"/>
          <w:sz w:val="32"/>
          <w:szCs w:val="32"/>
        </w:rPr>
      </w:pPr>
    </w:p>
    <w:p w14:paraId="64A2A35D">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供应商名称：</w:t>
      </w:r>
      <w:r>
        <w:rPr>
          <w:rFonts w:hint="eastAsia" w:ascii="宋体" w:hAnsi="宋体" w:eastAsia="宋体" w:cs="宋体"/>
          <w:color w:val="auto"/>
          <w:sz w:val="24"/>
          <w:u w:val="single"/>
        </w:rPr>
        <w:t xml:space="preserve">                                                        </w:t>
      </w:r>
    </w:p>
    <w:p w14:paraId="031C4DB8">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p>
    <w:p w14:paraId="710ED7A1">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xml:space="preserve">               </w:t>
      </w:r>
      <w:r>
        <w:rPr>
          <w:rFonts w:hint="eastAsia" w:ascii="宋体" w:hAnsi="宋体" w:eastAsia="宋体" w:cs="宋体"/>
          <w:color w:val="auto"/>
          <w:sz w:val="24"/>
        </w:rPr>
        <w:t>性      别：</w:t>
      </w:r>
      <w:r>
        <w:rPr>
          <w:rFonts w:hint="eastAsia" w:ascii="宋体" w:hAnsi="宋体" w:eastAsia="宋体" w:cs="宋体"/>
          <w:color w:val="auto"/>
          <w:sz w:val="24"/>
          <w:u w:val="single"/>
        </w:rPr>
        <w:t xml:space="preserve">                </w:t>
      </w:r>
    </w:p>
    <w:p w14:paraId="3C456390">
      <w:pPr>
        <w:spacing w:line="360" w:lineRule="auto"/>
        <w:ind w:left="540"/>
        <w:contextualSpacing/>
        <w:rPr>
          <w:rFonts w:hint="eastAsia" w:ascii="宋体" w:hAnsi="宋体" w:eastAsia="宋体" w:cs="宋体"/>
          <w:color w:val="auto"/>
          <w:sz w:val="24"/>
          <w:u w:val="single"/>
        </w:rPr>
      </w:pPr>
      <w:r>
        <w:rPr>
          <w:rFonts w:hint="eastAsia" w:ascii="宋体" w:hAnsi="宋体" w:eastAsia="宋体" w:cs="宋体"/>
          <w:color w:val="auto"/>
          <w:sz w:val="24"/>
        </w:rPr>
        <w:t>年    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      务：</w:t>
      </w:r>
      <w:r>
        <w:rPr>
          <w:rFonts w:hint="eastAsia" w:ascii="宋体" w:hAnsi="宋体" w:eastAsia="宋体" w:cs="宋体"/>
          <w:color w:val="auto"/>
          <w:sz w:val="24"/>
          <w:u w:val="single"/>
        </w:rPr>
        <w:t xml:space="preserve">                </w:t>
      </w:r>
    </w:p>
    <w:p w14:paraId="587A8B4A">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身份证号码：</w:t>
      </w:r>
      <w:r>
        <w:rPr>
          <w:rFonts w:hint="eastAsia" w:ascii="宋体" w:hAnsi="宋体" w:eastAsia="宋体" w:cs="宋体"/>
          <w:color w:val="auto"/>
          <w:sz w:val="24"/>
          <w:u w:val="single"/>
        </w:rPr>
        <w:t xml:space="preserve">                                        </w:t>
      </w:r>
    </w:p>
    <w:p w14:paraId="6CFBBF68">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（供应商名称）   </w:t>
      </w:r>
      <w:r>
        <w:rPr>
          <w:rFonts w:hint="eastAsia" w:ascii="宋体" w:hAnsi="宋体" w:eastAsia="宋体" w:cs="宋体"/>
          <w:color w:val="auto"/>
          <w:sz w:val="24"/>
        </w:rPr>
        <w:t>的法定代表人。</w:t>
      </w:r>
    </w:p>
    <w:p w14:paraId="18F374D0">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特此证明。</w:t>
      </w:r>
    </w:p>
    <w:p w14:paraId="1716DEE6">
      <w:pPr>
        <w:spacing w:line="360" w:lineRule="auto"/>
        <w:ind w:left="540"/>
        <w:contextualSpacing/>
        <w:rPr>
          <w:rFonts w:hint="eastAsia" w:ascii="宋体" w:hAnsi="宋体" w:eastAsia="宋体" w:cs="宋体"/>
          <w:color w:val="auto"/>
          <w:sz w:val="24"/>
        </w:rPr>
      </w:pPr>
    </w:p>
    <w:p w14:paraId="1FCAA876">
      <w:pPr>
        <w:spacing w:line="360" w:lineRule="auto"/>
        <w:ind w:left="540"/>
        <w:contextualSpacing/>
        <w:rPr>
          <w:rFonts w:hint="eastAsia" w:ascii="宋体" w:hAnsi="宋体" w:eastAsia="宋体" w:cs="宋体"/>
          <w:color w:val="auto"/>
          <w:sz w:val="24"/>
        </w:rPr>
      </w:pPr>
    </w:p>
    <w:p w14:paraId="089D5299">
      <w:pPr>
        <w:spacing w:line="360" w:lineRule="auto"/>
        <w:ind w:left="540"/>
        <w:contextualSpacing/>
        <w:rPr>
          <w:rFonts w:hint="eastAsia" w:ascii="宋体" w:hAnsi="宋体" w:eastAsia="宋体" w:cs="宋体"/>
          <w:color w:val="auto"/>
          <w:sz w:val="24"/>
        </w:rPr>
      </w:pPr>
    </w:p>
    <w:p w14:paraId="1A2F7E1A">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附件：法定代表人有效身份证正反面复印件</w:t>
      </w:r>
    </w:p>
    <w:p w14:paraId="4D79958D">
      <w:pPr>
        <w:spacing w:line="360" w:lineRule="auto"/>
        <w:ind w:left="540"/>
        <w:contextualSpacing/>
        <w:rPr>
          <w:rFonts w:hint="eastAsia" w:ascii="宋体" w:hAnsi="宋体" w:eastAsia="宋体" w:cs="宋体"/>
          <w:color w:val="auto"/>
          <w:sz w:val="24"/>
        </w:rPr>
      </w:pPr>
    </w:p>
    <w:p w14:paraId="1DC057F5">
      <w:pPr>
        <w:spacing w:line="360" w:lineRule="auto"/>
        <w:ind w:left="540"/>
        <w:contextualSpacing/>
        <w:jc w:val="right"/>
        <w:rPr>
          <w:rFonts w:hint="eastAsia" w:ascii="宋体" w:hAnsi="宋体" w:eastAsia="宋体" w:cs="宋体"/>
          <w:color w:val="auto"/>
          <w:sz w:val="24"/>
        </w:rPr>
      </w:pPr>
      <w:r>
        <w:rPr>
          <w:rFonts w:hint="eastAsia" w:ascii="宋体" w:hAnsi="宋体" w:eastAsia="宋体" w:cs="宋体"/>
          <w:color w:val="auto"/>
          <w:sz w:val="24"/>
        </w:rPr>
        <w:t>供应商名称（电子签章）：</w:t>
      </w:r>
      <w:r>
        <w:rPr>
          <w:rFonts w:hint="eastAsia" w:ascii="宋体" w:hAnsi="宋体" w:eastAsia="宋体" w:cs="宋体"/>
          <w:color w:val="auto"/>
          <w:sz w:val="24"/>
          <w:u w:val="single"/>
        </w:rPr>
        <w:t xml:space="preserve">               </w:t>
      </w:r>
    </w:p>
    <w:p w14:paraId="5597FE16">
      <w:pPr>
        <w:spacing w:line="360" w:lineRule="auto"/>
        <w:ind w:firstLine="4080" w:firstLineChars="1700"/>
        <w:contextualSpacing/>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1688ED8B">
      <w:pPr>
        <w:spacing w:line="360" w:lineRule="auto"/>
        <w:contextualSpacing/>
        <w:jc w:val="center"/>
        <w:rPr>
          <w:rFonts w:hint="eastAsia" w:ascii="宋体" w:hAnsi="宋体" w:eastAsia="宋体" w:cs="宋体"/>
          <w:b/>
          <w:color w:val="auto"/>
          <w:sz w:val="24"/>
        </w:rPr>
      </w:pPr>
    </w:p>
    <w:p w14:paraId="3D475FF9">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注：自然人竞标的无需提供，联合体竞标的只需牵头人出具。</w:t>
      </w:r>
    </w:p>
    <w:p w14:paraId="71CB9417">
      <w:pPr>
        <w:adjustRightInd w:val="0"/>
        <w:snapToGrid w:val="0"/>
        <w:spacing w:line="300" w:lineRule="auto"/>
        <w:jc w:val="left"/>
        <w:rPr>
          <w:rFonts w:hint="eastAsia" w:ascii="宋体" w:hAnsi="宋体" w:eastAsia="宋体" w:cs="宋体"/>
          <w:b/>
          <w:color w:val="auto"/>
          <w:szCs w:val="21"/>
        </w:rPr>
      </w:pPr>
    </w:p>
    <w:p w14:paraId="0D32F924">
      <w:pPr>
        <w:spacing w:line="52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br w:type="page"/>
      </w:r>
      <w:r>
        <w:rPr>
          <w:rFonts w:hint="eastAsia" w:ascii="宋体" w:hAnsi="宋体" w:eastAsia="宋体" w:cs="宋体"/>
          <w:color w:val="auto"/>
          <w:sz w:val="44"/>
          <w:szCs w:val="44"/>
        </w:rPr>
        <w:t>授权委托书</w:t>
      </w:r>
    </w:p>
    <w:p w14:paraId="46AE7847">
      <w:pPr>
        <w:spacing w:line="52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（非联合体竞标格式）</w:t>
      </w:r>
    </w:p>
    <w:p w14:paraId="09BEAB8D">
      <w:pPr>
        <w:spacing w:line="52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（如有委托时）</w:t>
      </w:r>
    </w:p>
    <w:p w14:paraId="24B251A1">
      <w:pPr>
        <w:spacing w:line="360" w:lineRule="auto"/>
        <w:contextualSpacing/>
        <w:rPr>
          <w:rFonts w:hint="eastAsia" w:ascii="宋体" w:hAnsi="宋体" w:eastAsia="宋体" w:cs="宋体"/>
          <w:color w:val="auto"/>
          <w:sz w:val="32"/>
          <w:szCs w:val="32"/>
        </w:rPr>
      </w:pPr>
    </w:p>
    <w:p w14:paraId="6532FFE9">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（采购人名称）</w:t>
      </w:r>
      <w:r>
        <w:rPr>
          <w:rFonts w:hint="eastAsia" w:ascii="宋体" w:hAnsi="宋体" w:eastAsia="宋体" w:cs="宋体"/>
          <w:color w:val="auto"/>
          <w:sz w:val="24"/>
        </w:rPr>
        <w:t>：</w:t>
      </w:r>
    </w:p>
    <w:p w14:paraId="7B0A2CA1">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w:t>
      </w:r>
      <w:r>
        <w:rPr>
          <w:rFonts w:hint="eastAsia" w:ascii="宋体" w:hAnsi="宋体" w:eastAsia="宋体" w:cs="宋体"/>
          <w:color w:val="auto"/>
          <w:sz w:val="24"/>
          <w:u w:val="single"/>
        </w:rPr>
        <w:t xml:space="preserve">  （姓名）  </w:t>
      </w:r>
      <w:r>
        <w:rPr>
          <w:rFonts w:hint="eastAsia" w:ascii="宋体" w:hAnsi="宋体" w:eastAsia="宋体" w:cs="宋体"/>
          <w:color w:val="auto"/>
          <w:sz w:val="24"/>
        </w:rPr>
        <w:t>系</w:t>
      </w:r>
      <w:r>
        <w:rPr>
          <w:rFonts w:hint="eastAsia" w:ascii="宋体" w:hAnsi="宋体" w:eastAsia="宋体" w:cs="宋体"/>
          <w:color w:val="auto"/>
          <w:sz w:val="24"/>
          <w:u w:val="single"/>
        </w:rPr>
        <w:t xml:space="preserve">  （供应商名称）  </w:t>
      </w:r>
      <w:r>
        <w:rPr>
          <w:rFonts w:hint="eastAsia" w:ascii="宋体" w:hAnsi="宋体" w:eastAsia="宋体" w:cs="宋体"/>
          <w:color w:val="auto"/>
          <w:sz w:val="24"/>
        </w:rPr>
        <w:t>的（</w:t>
      </w:r>
      <w:r>
        <w:rPr>
          <w:rFonts w:hint="eastAsia" w:ascii="宋体" w:hAnsi="宋体" w:eastAsia="宋体" w:cs="宋体"/>
          <w:color w:val="auto"/>
          <w:sz w:val="24"/>
          <w:u w:val="single"/>
        </w:rPr>
        <w:sym w:font="Wingdings 2" w:char="00A3"/>
      </w:r>
      <w:r>
        <w:rPr>
          <w:rFonts w:hint="eastAsia" w:ascii="宋体" w:hAnsi="宋体" w:eastAsia="宋体" w:cs="宋体"/>
          <w:color w:val="auto"/>
          <w:sz w:val="24"/>
          <w:u w:val="single"/>
        </w:rPr>
        <w:t>法定代表人/□负责人/□自然人本人</w:t>
      </w:r>
      <w:r>
        <w:rPr>
          <w:rFonts w:hint="eastAsia" w:ascii="宋体" w:hAnsi="宋体" w:eastAsia="宋体" w:cs="宋体"/>
          <w:color w:val="auto"/>
          <w:sz w:val="24"/>
        </w:rPr>
        <w:t>），现授权</w:t>
      </w:r>
      <w:r>
        <w:rPr>
          <w:rFonts w:hint="eastAsia" w:ascii="宋体" w:hAnsi="宋体" w:eastAsia="宋体" w:cs="宋体"/>
          <w:color w:val="auto"/>
          <w:sz w:val="24"/>
          <w:u w:val="single"/>
        </w:rPr>
        <w:t xml:space="preserve"> （姓名） </w:t>
      </w:r>
      <w:r>
        <w:rPr>
          <w:rFonts w:hint="eastAsia" w:ascii="宋体" w:hAnsi="宋体" w:eastAsia="宋体" w:cs="宋体"/>
          <w:color w:val="auto"/>
          <w:sz w:val="24"/>
        </w:rPr>
        <w:t>以我方的名义参加</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项目的竞标活动，并代表我方全权办理针对上述项目的所有采购程序和环节的具体事务和签署相关文件。</w:t>
      </w:r>
    </w:p>
    <w:p w14:paraId="644FF7CF">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 xml:space="preserve">    我方对委托代理人的签字或者电子签名事项负全部责任。</w:t>
      </w:r>
    </w:p>
    <w:p w14:paraId="5AAC4610">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本授权书自签署之日起生效，在撤销授权的书面通知以前，本授权书一直有效。委托代理人在授权书有效期内签署的所有文件不因授权的撤销而失效。</w:t>
      </w:r>
    </w:p>
    <w:p w14:paraId="2737E922">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委托代理人无转委托权，特此委托。</w:t>
      </w:r>
    </w:p>
    <w:p w14:paraId="556F0D21">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附：法定代表人身份证明书及委托代理人有效身份证正反面复印件</w:t>
      </w:r>
    </w:p>
    <w:p w14:paraId="117CD9BA">
      <w:pPr>
        <w:spacing w:line="360" w:lineRule="auto"/>
        <w:contextualSpacing/>
        <w:rPr>
          <w:rFonts w:hint="eastAsia" w:ascii="宋体" w:hAnsi="宋体" w:eastAsia="宋体" w:cs="宋体"/>
          <w:color w:val="auto"/>
          <w:sz w:val="24"/>
        </w:rPr>
      </w:pPr>
    </w:p>
    <w:p w14:paraId="02F87DC4">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 xml:space="preserve">委托代理人（签字或者电子签名）：     法定代表人（签字或者盖章或者电子签名）：                    </w:t>
      </w:r>
    </w:p>
    <w:p w14:paraId="40B637B2">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 xml:space="preserve">委托代理人身份证号码：                              </w:t>
      </w:r>
    </w:p>
    <w:p w14:paraId="4A693F79">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 xml:space="preserve">                                </w:t>
      </w:r>
    </w:p>
    <w:p w14:paraId="36E2D072">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 xml:space="preserve">                         供应商名称（电子签章）：                      </w:t>
      </w:r>
    </w:p>
    <w:p w14:paraId="53E3B6F5">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 xml:space="preserve">                                         年    月    日</w:t>
      </w:r>
    </w:p>
    <w:p w14:paraId="392B01AC">
      <w:pPr>
        <w:spacing w:line="360" w:lineRule="auto"/>
        <w:contextualSpacing/>
        <w:rPr>
          <w:rFonts w:hint="eastAsia" w:ascii="宋体" w:hAnsi="宋体" w:eastAsia="宋体" w:cs="宋体"/>
          <w:color w:val="auto"/>
          <w:sz w:val="24"/>
        </w:rPr>
      </w:pPr>
    </w:p>
    <w:p w14:paraId="5240F115">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注：1. 法定代表人必须在授权委托书上签字或者盖章或者电子签名，委托代理人必须在授权委托书上签字或者电子签名，</w:t>
      </w:r>
      <w:r>
        <w:rPr>
          <w:rFonts w:hint="eastAsia" w:ascii="宋体" w:hAnsi="宋体" w:eastAsia="宋体" w:cs="宋体"/>
          <w:b/>
          <w:color w:val="auto"/>
          <w:sz w:val="24"/>
        </w:rPr>
        <w:t>否则其响应文件按无效响应处理。</w:t>
      </w:r>
    </w:p>
    <w:p w14:paraId="4FB4BA76">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2.法人、其他组织竞标时“我方”是指“我单位”，自然人竞标时“我方”是指“本人”。</w:t>
      </w:r>
    </w:p>
    <w:p w14:paraId="26D502C8">
      <w:pPr>
        <w:spacing w:line="360" w:lineRule="auto"/>
        <w:ind w:firstLine="420" w:firstLineChars="200"/>
        <w:contextualSpacing/>
        <w:jc w:val="left"/>
        <w:rPr>
          <w:rFonts w:hint="eastAsia" w:ascii="宋体" w:hAnsi="宋体" w:eastAsia="宋体" w:cs="宋体"/>
          <w:color w:val="auto"/>
          <w:szCs w:val="21"/>
        </w:rPr>
      </w:pPr>
    </w:p>
    <w:p w14:paraId="3EABEBEC">
      <w:pPr>
        <w:spacing w:line="520" w:lineRule="exact"/>
        <w:contextualSpacing/>
        <w:jc w:val="center"/>
        <w:rPr>
          <w:rFonts w:hint="eastAsia" w:ascii="宋体" w:hAnsi="宋体" w:eastAsia="宋体" w:cs="宋体"/>
          <w:color w:val="auto"/>
          <w:sz w:val="44"/>
          <w:szCs w:val="44"/>
        </w:rPr>
      </w:pPr>
      <w:r>
        <w:rPr>
          <w:rFonts w:hint="eastAsia" w:ascii="宋体" w:hAnsi="宋体" w:eastAsia="宋体" w:cs="宋体"/>
          <w:color w:val="auto"/>
          <w:szCs w:val="21"/>
        </w:rPr>
        <w:br w:type="page"/>
      </w:r>
      <w:r>
        <w:rPr>
          <w:rFonts w:hint="eastAsia" w:ascii="宋体" w:hAnsi="宋体" w:eastAsia="宋体" w:cs="宋体"/>
          <w:color w:val="auto"/>
          <w:sz w:val="44"/>
          <w:szCs w:val="44"/>
        </w:rPr>
        <w:t>授权委托书</w:t>
      </w:r>
    </w:p>
    <w:p w14:paraId="6A369D14">
      <w:pPr>
        <w:spacing w:line="520" w:lineRule="exact"/>
        <w:contextualSpacing/>
        <w:jc w:val="center"/>
        <w:rPr>
          <w:rFonts w:hint="eastAsia" w:ascii="宋体" w:hAnsi="宋体" w:eastAsia="宋体" w:cs="宋体"/>
          <w:color w:val="auto"/>
          <w:sz w:val="44"/>
          <w:szCs w:val="44"/>
        </w:rPr>
      </w:pPr>
      <w:r>
        <w:rPr>
          <w:rFonts w:hint="eastAsia" w:ascii="宋体" w:hAnsi="宋体" w:eastAsia="宋体" w:cs="宋体"/>
          <w:color w:val="auto"/>
          <w:sz w:val="44"/>
          <w:szCs w:val="44"/>
        </w:rPr>
        <w:t>（联合体竞标格式）</w:t>
      </w:r>
    </w:p>
    <w:p w14:paraId="226101B4">
      <w:pPr>
        <w:spacing w:line="520" w:lineRule="exact"/>
        <w:contextualSpacing/>
        <w:jc w:val="center"/>
        <w:rPr>
          <w:rFonts w:hint="eastAsia" w:ascii="宋体" w:hAnsi="宋体" w:eastAsia="宋体" w:cs="宋体"/>
          <w:color w:val="auto"/>
          <w:sz w:val="44"/>
          <w:szCs w:val="44"/>
        </w:rPr>
      </w:pPr>
      <w:r>
        <w:rPr>
          <w:rFonts w:hint="eastAsia" w:ascii="宋体" w:hAnsi="宋体" w:eastAsia="宋体" w:cs="宋体"/>
          <w:color w:val="auto"/>
          <w:sz w:val="44"/>
          <w:szCs w:val="44"/>
        </w:rPr>
        <w:t>（如有委托时）</w:t>
      </w:r>
    </w:p>
    <w:p w14:paraId="02834718">
      <w:pPr>
        <w:spacing w:line="360" w:lineRule="auto"/>
        <w:contextualSpacing/>
        <w:rPr>
          <w:rFonts w:hint="eastAsia" w:ascii="宋体" w:hAnsi="宋体" w:eastAsia="宋体" w:cs="宋体"/>
          <w:color w:val="auto"/>
          <w:sz w:val="32"/>
          <w:szCs w:val="32"/>
        </w:rPr>
      </w:pPr>
    </w:p>
    <w:p w14:paraId="14A6066E">
      <w:pPr>
        <w:spacing w:line="360" w:lineRule="auto"/>
        <w:ind w:firstLine="480" w:firstLineChars="200"/>
        <w:contextualSpacing/>
        <w:jc w:val="left"/>
        <w:rPr>
          <w:rFonts w:hint="eastAsia" w:ascii="宋体" w:hAnsi="宋体" w:eastAsia="宋体" w:cs="宋体"/>
          <w:color w:val="auto"/>
          <w:sz w:val="24"/>
        </w:rPr>
      </w:pPr>
      <w:r>
        <w:rPr>
          <w:rFonts w:hint="eastAsia" w:ascii="宋体" w:hAnsi="宋体" w:eastAsia="宋体" w:cs="宋体"/>
          <w:color w:val="auto"/>
          <w:sz w:val="24"/>
        </w:rPr>
        <w:t>本授权委托书声明：根据</w:t>
      </w:r>
      <w:r>
        <w:rPr>
          <w:rFonts w:hint="eastAsia" w:ascii="宋体" w:hAnsi="宋体" w:eastAsia="宋体" w:cs="宋体"/>
          <w:color w:val="auto"/>
          <w:sz w:val="24"/>
          <w:u w:val="single"/>
        </w:rPr>
        <w:t xml:space="preserve">                </w:t>
      </w:r>
      <w:r>
        <w:rPr>
          <w:rFonts w:hint="eastAsia" w:ascii="宋体" w:hAnsi="宋体" w:eastAsia="宋体" w:cs="宋体"/>
          <w:color w:val="auto"/>
          <w:sz w:val="24"/>
        </w:rPr>
        <w:t>（牵头人名称）与</w:t>
      </w:r>
      <w:r>
        <w:rPr>
          <w:rFonts w:hint="eastAsia" w:ascii="宋体" w:hAnsi="宋体" w:eastAsia="宋体" w:cs="宋体"/>
          <w:color w:val="auto"/>
          <w:sz w:val="24"/>
          <w:u w:val="single"/>
        </w:rPr>
        <w:t xml:space="preserve">              </w:t>
      </w:r>
      <w:r>
        <w:rPr>
          <w:rFonts w:hint="eastAsia" w:ascii="宋体" w:hAnsi="宋体" w:eastAsia="宋体" w:cs="宋体"/>
          <w:color w:val="auto"/>
          <w:sz w:val="24"/>
        </w:rPr>
        <w:t>（联合体其他成员名称）签订的《联合体竞标协议书》的内容，</w:t>
      </w:r>
      <w:r>
        <w:rPr>
          <w:rFonts w:hint="eastAsia" w:ascii="宋体" w:hAnsi="宋体" w:eastAsia="宋体" w:cs="宋体"/>
          <w:color w:val="auto"/>
          <w:sz w:val="24"/>
          <w:u w:val="single"/>
        </w:rPr>
        <w:t xml:space="preserve">                       </w:t>
      </w:r>
      <w:r>
        <w:rPr>
          <w:rFonts w:hint="eastAsia" w:ascii="宋体" w:hAnsi="宋体" w:eastAsia="宋体" w:cs="宋体"/>
          <w:color w:val="auto"/>
          <w:sz w:val="24"/>
        </w:rPr>
        <w:t>（牵头人名称）的法定代表人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（姓名）现授权</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（姓名）为联合委托代理人，并代表我方全权办理针对上述项目的所有采购程序和环节的具体事务和签署相关文件。</w:t>
      </w:r>
    </w:p>
    <w:p w14:paraId="426221A4">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我方对委托代理人的签字或者电子签名事项负全部责任。</w:t>
      </w:r>
    </w:p>
    <w:p w14:paraId="47FE486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本授权书自签署之日起生效，在撤销授权的书面通知以前，本授权书一直有效。委托代理人在授权书有效期内签署的所有文件不因授权的撤销而失效。</w:t>
      </w:r>
    </w:p>
    <w:p w14:paraId="0F894B2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委托代理人无转委托权，特此委托。</w:t>
      </w:r>
    </w:p>
    <w:p w14:paraId="45502592">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 xml:space="preserve">    附：法定代表人身份证明书及委托代理人有效身份证正反面复印件</w:t>
      </w:r>
    </w:p>
    <w:p w14:paraId="00D6037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牵头人法定代表人（签字或者盖章或者电子签名）：</w:t>
      </w:r>
    </w:p>
    <w:p w14:paraId="25B74FB7">
      <w:pPr>
        <w:spacing w:line="360" w:lineRule="auto"/>
        <w:ind w:firstLine="3120" w:firstLineChars="1300"/>
        <w:contextualSpacing/>
        <w:rPr>
          <w:rFonts w:hint="eastAsia" w:ascii="宋体" w:hAnsi="宋体" w:eastAsia="宋体" w:cs="宋体"/>
          <w:color w:val="auto"/>
          <w:sz w:val="24"/>
        </w:rPr>
      </w:pPr>
      <w:r>
        <w:rPr>
          <w:rFonts w:hint="eastAsia" w:ascii="宋体" w:hAnsi="宋体" w:eastAsia="宋体" w:cs="宋体"/>
          <w:color w:val="auto"/>
          <w:sz w:val="24"/>
        </w:rPr>
        <w:t>牵头人（电子签章）：</w:t>
      </w:r>
    </w:p>
    <w:p w14:paraId="2611608E">
      <w:pPr>
        <w:spacing w:line="360" w:lineRule="auto"/>
        <w:ind w:firstLine="3840" w:firstLineChars="1600"/>
        <w:contextualSpacing/>
        <w:rPr>
          <w:rFonts w:hint="eastAsia" w:ascii="宋体" w:hAnsi="宋体" w:eastAsia="宋体" w:cs="宋体"/>
          <w:color w:val="auto"/>
          <w:sz w:val="24"/>
        </w:rPr>
      </w:pPr>
      <w:r>
        <w:rPr>
          <w:rFonts w:hint="eastAsia" w:ascii="宋体" w:hAnsi="宋体" w:eastAsia="宋体" w:cs="宋体"/>
          <w:color w:val="auto"/>
          <w:sz w:val="24"/>
        </w:rPr>
        <w:t>日期：    年   月   日</w:t>
      </w:r>
    </w:p>
    <w:p w14:paraId="0F0D5B24">
      <w:pPr>
        <w:spacing w:line="360" w:lineRule="auto"/>
        <w:contextualSpacing/>
        <w:rPr>
          <w:rFonts w:hint="eastAsia" w:ascii="宋体" w:hAnsi="宋体" w:eastAsia="宋体" w:cs="宋体"/>
          <w:color w:val="auto"/>
          <w:sz w:val="24"/>
        </w:rPr>
      </w:pPr>
    </w:p>
    <w:p w14:paraId="4D4796AC">
      <w:pPr>
        <w:spacing w:line="360" w:lineRule="auto"/>
        <w:ind w:firstLine="3120" w:firstLineChars="1300"/>
        <w:contextualSpacing/>
        <w:rPr>
          <w:rFonts w:hint="eastAsia" w:ascii="宋体" w:hAnsi="宋体" w:eastAsia="宋体" w:cs="宋体"/>
          <w:color w:val="auto"/>
          <w:sz w:val="24"/>
        </w:rPr>
      </w:pPr>
      <w:r>
        <w:rPr>
          <w:rFonts w:hint="eastAsia" w:ascii="宋体" w:hAnsi="宋体" w:eastAsia="宋体" w:cs="宋体"/>
          <w:color w:val="auto"/>
          <w:sz w:val="24"/>
        </w:rPr>
        <w:t>被授权人（签字或者电子签名）：</w:t>
      </w:r>
    </w:p>
    <w:p w14:paraId="3059B261">
      <w:pPr>
        <w:spacing w:line="360" w:lineRule="auto"/>
        <w:ind w:firstLine="3840" w:firstLineChars="1600"/>
        <w:contextualSpacing/>
        <w:rPr>
          <w:rFonts w:hint="eastAsia" w:ascii="宋体" w:hAnsi="宋体" w:eastAsia="宋体" w:cs="宋体"/>
          <w:color w:val="auto"/>
          <w:sz w:val="24"/>
        </w:rPr>
      </w:pPr>
      <w:r>
        <w:rPr>
          <w:rFonts w:hint="eastAsia" w:ascii="宋体" w:hAnsi="宋体" w:eastAsia="宋体" w:cs="宋体"/>
          <w:color w:val="auto"/>
          <w:sz w:val="24"/>
        </w:rPr>
        <w:t>日期：    年   月   日</w:t>
      </w:r>
    </w:p>
    <w:p w14:paraId="260770BA">
      <w:pPr>
        <w:spacing w:line="360" w:lineRule="auto"/>
        <w:contextualSpacing/>
        <w:rPr>
          <w:rFonts w:hint="eastAsia" w:ascii="宋体" w:hAnsi="宋体" w:eastAsia="宋体" w:cs="宋体"/>
          <w:color w:val="auto"/>
          <w:sz w:val="24"/>
        </w:rPr>
      </w:pPr>
    </w:p>
    <w:p w14:paraId="418F69C5">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注：1. 法定代表人必须在授权委托书上签字或者盖章或者电子签名，委托代理人必须在授权委托书上签字或者电子签名，</w:t>
      </w:r>
      <w:r>
        <w:rPr>
          <w:rFonts w:hint="eastAsia" w:ascii="宋体" w:hAnsi="宋体" w:eastAsia="宋体" w:cs="宋体"/>
          <w:b/>
          <w:color w:val="auto"/>
          <w:sz w:val="24"/>
        </w:rPr>
        <w:t>否则其响应文件按无效响应处理。</w:t>
      </w:r>
    </w:p>
    <w:p w14:paraId="304F0EC3">
      <w:pPr>
        <w:spacing w:line="500" w:lineRule="exact"/>
        <w:jc w:val="left"/>
        <w:rPr>
          <w:rFonts w:hint="eastAsia" w:ascii="宋体" w:hAnsi="宋体" w:eastAsia="宋体" w:cs="宋体"/>
          <w:color w:val="auto"/>
          <w:sz w:val="24"/>
        </w:rPr>
      </w:pPr>
      <w:r>
        <w:rPr>
          <w:rFonts w:hint="eastAsia" w:ascii="宋体" w:hAnsi="宋体" w:eastAsia="宋体" w:cs="宋体"/>
          <w:color w:val="auto"/>
          <w:sz w:val="24"/>
        </w:rPr>
        <w:t>2.法人、其他组织竞标时“我方”是指“我单位”，自然人竞标时“我方”是指“本人”。</w:t>
      </w:r>
    </w:p>
    <w:p w14:paraId="69059836">
      <w:pPr>
        <w:spacing w:line="500" w:lineRule="exact"/>
        <w:jc w:val="center"/>
        <w:rPr>
          <w:rFonts w:hint="eastAsia" w:ascii="宋体" w:hAnsi="宋体" w:eastAsia="宋体" w:cs="宋体"/>
          <w:bCs/>
          <w:color w:val="auto"/>
          <w:sz w:val="44"/>
          <w:szCs w:val="44"/>
        </w:rPr>
      </w:pPr>
      <w:r>
        <w:rPr>
          <w:rFonts w:hint="eastAsia" w:ascii="宋体" w:hAnsi="宋体" w:eastAsia="宋体" w:cs="宋体"/>
          <w:color w:val="auto"/>
          <w:sz w:val="32"/>
          <w:szCs w:val="32"/>
        </w:rPr>
        <w:br w:type="page"/>
      </w:r>
      <w:r>
        <w:rPr>
          <w:rFonts w:hint="eastAsia" w:ascii="宋体" w:hAnsi="宋体" w:eastAsia="宋体" w:cs="宋体"/>
          <w:bCs/>
          <w:color w:val="auto"/>
          <w:sz w:val="44"/>
          <w:szCs w:val="44"/>
        </w:rPr>
        <w:t>商务要求偏离表格式</w:t>
      </w:r>
    </w:p>
    <w:p w14:paraId="49FECFCA">
      <w:pPr>
        <w:spacing w:line="500" w:lineRule="exact"/>
        <w:jc w:val="center"/>
        <w:rPr>
          <w:rFonts w:hint="eastAsia" w:ascii="宋体" w:hAnsi="宋体" w:eastAsia="宋体" w:cs="宋体"/>
          <w:b/>
          <w:i/>
          <w:color w:val="auto"/>
          <w:sz w:val="32"/>
          <w:szCs w:val="32"/>
        </w:rPr>
      </w:pPr>
      <w:r>
        <w:rPr>
          <w:rFonts w:hint="eastAsia" w:ascii="宋体" w:hAnsi="宋体" w:eastAsia="宋体" w:cs="宋体"/>
          <w:bCs/>
          <w:i/>
          <w:color w:val="auto"/>
          <w:sz w:val="32"/>
          <w:szCs w:val="32"/>
        </w:rPr>
        <w:t>（注：按采购需求具体条款修改）</w:t>
      </w:r>
    </w:p>
    <w:p w14:paraId="3DA62534">
      <w:pPr>
        <w:snapToGrid w:val="0"/>
        <w:spacing w:before="50"/>
        <w:jc w:val="left"/>
        <w:rPr>
          <w:rFonts w:hint="eastAsia" w:ascii="宋体" w:hAnsi="宋体" w:eastAsia="宋体" w:cs="宋体"/>
          <w:color w:val="auto"/>
          <w:sz w:val="24"/>
        </w:rPr>
      </w:pPr>
    </w:p>
    <w:p w14:paraId="1A663584">
      <w:pPr>
        <w:pStyle w:val="13"/>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所竞分标：</w:t>
      </w:r>
      <w:r>
        <w:rPr>
          <w:rFonts w:hint="eastAsia" w:ascii="宋体" w:hAnsi="宋体" w:eastAsia="宋体" w:cs="宋体"/>
          <w:color w:val="auto"/>
          <w:sz w:val="24"/>
          <w:szCs w:val="24"/>
          <w:u w:val="single"/>
        </w:rPr>
        <w:t xml:space="preserve">              </w:t>
      </w:r>
    </w:p>
    <w:tbl>
      <w:tblPr>
        <w:tblStyle w:val="18"/>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143AF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4225533">
            <w:pPr>
              <w:snapToGrid w:val="0"/>
              <w:spacing w:before="156"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87821F2">
            <w:pPr>
              <w:snapToGrid w:val="0"/>
              <w:spacing w:before="156"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8C65403">
            <w:pPr>
              <w:snapToGrid w:val="0"/>
              <w:spacing w:before="156"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6AB1947">
            <w:pPr>
              <w:snapToGrid w:val="0"/>
              <w:spacing w:before="156"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偏离说明</w:t>
            </w:r>
          </w:p>
        </w:tc>
      </w:tr>
      <w:tr w14:paraId="07740C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7653E72">
            <w:pPr>
              <w:jc w:val="center"/>
              <w:rPr>
                <w:rFonts w:hint="eastAsia" w:ascii="宋体" w:hAnsi="宋体" w:eastAsia="宋体" w:cs="宋体"/>
                <w:color w:val="auto"/>
                <w:sz w:val="24"/>
              </w:rPr>
            </w:pPr>
            <w:r>
              <w:rPr>
                <w:rFonts w:hint="eastAsia" w:ascii="宋体" w:hAnsi="宋体" w:eastAsia="宋体" w:cs="宋体"/>
                <w:color w:val="auto"/>
                <w:sz w:val="24"/>
              </w:rPr>
              <w:t>交付（实施）的时间（期限）和地点（范围）</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6CBA846">
            <w:pPr>
              <w:jc w:val="center"/>
              <w:rPr>
                <w:rFonts w:hint="eastAsia" w:ascii="宋体" w:hAnsi="宋体" w:eastAsia="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2C54813">
            <w:pPr>
              <w:snapToGrid w:val="0"/>
              <w:spacing w:before="156" w:beforeLines="50" w:line="360" w:lineRule="auto"/>
              <w:jc w:val="center"/>
              <w:rPr>
                <w:rFonts w:hint="eastAsia" w:ascii="宋体" w:hAnsi="宋体" w:eastAsia="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54CE52B">
            <w:pPr>
              <w:snapToGrid w:val="0"/>
              <w:spacing w:before="156" w:beforeLines="50" w:line="360" w:lineRule="auto"/>
              <w:jc w:val="center"/>
              <w:rPr>
                <w:rFonts w:hint="eastAsia" w:ascii="宋体" w:hAnsi="宋体" w:eastAsia="宋体" w:cs="宋体"/>
                <w:color w:val="auto"/>
                <w:sz w:val="24"/>
              </w:rPr>
            </w:pPr>
          </w:p>
        </w:tc>
      </w:tr>
      <w:tr w14:paraId="3E5FF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5E68F70">
            <w:pPr>
              <w:jc w:val="center"/>
              <w:rPr>
                <w:rFonts w:hint="eastAsia" w:ascii="宋体" w:hAnsi="宋体" w:eastAsia="宋体" w:cs="宋体"/>
                <w:color w:val="auto"/>
                <w:sz w:val="24"/>
              </w:rPr>
            </w:pPr>
            <w:r>
              <w:rPr>
                <w:rFonts w:hint="eastAsia" w:ascii="宋体" w:hAnsi="宋体" w:eastAsia="宋体" w:cs="宋体"/>
                <w:color w:val="auto"/>
                <w:sz w:val="24"/>
              </w:rPr>
              <w:t>合同签订时间</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17E7669">
            <w:pPr>
              <w:jc w:val="center"/>
              <w:rPr>
                <w:rFonts w:hint="eastAsia" w:ascii="宋体" w:hAnsi="宋体" w:eastAsia="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7BCA0D3F">
            <w:pPr>
              <w:snapToGrid w:val="0"/>
              <w:spacing w:before="156" w:beforeLines="50" w:line="360" w:lineRule="auto"/>
              <w:ind w:left="43"/>
              <w:jc w:val="center"/>
              <w:rPr>
                <w:rFonts w:hint="eastAsia" w:ascii="宋体" w:hAnsi="宋体" w:eastAsia="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6CB564">
            <w:pPr>
              <w:snapToGrid w:val="0"/>
              <w:spacing w:before="156" w:beforeLines="50" w:line="360" w:lineRule="auto"/>
              <w:ind w:left="43"/>
              <w:jc w:val="center"/>
              <w:rPr>
                <w:rFonts w:hint="eastAsia" w:ascii="宋体" w:hAnsi="宋体" w:eastAsia="宋体" w:cs="宋体"/>
                <w:color w:val="auto"/>
                <w:sz w:val="24"/>
              </w:rPr>
            </w:pPr>
          </w:p>
        </w:tc>
      </w:tr>
      <w:tr w14:paraId="2A869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25650C3">
            <w:pPr>
              <w:snapToGrid w:val="0"/>
              <w:spacing w:before="156" w:beforeLines="50" w:line="360" w:lineRule="auto"/>
              <w:jc w:val="center"/>
              <w:rPr>
                <w:rFonts w:hint="eastAsia" w:ascii="宋体" w:hAnsi="宋体" w:eastAsia="宋体" w:cs="宋体"/>
                <w:color w:val="auto"/>
                <w:sz w:val="24"/>
              </w:rPr>
            </w:pPr>
            <w:r>
              <w:rPr>
                <w:rFonts w:hint="eastAsia" w:ascii="宋体" w:hAnsi="宋体" w:eastAsia="宋体" w:cs="宋体"/>
                <w:color w:val="auto"/>
                <w:sz w:val="24"/>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74815E6">
            <w:pPr>
              <w:snapToGrid w:val="0"/>
              <w:spacing w:before="156" w:beforeLines="50" w:line="360" w:lineRule="auto"/>
              <w:jc w:val="center"/>
              <w:rPr>
                <w:rFonts w:hint="eastAsia" w:ascii="宋体" w:hAnsi="宋体" w:eastAsia="宋体" w:cs="宋体"/>
                <w:color w:val="auto"/>
                <w:sz w:val="24"/>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19203FF">
            <w:pPr>
              <w:snapToGrid w:val="0"/>
              <w:spacing w:before="156" w:beforeLines="50" w:line="360" w:lineRule="auto"/>
              <w:jc w:val="center"/>
              <w:rPr>
                <w:rFonts w:hint="eastAsia" w:ascii="宋体" w:hAnsi="宋体" w:eastAsia="宋体" w:cs="宋体"/>
                <w:color w:val="auto"/>
                <w:sz w:val="24"/>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7F4ED30">
            <w:pPr>
              <w:snapToGrid w:val="0"/>
              <w:spacing w:before="156" w:beforeLines="50" w:line="360" w:lineRule="auto"/>
              <w:jc w:val="center"/>
              <w:rPr>
                <w:rFonts w:hint="eastAsia" w:ascii="宋体" w:hAnsi="宋体" w:eastAsia="宋体" w:cs="宋体"/>
                <w:color w:val="auto"/>
                <w:sz w:val="24"/>
              </w:rPr>
            </w:pPr>
          </w:p>
        </w:tc>
      </w:tr>
    </w:tbl>
    <w:p w14:paraId="7284EF2F">
      <w:pPr>
        <w:pStyle w:val="9"/>
        <w:spacing w:after="0" w:line="360" w:lineRule="auto"/>
        <w:contextualSpacing/>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w:t>
      </w:r>
    </w:p>
    <w:p w14:paraId="3BD1F9E4">
      <w:pPr>
        <w:pStyle w:val="9"/>
        <w:spacing w:after="0" w:line="360" w:lineRule="auto"/>
        <w:contextualSpacing/>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 说明：应对照谈判文件“第三章 采购需求”中的商务要求逐条明确响应，并作出偏离说明。</w:t>
      </w:r>
    </w:p>
    <w:p w14:paraId="0DB666D4">
      <w:pPr>
        <w:pStyle w:val="9"/>
        <w:spacing w:after="0" w:line="360" w:lineRule="auto"/>
        <w:contextualSpacing/>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2.供应商应根据自身的承诺，对照谈判文件要求在“偏离说明”中注明“正偏离”“负偏离”或者“无偏离”。既不属于“正偏离”也不属于“负偏离”即为“无偏离”。</w:t>
      </w:r>
    </w:p>
    <w:p w14:paraId="013E1763">
      <w:pPr>
        <w:spacing w:line="360" w:lineRule="auto"/>
        <w:contextualSpacing/>
        <w:jc w:val="left"/>
        <w:rPr>
          <w:rFonts w:hint="eastAsia" w:ascii="宋体" w:hAnsi="宋体" w:eastAsia="宋体" w:cs="宋体"/>
          <w:color w:val="auto"/>
          <w:sz w:val="24"/>
          <w:u w:val="single"/>
        </w:rPr>
      </w:pPr>
    </w:p>
    <w:p w14:paraId="25032939">
      <w:pPr>
        <w:spacing w:line="360" w:lineRule="auto"/>
        <w:contextualSpacing/>
        <w:jc w:val="left"/>
        <w:rPr>
          <w:rFonts w:hint="eastAsia" w:ascii="宋体" w:hAnsi="宋体" w:eastAsia="宋体" w:cs="宋体"/>
          <w:color w:val="auto"/>
          <w:sz w:val="24"/>
          <w:u w:val="single"/>
        </w:rPr>
      </w:pPr>
    </w:p>
    <w:p w14:paraId="3C1CEFA0">
      <w:pPr>
        <w:spacing w:line="360" w:lineRule="auto"/>
        <w:ind w:right="-817" w:rightChars="-389"/>
        <w:contextualSpacing/>
        <w:rPr>
          <w:rFonts w:hint="eastAsia" w:ascii="宋体" w:hAnsi="宋体" w:eastAsia="宋体" w:cs="宋体"/>
          <w:color w:val="auto"/>
          <w:sz w:val="24"/>
        </w:rPr>
      </w:pPr>
    </w:p>
    <w:p w14:paraId="7AF99376">
      <w:pPr>
        <w:spacing w:line="360" w:lineRule="auto"/>
        <w:ind w:right="-817" w:rightChars="-389"/>
        <w:contextualSpacing/>
        <w:jc w:val="center"/>
        <w:rPr>
          <w:rFonts w:hint="eastAsia" w:ascii="宋体" w:hAnsi="宋体" w:eastAsia="宋体" w:cs="宋体"/>
          <w:color w:val="auto"/>
          <w:sz w:val="24"/>
        </w:rPr>
      </w:pPr>
      <w:r>
        <w:rPr>
          <w:rFonts w:hint="eastAsia" w:ascii="宋体" w:hAnsi="宋体" w:eastAsia="宋体" w:cs="宋体"/>
          <w:color w:val="auto"/>
          <w:sz w:val="24"/>
        </w:rPr>
        <w:t>法定代表人或者委托代理人（签字或者电子签名）：</w:t>
      </w:r>
    </w:p>
    <w:p w14:paraId="00BA3066">
      <w:pPr>
        <w:spacing w:line="360" w:lineRule="auto"/>
        <w:ind w:right="-817" w:rightChars="-389" w:firstLine="2880" w:firstLineChars="1200"/>
        <w:contextualSpacing/>
        <w:rPr>
          <w:rFonts w:hint="eastAsia" w:ascii="宋体" w:hAnsi="宋体" w:eastAsia="宋体" w:cs="宋体"/>
          <w:color w:val="auto"/>
          <w:sz w:val="24"/>
        </w:rPr>
      </w:pPr>
      <w:r>
        <w:rPr>
          <w:rFonts w:hint="eastAsia" w:ascii="宋体" w:hAnsi="宋体" w:eastAsia="宋体" w:cs="宋体"/>
          <w:color w:val="auto"/>
          <w:sz w:val="24"/>
        </w:rPr>
        <w:t xml:space="preserve">供应商名称（电子签章）：      </w:t>
      </w:r>
    </w:p>
    <w:p w14:paraId="7D9FE9EC">
      <w:pPr>
        <w:spacing w:line="360" w:lineRule="auto"/>
        <w:ind w:right="-817" w:rightChars="-389" w:firstLine="2880" w:firstLineChars="1200"/>
        <w:contextualSpacing/>
        <w:rPr>
          <w:rFonts w:hint="eastAsia" w:ascii="宋体" w:hAnsi="宋体" w:eastAsia="宋体" w:cs="宋体"/>
          <w:color w:val="auto"/>
          <w:sz w:val="24"/>
        </w:rPr>
      </w:pPr>
      <w:r>
        <w:rPr>
          <w:rFonts w:hint="eastAsia" w:ascii="宋体" w:hAnsi="宋体" w:eastAsia="宋体" w:cs="宋体"/>
          <w:color w:val="auto"/>
          <w:sz w:val="24"/>
        </w:rPr>
        <w:t>日期：   年   月   日</w:t>
      </w:r>
    </w:p>
    <w:p w14:paraId="5D898E08">
      <w:pPr>
        <w:adjustRightInd w:val="0"/>
        <w:snapToGrid w:val="0"/>
        <w:spacing w:line="520" w:lineRule="exact"/>
        <w:ind w:firstLine="7040" w:firstLineChars="1600"/>
        <w:jc w:val="center"/>
        <w:rPr>
          <w:rFonts w:hint="eastAsia" w:ascii="宋体" w:hAnsi="宋体" w:eastAsia="宋体" w:cs="宋体"/>
          <w:bCs/>
          <w:color w:val="auto"/>
          <w:sz w:val="44"/>
          <w:szCs w:val="44"/>
        </w:rPr>
      </w:pPr>
    </w:p>
    <w:p w14:paraId="6FCB820E">
      <w:pPr>
        <w:adjustRightInd w:val="0"/>
        <w:snapToGrid w:val="0"/>
        <w:spacing w:line="520" w:lineRule="exact"/>
        <w:jc w:val="center"/>
        <w:rPr>
          <w:rFonts w:hint="eastAsia" w:ascii="宋体" w:hAnsi="宋体" w:eastAsia="宋体" w:cs="宋体"/>
          <w:b/>
          <w:color w:val="auto"/>
          <w:sz w:val="32"/>
          <w:szCs w:val="32"/>
        </w:rPr>
      </w:pPr>
      <w:r>
        <w:rPr>
          <w:rFonts w:hint="eastAsia" w:ascii="宋体" w:hAnsi="宋体" w:eastAsia="宋体" w:cs="宋体"/>
          <w:bCs/>
          <w:color w:val="auto"/>
          <w:sz w:val="44"/>
          <w:szCs w:val="44"/>
        </w:rPr>
        <w:br w:type="page"/>
      </w:r>
      <w:r>
        <w:rPr>
          <w:rFonts w:hint="eastAsia" w:ascii="宋体" w:hAnsi="宋体" w:eastAsia="宋体" w:cs="宋体"/>
          <w:bCs/>
          <w:color w:val="auto"/>
          <w:sz w:val="44"/>
          <w:szCs w:val="44"/>
        </w:rPr>
        <w:t>货物配置清单</w:t>
      </w:r>
    </w:p>
    <w:p w14:paraId="44B92A6F">
      <w:pPr>
        <w:spacing w:line="300" w:lineRule="auto"/>
        <w:rPr>
          <w:rFonts w:hint="eastAsia" w:ascii="宋体" w:hAnsi="宋体" w:eastAsia="宋体" w:cs="宋体"/>
          <w:color w:val="auto"/>
          <w:szCs w:val="21"/>
        </w:rPr>
      </w:pPr>
    </w:p>
    <w:p w14:paraId="024FC40E">
      <w:pPr>
        <w:spacing w:line="360" w:lineRule="auto"/>
        <w:rPr>
          <w:rFonts w:hint="eastAsia" w:ascii="宋体" w:hAnsi="宋体" w:eastAsia="宋体" w:cs="宋体"/>
          <w:color w:val="auto"/>
          <w:sz w:val="24"/>
        </w:rPr>
      </w:pPr>
      <w:r>
        <w:rPr>
          <w:rFonts w:hint="eastAsia" w:ascii="宋体" w:hAnsi="宋体" w:eastAsia="宋体" w:cs="宋体"/>
          <w:color w:val="auto"/>
          <w:sz w:val="24"/>
        </w:rPr>
        <w:t>项目编号：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0BC0DB45">
      <w:pPr>
        <w:spacing w:line="360" w:lineRule="auto"/>
        <w:rPr>
          <w:rFonts w:hint="eastAsia" w:ascii="宋体" w:hAnsi="宋体" w:eastAsia="宋体" w:cs="宋体"/>
          <w:color w:val="auto"/>
          <w:sz w:val="24"/>
        </w:rPr>
      </w:pPr>
      <w:r>
        <w:rPr>
          <w:rFonts w:hint="eastAsia" w:ascii="宋体" w:hAnsi="宋体" w:eastAsia="宋体" w:cs="宋体"/>
          <w:color w:val="auto"/>
          <w:sz w:val="24"/>
        </w:rPr>
        <w:t>项目名称：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27CB7889">
      <w:pPr>
        <w:spacing w:line="360" w:lineRule="auto"/>
        <w:rPr>
          <w:rFonts w:hint="eastAsia" w:ascii="宋体" w:hAnsi="宋体" w:eastAsia="宋体" w:cs="宋体"/>
          <w:color w:val="auto"/>
          <w:sz w:val="24"/>
          <w:u w:val="single"/>
        </w:rPr>
      </w:pPr>
      <w:r>
        <w:rPr>
          <w:rFonts w:hint="eastAsia" w:ascii="宋体" w:hAnsi="宋体" w:eastAsia="宋体" w:cs="宋体"/>
          <w:color w:val="auto"/>
          <w:sz w:val="24"/>
        </w:rPr>
        <w:t>所竞分标：</w:t>
      </w:r>
      <w:r>
        <w:rPr>
          <w:rFonts w:hint="eastAsia" w:ascii="宋体" w:hAnsi="宋体" w:eastAsia="宋体" w:cs="宋体"/>
          <w:color w:val="auto"/>
          <w:sz w:val="24"/>
          <w:u w:val="single"/>
        </w:rPr>
        <w:t xml:space="preserve">                 </w:t>
      </w:r>
    </w:p>
    <w:tbl>
      <w:tblPr>
        <w:tblStyle w:val="1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04"/>
        <w:gridCol w:w="1186"/>
        <w:gridCol w:w="765"/>
        <w:gridCol w:w="852"/>
        <w:gridCol w:w="1701"/>
        <w:gridCol w:w="1186"/>
        <w:gridCol w:w="702"/>
        <w:gridCol w:w="1426"/>
      </w:tblGrid>
      <w:tr w14:paraId="23338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6187773">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19C8F3A6">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09A48CFF">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22A4A16C">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552D8AA0">
            <w:pPr>
              <w:snapToGrid w:val="0"/>
              <w:spacing w:before="50" w:after="50"/>
              <w:jc w:val="center"/>
              <w:rPr>
                <w:rFonts w:hint="eastAsia" w:ascii="宋体" w:hAnsi="宋体" w:eastAsia="宋体" w:cs="宋体"/>
                <w:color w:val="auto"/>
                <w:sz w:val="24"/>
              </w:rPr>
            </w:pPr>
          </w:p>
          <w:p w14:paraId="767196AF">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5A37BDB3">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5410886">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5CE1A367">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参数性能、指标及配置</w:t>
            </w:r>
          </w:p>
        </w:tc>
      </w:tr>
      <w:tr w14:paraId="05CA4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5E36704A">
            <w:pPr>
              <w:snapToGrid w:val="0"/>
              <w:spacing w:before="50" w:after="50"/>
              <w:jc w:val="center"/>
              <w:rPr>
                <w:rFonts w:hint="eastAsia" w:ascii="宋体" w:hAnsi="宋体" w:eastAsia="宋体" w:cs="宋体"/>
                <w:color w:val="auto"/>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CF0D878">
            <w:pPr>
              <w:snapToGrid w:val="0"/>
              <w:spacing w:before="50" w:after="50"/>
              <w:jc w:val="center"/>
              <w:rPr>
                <w:rFonts w:hint="eastAsia" w:ascii="宋体" w:hAnsi="宋体" w:eastAsia="宋体" w:cs="宋体"/>
                <w:color w:val="auto"/>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3DC7A1D">
            <w:pPr>
              <w:snapToGrid w:val="0"/>
              <w:spacing w:before="50" w:after="50"/>
              <w:jc w:val="center"/>
              <w:rPr>
                <w:rFonts w:hint="eastAsia" w:ascii="宋体" w:hAnsi="宋体" w:eastAsia="宋体" w:cs="宋体"/>
                <w:color w:val="auto"/>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7C0D0044">
            <w:pPr>
              <w:snapToGrid w:val="0"/>
              <w:spacing w:before="50" w:after="50"/>
              <w:jc w:val="center"/>
              <w:rPr>
                <w:rFonts w:hint="eastAsia" w:ascii="宋体" w:hAnsi="宋体" w:eastAsia="宋体" w:cs="宋体"/>
                <w:color w:val="auto"/>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136336D5">
            <w:pPr>
              <w:snapToGrid w:val="0"/>
              <w:spacing w:before="50" w:after="50"/>
              <w:jc w:val="center"/>
              <w:rPr>
                <w:rFonts w:hint="eastAsia" w:ascii="宋体" w:hAnsi="宋体" w:eastAsia="宋体" w:cs="宋体"/>
                <w:color w:val="auto"/>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F941B7F">
            <w:pPr>
              <w:snapToGrid w:val="0"/>
              <w:spacing w:before="50" w:after="50"/>
              <w:jc w:val="center"/>
              <w:rPr>
                <w:rFonts w:hint="eastAsia" w:ascii="宋体" w:hAnsi="宋体" w:eastAsia="宋体" w:cs="宋体"/>
                <w:color w:val="auto"/>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2F23154">
            <w:pPr>
              <w:snapToGrid w:val="0"/>
              <w:spacing w:before="50" w:after="50"/>
              <w:jc w:val="center"/>
              <w:rPr>
                <w:rFonts w:hint="eastAsia" w:ascii="宋体" w:hAnsi="宋体" w:eastAsia="宋体" w:cs="宋体"/>
                <w:color w:val="auto"/>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45339906">
            <w:pPr>
              <w:snapToGrid w:val="0"/>
              <w:spacing w:before="50" w:after="50"/>
              <w:jc w:val="center"/>
              <w:rPr>
                <w:rFonts w:hint="eastAsia" w:ascii="宋体" w:hAnsi="宋体" w:eastAsia="宋体" w:cs="宋体"/>
                <w:color w:val="auto"/>
                <w:sz w:val="24"/>
              </w:rPr>
            </w:pPr>
          </w:p>
        </w:tc>
      </w:tr>
      <w:tr w14:paraId="2EDAC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9C62CEA">
            <w:pPr>
              <w:snapToGrid w:val="0"/>
              <w:spacing w:before="50" w:after="50"/>
              <w:jc w:val="center"/>
              <w:rPr>
                <w:rFonts w:hint="eastAsia" w:ascii="宋体" w:hAnsi="宋体" w:eastAsia="宋体" w:cs="宋体"/>
                <w:color w:val="auto"/>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2D4753E">
            <w:pPr>
              <w:snapToGrid w:val="0"/>
              <w:spacing w:before="50" w:after="50"/>
              <w:jc w:val="center"/>
              <w:rPr>
                <w:rFonts w:hint="eastAsia" w:ascii="宋体" w:hAnsi="宋体" w:eastAsia="宋体" w:cs="宋体"/>
                <w:color w:val="auto"/>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7CA377BB">
            <w:pPr>
              <w:snapToGrid w:val="0"/>
              <w:spacing w:before="50" w:after="50"/>
              <w:jc w:val="center"/>
              <w:rPr>
                <w:rFonts w:hint="eastAsia" w:ascii="宋体" w:hAnsi="宋体" w:eastAsia="宋体" w:cs="宋体"/>
                <w:color w:val="auto"/>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77B33D0C">
            <w:pPr>
              <w:snapToGrid w:val="0"/>
              <w:spacing w:before="50" w:after="50"/>
              <w:jc w:val="center"/>
              <w:rPr>
                <w:rFonts w:hint="eastAsia" w:ascii="宋体" w:hAnsi="宋体" w:eastAsia="宋体" w:cs="宋体"/>
                <w:color w:val="auto"/>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688667F6">
            <w:pPr>
              <w:snapToGrid w:val="0"/>
              <w:spacing w:before="50" w:after="50"/>
              <w:jc w:val="center"/>
              <w:rPr>
                <w:rFonts w:hint="eastAsia" w:ascii="宋体" w:hAnsi="宋体" w:eastAsia="宋体" w:cs="宋体"/>
                <w:color w:val="auto"/>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51CB66D">
            <w:pPr>
              <w:snapToGrid w:val="0"/>
              <w:spacing w:before="50" w:after="50"/>
              <w:jc w:val="center"/>
              <w:rPr>
                <w:rFonts w:hint="eastAsia" w:ascii="宋体" w:hAnsi="宋体" w:eastAsia="宋体" w:cs="宋体"/>
                <w:color w:val="auto"/>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A7B8509">
            <w:pPr>
              <w:snapToGrid w:val="0"/>
              <w:spacing w:before="50" w:after="50"/>
              <w:jc w:val="center"/>
              <w:rPr>
                <w:rFonts w:hint="eastAsia" w:ascii="宋体" w:hAnsi="宋体" w:eastAsia="宋体" w:cs="宋体"/>
                <w:color w:val="auto"/>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33BCF2CB">
            <w:pPr>
              <w:snapToGrid w:val="0"/>
              <w:spacing w:before="50" w:after="50"/>
              <w:jc w:val="center"/>
              <w:rPr>
                <w:rFonts w:hint="eastAsia" w:ascii="宋体" w:hAnsi="宋体" w:eastAsia="宋体" w:cs="宋体"/>
                <w:color w:val="auto"/>
                <w:sz w:val="24"/>
              </w:rPr>
            </w:pPr>
          </w:p>
        </w:tc>
      </w:tr>
      <w:tr w14:paraId="41E8B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1C626985">
            <w:pPr>
              <w:snapToGrid w:val="0"/>
              <w:spacing w:before="50" w:after="50"/>
              <w:jc w:val="center"/>
              <w:rPr>
                <w:rFonts w:hint="eastAsia" w:ascii="宋体" w:hAnsi="宋体" w:eastAsia="宋体" w:cs="宋体"/>
                <w:color w:val="auto"/>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BED471F">
            <w:pPr>
              <w:snapToGrid w:val="0"/>
              <w:spacing w:before="50" w:after="50"/>
              <w:jc w:val="center"/>
              <w:rPr>
                <w:rFonts w:hint="eastAsia" w:ascii="宋体" w:hAnsi="宋体" w:eastAsia="宋体" w:cs="宋体"/>
                <w:color w:val="auto"/>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5E071F6D">
            <w:pPr>
              <w:snapToGrid w:val="0"/>
              <w:spacing w:before="50" w:after="50"/>
              <w:jc w:val="center"/>
              <w:rPr>
                <w:rFonts w:hint="eastAsia" w:ascii="宋体" w:hAnsi="宋体" w:eastAsia="宋体" w:cs="宋体"/>
                <w:color w:val="auto"/>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8EB0D4D">
            <w:pPr>
              <w:snapToGrid w:val="0"/>
              <w:spacing w:before="50" w:after="50"/>
              <w:jc w:val="center"/>
              <w:rPr>
                <w:rFonts w:hint="eastAsia" w:ascii="宋体" w:hAnsi="宋体" w:eastAsia="宋体" w:cs="宋体"/>
                <w:color w:val="auto"/>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358E73E2">
            <w:pPr>
              <w:snapToGrid w:val="0"/>
              <w:spacing w:before="50" w:after="50"/>
              <w:jc w:val="center"/>
              <w:rPr>
                <w:rFonts w:hint="eastAsia" w:ascii="宋体" w:hAnsi="宋体" w:eastAsia="宋体" w:cs="宋体"/>
                <w:color w:val="auto"/>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927A529">
            <w:pPr>
              <w:snapToGrid w:val="0"/>
              <w:spacing w:before="50" w:after="50"/>
              <w:jc w:val="center"/>
              <w:rPr>
                <w:rFonts w:hint="eastAsia" w:ascii="宋体" w:hAnsi="宋体" w:eastAsia="宋体" w:cs="宋体"/>
                <w:color w:val="auto"/>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5F894333">
            <w:pPr>
              <w:snapToGrid w:val="0"/>
              <w:spacing w:before="50" w:after="50"/>
              <w:jc w:val="center"/>
              <w:rPr>
                <w:rFonts w:hint="eastAsia" w:ascii="宋体" w:hAnsi="宋体" w:eastAsia="宋体" w:cs="宋体"/>
                <w:color w:val="auto"/>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856764A">
            <w:pPr>
              <w:snapToGrid w:val="0"/>
              <w:spacing w:before="50" w:after="50"/>
              <w:jc w:val="center"/>
              <w:rPr>
                <w:rFonts w:hint="eastAsia" w:ascii="宋体" w:hAnsi="宋体" w:eastAsia="宋体" w:cs="宋体"/>
                <w:color w:val="auto"/>
                <w:sz w:val="24"/>
              </w:rPr>
            </w:pPr>
          </w:p>
        </w:tc>
      </w:tr>
    </w:tbl>
    <w:p w14:paraId="5DF64258">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备注：</w:t>
      </w:r>
    </w:p>
    <w:p w14:paraId="21F320B3">
      <w:pPr>
        <w:tabs>
          <w:tab w:val="left" w:pos="1065"/>
        </w:tabs>
        <w:adjustRightInd w:val="0"/>
        <w:spacing w:line="360" w:lineRule="auto"/>
        <w:contextualSpacing/>
        <w:rPr>
          <w:rFonts w:hint="eastAsia" w:ascii="宋体" w:hAnsi="宋体" w:eastAsia="宋体" w:cs="宋体"/>
          <w:color w:val="auto"/>
          <w:sz w:val="24"/>
        </w:rPr>
      </w:pPr>
      <w:r>
        <w:rPr>
          <w:rFonts w:hint="eastAsia" w:ascii="宋体" w:hAnsi="宋体" w:eastAsia="宋体" w:cs="宋体"/>
          <w:b/>
          <w:bCs/>
          <w:color w:val="auto"/>
          <w:sz w:val="24"/>
        </w:rPr>
        <w:t>以上货物配置清单中“货物名称、数量及单位、品牌、规格型号、制造商、原产地、参数性能、指标及配置”必须如实填写完整，品牌、规格型号没有则填无，填写有缺漏的，响应文件按无效处理</w:t>
      </w:r>
      <w:r>
        <w:rPr>
          <w:rFonts w:hint="eastAsia" w:ascii="宋体" w:hAnsi="宋体" w:eastAsia="宋体" w:cs="宋体"/>
          <w:b/>
          <w:color w:val="auto"/>
          <w:sz w:val="24"/>
        </w:rPr>
        <w:t>。</w:t>
      </w:r>
      <w:r>
        <w:rPr>
          <w:rFonts w:hint="eastAsia" w:ascii="宋体" w:hAnsi="宋体" w:eastAsia="宋体" w:cs="宋体"/>
          <w:color w:val="auto"/>
          <w:sz w:val="24"/>
        </w:rPr>
        <w:t>货物名称、数量及单位、品牌必须与“竞标报价表”一致，</w:t>
      </w:r>
      <w:r>
        <w:rPr>
          <w:rFonts w:hint="eastAsia" w:ascii="宋体" w:hAnsi="宋体" w:eastAsia="宋体" w:cs="宋体"/>
          <w:bCs/>
          <w:color w:val="auto"/>
          <w:sz w:val="24"/>
        </w:rPr>
        <w:t>否则响应文件按无效处理</w:t>
      </w:r>
      <w:r>
        <w:rPr>
          <w:rFonts w:hint="eastAsia" w:ascii="宋体" w:hAnsi="宋体" w:eastAsia="宋体" w:cs="宋体"/>
          <w:b/>
          <w:color w:val="auto"/>
          <w:sz w:val="24"/>
        </w:rPr>
        <w:t>。</w:t>
      </w:r>
      <w:r>
        <w:rPr>
          <w:rFonts w:hint="eastAsia" w:ascii="宋体" w:hAnsi="宋体" w:eastAsia="宋体" w:cs="宋体"/>
          <w:color w:val="auto"/>
          <w:sz w:val="24"/>
        </w:rPr>
        <w:tab/>
      </w:r>
    </w:p>
    <w:p w14:paraId="284AE27F">
      <w:pPr>
        <w:adjustRightInd w:val="0"/>
        <w:spacing w:line="360" w:lineRule="auto"/>
        <w:contextualSpacing/>
        <w:jc w:val="left"/>
        <w:rPr>
          <w:rFonts w:hint="eastAsia" w:ascii="宋体" w:hAnsi="宋体" w:eastAsia="宋体" w:cs="宋体"/>
          <w:color w:val="auto"/>
          <w:sz w:val="24"/>
        </w:rPr>
      </w:pPr>
    </w:p>
    <w:p w14:paraId="74988EC1">
      <w:pPr>
        <w:adjustRightInd w:val="0"/>
        <w:spacing w:line="360" w:lineRule="auto"/>
        <w:contextualSpacing/>
        <w:jc w:val="left"/>
        <w:rPr>
          <w:rFonts w:hint="eastAsia" w:ascii="宋体" w:hAnsi="宋体" w:eastAsia="宋体" w:cs="宋体"/>
          <w:color w:val="auto"/>
          <w:sz w:val="24"/>
        </w:rPr>
      </w:pPr>
    </w:p>
    <w:p w14:paraId="307749FD">
      <w:pPr>
        <w:adjustRightInd w:val="0"/>
        <w:spacing w:line="360" w:lineRule="auto"/>
        <w:contextualSpacing/>
        <w:jc w:val="left"/>
        <w:rPr>
          <w:rFonts w:hint="eastAsia" w:ascii="宋体" w:hAnsi="宋体" w:eastAsia="宋体" w:cs="宋体"/>
          <w:color w:val="auto"/>
          <w:sz w:val="24"/>
        </w:rPr>
      </w:pPr>
    </w:p>
    <w:p w14:paraId="29B697A1">
      <w:pPr>
        <w:spacing w:line="360" w:lineRule="auto"/>
        <w:ind w:right="-817" w:rightChars="-389"/>
        <w:contextualSpacing/>
        <w:jc w:val="center"/>
        <w:rPr>
          <w:rFonts w:hint="eastAsia" w:ascii="宋体" w:hAnsi="宋体" w:eastAsia="宋体" w:cs="宋体"/>
          <w:color w:val="auto"/>
          <w:sz w:val="24"/>
        </w:rPr>
      </w:pPr>
      <w:r>
        <w:rPr>
          <w:rFonts w:hint="eastAsia" w:ascii="宋体" w:hAnsi="宋体" w:eastAsia="宋体" w:cs="宋体"/>
          <w:color w:val="auto"/>
          <w:sz w:val="24"/>
        </w:rPr>
        <w:t>法定代表人或者委托代理人（签字或者电子签名）：</w:t>
      </w:r>
    </w:p>
    <w:p w14:paraId="3C35F69F">
      <w:pPr>
        <w:spacing w:line="360" w:lineRule="auto"/>
        <w:ind w:right="-817" w:rightChars="-389" w:firstLine="2880" w:firstLineChars="1200"/>
        <w:contextualSpacing/>
        <w:rPr>
          <w:rFonts w:hint="eastAsia" w:ascii="宋体" w:hAnsi="宋体" w:eastAsia="宋体" w:cs="宋体"/>
          <w:color w:val="auto"/>
          <w:sz w:val="24"/>
        </w:rPr>
      </w:pPr>
      <w:r>
        <w:rPr>
          <w:rFonts w:hint="eastAsia" w:ascii="宋体" w:hAnsi="宋体" w:eastAsia="宋体" w:cs="宋体"/>
          <w:color w:val="auto"/>
          <w:sz w:val="24"/>
        </w:rPr>
        <w:t xml:space="preserve">供应商名称（电子签章）：      </w:t>
      </w:r>
    </w:p>
    <w:p w14:paraId="1CE27768">
      <w:pPr>
        <w:spacing w:line="360" w:lineRule="auto"/>
        <w:ind w:right="-817" w:rightChars="-389" w:firstLine="2880" w:firstLineChars="1200"/>
        <w:contextualSpacing/>
        <w:rPr>
          <w:rFonts w:hint="eastAsia" w:ascii="宋体" w:hAnsi="宋体" w:eastAsia="宋体" w:cs="宋体"/>
          <w:b/>
          <w:color w:val="auto"/>
          <w:sz w:val="32"/>
          <w:szCs w:val="32"/>
        </w:rPr>
      </w:pPr>
      <w:r>
        <w:rPr>
          <w:rFonts w:hint="eastAsia" w:ascii="宋体" w:hAnsi="宋体" w:eastAsia="宋体" w:cs="宋体"/>
          <w:color w:val="auto"/>
          <w:sz w:val="24"/>
        </w:rPr>
        <w:t>日期：   年   月   日</w:t>
      </w:r>
    </w:p>
    <w:p w14:paraId="59BF413A">
      <w:pPr>
        <w:adjustRightInd w:val="0"/>
        <w:snapToGrid w:val="0"/>
        <w:spacing w:line="300" w:lineRule="auto"/>
        <w:rPr>
          <w:rFonts w:hint="eastAsia" w:ascii="宋体" w:hAnsi="宋体" w:eastAsia="宋体" w:cs="宋体"/>
          <w:color w:val="auto"/>
          <w:szCs w:val="21"/>
          <w:u w:val="single"/>
        </w:rPr>
      </w:pPr>
    </w:p>
    <w:p w14:paraId="067D6D17">
      <w:pPr>
        <w:adjustRightInd w:val="0"/>
        <w:snapToGrid w:val="0"/>
        <w:spacing w:line="300" w:lineRule="auto"/>
        <w:rPr>
          <w:rFonts w:hint="eastAsia" w:ascii="宋体" w:hAnsi="宋体" w:eastAsia="宋体" w:cs="宋体"/>
          <w:color w:val="auto"/>
          <w:szCs w:val="21"/>
          <w:u w:val="single"/>
        </w:rPr>
      </w:pPr>
    </w:p>
    <w:p w14:paraId="305ED458">
      <w:pPr>
        <w:adjustRightInd w:val="0"/>
        <w:snapToGrid w:val="0"/>
        <w:spacing w:line="300" w:lineRule="auto"/>
        <w:rPr>
          <w:rFonts w:hint="eastAsia" w:ascii="宋体" w:hAnsi="宋体" w:eastAsia="宋体" w:cs="宋体"/>
          <w:color w:val="auto"/>
          <w:szCs w:val="21"/>
          <w:u w:val="single"/>
        </w:rPr>
      </w:pPr>
    </w:p>
    <w:p w14:paraId="39B6915B">
      <w:pPr>
        <w:adjustRightInd w:val="0"/>
        <w:snapToGrid w:val="0"/>
        <w:spacing w:line="300" w:lineRule="auto"/>
        <w:rPr>
          <w:rFonts w:hint="eastAsia" w:ascii="宋体" w:hAnsi="宋体" w:eastAsia="宋体" w:cs="宋体"/>
          <w:color w:val="auto"/>
          <w:szCs w:val="21"/>
          <w:u w:val="single"/>
        </w:rPr>
      </w:pPr>
    </w:p>
    <w:p w14:paraId="6DF76452">
      <w:pPr>
        <w:adjustRightInd w:val="0"/>
        <w:snapToGrid w:val="0"/>
        <w:spacing w:line="300" w:lineRule="auto"/>
        <w:rPr>
          <w:rFonts w:hint="eastAsia" w:ascii="宋体" w:hAnsi="宋体" w:eastAsia="宋体" w:cs="宋体"/>
          <w:color w:val="auto"/>
          <w:szCs w:val="21"/>
          <w:u w:val="single"/>
        </w:rPr>
      </w:pPr>
    </w:p>
    <w:p w14:paraId="3FF689FD">
      <w:pPr>
        <w:adjustRightInd w:val="0"/>
        <w:snapToGrid w:val="0"/>
        <w:spacing w:line="300" w:lineRule="auto"/>
        <w:rPr>
          <w:rFonts w:hint="eastAsia" w:ascii="宋体" w:hAnsi="宋体" w:eastAsia="宋体" w:cs="宋体"/>
          <w:color w:val="auto"/>
          <w:szCs w:val="21"/>
          <w:u w:val="single"/>
        </w:rPr>
      </w:pPr>
    </w:p>
    <w:p w14:paraId="15C36CCD">
      <w:pPr>
        <w:adjustRightInd w:val="0"/>
        <w:snapToGrid w:val="0"/>
        <w:spacing w:line="300" w:lineRule="auto"/>
        <w:rPr>
          <w:rFonts w:hint="eastAsia" w:ascii="宋体" w:hAnsi="宋体" w:eastAsia="宋体" w:cs="宋体"/>
          <w:color w:val="auto"/>
          <w:szCs w:val="21"/>
          <w:u w:val="single"/>
        </w:rPr>
      </w:pPr>
    </w:p>
    <w:p w14:paraId="77BA44AA">
      <w:pPr>
        <w:adjustRightInd w:val="0"/>
        <w:snapToGrid w:val="0"/>
        <w:spacing w:line="300" w:lineRule="auto"/>
        <w:rPr>
          <w:rFonts w:hint="eastAsia" w:ascii="宋体" w:hAnsi="宋体" w:eastAsia="宋体" w:cs="宋体"/>
          <w:color w:val="auto"/>
          <w:szCs w:val="21"/>
          <w:u w:val="single"/>
        </w:rPr>
      </w:pPr>
    </w:p>
    <w:p w14:paraId="51F3B786">
      <w:pPr>
        <w:adjustRightInd w:val="0"/>
        <w:snapToGrid w:val="0"/>
        <w:spacing w:line="300" w:lineRule="auto"/>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br w:type="page"/>
      </w:r>
      <w:r>
        <w:rPr>
          <w:rFonts w:hint="eastAsia" w:ascii="宋体" w:hAnsi="宋体" w:eastAsia="宋体" w:cs="宋体"/>
          <w:bCs/>
          <w:color w:val="auto"/>
          <w:sz w:val="44"/>
          <w:szCs w:val="44"/>
        </w:rPr>
        <w:t>技术要求偏离表</w:t>
      </w:r>
    </w:p>
    <w:p w14:paraId="1E780871">
      <w:pPr>
        <w:spacing w:line="520" w:lineRule="exact"/>
        <w:rPr>
          <w:rFonts w:hint="eastAsia" w:ascii="宋体" w:hAnsi="宋体" w:eastAsia="宋体" w:cs="宋体"/>
          <w:color w:val="auto"/>
          <w:sz w:val="32"/>
          <w:szCs w:val="32"/>
        </w:rPr>
      </w:pPr>
    </w:p>
    <w:p w14:paraId="1DE4EE97">
      <w:pPr>
        <w:spacing w:line="360" w:lineRule="auto"/>
        <w:rPr>
          <w:rFonts w:hint="eastAsia" w:ascii="宋体" w:hAnsi="宋体" w:eastAsia="宋体" w:cs="宋体"/>
          <w:color w:val="auto"/>
          <w:sz w:val="24"/>
          <w:u w:val="single"/>
        </w:rPr>
      </w:pPr>
      <w:r>
        <w:rPr>
          <w:rFonts w:hint="eastAsia" w:ascii="宋体" w:hAnsi="宋体" w:eastAsia="宋体" w:cs="宋体"/>
          <w:color w:val="auto"/>
          <w:sz w:val="24"/>
        </w:rPr>
        <w:t>采购项目编号：</w:t>
      </w:r>
      <w:r>
        <w:rPr>
          <w:rFonts w:hint="eastAsia" w:ascii="宋体" w:hAnsi="宋体" w:eastAsia="宋体" w:cs="宋体"/>
          <w:color w:val="auto"/>
          <w:sz w:val="24"/>
          <w:u w:val="single"/>
        </w:rPr>
        <w:t xml:space="preserve">                 </w:t>
      </w:r>
    </w:p>
    <w:p w14:paraId="05498CA6">
      <w:pPr>
        <w:spacing w:line="360" w:lineRule="auto"/>
        <w:rPr>
          <w:rFonts w:hint="eastAsia" w:ascii="宋体" w:hAnsi="宋体" w:eastAsia="宋体" w:cs="宋体"/>
          <w:color w:val="auto"/>
          <w:sz w:val="24"/>
        </w:rPr>
      </w:pPr>
      <w:r>
        <w:rPr>
          <w:rFonts w:hint="eastAsia" w:ascii="宋体" w:hAnsi="宋体" w:eastAsia="宋体" w:cs="宋体"/>
          <w:color w:val="auto"/>
          <w:sz w:val="24"/>
        </w:rPr>
        <w:t>采购项目名称：</w:t>
      </w:r>
      <w:r>
        <w:rPr>
          <w:rFonts w:hint="eastAsia" w:ascii="宋体" w:hAnsi="宋体" w:eastAsia="宋体" w:cs="宋体"/>
          <w:color w:val="auto"/>
          <w:sz w:val="24"/>
          <w:u w:val="single"/>
        </w:rPr>
        <w:t xml:space="preserve">                 </w:t>
      </w:r>
    </w:p>
    <w:p w14:paraId="5AFF8EC6">
      <w:pPr>
        <w:spacing w:line="360" w:lineRule="auto"/>
        <w:rPr>
          <w:rFonts w:hint="eastAsia" w:ascii="宋体" w:hAnsi="宋体" w:eastAsia="宋体" w:cs="宋体"/>
          <w:color w:val="auto"/>
          <w:sz w:val="24"/>
          <w:u w:val="single"/>
        </w:rPr>
      </w:pPr>
      <w:r>
        <w:rPr>
          <w:rFonts w:hint="eastAsia" w:ascii="宋体" w:hAnsi="宋体" w:eastAsia="宋体" w:cs="宋体"/>
          <w:color w:val="auto"/>
          <w:sz w:val="24"/>
        </w:rPr>
        <w:t>分标号：</w:t>
      </w:r>
      <w:r>
        <w:rPr>
          <w:rFonts w:hint="eastAsia" w:ascii="宋体" w:hAnsi="宋体" w:eastAsia="宋体" w:cs="宋体"/>
          <w:color w:val="auto"/>
          <w:sz w:val="24"/>
          <w:u w:val="single"/>
        </w:rPr>
        <w:t xml:space="preserve">                       </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57"/>
        <w:gridCol w:w="858"/>
        <w:gridCol w:w="2847"/>
        <w:gridCol w:w="2562"/>
        <w:gridCol w:w="1398"/>
      </w:tblGrid>
      <w:tr w14:paraId="6A1F04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0CECFACF">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序号</w:t>
            </w:r>
          </w:p>
        </w:tc>
        <w:tc>
          <w:tcPr>
            <w:tcW w:w="503" w:type="pct"/>
            <w:tcBorders>
              <w:right w:val="single" w:color="auto" w:sz="4" w:space="0"/>
            </w:tcBorders>
            <w:noWrap w:val="0"/>
            <w:vAlign w:val="center"/>
          </w:tcPr>
          <w:p w14:paraId="41F28FFA">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名称</w:t>
            </w:r>
          </w:p>
        </w:tc>
        <w:tc>
          <w:tcPr>
            <w:tcW w:w="1670" w:type="pct"/>
            <w:tcBorders>
              <w:left w:val="single" w:color="auto" w:sz="4" w:space="0"/>
            </w:tcBorders>
            <w:noWrap w:val="0"/>
            <w:vAlign w:val="center"/>
          </w:tcPr>
          <w:p w14:paraId="2DF5372A">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谈判文件要求</w:t>
            </w:r>
          </w:p>
        </w:tc>
        <w:tc>
          <w:tcPr>
            <w:tcW w:w="1503" w:type="pct"/>
            <w:noWrap w:val="0"/>
            <w:vAlign w:val="center"/>
          </w:tcPr>
          <w:p w14:paraId="26883B85">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竞标响应</w:t>
            </w:r>
          </w:p>
        </w:tc>
        <w:tc>
          <w:tcPr>
            <w:tcW w:w="820" w:type="pct"/>
            <w:noWrap w:val="0"/>
            <w:vAlign w:val="center"/>
          </w:tcPr>
          <w:p w14:paraId="4A2E0412">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偏离说明</w:t>
            </w:r>
          </w:p>
        </w:tc>
      </w:tr>
      <w:tr w14:paraId="3EA01E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5EB8D066">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w:t>
            </w:r>
          </w:p>
        </w:tc>
        <w:tc>
          <w:tcPr>
            <w:tcW w:w="503" w:type="pct"/>
            <w:tcBorders>
              <w:right w:val="single" w:color="auto" w:sz="4" w:space="0"/>
            </w:tcBorders>
            <w:noWrap w:val="0"/>
            <w:vAlign w:val="center"/>
          </w:tcPr>
          <w:p w14:paraId="73DAE2F8">
            <w:pPr>
              <w:pStyle w:val="11"/>
              <w:spacing w:line="360" w:lineRule="auto"/>
              <w:ind w:firstLine="0" w:firstLineChars="0"/>
              <w:jc w:val="center"/>
              <w:rPr>
                <w:rFonts w:hint="eastAsia" w:ascii="宋体" w:hAnsi="宋体" w:eastAsia="宋体" w:cs="宋体"/>
                <w:color w:val="auto"/>
                <w:kern w:val="2"/>
                <w:sz w:val="24"/>
                <w:szCs w:val="24"/>
              </w:rPr>
            </w:pPr>
          </w:p>
        </w:tc>
        <w:tc>
          <w:tcPr>
            <w:tcW w:w="1670" w:type="pct"/>
            <w:tcBorders>
              <w:left w:val="single" w:color="auto" w:sz="4" w:space="0"/>
            </w:tcBorders>
            <w:noWrap w:val="0"/>
            <w:vAlign w:val="center"/>
          </w:tcPr>
          <w:p w14:paraId="50ED54FA">
            <w:pPr>
              <w:pStyle w:val="11"/>
              <w:spacing w:line="360" w:lineRule="auto"/>
              <w:ind w:firstLine="0" w:firstLineChars="0"/>
              <w:jc w:val="center"/>
              <w:rPr>
                <w:rFonts w:hint="eastAsia" w:ascii="宋体" w:hAnsi="宋体" w:eastAsia="宋体" w:cs="宋体"/>
                <w:color w:val="auto"/>
                <w:kern w:val="2"/>
                <w:sz w:val="24"/>
                <w:szCs w:val="24"/>
              </w:rPr>
            </w:pPr>
          </w:p>
        </w:tc>
        <w:tc>
          <w:tcPr>
            <w:tcW w:w="1503" w:type="pct"/>
            <w:noWrap w:val="0"/>
            <w:vAlign w:val="center"/>
          </w:tcPr>
          <w:p w14:paraId="38265C72">
            <w:pPr>
              <w:pStyle w:val="11"/>
              <w:spacing w:line="360" w:lineRule="auto"/>
              <w:ind w:firstLine="0" w:firstLineChars="0"/>
              <w:jc w:val="center"/>
              <w:rPr>
                <w:rFonts w:hint="eastAsia" w:ascii="宋体" w:hAnsi="宋体" w:eastAsia="宋体" w:cs="宋体"/>
                <w:color w:val="auto"/>
                <w:kern w:val="2"/>
                <w:sz w:val="24"/>
                <w:szCs w:val="24"/>
              </w:rPr>
            </w:pPr>
          </w:p>
        </w:tc>
        <w:tc>
          <w:tcPr>
            <w:tcW w:w="820" w:type="pct"/>
            <w:noWrap w:val="0"/>
            <w:vAlign w:val="center"/>
          </w:tcPr>
          <w:p w14:paraId="73FF35FD">
            <w:pPr>
              <w:pStyle w:val="11"/>
              <w:spacing w:line="360" w:lineRule="auto"/>
              <w:ind w:firstLine="0" w:firstLineChars="0"/>
              <w:jc w:val="center"/>
              <w:rPr>
                <w:rFonts w:hint="eastAsia" w:ascii="宋体" w:hAnsi="宋体" w:eastAsia="宋体" w:cs="宋体"/>
                <w:color w:val="auto"/>
                <w:kern w:val="2"/>
                <w:sz w:val="24"/>
                <w:szCs w:val="24"/>
              </w:rPr>
            </w:pPr>
          </w:p>
        </w:tc>
      </w:tr>
      <w:tr w14:paraId="262EA2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531E9794">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w:t>
            </w:r>
          </w:p>
        </w:tc>
        <w:tc>
          <w:tcPr>
            <w:tcW w:w="503" w:type="pct"/>
            <w:tcBorders>
              <w:right w:val="single" w:color="auto" w:sz="4" w:space="0"/>
            </w:tcBorders>
            <w:noWrap w:val="0"/>
            <w:vAlign w:val="center"/>
          </w:tcPr>
          <w:p w14:paraId="1703AB1B">
            <w:pPr>
              <w:pStyle w:val="11"/>
              <w:spacing w:line="360" w:lineRule="auto"/>
              <w:ind w:firstLine="0" w:firstLineChars="0"/>
              <w:jc w:val="center"/>
              <w:rPr>
                <w:rFonts w:hint="eastAsia" w:ascii="宋体" w:hAnsi="宋体" w:eastAsia="宋体" w:cs="宋体"/>
                <w:color w:val="auto"/>
                <w:kern w:val="2"/>
                <w:sz w:val="24"/>
                <w:szCs w:val="24"/>
              </w:rPr>
            </w:pPr>
          </w:p>
        </w:tc>
        <w:tc>
          <w:tcPr>
            <w:tcW w:w="1670" w:type="pct"/>
            <w:tcBorders>
              <w:left w:val="single" w:color="auto" w:sz="4" w:space="0"/>
            </w:tcBorders>
            <w:noWrap w:val="0"/>
            <w:vAlign w:val="center"/>
          </w:tcPr>
          <w:p w14:paraId="608918EF">
            <w:pPr>
              <w:pStyle w:val="11"/>
              <w:spacing w:line="360" w:lineRule="auto"/>
              <w:ind w:firstLine="0" w:firstLineChars="0"/>
              <w:jc w:val="center"/>
              <w:rPr>
                <w:rFonts w:hint="eastAsia" w:ascii="宋体" w:hAnsi="宋体" w:eastAsia="宋体" w:cs="宋体"/>
                <w:color w:val="auto"/>
                <w:kern w:val="2"/>
                <w:sz w:val="24"/>
                <w:szCs w:val="24"/>
              </w:rPr>
            </w:pPr>
          </w:p>
        </w:tc>
        <w:tc>
          <w:tcPr>
            <w:tcW w:w="1503" w:type="pct"/>
            <w:noWrap w:val="0"/>
            <w:vAlign w:val="center"/>
          </w:tcPr>
          <w:p w14:paraId="6FCB17F4">
            <w:pPr>
              <w:pStyle w:val="11"/>
              <w:spacing w:line="360" w:lineRule="auto"/>
              <w:ind w:firstLine="0" w:firstLineChars="0"/>
              <w:jc w:val="center"/>
              <w:rPr>
                <w:rFonts w:hint="eastAsia" w:ascii="宋体" w:hAnsi="宋体" w:eastAsia="宋体" w:cs="宋体"/>
                <w:color w:val="auto"/>
                <w:kern w:val="2"/>
                <w:sz w:val="24"/>
                <w:szCs w:val="24"/>
              </w:rPr>
            </w:pPr>
          </w:p>
        </w:tc>
        <w:tc>
          <w:tcPr>
            <w:tcW w:w="820" w:type="pct"/>
            <w:noWrap w:val="0"/>
            <w:vAlign w:val="center"/>
          </w:tcPr>
          <w:p w14:paraId="604EA337">
            <w:pPr>
              <w:pStyle w:val="11"/>
              <w:spacing w:line="360" w:lineRule="auto"/>
              <w:ind w:firstLine="0" w:firstLineChars="0"/>
              <w:jc w:val="center"/>
              <w:rPr>
                <w:rFonts w:hint="eastAsia" w:ascii="宋体" w:hAnsi="宋体" w:eastAsia="宋体" w:cs="宋体"/>
                <w:color w:val="auto"/>
                <w:kern w:val="2"/>
                <w:sz w:val="24"/>
                <w:szCs w:val="24"/>
              </w:rPr>
            </w:pPr>
          </w:p>
        </w:tc>
      </w:tr>
      <w:tr w14:paraId="6816C1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70C99A09">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3</w:t>
            </w:r>
          </w:p>
        </w:tc>
        <w:tc>
          <w:tcPr>
            <w:tcW w:w="503" w:type="pct"/>
            <w:tcBorders>
              <w:right w:val="single" w:color="auto" w:sz="4" w:space="0"/>
            </w:tcBorders>
            <w:noWrap w:val="0"/>
            <w:vAlign w:val="center"/>
          </w:tcPr>
          <w:p w14:paraId="0894511C">
            <w:pPr>
              <w:pStyle w:val="11"/>
              <w:spacing w:line="360" w:lineRule="auto"/>
              <w:ind w:firstLine="0" w:firstLineChars="0"/>
              <w:jc w:val="center"/>
              <w:rPr>
                <w:rFonts w:hint="eastAsia" w:ascii="宋体" w:hAnsi="宋体" w:eastAsia="宋体" w:cs="宋体"/>
                <w:color w:val="auto"/>
                <w:kern w:val="2"/>
                <w:sz w:val="24"/>
                <w:szCs w:val="24"/>
              </w:rPr>
            </w:pPr>
          </w:p>
        </w:tc>
        <w:tc>
          <w:tcPr>
            <w:tcW w:w="1670" w:type="pct"/>
            <w:tcBorders>
              <w:left w:val="single" w:color="auto" w:sz="4" w:space="0"/>
            </w:tcBorders>
            <w:noWrap w:val="0"/>
            <w:vAlign w:val="center"/>
          </w:tcPr>
          <w:p w14:paraId="458A101E">
            <w:pPr>
              <w:pStyle w:val="11"/>
              <w:spacing w:line="360" w:lineRule="auto"/>
              <w:ind w:firstLine="0" w:firstLineChars="0"/>
              <w:jc w:val="center"/>
              <w:rPr>
                <w:rFonts w:hint="eastAsia" w:ascii="宋体" w:hAnsi="宋体" w:eastAsia="宋体" w:cs="宋体"/>
                <w:color w:val="auto"/>
                <w:kern w:val="2"/>
                <w:sz w:val="24"/>
                <w:szCs w:val="24"/>
              </w:rPr>
            </w:pPr>
          </w:p>
        </w:tc>
        <w:tc>
          <w:tcPr>
            <w:tcW w:w="1503" w:type="pct"/>
            <w:noWrap w:val="0"/>
            <w:vAlign w:val="center"/>
          </w:tcPr>
          <w:p w14:paraId="2AC06FD1">
            <w:pPr>
              <w:pStyle w:val="11"/>
              <w:spacing w:line="360" w:lineRule="auto"/>
              <w:ind w:firstLine="0" w:firstLineChars="0"/>
              <w:jc w:val="center"/>
              <w:rPr>
                <w:rFonts w:hint="eastAsia" w:ascii="宋体" w:hAnsi="宋体" w:eastAsia="宋体" w:cs="宋体"/>
                <w:color w:val="auto"/>
                <w:kern w:val="2"/>
                <w:sz w:val="24"/>
                <w:szCs w:val="24"/>
              </w:rPr>
            </w:pPr>
          </w:p>
        </w:tc>
        <w:tc>
          <w:tcPr>
            <w:tcW w:w="820" w:type="pct"/>
            <w:noWrap w:val="0"/>
            <w:vAlign w:val="center"/>
          </w:tcPr>
          <w:p w14:paraId="742F59F0">
            <w:pPr>
              <w:pStyle w:val="11"/>
              <w:spacing w:line="360" w:lineRule="auto"/>
              <w:ind w:firstLine="0" w:firstLineChars="0"/>
              <w:jc w:val="center"/>
              <w:rPr>
                <w:rFonts w:hint="eastAsia" w:ascii="宋体" w:hAnsi="宋体" w:eastAsia="宋体" w:cs="宋体"/>
                <w:color w:val="auto"/>
                <w:kern w:val="2"/>
                <w:sz w:val="24"/>
                <w:szCs w:val="24"/>
              </w:rPr>
            </w:pPr>
          </w:p>
        </w:tc>
      </w:tr>
      <w:tr w14:paraId="1AF218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00EA5FFF">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4</w:t>
            </w:r>
          </w:p>
        </w:tc>
        <w:tc>
          <w:tcPr>
            <w:tcW w:w="503" w:type="pct"/>
            <w:tcBorders>
              <w:right w:val="single" w:color="auto" w:sz="4" w:space="0"/>
            </w:tcBorders>
            <w:noWrap w:val="0"/>
            <w:vAlign w:val="center"/>
          </w:tcPr>
          <w:p w14:paraId="2981872F">
            <w:pPr>
              <w:pStyle w:val="11"/>
              <w:spacing w:line="360" w:lineRule="auto"/>
              <w:ind w:firstLine="0" w:firstLineChars="0"/>
              <w:jc w:val="center"/>
              <w:rPr>
                <w:rFonts w:hint="eastAsia" w:ascii="宋体" w:hAnsi="宋体" w:eastAsia="宋体" w:cs="宋体"/>
                <w:color w:val="auto"/>
                <w:kern w:val="2"/>
                <w:sz w:val="24"/>
                <w:szCs w:val="24"/>
              </w:rPr>
            </w:pPr>
          </w:p>
        </w:tc>
        <w:tc>
          <w:tcPr>
            <w:tcW w:w="1670" w:type="pct"/>
            <w:tcBorders>
              <w:left w:val="single" w:color="auto" w:sz="4" w:space="0"/>
            </w:tcBorders>
            <w:noWrap w:val="0"/>
            <w:vAlign w:val="center"/>
          </w:tcPr>
          <w:p w14:paraId="263742BE">
            <w:pPr>
              <w:pStyle w:val="11"/>
              <w:spacing w:line="360" w:lineRule="auto"/>
              <w:ind w:firstLine="0" w:firstLineChars="0"/>
              <w:jc w:val="center"/>
              <w:rPr>
                <w:rFonts w:hint="eastAsia" w:ascii="宋体" w:hAnsi="宋体" w:eastAsia="宋体" w:cs="宋体"/>
                <w:color w:val="auto"/>
                <w:kern w:val="2"/>
                <w:sz w:val="24"/>
                <w:szCs w:val="24"/>
              </w:rPr>
            </w:pPr>
          </w:p>
        </w:tc>
        <w:tc>
          <w:tcPr>
            <w:tcW w:w="1503" w:type="pct"/>
            <w:noWrap w:val="0"/>
            <w:vAlign w:val="center"/>
          </w:tcPr>
          <w:p w14:paraId="6D9A6377">
            <w:pPr>
              <w:pStyle w:val="11"/>
              <w:spacing w:line="360" w:lineRule="auto"/>
              <w:ind w:firstLine="0" w:firstLineChars="0"/>
              <w:jc w:val="center"/>
              <w:rPr>
                <w:rFonts w:hint="eastAsia" w:ascii="宋体" w:hAnsi="宋体" w:eastAsia="宋体" w:cs="宋体"/>
                <w:color w:val="auto"/>
                <w:kern w:val="2"/>
                <w:sz w:val="24"/>
                <w:szCs w:val="24"/>
              </w:rPr>
            </w:pPr>
          </w:p>
        </w:tc>
        <w:tc>
          <w:tcPr>
            <w:tcW w:w="820" w:type="pct"/>
            <w:noWrap w:val="0"/>
            <w:vAlign w:val="center"/>
          </w:tcPr>
          <w:p w14:paraId="2D80412B">
            <w:pPr>
              <w:pStyle w:val="11"/>
              <w:spacing w:line="360" w:lineRule="auto"/>
              <w:ind w:firstLine="0" w:firstLineChars="0"/>
              <w:jc w:val="center"/>
              <w:rPr>
                <w:rFonts w:hint="eastAsia" w:ascii="宋体" w:hAnsi="宋体" w:eastAsia="宋体" w:cs="宋体"/>
                <w:color w:val="auto"/>
                <w:kern w:val="2"/>
                <w:sz w:val="24"/>
                <w:szCs w:val="24"/>
              </w:rPr>
            </w:pPr>
          </w:p>
        </w:tc>
      </w:tr>
      <w:tr w14:paraId="7867A4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noWrap w:val="0"/>
            <w:vAlign w:val="center"/>
          </w:tcPr>
          <w:p w14:paraId="74E9769C">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5</w:t>
            </w:r>
          </w:p>
        </w:tc>
        <w:tc>
          <w:tcPr>
            <w:tcW w:w="503" w:type="pct"/>
            <w:tcBorders>
              <w:right w:val="single" w:color="auto" w:sz="4" w:space="0"/>
            </w:tcBorders>
            <w:noWrap w:val="0"/>
            <w:vAlign w:val="center"/>
          </w:tcPr>
          <w:p w14:paraId="7F8D387A">
            <w:pPr>
              <w:pStyle w:val="11"/>
              <w:spacing w:line="360" w:lineRule="auto"/>
              <w:ind w:firstLine="0" w:firstLineChars="0"/>
              <w:jc w:val="center"/>
              <w:rPr>
                <w:rFonts w:hint="eastAsia" w:ascii="宋体" w:hAnsi="宋体" w:eastAsia="宋体" w:cs="宋体"/>
                <w:color w:val="auto"/>
                <w:kern w:val="2"/>
                <w:sz w:val="24"/>
                <w:szCs w:val="24"/>
              </w:rPr>
            </w:pPr>
          </w:p>
        </w:tc>
        <w:tc>
          <w:tcPr>
            <w:tcW w:w="1670" w:type="pct"/>
            <w:tcBorders>
              <w:left w:val="single" w:color="auto" w:sz="4" w:space="0"/>
            </w:tcBorders>
            <w:noWrap w:val="0"/>
            <w:vAlign w:val="center"/>
          </w:tcPr>
          <w:p w14:paraId="55304BB4">
            <w:pPr>
              <w:pStyle w:val="11"/>
              <w:spacing w:line="360" w:lineRule="auto"/>
              <w:ind w:firstLine="0" w:firstLineChars="0"/>
              <w:jc w:val="center"/>
              <w:rPr>
                <w:rFonts w:hint="eastAsia" w:ascii="宋体" w:hAnsi="宋体" w:eastAsia="宋体" w:cs="宋体"/>
                <w:color w:val="auto"/>
                <w:kern w:val="2"/>
                <w:sz w:val="24"/>
                <w:szCs w:val="24"/>
              </w:rPr>
            </w:pPr>
          </w:p>
        </w:tc>
        <w:tc>
          <w:tcPr>
            <w:tcW w:w="1503" w:type="pct"/>
            <w:noWrap w:val="0"/>
            <w:vAlign w:val="center"/>
          </w:tcPr>
          <w:p w14:paraId="361FB3D7">
            <w:pPr>
              <w:pStyle w:val="11"/>
              <w:spacing w:line="360" w:lineRule="auto"/>
              <w:ind w:firstLine="0" w:firstLineChars="0"/>
              <w:jc w:val="center"/>
              <w:rPr>
                <w:rFonts w:hint="eastAsia" w:ascii="宋体" w:hAnsi="宋体" w:eastAsia="宋体" w:cs="宋体"/>
                <w:color w:val="auto"/>
                <w:kern w:val="2"/>
                <w:sz w:val="24"/>
                <w:szCs w:val="24"/>
              </w:rPr>
            </w:pPr>
          </w:p>
        </w:tc>
        <w:tc>
          <w:tcPr>
            <w:tcW w:w="820" w:type="pct"/>
            <w:noWrap w:val="0"/>
            <w:vAlign w:val="center"/>
          </w:tcPr>
          <w:p w14:paraId="4EE15142">
            <w:pPr>
              <w:pStyle w:val="11"/>
              <w:spacing w:line="360" w:lineRule="auto"/>
              <w:ind w:firstLine="0" w:firstLineChars="0"/>
              <w:jc w:val="center"/>
              <w:rPr>
                <w:rFonts w:hint="eastAsia" w:ascii="宋体" w:hAnsi="宋体" w:eastAsia="宋体" w:cs="宋体"/>
                <w:color w:val="auto"/>
                <w:kern w:val="2"/>
                <w:sz w:val="24"/>
                <w:szCs w:val="24"/>
              </w:rPr>
            </w:pPr>
          </w:p>
        </w:tc>
      </w:tr>
      <w:tr w14:paraId="54CC8F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noWrap w:val="0"/>
            <w:vAlign w:val="center"/>
          </w:tcPr>
          <w:p w14:paraId="2C9A7703">
            <w:pPr>
              <w:pStyle w:val="11"/>
              <w:spacing w:line="360" w:lineRule="auto"/>
              <w:ind w:firstLine="0" w:firstLineChars="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w:t>
            </w:r>
          </w:p>
        </w:tc>
        <w:tc>
          <w:tcPr>
            <w:tcW w:w="503" w:type="pct"/>
            <w:tcBorders>
              <w:right w:val="single" w:color="auto" w:sz="4" w:space="0"/>
            </w:tcBorders>
            <w:noWrap w:val="0"/>
            <w:vAlign w:val="center"/>
          </w:tcPr>
          <w:p w14:paraId="32908348">
            <w:pPr>
              <w:pStyle w:val="11"/>
              <w:spacing w:line="360" w:lineRule="auto"/>
              <w:ind w:firstLine="0" w:firstLineChars="0"/>
              <w:jc w:val="center"/>
              <w:rPr>
                <w:rFonts w:hint="eastAsia" w:ascii="宋体" w:hAnsi="宋体" w:eastAsia="宋体" w:cs="宋体"/>
                <w:color w:val="auto"/>
                <w:kern w:val="2"/>
                <w:sz w:val="24"/>
                <w:szCs w:val="24"/>
              </w:rPr>
            </w:pPr>
          </w:p>
        </w:tc>
        <w:tc>
          <w:tcPr>
            <w:tcW w:w="1670" w:type="pct"/>
            <w:tcBorders>
              <w:left w:val="single" w:color="auto" w:sz="4" w:space="0"/>
            </w:tcBorders>
            <w:noWrap w:val="0"/>
            <w:vAlign w:val="center"/>
          </w:tcPr>
          <w:p w14:paraId="40F5C1D2">
            <w:pPr>
              <w:pStyle w:val="11"/>
              <w:spacing w:line="360" w:lineRule="auto"/>
              <w:ind w:firstLine="0" w:firstLineChars="0"/>
              <w:jc w:val="center"/>
              <w:rPr>
                <w:rFonts w:hint="eastAsia" w:ascii="宋体" w:hAnsi="宋体" w:eastAsia="宋体" w:cs="宋体"/>
                <w:color w:val="auto"/>
                <w:kern w:val="2"/>
                <w:sz w:val="24"/>
                <w:szCs w:val="24"/>
              </w:rPr>
            </w:pPr>
          </w:p>
        </w:tc>
        <w:tc>
          <w:tcPr>
            <w:tcW w:w="1503" w:type="pct"/>
            <w:noWrap w:val="0"/>
            <w:vAlign w:val="center"/>
          </w:tcPr>
          <w:p w14:paraId="73458F65">
            <w:pPr>
              <w:pStyle w:val="11"/>
              <w:spacing w:line="360" w:lineRule="auto"/>
              <w:ind w:firstLine="0" w:firstLineChars="0"/>
              <w:jc w:val="center"/>
              <w:rPr>
                <w:rFonts w:hint="eastAsia" w:ascii="宋体" w:hAnsi="宋体" w:eastAsia="宋体" w:cs="宋体"/>
                <w:color w:val="auto"/>
                <w:kern w:val="2"/>
                <w:sz w:val="24"/>
                <w:szCs w:val="24"/>
              </w:rPr>
            </w:pPr>
          </w:p>
        </w:tc>
        <w:tc>
          <w:tcPr>
            <w:tcW w:w="820" w:type="pct"/>
            <w:tcBorders>
              <w:right w:val="single" w:color="auto" w:sz="4" w:space="0"/>
            </w:tcBorders>
            <w:noWrap w:val="0"/>
            <w:vAlign w:val="center"/>
          </w:tcPr>
          <w:p w14:paraId="2979D318">
            <w:pPr>
              <w:pStyle w:val="11"/>
              <w:spacing w:line="360" w:lineRule="auto"/>
              <w:ind w:firstLine="0" w:firstLineChars="0"/>
              <w:jc w:val="center"/>
              <w:rPr>
                <w:rFonts w:hint="eastAsia" w:ascii="宋体" w:hAnsi="宋体" w:eastAsia="宋体" w:cs="宋体"/>
                <w:color w:val="auto"/>
                <w:kern w:val="2"/>
                <w:sz w:val="24"/>
                <w:szCs w:val="24"/>
              </w:rPr>
            </w:pPr>
          </w:p>
        </w:tc>
      </w:tr>
    </w:tbl>
    <w:p w14:paraId="28ECE1BA">
      <w:pPr>
        <w:pStyle w:val="11"/>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1AB807BE">
      <w:pPr>
        <w:pStyle w:val="11"/>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1. 说明：应对照谈判文件“第三章 采购需求”中的技术要求逐条实质性响应，并作出偏离说明。</w:t>
      </w:r>
    </w:p>
    <w:p w14:paraId="73FF6A42">
      <w:pPr>
        <w:pStyle w:val="11"/>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2.供应商应根据竞标设备的性能指标，对照谈判文件要求，在“偏离说明”中注明“正偏离”“负偏离”或者“无偏离”。既不属于“正偏离”也不属于“负偏离”即为“无偏离”。</w:t>
      </w:r>
    </w:p>
    <w:p w14:paraId="4EF25FD3">
      <w:pPr>
        <w:pStyle w:val="11"/>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3.供应商认为其竞标响应有正偏离的，请在技术要求偏离表中列明，且在响应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14:paraId="0B743EAD">
      <w:pPr>
        <w:pStyle w:val="11"/>
        <w:spacing w:line="360" w:lineRule="auto"/>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4. 如技术要求偏离表中的竞标响应与佐证材料不一致的，以佐证材料为准。</w:t>
      </w:r>
    </w:p>
    <w:p w14:paraId="106ED56F">
      <w:pPr>
        <w:pStyle w:val="11"/>
        <w:spacing w:line="360" w:lineRule="auto"/>
        <w:ind w:firstLine="0" w:firstLineChars="0"/>
        <w:contextualSpacing/>
        <w:rPr>
          <w:rFonts w:hint="eastAsia" w:ascii="宋体" w:hAnsi="宋体" w:eastAsia="宋体" w:cs="宋体"/>
          <w:color w:val="auto"/>
          <w:sz w:val="24"/>
          <w:szCs w:val="24"/>
        </w:rPr>
      </w:pPr>
    </w:p>
    <w:p w14:paraId="0DB7AE26">
      <w:pPr>
        <w:spacing w:line="360" w:lineRule="auto"/>
        <w:ind w:right="-817" w:rightChars="-389"/>
        <w:contextualSpacing/>
        <w:rPr>
          <w:rFonts w:hint="eastAsia" w:ascii="宋体" w:hAnsi="宋体" w:eastAsia="宋体" w:cs="宋体"/>
          <w:color w:val="auto"/>
          <w:sz w:val="24"/>
        </w:rPr>
      </w:pPr>
    </w:p>
    <w:p w14:paraId="398B966F">
      <w:pPr>
        <w:spacing w:line="360" w:lineRule="auto"/>
        <w:ind w:right="-817" w:rightChars="-389"/>
        <w:contextualSpacing/>
        <w:jc w:val="center"/>
        <w:rPr>
          <w:rFonts w:hint="eastAsia" w:ascii="宋体" w:hAnsi="宋体" w:eastAsia="宋体" w:cs="宋体"/>
          <w:color w:val="auto"/>
          <w:sz w:val="24"/>
        </w:rPr>
      </w:pPr>
      <w:r>
        <w:rPr>
          <w:rFonts w:hint="eastAsia" w:ascii="宋体" w:hAnsi="宋体" w:eastAsia="宋体" w:cs="宋体"/>
          <w:color w:val="auto"/>
          <w:sz w:val="24"/>
        </w:rPr>
        <w:t>法定代表人或者委托代理人（签字或者电子签名）：</w:t>
      </w:r>
    </w:p>
    <w:p w14:paraId="6DEAED80">
      <w:pPr>
        <w:spacing w:line="360" w:lineRule="auto"/>
        <w:ind w:right="-817" w:rightChars="-389" w:firstLine="2880" w:firstLineChars="1200"/>
        <w:contextualSpacing/>
        <w:rPr>
          <w:rFonts w:hint="eastAsia" w:ascii="宋体" w:hAnsi="宋体" w:eastAsia="宋体" w:cs="宋体"/>
          <w:color w:val="auto"/>
          <w:sz w:val="24"/>
        </w:rPr>
      </w:pPr>
      <w:r>
        <w:rPr>
          <w:rFonts w:hint="eastAsia" w:ascii="宋体" w:hAnsi="宋体" w:eastAsia="宋体" w:cs="宋体"/>
          <w:color w:val="auto"/>
          <w:sz w:val="24"/>
        </w:rPr>
        <w:t xml:space="preserve">供应商名称（电子签章）：      </w:t>
      </w:r>
    </w:p>
    <w:p w14:paraId="59CC4AFD">
      <w:pPr>
        <w:spacing w:line="360" w:lineRule="auto"/>
        <w:ind w:right="-817" w:rightChars="-389" w:firstLine="2880" w:firstLineChars="1200"/>
        <w:contextualSpacing/>
        <w:rPr>
          <w:rFonts w:hint="eastAsia" w:ascii="宋体" w:hAnsi="宋体" w:eastAsia="宋体" w:cs="宋体"/>
          <w:color w:val="auto"/>
          <w:sz w:val="24"/>
        </w:rPr>
      </w:pPr>
      <w:r>
        <w:rPr>
          <w:rFonts w:hint="eastAsia" w:ascii="宋体" w:hAnsi="宋体" w:eastAsia="宋体" w:cs="宋体"/>
          <w:color w:val="auto"/>
          <w:sz w:val="24"/>
        </w:rPr>
        <w:t>日期：   年   月   日</w:t>
      </w:r>
    </w:p>
    <w:p w14:paraId="2901ED63">
      <w:pPr>
        <w:snapToGrid w:val="0"/>
        <w:spacing w:before="156" w:beforeLines="50" w:after="50"/>
        <w:jc w:val="left"/>
        <w:rPr>
          <w:rFonts w:hint="eastAsia" w:ascii="宋体" w:hAnsi="宋体" w:eastAsia="宋体" w:cs="宋体"/>
          <w:bCs/>
          <w:color w:val="auto"/>
          <w:szCs w:val="21"/>
        </w:rPr>
      </w:pPr>
      <w:r>
        <w:rPr>
          <w:rFonts w:hint="eastAsia" w:ascii="宋体" w:hAnsi="宋体" w:eastAsia="宋体" w:cs="宋体"/>
          <w:color w:val="auto"/>
          <w:sz w:val="24"/>
        </w:rPr>
        <w:br w:type="page"/>
      </w:r>
      <w:r>
        <w:rPr>
          <w:rFonts w:hint="eastAsia" w:ascii="宋体" w:hAnsi="宋体" w:eastAsia="宋体" w:cs="宋体"/>
          <w:bCs/>
          <w:color w:val="auto"/>
          <w:szCs w:val="21"/>
        </w:rPr>
        <w:t>代理服务费承诺书（如本项目为采购人支付代理服务费的，无需提供）</w:t>
      </w:r>
    </w:p>
    <w:p w14:paraId="5D2FAFDA">
      <w:pPr>
        <w:snapToGrid w:val="0"/>
        <w:spacing w:before="156" w:beforeLines="50" w:after="50"/>
        <w:jc w:val="left"/>
        <w:rPr>
          <w:rFonts w:hint="eastAsia" w:ascii="宋体" w:hAnsi="宋体" w:eastAsia="宋体" w:cs="宋体"/>
          <w:bCs/>
          <w:color w:val="auto"/>
          <w:szCs w:val="21"/>
        </w:rPr>
      </w:pPr>
    </w:p>
    <w:p w14:paraId="2C17B244">
      <w:pPr>
        <w:snapToGrid w:val="0"/>
        <w:spacing w:before="156"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代理服务费承诺书</w:t>
      </w:r>
    </w:p>
    <w:p w14:paraId="3EC9CBF8">
      <w:pPr>
        <w:snapToGrid w:val="0"/>
        <w:spacing w:before="156" w:beforeLines="50" w:after="50"/>
        <w:jc w:val="center"/>
        <w:rPr>
          <w:rFonts w:hint="eastAsia" w:ascii="宋体" w:hAnsi="宋体" w:eastAsia="宋体" w:cs="宋体"/>
          <w:b/>
          <w:color w:val="auto"/>
          <w:sz w:val="24"/>
        </w:rPr>
      </w:pPr>
    </w:p>
    <w:p w14:paraId="649F6248">
      <w:pPr>
        <w:spacing w:line="360" w:lineRule="auto"/>
        <w:rPr>
          <w:rFonts w:hint="eastAsia" w:ascii="宋体" w:hAnsi="宋体" w:eastAsia="宋体" w:cs="宋体"/>
          <w:b/>
          <w:bCs/>
          <w:color w:val="auto"/>
          <w:sz w:val="24"/>
        </w:rPr>
      </w:pPr>
      <w:r>
        <w:rPr>
          <w:rFonts w:hint="eastAsia" w:ascii="宋体" w:hAnsi="宋体" w:eastAsia="宋体" w:cs="宋体"/>
          <w:bCs/>
          <w:color w:val="auto"/>
          <w:sz w:val="24"/>
        </w:rPr>
        <w:t>致：</w:t>
      </w:r>
      <w:r>
        <w:rPr>
          <w:rFonts w:hint="eastAsia" w:ascii="宋体" w:hAnsi="宋体" w:eastAsia="宋体" w:cs="宋体"/>
          <w:color w:val="auto"/>
          <w:sz w:val="24"/>
          <w:u w:val="single"/>
        </w:rPr>
        <w:t>代理机构名称</w:t>
      </w:r>
      <w:r>
        <w:rPr>
          <w:rFonts w:hint="eastAsia" w:ascii="宋体" w:hAnsi="宋体" w:eastAsia="宋体" w:cs="宋体"/>
          <w:color w:val="auto"/>
          <w:sz w:val="24"/>
        </w:rPr>
        <w:t>：</w:t>
      </w:r>
    </w:p>
    <w:p w14:paraId="4B3641A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本单位参加了贵方组织的</w:t>
      </w:r>
      <w:r>
        <w:rPr>
          <w:rFonts w:hint="eastAsia" w:ascii="宋体" w:hAnsi="宋体" w:eastAsia="宋体" w:cs="宋体"/>
          <w:color w:val="auto"/>
          <w:sz w:val="24"/>
          <w:u w:val="single"/>
        </w:rPr>
        <w:t xml:space="preserve">  项目名称（项目编号）  </w:t>
      </w:r>
      <w:r>
        <w:rPr>
          <w:rFonts w:hint="eastAsia" w:ascii="宋体" w:hAnsi="宋体" w:eastAsia="宋体" w:cs="宋体"/>
          <w:color w:val="auto"/>
          <w:sz w:val="24"/>
        </w:rPr>
        <w:t>项目， 在此说明如下：</w:t>
      </w:r>
    </w:p>
    <w:p w14:paraId="3416C5E9">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1.我方承诺，若本单位成交，保证在发出成交通知书之后，按本项目采购文件的规定标准向贵单位一次性足额支付代理服务费，在领取成交通知书后，由于被质疑、投诉或者其他原因而导致成交结果改变，我方将放弃对已缴纳的代理服务费追还的一切权利。</w:t>
      </w:r>
    </w:p>
    <w:p w14:paraId="3C7BB3C2">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2.本单位选择第</w:t>
      </w:r>
      <w:r>
        <w:rPr>
          <w:rFonts w:hint="eastAsia" w:ascii="宋体" w:hAnsi="宋体" w:eastAsia="宋体" w:cs="宋体"/>
          <w:color w:val="auto"/>
          <w:sz w:val="24"/>
          <w:u w:val="single"/>
        </w:rPr>
        <w:t xml:space="preserve">     </w:t>
      </w:r>
      <w:r>
        <w:rPr>
          <w:rFonts w:hint="eastAsia" w:ascii="宋体" w:hAnsi="宋体" w:eastAsia="宋体" w:cs="宋体"/>
          <w:color w:val="auto"/>
          <w:sz w:val="24"/>
        </w:rPr>
        <w:t>种方式作为代理服务费开票类型：</w:t>
      </w:r>
    </w:p>
    <w:p w14:paraId="7E749941">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第一种方式：开具增值税普通发票。开票信息如下：</w:t>
      </w:r>
    </w:p>
    <w:p w14:paraId="353C0324">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（1）公司名称_</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F4524CF">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（2）纳税人识别号_</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3FAA77F2">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第二种方式：开具增值税专用发票，开票信息如下：</w:t>
      </w:r>
    </w:p>
    <w:p w14:paraId="242B60C6">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（1）公司名称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299943A">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（2）纳税人识别号</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8B93493">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（3）在税务局登记的地址</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88D603C">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（4）在税务局登记的电话</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3E684C1">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（5）开户银行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2F00050">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（6）银行账户</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A282BCD">
      <w:pPr>
        <w:spacing w:line="440" w:lineRule="exact"/>
        <w:rPr>
          <w:rFonts w:hint="eastAsia" w:ascii="宋体" w:hAnsi="宋体" w:eastAsia="宋体" w:cs="宋体"/>
          <w:color w:val="auto"/>
          <w:sz w:val="24"/>
        </w:rPr>
      </w:pPr>
    </w:p>
    <w:p w14:paraId="32A082E8">
      <w:pPr>
        <w:spacing w:line="440" w:lineRule="exact"/>
        <w:rPr>
          <w:rFonts w:hint="eastAsia" w:ascii="宋体" w:hAnsi="宋体" w:eastAsia="宋体" w:cs="宋体"/>
          <w:color w:val="auto"/>
          <w:sz w:val="24"/>
        </w:rPr>
      </w:pPr>
    </w:p>
    <w:p w14:paraId="75156712">
      <w:pPr>
        <w:spacing w:line="440" w:lineRule="exact"/>
        <w:rPr>
          <w:rFonts w:hint="eastAsia" w:ascii="宋体" w:hAnsi="宋体" w:eastAsia="宋体" w:cs="宋体"/>
          <w:color w:val="auto"/>
          <w:sz w:val="24"/>
        </w:rPr>
      </w:pPr>
    </w:p>
    <w:p w14:paraId="24A27FB5">
      <w:pPr>
        <w:snapToGrid w:val="0"/>
        <w:spacing w:line="360" w:lineRule="auto"/>
        <w:ind w:left="-2" w:leftChars="-1" w:right="-817" w:rightChars="-389" w:firstLine="1920" w:firstLineChars="800"/>
        <w:rPr>
          <w:rFonts w:hint="eastAsia" w:ascii="宋体" w:hAnsi="宋体" w:eastAsia="宋体" w:cs="宋体"/>
          <w:color w:val="auto"/>
          <w:sz w:val="24"/>
        </w:rPr>
      </w:pPr>
      <w:r>
        <w:rPr>
          <w:rFonts w:hint="eastAsia" w:ascii="宋体" w:hAnsi="宋体" w:eastAsia="宋体" w:cs="宋体"/>
          <w:color w:val="auto"/>
          <w:sz w:val="24"/>
        </w:rPr>
        <w:t xml:space="preserve">法定代表人或者委托代理人（签字或者电子签名）： </w:t>
      </w:r>
    </w:p>
    <w:p w14:paraId="0A56B99A">
      <w:pPr>
        <w:snapToGrid w:val="0"/>
        <w:spacing w:line="360" w:lineRule="auto"/>
        <w:ind w:left="-3" w:leftChars="-15" w:right="-817" w:rightChars="-389" w:hanging="28" w:hangingChars="12"/>
        <w:rPr>
          <w:rFonts w:hint="eastAsia" w:ascii="宋体" w:hAnsi="宋体" w:eastAsia="宋体" w:cs="宋体"/>
          <w:color w:val="auto"/>
          <w:sz w:val="24"/>
        </w:rPr>
      </w:pPr>
      <w:r>
        <w:rPr>
          <w:rFonts w:hint="eastAsia" w:ascii="宋体" w:hAnsi="宋体" w:eastAsia="宋体" w:cs="宋体"/>
          <w:color w:val="auto"/>
          <w:sz w:val="24"/>
        </w:rPr>
        <w:t xml:space="preserve">                                      供应商公章（电子签章）：</w:t>
      </w:r>
    </w:p>
    <w:p w14:paraId="783E51BD">
      <w:pPr>
        <w:snapToGrid w:val="0"/>
        <w:spacing w:before="50" w:after="50" w:line="360" w:lineRule="auto"/>
        <w:ind w:right="-817" w:rightChars="-389" w:firstLine="4080" w:firstLineChars="1700"/>
        <w:rPr>
          <w:rFonts w:hint="eastAsia" w:ascii="宋体" w:hAnsi="宋体" w:eastAsia="宋体" w:cs="宋体"/>
          <w:b/>
          <w:color w:val="auto"/>
          <w:sz w:val="32"/>
          <w:szCs w:val="32"/>
        </w:rPr>
      </w:pPr>
      <w:r>
        <w:rPr>
          <w:rFonts w:hint="eastAsia" w:ascii="宋体" w:hAnsi="宋体" w:eastAsia="宋体" w:cs="宋体"/>
          <w:color w:val="auto"/>
          <w:sz w:val="24"/>
        </w:rPr>
        <w:t xml:space="preserve">                   日期：    年   月   日</w:t>
      </w:r>
    </w:p>
    <w:p w14:paraId="3DE2F322">
      <w:pPr>
        <w:spacing w:line="360" w:lineRule="auto"/>
        <w:ind w:right="-817" w:rightChars="-389" w:firstLine="3840" w:firstLineChars="1200"/>
        <w:contextualSpacing/>
        <w:rPr>
          <w:rFonts w:hint="eastAsia" w:ascii="宋体" w:hAnsi="宋体" w:eastAsia="宋体" w:cs="宋体"/>
          <w:color w:val="auto"/>
          <w:sz w:val="32"/>
          <w:szCs w:val="32"/>
        </w:rPr>
      </w:pPr>
    </w:p>
    <w:p w14:paraId="797F1E81">
      <w:pPr>
        <w:spacing w:line="300" w:lineRule="auto"/>
        <w:rPr>
          <w:rFonts w:hint="eastAsia" w:ascii="宋体" w:hAnsi="宋体" w:eastAsia="宋体" w:cs="宋体"/>
          <w:color w:val="auto"/>
          <w:szCs w:val="21"/>
        </w:rPr>
      </w:pPr>
      <w:r>
        <w:rPr>
          <w:rFonts w:hint="eastAsia" w:ascii="宋体" w:hAnsi="宋体" w:eastAsia="宋体" w:cs="宋体"/>
          <w:b/>
          <w:bCs/>
          <w:color w:val="auto"/>
          <w:sz w:val="24"/>
        </w:rPr>
        <w:br w:type="page"/>
      </w:r>
      <w:r>
        <w:rPr>
          <w:rFonts w:hint="eastAsia" w:ascii="宋体" w:hAnsi="宋体" w:eastAsia="宋体" w:cs="宋体"/>
          <w:b/>
          <w:bCs/>
          <w:color w:val="auto"/>
          <w:sz w:val="24"/>
        </w:rPr>
        <w:t>其他文书、文件格式</w:t>
      </w:r>
    </w:p>
    <w:p w14:paraId="0FA34802">
      <w:pPr>
        <w:adjustRightInd w:val="0"/>
        <w:snapToGrid w:val="0"/>
        <w:spacing w:line="300" w:lineRule="auto"/>
        <w:jc w:val="center"/>
        <w:rPr>
          <w:rFonts w:hint="eastAsia" w:ascii="宋体" w:hAnsi="宋体" w:eastAsia="宋体" w:cs="宋体"/>
          <w:bCs/>
          <w:color w:val="auto"/>
          <w:sz w:val="44"/>
          <w:szCs w:val="44"/>
        </w:rPr>
      </w:pPr>
      <w:bookmarkStart w:id="79" w:name="_Toc71365383"/>
      <w:bookmarkStart w:id="80" w:name="_Toc71366061"/>
      <w:r>
        <w:rPr>
          <w:rFonts w:hint="eastAsia" w:ascii="宋体" w:hAnsi="宋体" w:eastAsia="宋体" w:cs="宋体"/>
          <w:bCs/>
          <w:color w:val="auto"/>
          <w:sz w:val="44"/>
          <w:szCs w:val="44"/>
        </w:rPr>
        <w:t>中小企业声明函（货物）</w:t>
      </w:r>
      <w:bookmarkEnd w:id="79"/>
      <w:bookmarkEnd w:id="80"/>
    </w:p>
    <w:p w14:paraId="77613F9D">
      <w:pPr>
        <w:rPr>
          <w:rFonts w:hint="eastAsia" w:ascii="宋体" w:hAnsi="宋体" w:eastAsia="宋体" w:cs="宋体"/>
          <w:color w:val="auto"/>
        </w:rPr>
      </w:pPr>
    </w:p>
    <w:p w14:paraId="16B0AD9D">
      <w:pPr>
        <w:pStyle w:val="10"/>
        <w:spacing w:after="0" w:line="360" w:lineRule="auto"/>
        <w:ind w:left="-426" w:right="142" w:firstLine="640"/>
        <w:contextualSpacing/>
        <w:rPr>
          <w:rFonts w:hint="eastAsia" w:ascii="宋体" w:hAnsi="宋体" w:eastAsia="宋体" w:cs="宋体"/>
          <w:color w:val="auto"/>
          <w:sz w:val="24"/>
        </w:rPr>
      </w:pPr>
      <w:r>
        <w:rPr>
          <w:rFonts w:hint="eastAsia" w:ascii="宋体" w:hAnsi="宋体" w:eastAsia="宋体" w:cs="宋体"/>
          <w:color w:val="auto"/>
          <w:sz w:val="24"/>
        </w:rPr>
        <w:t>本公司（联合体）郑重声明，根据《政府采购促进中小企业发展管理办法》（财库﹝2020﹞46号）的规定，本公司（联合体）参加</w:t>
      </w:r>
      <w:r>
        <w:rPr>
          <w:rFonts w:hint="eastAsia" w:ascii="宋体" w:hAnsi="宋体" w:eastAsia="宋体" w:cs="宋体"/>
          <w:color w:val="auto"/>
          <w:sz w:val="24"/>
          <w:u w:val="single"/>
        </w:rPr>
        <w:t>（单位名称）</w:t>
      </w:r>
      <w:r>
        <w:rPr>
          <w:rFonts w:hint="eastAsia" w:ascii="宋体" w:hAnsi="宋体" w:eastAsia="宋体" w:cs="宋体"/>
          <w:color w:val="auto"/>
          <w:sz w:val="24"/>
        </w:rPr>
        <w:t>的</w:t>
      </w:r>
      <w:r>
        <w:rPr>
          <w:rFonts w:hint="eastAsia" w:ascii="宋体" w:hAnsi="宋体" w:eastAsia="宋体" w:cs="宋体"/>
          <w:color w:val="auto"/>
          <w:sz w:val="24"/>
          <w:u w:val="single"/>
        </w:rPr>
        <w:t>（项目名称）</w:t>
      </w:r>
      <w:r>
        <w:rPr>
          <w:rFonts w:hint="eastAsia" w:ascii="宋体" w:hAnsi="宋体" w:eastAsia="宋体" w:cs="宋体"/>
          <w:color w:val="auto"/>
          <w:sz w:val="24"/>
        </w:rPr>
        <w:t>采购活动，提供的货物全部由符合政策要求的中小企业制造。相关企业（含联合体中的中小企业、签订分包意向协议的中小企业）的具体情况如下：</w:t>
      </w:r>
    </w:p>
    <w:p w14:paraId="263C54DB">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u w:val="single"/>
        </w:rPr>
        <w:t>（标的名称）</w:t>
      </w:r>
      <w:r>
        <w:rPr>
          <w:rFonts w:hint="eastAsia" w:ascii="宋体" w:hAnsi="宋体" w:eastAsia="宋体" w:cs="宋体"/>
          <w:color w:val="auto"/>
          <w:sz w:val="24"/>
        </w:rPr>
        <w:t>，属于</w:t>
      </w:r>
      <w:r>
        <w:rPr>
          <w:rFonts w:hint="eastAsia" w:ascii="宋体" w:hAnsi="宋体" w:eastAsia="宋体" w:cs="宋体"/>
          <w:color w:val="auto"/>
          <w:sz w:val="24"/>
          <w:u w:val="single"/>
        </w:rPr>
        <w:t>（采购文件中明确的所属行业）</w:t>
      </w:r>
      <w:r>
        <w:rPr>
          <w:rFonts w:hint="eastAsia" w:ascii="宋体" w:hAnsi="宋体" w:eastAsia="宋体" w:cs="宋体"/>
          <w:color w:val="auto"/>
          <w:sz w:val="24"/>
        </w:rPr>
        <w:t>行业；制造商为</w:t>
      </w:r>
      <w:r>
        <w:rPr>
          <w:rFonts w:hint="eastAsia" w:ascii="宋体" w:hAnsi="宋体" w:eastAsia="宋体" w:cs="宋体"/>
          <w:color w:val="auto"/>
          <w:sz w:val="24"/>
          <w:u w:val="single"/>
        </w:rPr>
        <w:t>（企业名称）</w:t>
      </w:r>
      <w:r>
        <w:rPr>
          <w:rFonts w:hint="eastAsia" w:ascii="宋体" w:hAnsi="宋体" w:eastAsia="宋体" w:cs="宋体"/>
          <w:color w:val="auto"/>
          <w:sz w:val="24"/>
        </w:rPr>
        <w:t>，从业人员</w:t>
      </w:r>
      <w:r>
        <w:rPr>
          <w:rFonts w:hint="eastAsia" w:ascii="宋体" w:hAnsi="宋体" w:eastAsia="宋体" w:cs="宋体"/>
          <w:color w:val="auto"/>
          <w:sz w:val="24"/>
          <w:u w:val="single"/>
        </w:rPr>
        <w:t xml:space="preserve">      </w:t>
      </w:r>
      <w:r>
        <w:rPr>
          <w:rFonts w:hint="eastAsia" w:ascii="宋体" w:hAnsi="宋体" w:eastAsia="宋体" w:cs="宋体"/>
          <w:color w:val="auto"/>
          <w:sz w:val="24"/>
        </w:rPr>
        <w:t>人，营业收入为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万元，资产总额为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万元，属于</w:t>
      </w:r>
      <w:r>
        <w:rPr>
          <w:rFonts w:hint="eastAsia" w:ascii="宋体" w:hAnsi="宋体" w:eastAsia="宋体" w:cs="宋体"/>
          <w:color w:val="auto"/>
          <w:sz w:val="24"/>
          <w:u w:val="single"/>
        </w:rPr>
        <w:t>（中型企业、小型企业、微型企业）</w:t>
      </w:r>
      <w:r>
        <w:rPr>
          <w:rFonts w:hint="eastAsia" w:ascii="宋体" w:hAnsi="宋体" w:eastAsia="宋体" w:cs="宋体"/>
          <w:color w:val="auto"/>
          <w:sz w:val="24"/>
        </w:rPr>
        <w:t>；</w:t>
      </w:r>
    </w:p>
    <w:p w14:paraId="36E9B603">
      <w:pPr>
        <w:tabs>
          <w:tab w:val="left" w:pos="1065"/>
          <w:tab w:val="left" w:pos="6477"/>
        </w:tabs>
        <w:spacing w:line="360" w:lineRule="auto"/>
        <w:ind w:left="-426" w:right="-58" w:firstLine="655"/>
        <w:contextualSpacing/>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u w:val="single"/>
        </w:rPr>
        <w:t>（标的名称）</w:t>
      </w:r>
      <w:r>
        <w:rPr>
          <w:rFonts w:hint="eastAsia" w:ascii="宋体" w:hAnsi="宋体" w:eastAsia="宋体" w:cs="宋体"/>
          <w:color w:val="auto"/>
          <w:sz w:val="24"/>
        </w:rPr>
        <w:t>，属于</w:t>
      </w:r>
      <w:r>
        <w:rPr>
          <w:rFonts w:hint="eastAsia" w:ascii="宋体" w:hAnsi="宋体" w:eastAsia="宋体" w:cs="宋体"/>
          <w:color w:val="auto"/>
          <w:sz w:val="24"/>
          <w:u w:val="single"/>
        </w:rPr>
        <w:t>（采购文件中明确的所属行业）</w:t>
      </w:r>
      <w:r>
        <w:rPr>
          <w:rFonts w:hint="eastAsia" w:ascii="宋体" w:hAnsi="宋体" w:eastAsia="宋体" w:cs="宋体"/>
          <w:color w:val="auto"/>
          <w:sz w:val="24"/>
        </w:rPr>
        <w:t>行业；制造商为</w:t>
      </w:r>
      <w:r>
        <w:rPr>
          <w:rFonts w:hint="eastAsia" w:ascii="宋体" w:hAnsi="宋体" w:eastAsia="宋体" w:cs="宋体"/>
          <w:color w:val="auto"/>
          <w:sz w:val="24"/>
          <w:u w:val="single"/>
        </w:rPr>
        <w:t>（企业名称）</w:t>
      </w:r>
      <w:r>
        <w:rPr>
          <w:rFonts w:hint="eastAsia" w:ascii="宋体" w:hAnsi="宋体" w:eastAsia="宋体" w:cs="宋体"/>
          <w:color w:val="auto"/>
          <w:sz w:val="24"/>
        </w:rPr>
        <w:t>，从业人员</w:t>
      </w:r>
      <w:r>
        <w:rPr>
          <w:rFonts w:hint="eastAsia" w:ascii="宋体" w:hAnsi="宋体" w:eastAsia="宋体" w:cs="宋体"/>
          <w:color w:val="auto"/>
          <w:sz w:val="24"/>
          <w:u w:val="single"/>
        </w:rPr>
        <w:t xml:space="preserve">      </w:t>
      </w:r>
      <w:r>
        <w:rPr>
          <w:rFonts w:hint="eastAsia" w:ascii="宋体" w:hAnsi="宋体" w:eastAsia="宋体" w:cs="宋体"/>
          <w:color w:val="auto"/>
          <w:sz w:val="24"/>
        </w:rPr>
        <w:t>人，营业收入为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万元，资产总额为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万元，属于</w:t>
      </w:r>
      <w:r>
        <w:rPr>
          <w:rFonts w:hint="eastAsia" w:ascii="宋体" w:hAnsi="宋体" w:eastAsia="宋体" w:cs="宋体"/>
          <w:color w:val="auto"/>
          <w:sz w:val="24"/>
          <w:u w:val="single"/>
        </w:rPr>
        <w:t>（中型企业、小型企业、微型企业）</w:t>
      </w:r>
      <w:r>
        <w:rPr>
          <w:rFonts w:hint="eastAsia" w:ascii="宋体" w:hAnsi="宋体" w:eastAsia="宋体" w:cs="宋体"/>
          <w:color w:val="auto"/>
          <w:sz w:val="24"/>
        </w:rPr>
        <w:t>；</w:t>
      </w:r>
    </w:p>
    <w:p w14:paraId="154785B5">
      <w:pPr>
        <w:pStyle w:val="10"/>
        <w:spacing w:after="0" w:line="360" w:lineRule="auto"/>
        <w:ind w:left="142" w:right="142"/>
        <w:contextualSpacing/>
        <w:rPr>
          <w:rFonts w:hint="eastAsia" w:ascii="宋体" w:hAnsi="宋体" w:eastAsia="宋体" w:cs="宋体"/>
          <w:color w:val="auto"/>
          <w:sz w:val="24"/>
        </w:rPr>
      </w:pPr>
      <w:r>
        <w:rPr>
          <w:rFonts w:hint="eastAsia" w:ascii="宋体" w:hAnsi="宋体" w:eastAsia="宋体" w:cs="宋体"/>
          <w:color w:val="auto"/>
          <w:sz w:val="24"/>
        </w:rPr>
        <w:t xml:space="preserve">…… </w:t>
      </w:r>
    </w:p>
    <w:p w14:paraId="0222646E">
      <w:pPr>
        <w:pStyle w:val="10"/>
        <w:spacing w:after="0" w:line="360" w:lineRule="auto"/>
        <w:ind w:left="-405" w:leftChars="-193" w:right="142" w:firstLine="453" w:firstLineChars="189"/>
        <w:contextualSpacing/>
        <w:rPr>
          <w:rFonts w:hint="eastAsia" w:ascii="宋体" w:hAnsi="宋体" w:eastAsia="宋体" w:cs="宋体"/>
          <w:color w:val="auto"/>
          <w:sz w:val="24"/>
        </w:rPr>
      </w:pPr>
      <w:r>
        <w:rPr>
          <w:rFonts w:hint="eastAsia" w:ascii="宋体" w:hAnsi="宋体" w:eastAsia="宋体" w:cs="宋体"/>
          <w:color w:val="auto"/>
          <w:sz w:val="24"/>
        </w:rPr>
        <w:t>以上企业，不属于大企业的分支机构，不存在控股股东为大企业的情形，也不存在与大企业的负责人为同一人的情形。</w:t>
      </w:r>
    </w:p>
    <w:p w14:paraId="1F8A33F1">
      <w:pPr>
        <w:pStyle w:val="10"/>
        <w:spacing w:after="0" w:line="360" w:lineRule="auto"/>
        <w:ind w:left="-426" w:right="142" w:firstLine="567"/>
        <w:contextualSpacing/>
        <w:rPr>
          <w:rFonts w:hint="eastAsia" w:ascii="宋体" w:hAnsi="宋体" w:eastAsia="宋体" w:cs="宋体"/>
          <w:color w:val="auto"/>
          <w:sz w:val="24"/>
        </w:rPr>
      </w:pPr>
      <w:r>
        <w:rPr>
          <w:rFonts w:hint="eastAsia" w:ascii="宋体" w:hAnsi="宋体" w:eastAsia="宋体" w:cs="宋体"/>
          <w:color w:val="auto"/>
          <w:sz w:val="24"/>
        </w:rPr>
        <w:t>本企业对上述声明内容的真实性负责。如有虚假，将依法承担相应责任。</w:t>
      </w:r>
    </w:p>
    <w:p w14:paraId="5B095914">
      <w:pPr>
        <w:pStyle w:val="10"/>
        <w:spacing w:after="0" w:line="360" w:lineRule="auto"/>
        <w:ind w:left="3960" w:right="1808"/>
        <w:contextualSpacing/>
        <w:rPr>
          <w:rFonts w:hint="eastAsia" w:ascii="宋体" w:hAnsi="宋体" w:eastAsia="宋体" w:cs="宋体"/>
          <w:color w:val="auto"/>
          <w:sz w:val="24"/>
        </w:rPr>
      </w:pPr>
    </w:p>
    <w:p w14:paraId="7725FF0A">
      <w:pPr>
        <w:pStyle w:val="10"/>
        <w:spacing w:after="0" w:line="360" w:lineRule="auto"/>
        <w:ind w:left="3960" w:right="1808"/>
        <w:contextualSpacing/>
        <w:rPr>
          <w:rFonts w:hint="eastAsia" w:ascii="宋体" w:hAnsi="宋体" w:eastAsia="宋体" w:cs="宋体"/>
          <w:color w:val="auto"/>
          <w:sz w:val="24"/>
        </w:rPr>
      </w:pPr>
      <w:r>
        <w:rPr>
          <w:rFonts w:hint="eastAsia" w:ascii="宋体" w:hAnsi="宋体" w:eastAsia="宋体" w:cs="宋体"/>
          <w:color w:val="auto"/>
          <w:sz w:val="24"/>
        </w:rPr>
        <w:t xml:space="preserve">企业名称（章）： </w:t>
      </w:r>
    </w:p>
    <w:p w14:paraId="078B2426">
      <w:pPr>
        <w:pStyle w:val="10"/>
        <w:spacing w:after="0" w:line="360" w:lineRule="auto"/>
        <w:ind w:left="3960" w:right="1808"/>
        <w:contextualSpacing/>
        <w:rPr>
          <w:rFonts w:hint="eastAsia" w:ascii="宋体" w:hAnsi="宋体" w:eastAsia="宋体" w:cs="宋体"/>
          <w:color w:val="auto"/>
          <w:sz w:val="24"/>
        </w:rPr>
      </w:pPr>
      <w:r>
        <w:rPr>
          <w:rFonts w:hint="eastAsia" w:ascii="宋体" w:hAnsi="宋体" w:eastAsia="宋体" w:cs="宋体"/>
          <w:color w:val="auto"/>
          <w:sz w:val="24"/>
        </w:rPr>
        <w:t>日 期：</w:t>
      </w:r>
    </w:p>
    <w:p w14:paraId="0EB7C5AC">
      <w:pPr>
        <w:pStyle w:val="10"/>
        <w:spacing w:after="0" w:line="360" w:lineRule="auto"/>
        <w:ind w:left="3960" w:right="1808"/>
        <w:contextualSpacing/>
        <w:rPr>
          <w:rFonts w:hint="eastAsia" w:ascii="宋体" w:hAnsi="宋体" w:eastAsia="宋体" w:cs="宋体"/>
          <w:color w:val="auto"/>
        </w:rPr>
      </w:pPr>
    </w:p>
    <w:p w14:paraId="18AE4086">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008992D">
      <w:pPr>
        <w:spacing w:line="360" w:lineRule="auto"/>
        <w:contextualSpacing/>
        <w:jc w:val="center"/>
        <w:rPr>
          <w:rFonts w:hint="eastAsia" w:ascii="宋体" w:hAnsi="宋体" w:eastAsia="宋体" w:cs="宋体"/>
          <w:color w:val="auto"/>
          <w:sz w:val="32"/>
          <w:szCs w:val="32"/>
        </w:rPr>
      </w:pPr>
      <w:r>
        <w:rPr>
          <w:rFonts w:hint="eastAsia" w:ascii="宋体" w:hAnsi="宋体" w:eastAsia="宋体" w:cs="宋体"/>
          <w:color w:val="auto"/>
          <w:sz w:val="24"/>
        </w:rPr>
        <w:br w:type="page"/>
      </w:r>
      <w:r>
        <w:rPr>
          <w:rFonts w:hint="eastAsia" w:ascii="宋体" w:hAnsi="宋体" w:eastAsia="宋体" w:cs="宋体"/>
          <w:color w:val="auto"/>
          <w:sz w:val="44"/>
          <w:szCs w:val="44"/>
        </w:rPr>
        <w:t>残疾人福利性单位声明函</w:t>
      </w:r>
    </w:p>
    <w:p w14:paraId="68D9C6F0">
      <w:pPr>
        <w:spacing w:line="520" w:lineRule="exact"/>
        <w:rPr>
          <w:rFonts w:hint="eastAsia" w:ascii="宋体" w:hAnsi="宋体" w:eastAsia="宋体" w:cs="宋体"/>
          <w:color w:val="auto"/>
          <w:sz w:val="32"/>
          <w:szCs w:val="32"/>
        </w:rPr>
      </w:pPr>
    </w:p>
    <w:p w14:paraId="03DBD28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u w:val="single"/>
        </w:rPr>
        <w:t xml:space="preserve">       </w:t>
      </w:r>
      <w:r>
        <w:rPr>
          <w:rFonts w:hint="eastAsia" w:ascii="宋体" w:hAnsi="宋体" w:eastAsia="宋体" w:cs="宋体"/>
          <w:color w:val="auto"/>
          <w:sz w:val="24"/>
        </w:rPr>
        <w:t>单位的</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项目采购活动提供本单位制造的货物（由本单位承担工程/提供服务），或者提供其他残疾人福利性单位制造的货物（不包括使用非残疾人福利性单位注册商标的货物）。</w:t>
      </w:r>
    </w:p>
    <w:p w14:paraId="74E100E6">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本单位对上述声明的真实性负责。如有虚假，将依法承担相应责任。</w:t>
      </w:r>
    </w:p>
    <w:p w14:paraId="2CA2C73E">
      <w:pPr>
        <w:spacing w:line="360" w:lineRule="auto"/>
        <w:contextualSpacing/>
        <w:rPr>
          <w:rFonts w:hint="eastAsia" w:ascii="宋体" w:hAnsi="宋体" w:eastAsia="宋体" w:cs="宋体"/>
          <w:color w:val="auto"/>
          <w:sz w:val="24"/>
        </w:rPr>
      </w:pPr>
    </w:p>
    <w:p w14:paraId="54C22190">
      <w:pPr>
        <w:spacing w:line="360" w:lineRule="auto"/>
        <w:contextualSpacing/>
        <w:rPr>
          <w:rFonts w:hint="eastAsia" w:ascii="宋体" w:hAnsi="宋体" w:eastAsia="宋体" w:cs="宋体"/>
          <w:color w:val="auto"/>
          <w:sz w:val="24"/>
        </w:rPr>
      </w:pPr>
    </w:p>
    <w:p w14:paraId="64352A66">
      <w:pPr>
        <w:spacing w:line="360" w:lineRule="auto"/>
        <w:contextualSpacing/>
        <w:rPr>
          <w:rFonts w:hint="eastAsia" w:ascii="宋体" w:hAnsi="宋体" w:eastAsia="宋体" w:cs="宋体"/>
          <w:color w:val="auto"/>
          <w:sz w:val="24"/>
        </w:rPr>
      </w:pPr>
    </w:p>
    <w:p w14:paraId="1AEB6893">
      <w:pPr>
        <w:spacing w:line="360" w:lineRule="auto"/>
        <w:ind w:firstLine="2400" w:firstLineChars="1000"/>
        <w:contextualSpacing/>
        <w:rPr>
          <w:rFonts w:hint="eastAsia" w:ascii="宋体" w:hAnsi="宋体" w:eastAsia="宋体" w:cs="宋体"/>
          <w:color w:val="auto"/>
          <w:sz w:val="24"/>
        </w:rPr>
      </w:pPr>
      <w:r>
        <w:rPr>
          <w:rFonts w:hint="eastAsia" w:ascii="宋体" w:hAnsi="宋体" w:eastAsia="宋体" w:cs="宋体"/>
          <w:color w:val="auto"/>
          <w:sz w:val="24"/>
        </w:rPr>
        <w:t>单位名称（盖章）：</w:t>
      </w:r>
    </w:p>
    <w:p w14:paraId="15B11D89">
      <w:pPr>
        <w:spacing w:line="360" w:lineRule="auto"/>
        <w:ind w:firstLine="3600" w:firstLineChars="1500"/>
        <w:contextualSpacing/>
        <w:rPr>
          <w:rFonts w:hint="eastAsia" w:ascii="宋体" w:hAnsi="宋体" w:eastAsia="宋体" w:cs="宋体"/>
          <w:color w:val="auto"/>
          <w:sz w:val="24"/>
        </w:rPr>
      </w:pPr>
      <w:r>
        <w:rPr>
          <w:rFonts w:hint="eastAsia" w:ascii="宋体" w:hAnsi="宋体" w:eastAsia="宋体" w:cs="宋体"/>
          <w:color w:val="auto"/>
          <w:sz w:val="24"/>
        </w:rPr>
        <w:t>日  期：</w:t>
      </w:r>
    </w:p>
    <w:p w14:paraId="3F30839F">
      <w:pPr>
        <w:spacing w:line="360" w:lineRule="auto"/>
        <w:contextualSpacing/>
        <w:rPr>
          <w:rFonts w:hint="eastAsia" w:ascii="宋体" w:hAnsi="宋体" w:eastAsia="宋体" w:cs="宋体"/>
          <w:color w:val="auto"/>
          <w:sz w:val="24"/>
        </w:rPr>
      </w:pPr>
    </w:p>
    <w:p w14:paraId="53AAA189">
      <w:pPr>
        <w:spacing w:line="360" w:lineRule="auto"/>
        <w:contextualSpacing/>
        <w:rPr>
          <w:rFonts w:hint="eastAsia" w:ascii="宋体" w:hAnsi="宋体" w:eastAsia="宋体" w:cs="宋体"/>
          <w:color w:val="auto"/>
          <w:sz w:val="24"/>
        </w:rPr>
      </w:pPr>
    </w:p>
    <w:p w14:paraId="4A5ED60E">
      <w:pPr>
        <w:spacing w:line="360" w:lineRule="auto"/>
        <w:contextualSpacing/>
        <w:rPr>
          <w:rFonts w:hint="eastAsia" w:ascii="宋体" w:hAnsi="宋体" w:eastAsia="宋体" w:cs="宋体"/>
          <w:color w:val="auto"/>
          <w:sz w:val="24"/>
        </w:rPr>
      </w:pPr>
    </w:p>
    <w:p w14:paraId="1402402B">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注：请根据自己的真实情况出具《残疾人福利性单位声明函》。依法享受中小企业优惠政策的，采购人或者采购代理机构在公告中标结果时，同时公告其《残疾人福利性单位声明函》，接受社会监督。</w:t>
      </w:r>
    </w:p>
    <w:p w14:paraId="2E201337">
      <w:pPr>
        <w:widowControl/>
        <w:shd w:val="clear" w:color="auto" w:fill="FFFFFF"/>
        <w:jc w:val="center"/>
        <w:rPr>
          <w:rFonts w:hint="eastAsia" w:ascii="宋体" w:hAnsi="宋体" w:eastAsia="宋体" w:cs="宋体"/>
          <w:color w:val="auto"/>
          <w:kern w:val="0"/>
          <w:sz w:val="36"/>
          <w:szCs w:val="36"/>
        </w:rPr>
      </w:pPr>
      <w:r>
        <w:rPr>
          <w:rFonts w:hint="eastAsia" w:ascii="宋体" w:hAnsi="宋体" w:eastAsia="宋体" w:cs="宋体"/>
          <w:color w:val="auto"/>
          <w:sz w:val="24"/>
        </w:rPr>
        <w:br w:type="page"/>
      </w:r>
      <w:r>
        <w:rPr>
          <w:rFonts w:hint="eastAsia" w:ascii="宋体" w:hAnsi="宋体" w:eastAsia="宋体" w:cs="宋体"/>
          <w:b/>
          <w:bCs/>
          <w:color w:val="auto"/>
          <w:kern w:val="0"/>
          <w:sz w:val="36"/>
          <w:szCs w:val="36"/>
        </w:rPr>
        <w:t>关于符合本国产品标准的声明函</w:t>
      </w:r>
    </w:p>
    <w:p w14:paraId="252F4167">
      <w:pPr>
        <w:widowControl/>
        <w:shd w:val="clear" w:color="auto" w:fill="FFFFFF"/>
        <w:spacing w:before="30" w:after="30"/>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p w14:paraId="424C2B90">
      <w:pPr>
        <w:widowControl/>
        <w:shd w:val="clear" w:color="auto" w:fill="FFFFFF"/>
        <w:spacing w:before="30" w:after="30"/>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本公司（单位）郑重声明，根据《国务院办公厅关于在政府采购中实施本国产品标准及相关政策的通知》（国办发〔2025〕34号）的规定，本公司（单位）提供的以下产品属于本国产品。具体情况如下：</w:t>
      </w:r>
    </w:p>
    <w:p w14:paraId="7A595570">
      <w:pPr>
        <w:widowControl/>
        <w:shd w:val="clear" w:color="auto" w:fill="FFFFFF"/>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eastAsia="宋体" w:cs="宋体"/>
          <w:i/>
          <w:iCs/>
          <w:color w:val="auto"/>
          <w:kern w:val="0"/>
          <w:sz w:val="24"/>
        </w:rPr>
        <w:t>（产品名称1）</w:t>
      </w:r>
      <w:r>
        <w:rPr>
          <w:rFonts w:hint="eastAsia" w:ascii="宋体" w:hAnsi="宋体" w:eastAsia="宋体" w:cs="宋体"/>
          <w:i/>
          <w:iCs/>
          <w:color w:val="auto"/>
          <w:kern w:val="0"/>
          <w:sz w:val="18"/>
          <w:szCs w:val="18"/>
          <w:vertAlign w:val="superscript"/>
        </w:rPr>
        <w:t>1</w:t>
      </w:r>
      <w:r>
        <w:rPr>
          <w:rFonts w:hint="eastAsia" w:ascii="宋体" w:hAnsi="宋体" w:eastAsia="宋体" w:cs="宋体"/>
          <w:color w:val="auto"/>
          <w:kern w:val="0"/>
          <w:sz w:val="24"/>
        </w:rPr>
        <w:t>，生产厂为</w:t>
      </w:r>
      <w:r>
        <w:rPr>
          <w:rFonts w:hint="eastAsia" w:ascii="宋体" w:hAnsi="宋体" w:eastAsia="宋体" w:cs="宋体"/>
          <w:i/>
          <w:iCs/>
          <w:color w:val="auto"/>
          <w:kern w:val="0"/>
          <w:sz w:val="24"/>
        </w:rPr>
        <w:t>（厂名）</w:t>
      </w:r>
      <w:r>
        <w:rPr>
          <w:rFonts w:hint="eastAsia" w:ascii="宋体" w:hAnsi="宋体" w:eastAsia="宋体" w:cs="宋体"/>
          <w:i/>
          <w:iCs/>
          <w:color w:val="auto"/>
          <w:kern w:val="0"/>
          <w:sz w:val="18"/>
          <w:szCs w:val="18"/>
          <w:vertAlign w:val="superscript"/>
        </w:rPr>
        <w:t>2</w:t>
      </w:r>
      <w:r>
        <w:rPr>
          <w:rFonts w:hint="eastAsia" w:ascii="宋体" w:hAnsi="宋体" w:eastAsia="宋体" w:cs="宋体"/>
          <w:color w:val="auto"/>
          <w:kern w:val="0"/>
          <w:sz w:val="24"/>
        </w:rPr>
        <w:t>，厂址为</w:t>
      </w:r>
      <w:r>
        <w:rPr>
          <w:rFonts w:hint="eastAsia" w:ascii="宋体" w:hAnsi="宋体" w:eastAsia="宋体" w:cs="宋体"/>
          <w:i/>
          <w:iCs/>
          <w:color w:val="auto"/>
          <w:kern w:val="0"/>
          <w:sz w:val="24"/>
        </w:rPr>
        <w:t>（生产厂址）</w:t>
      </w:r>
      <w:r>
        <w:rPr>
          <w:rFonts w:hint="eastAsia" w:ascii="宋体" w:hAnsi="宋体" w:eastAsia="宋体" w:cs="宋体"/>
          <w:color w:val="auto"/>
          <w:kern w:val="0"/>
          <w:sz w:val="24"/>
        </w:rPr>
        <w:t>。</w:t>
      </w:r>
      <w:r>
        <w:rPr>
          <w:rFonts w:hint="eastAsia" w:ascii="宋体" w:hAnsi="宋体" w:eastAsia="宋体" w:cs="宋体"/>
          <w:i/>
          <w:iCs/>
          <w:color w:val="auto"/>
          <w:kern w:val="0"/>
          <w:sz w:val="24"/>
        </w:rPr>
        <w:t>（产品名称1）</w:t>
      </w:r>
      <w:r>
        <w:rPr>
          <w:rFonts w:hint="eastAsia" w:ascii="宋体" w:hAnsi="宋体" w:eastAsia="宋体" w:cs="宋体"/>
          <w:color w:val="auto"/>
          <w:kern w:val="0"/>
          <w:sz w:val="24"/>
        </w:rPr>
        <w:t>的中国境内生产的组件成本占比≥</w:t>
      </w:r>
      <w:r>
        <w:rPr>
          <w:rFonts w:hint="eastAsia" w:ascii="宋体" w:hAnsi="宋体" w:eastAsia="宋体" w:cs="宋体"/>
          <w:i/>
          <w:iCs/>
          <w:color w:val="auto"/>
          <w:kern w:val="0"/>
          <w:sz w:val="24"/>
        </w:rPr>
        <w:t>（规定比例）</w:t>
      </w:r>
      <w:r>
        <w:rPr>
          <w:rFonts w:hint="eastAsia" w:ascii="宋体" w:hAnsi="宋体" w:eastAsia="宋体" w:cs="宋体"/>
          <w:i/>
          <w:iCs/>
          <w:color w:val="auto"/>
          <w:kern w:val="0"/>
          <w:sz w:val="18"/>
          <w:szCs w:val="18"/>
          <w:vertAlign w:val="superscript"/>
        </w:rPr>
        <w:t>3</w:t>
      </w:r>
      <w:r>
        <w:rPr>
          <w:rFonts w:hint="eastAsia" w:ascii="宋体" w:hAnsi="宋体" w:eastAsia="宋体" w:cs="宋体"/>
          <w:color w:val="auto"/>
          <w:kern w:val="0"/>
          <w:sz w:val="24"/>
        </w:rPr>
        <w:t>。</w:t>
      </w:r>
      <w:r>
        <w:rPr>
          <w:rFonts w:hint="eastAsia" w:ascii="宋体" w:hAnsi="宋体" w:eastAsia="宋体" w:cs="宋体"/>
          <w:i/>
          <w:iCs/>
          <w:color w:val="auto"/>
          <w:kern w:val="0"/>
          <w:sz w:val="24"/>
        </w:rPr>
        <w:t>（产品名称1）</w:t>
      </w:r>
      <w:r>
        <w:rPr>
          <w:rFonts w:hint="eastAsia" w:ascii="宋体" w:hAnsi="宋体" w:eastAsia="宋体" w:cs="宋体"/>
          <w:color w:val="auto"/>
          <w:kern w:val="0"/>
          <w:sz w:val="24"/>
        </w:rPr>
        <w:t>的</w:t>
      </w:r>
      <w:r>
        <w:rPr>
          <w:rFonts w:hint="eastAsia" w:ascii="宋体" w:hAnsi="宋体" w:eastAsia="宋体" w:cs="宋体"/>
          <w:i/>
          <w:iCs/>
          <w:color w:val="auto"/>
          <w:kern w:val="0"/>
          <w:sz w:val="24"/>
        </w:rPr>
        <w:t>（关键组件）</w:t>
      </w:r>
      <w:r>
        <w:rPr>
          <w:rFonts w:hint="eastAsia" w:ascii="宋体" w:hAnsi="宋体" w:eastAsia="宋体" w:cs="宋体"/>
          <w:i/>
          <w:iCs/>
          <w:color w:val="auto"/>
          <w:kern w:val="0"/>
          <w:sz w:val="18"/>
          <w:szCs w:val="18"/>
          <w:vertAlign w:val="superscript"/>
        </w:rPr>
        <w:t>4</w:t>
      </w:r>
      <w:r>
        <w:rPr>
          <w:rFonts w:hint="eastAsia" w:ascii="宋体" w:hAnsi="宋体" w:eastAsia="宋体" w:cs="宋体"/>
          <w:color w:val="auto"/>
          <w:kern w:val="0"/>
          <w:sz w:val="24"/>
        </w:rPr>
        <w:t>在中国境内生产。</w:t>
      </w:r>
      <w:r>
        <w:rPr>
          <w:rFonts w:hint="eastAsia" w:ascii="宋体" w:hAnsi="宋体" w:eastAsia="宋体" w:cs="宋体"/>
          <w:i/>
          <w:iCs/>
          <w:color w:val="auto"/>
          <w:kern w:val="0"/>
          <w:sz w:val="24"/>
        </w:rPr>
        <w:t>（产品名称1）</w:t>
      </w:r>
      <w:r>
        <w:rPr>
          <w:rFonts w:hint="eastAsia" w:ascii="宋体" w:hAnsi="宋体" w:eastAsia="宋体" w:cs="宋体"/>
          <w:color w:val="auto"/>
          <w:kern w:val="0"/>
          <w:sz w:val="24"/>
        </w:rPr>
        <w:t>的</w:t>
      </w:r>
      <w:r>
        <w:rPr>
          <w:rFonts w:hint="eastAsia" w:ascii="宋体" w:hAnsi="宋体" w:eastAsia="宋体" w:cs="宋体"/>
          <w:i/>
          <w:iCs/>
          <w:color w:val="auto"/>
          <w:kern w:val="0"/>
          <w:sz w:val="24"/>
        </w:rPr>
        <w:t>（关键工序）</w:t>
      </w:r>
      <w:r>
        <w:rPr>
          <w:rFonts w:hint="eastAsia" w:ascii="宋体" w:hAnsi="宋体" w:eastAsia="宋体" w:cs="宋体"/>
          <w:i/>
          <w:iCs/>
          <w:color w:val="auto"/>
          <w:kern w:val="0"/>
          <w:sz w:val="18"/>
          <w:szCs w:val="18"/>
          <w:vertAlign w:val="superscript"/>
        </w:rPr>
        <w:t>5</w:t>
      </w:r>
      <w:r>
        <w:rPr>
          <w:rFonts w:hint="eastAsia" w:ascii="宋体" w:hAnsi="宋体" w:eastAsia="宋体" w:cs="宋体"/>
          <w:color w:val="auto"/>
          <w:kern w:val="0"/>
          <w:sz w:val="24"/>
        </w:rPr>
        <w:t>在中国境内完成。</w:t>
      </w:r>
    </w:p>
    <w:p w14:paraId="3BDEF2B9">
      <w:pPr>
        <w:widowControl/>
        <w:shd w:val="clear" w:color="auto" w:fill="FFFFFF"/>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i/>
          <w:iCs/>
          <w:color w:val="auto"/>
          <w:kern w:val="0"/>
          <w:sz w:val="24"/>
        </w:rPr>
        <w:t>（产品名称2）</w:t>
      </w:r>
      <w:r>
        <w:rPr>
          <w:rFonts w:hint="eastAsia" w:ascii="宋体" w:hAnsi="宋体" w:eastAsia="宋体" w:cs="宋体"/>
          <w:color w:val="auto"/>
          <w:kern w:val="0"/>
          <w:sz w:val="24"/>
        </w:rPr>
        <w:t>，生产厂为</w:t>
      </w:r>
      <w:r>
        <w:rPr>
          <w:rFonts w:hint="eastAsia" w:ascii="宋体" w:hAnsi="宋体" w:eastAsia="宋体" w:cs="宋体"/>
          <w:i/>
          <w:iCs/>
          <w:color w:val="auto"/>
          <w:kern w:val="0"/>
          <w:sz w:val="24"/>
        </w:rPr>
        <w:t>（厂名）</w:t>
      </w:r>
      <w:r>
        <w:rPr>
          <w:rFonts w:hint="eastAsia" w:ascii="宋体" w:hAnsi="宋体" w:eastAsia="宋体" w:cs="宋体"/>
          <w:color w:val="auto"/>
          <w:kern w:val="0"/>
          <w:sz w:val="24"/>
        </w:rPr>
        <w:t>，厂址为</w:t>
      </w:r>
      <w:r>
        <w:rPr>
          <w:rFonts w:hint="eastAsia" w:ascii="宋体" w:hAnsi="宋体" w:eastAsia="宋体" w:cs="宋体"/>
          <w:i/>
          <w:iCs/>
          <w:color w:val="auto"/>
          <w:kern w:val="0"/>
          <w:sz w:val="24"/>
        </w:rPr>
        <w:t>（生产厂址）</w:t>
      </w:r>
      <w:r>
        <w:rPr>
          <w:rFonts w:hint="eastAsia" w:ascii="宋体" w:hAnsi="宋体" w:eastAsia="宋体" w:cs="宋体"/>
          <w:color w:val="auto"/>
          <w:kern w:val="0"/>
          <w:sz w:val="24"/>
        </w:rPr>
        <w:t>。</w:t>
      </w:r>
      <w:r>
        <w:rPr>
          <w:rFonts w:hint="eastAsia" w:ascii="宋体" w:hAnsi="宋体" w:eastAsia="宋体" w:cs="宋体"/>
          <w:i/>
          <w:iCs/>
          <w:color w:val="auto"/>
          <w:kern w:val="0"/>
          <w:sz w:val="24"/>
        </w:rPr>
        <w:t>（产品名称2）</w:t>
      </w:r>
      <w:r>
        <w:rPr>
          <w:rFonts w:hint="eastAsia" w:ascii="宋体" w:hAnsi="宋体" w:eastAsia="宋体" w:cs="宋体"/>
          <w:color w:val="auto"/>
          <w:kern w:val="0"/>
          <w:sz w:val="24"/>
        </w:rPr>
        <w:t>的中国境内生产的组件成本占比≥</w:t>
      </w:r>
      <w:r>
        <w:rPr>
          <w:rFonts w:hint="eastAsia" w:ascii="宋体" w:hAnsi="宋体" w:eastAsia="宋体" w:cs="宋体"/>
          <w:i/>
          <w:iCs/>
          <w:color w:val="auto"/>
          <w:kern w:val="0"/>
          <w:sz w:val="24"/>
        </w:rPr>
        <w:t>（规定比例）</w:t>
      </w:r>
      <w:r>
        <w:rPr>
          <w:rFonts w:hint="eastAsia" w:ascii="宋体" w:hAnsi="宋体" w:eastAsia="宋体" w:cs="宋体"/>
          <w:color w:val="auto"/>
          <w:kern w:val="0"/>
          <w:sz w:val="24"/>
        </w:rPr>
        <w:t>。</w:t>
      </w:r>
      <w:r>
        <w:rPr>
          <w:rFonts w:hint="eastAsia" w:ascii="宋体" w:hAnsi="宋体" w:eastAsia="宋体" w:cs="宋体"/>
          <w:i/>
          <w:iCs/>
          <w:color w:val="auto"/>
          <w:kern w:val="0"/>
          <w:sz w:val="24"/>
        </w:rPr>
        <w:t>（产品名称2）</w:t>
      </w:r>
      <w:r>
        <w:rPr>
          <w:rFonts w:hint="eastAsia" w:ascii="宋体" w:hAnsi="宋体" w:eastAsia="宋体" w:cs="宋体"/>
          <w:color w:val="auto"/>
          <w:kern w:val="0"/>
          <w:sz w:val="24"/>
        </w:rPr>
        <w:t>的</w:t>
      </w:r>
      <w:r>
        <w:rPr>
          <w:rFonts w:hint="eastAsia" w:ascii="宋体" w:hAnsi="宋体" w:eastAsia="宋体" w:cs="宋体"/>
          <w:i/>
          <w:iCs/>
          <w:color w:val="auto"/>
          <w:kern w:val="0"/>
          <w:sz w:val="24"/>
        </w:rPr>
        <w:t>（关键组件）</w:t>
      </w:r>
      <w:r>
        <w:rPr>
          <w:rFonts w:hint="eastAsia" w:ascii="宋体" w:hAnsi="宋体" w:eastAsia="宋体" w:cs="宋体"/>
          <w:color w:val="auto"/>
          <w:kern w:val="0"/>
          <w:sz w:val="24"/>
        </w:rPr>
        <w:t>在中国境内生产。</w:t>
      </w:r>
      <w:r>
        <w:rPr>
          <w:rFonts w:hint="eastAsia" w:ascii="宋体" w:hAnsi="宋体" w:eastAsia="宋体" w:cs="宋体"/>
          <w:i/>
          <w:iCs/>
          <w:color w:val="auto"/>
          <w:kern w:val="0"/>
          <w:sz w:val="24"/>
        </w:rPr>
        <w:t>（产品名称2）</w:t>
      </w:r>
      <w:r>
        <w:rPr>
          <w:rFonts w:hint="eastAsia" w:ascii="宋体" w:hAnsi="宋体" w:eastAsia="宋体" w:cs="宋体"/>
          <w:color w:val="auto"/>
          <w:kern w:val="0"/>
          <w:sz w:val="24"/>
        </w:rPr>
        <w:t>的</w:t>
      </w:r>
      <w:r>
        <w:rPr>
          <w:rFonts w:hint="eastAsia" w:ascii="宋体" w:hAnsi="宋体" w:eastAsia="宋体" w:cs="宋体"/>
          <w:i/>
          <w:iCs/>
          <w:color w:val="auto"/>
          <w:kern w:val="0"/>
          <w:sz w:val="24"/>
        </w:rPr>
        <w:t>（关键工序）</w:t>
      </w:r>
      <w:r>
        <w:rPr>
          <w:rFonts w:hint="eastAsia" w:ascii="宋体" w:hAnsi="宋体" w:eastAsia="宋体" w:cs="宋体"/>
          <w:color w:val="auto"/>
          <w:kern w:val="0"/>
          <w:sz w:val="24"/>
        </w:rPr>
        <w:t>在中国境内完成。</w:t>
      </w:r>
    </w:p>
    <w:p w14:paraId="352ABB5C">
      <w:pPr>
        <w:widowControl/>
        <w:shd w:val="clear" w:color="auto" w:fill="FFFFFF"/>
        <w:spacing w:before="30" w:after="30"/>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w:t>
      </w:r>
    </w:p>
    <w:p w14:paraId="581F52C3">
      <w:pPr>
        <w:widowControl/>
        <w:shd w:val="clear" w:color="auto" w:fill="FFFFFF"/>
        <w:spacing w:before="30" w:after="30"/>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本公司（单位）对上述声明内容的真实性负责。如有虚假，愿承担相应法律责任。</w:t>
      </w:r>
    </w:p>
    <w:p w14:paraId="56A64A5C">
      <w:pPr>
        <w:widowControl/>
        <w:shd w:val="clear" w:color="auto" w:fill="FFFFFF"/>
        <w:spacing w:before="30" w:after="30"/>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p w14:paraId="7A9B66EF">
      <w:pPr>
        <w:widowControl/>
        <w:shd w:val="clear" w:color="auto" w:fill="FFFFFF"/>
        <w:spacing w:before="30" w:after="30"/>
        <w:jc w:val="right"/>
        <w:rPr>
          <w:rFonts w:hint="eastAsia" w:ascii="宋体" w:hAnsi="宋体" w:eastAsia="宋体" w:cs="宋体"/>
          <w:color w:val="auto"/>
          <w:kern w:val="0"/>
          <w:sz w:val="24"/>
        </w:rPr>
      </w:pPr>
      <w:r>
        <w:rPr>
          <w:rFonts w:hint="eastAsia" w:ascii="宋体" w:hAnsi="宋体" w:eastAsia="宋体" w:cs="宋体"/>
          <w:color w:val="auto"/>
          <w:kern w:val="0"/>
          <w:sz w:val="24"/>
        </w:rPr>
        <w:t>公司（单位）名称（盖章）：　        </w:t>
      </w:r>
    </w:p>
    <w:p w14:paraId="570A7CB4">
      <w:pPr>
        <w:widowControl/>
        <w:shd w:val="clear" w:color="auto" w:fill="FFFFFF"/>
        <w:jc w:val="right"/>
        <w:rPr>
          <w:rFonts w:hint="eastAsia" w:ascii="宋体" w:hAnsi="宋体" w:eastAsia="宋体" w:cs="宋体"/>
          <w:color w:val="auto"/>
          <w:kern w:val="0"/>
          <w:sz w:val="24"/>
        </w:rPr>
      </w:pPr>
      <w:r>
        <w:rPr>
          <w:rFonts w:hint="eastAsia" w:ascii="宋体" w:hAnsi="宋体" w:eastAsia="宋体" w:cs="宋体"/>
          <w:color w:val="auto"/>
          <w:kern w:val="0"/>
          <w:sz w:val="24"/>
        </w:rPr>
        <w:t>日期：　     年　  月　  日         </w:t>
      </w:r>
    </w:p>
    <w:p w14:paraId="031FF400">
      <w:pPr>
        <w:widowControl/>
        <w:shd w:val="clear" w:color="auto" w:fill="FFFFFF"/>
        <w:spacing w:before="30" w:after="30"/>
        <w:jc w:val="left"/>
        <w:rPr>
          <w:rFonts w:hint="eastAsia" w:ascii="宋体" w:hAnsi="宋体" w:eastAsia="宋体" w:cs="宋体"/>
          <w:color w:val="auto"/>
          <w:kern w:val="0"/>
          <w:sz w:val="24"/>
        </w:rPr>
      </w:pPr>
      <w:r>
        <w:rPr>
          <w:rFonts w:hint="eastAsia" w:ascii="宋体" w:hAnsi="宋体" w:eastAsia="宋体" w:cs="宋体"/>
          <w:color w:val="auto"/>
          <w:kern w:val="0"/>
          <w:sz w:val="24"/>
        </w:rPr>
        <w:t>__________________</w:t>
      </w:r>
    </w:p>
    <w:p w14:paraId="58A2590E">
      <w:pPr>
        <w:widowControl/>
        <w:shd w:val="clear" w:color="auto" w:fill="FFFFFF"/>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1.产品如有型号，请在“产品名称”栏一并填写。</w:t>
      </w:r>
    </w:p>
    <w:p w14:paraId="0E1DB9E4">
      <w:pPr>
        <w:widowControl/>
        <w:shd w:val="clear" w:color="auto" w:fill="FFFFFF"/>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2.生产厂名与厂址应与生产厂营业执照载明的相关信息保持一致。</w:t>
      </w:r>
    </w:p>
    <w:p w14:paraId="2B4AA0D1">
      <w:pPr>
        <w:widowControl/>
        <w:shd w:val="clear" w:color="auto" w:fill="FFFFFF"/>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3.该产品的中国境内生产的组件成本占比相关要求实施前，“规定比例”栏可不填，下同。</w:t>
      </w:r>
    </w:p>
    <w:p w14:paraId="0102620E">
      <w:pPr>
        <w:widowControl/>
        <w:shd w:val="clear" w:color="auto" w:fill="FFFFFF"/>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4.该产品的关键组件要求实施前，“关键组件”栏可不填，下同。</w:t>
      </w:r>
    </w:p>
    <w:p w14:paraId="3C50420C">
      <w:pPr>
        <w:widowControl/>
        <w:shd w:val="clear" w:color="auto" w:fill="FFFFFF"/>
        <w:ind w:firstLine="480"/>
        <w:jc w:val="left"/>
        <w:rPr>
          <w:rFonts w:hint="eastAsia" w:ascii="宋体" w:hAnsi="宋体" w:eastAsia="宋体" w:cs="宋体"/>
          <w:color w:val="auto"/>
          <w:kern w:val="0"/>
          <w:szCs w:val="21"/>
        </w:rPr>
      </w:pPr>
      <w:r>
        <w:rPr>
          <w:rFonts w:hint="eastAsia" w:ascii="宋体" w:hAnsi="宋体" w:eastAsia="宋体" w:cs="宋体"/>
          <w:color w:val="auto"/>
          <w:kern w:val="0"/>
          <w:szCs w:val="21"/>
        </w:rPr>
        <w:t>5.该产品的关键工序要求实施前，“关键工序”栏可不填，下同。</w:t>
      </w:r>
    </w:p>
    <w:p w14:paraId="1AA749A7">
      <w:pPr>
        <w:spacing w:line="360" w:lineRule="auto"/>
        <w:contextualSpacing/>
        <w:rPr>
          <w:rFonts w:hint="eastAsia" w:ascii="宋体" w:hAnsi="宋体" w:eastAsia="宋体" w:cs="宋体"/>
          <w:color w:val="auto"/>
          <w:sz w:val="24"/>
        </w:rPr>
      </w:pPr>
    </w:p>
    <w:p w14:paraId="3878549D">
      <w:pPr>
        <w:spacing w:line="360" w:lineRule="auto"/>
        <w:jc w:val="center"/>
        <w:rPr>
          <w:rFonts w:hint="eastAsia" w:ascii="宋体" w:hAnsi="宋体" w:eastAsia="宋体" w:cs="宋体"/>
          <w:b/>
          <w:bCs/>
          <w:color w:val="auto"/>
          <w:sz w:val="32"/>
          <w:szCs w:val="32"/>
        </w:rPr>
      </w:pPr>
      <w:r>
        <w:rPr>
          <w:rFonts w:hint="eastAsia" w:ascii="宋体" w:hAnsi="宋体" w:eastAsia="宋体" w:cs="宋体"/>
          <w:color w:val="auto"/>
          <w:sz w:val="24"/>
        </w:rPr>
        <w:br w:type="page"/>
      </w:r>
      <w:r>
        <w:rPr>
          <w:rFonts w:hint="eastAsia" w:ascii="宋体" w:hAnsi="宋体" w:eastAsia="宋体" w:cs="宋体"/>
          <w:color w:val="auto"/>
          <w:sz w:val="44"/>
          <w:szCs w:val="44"/>
        </w:rPr>
        <w:t>质疑函（格式）</w:t>
      </w:r>
    </w:p>
    <w:p w14:paraId="2A7F2649">
      <w:pPr>
        <w:spacing w:line="360" w:lineRule="auto"/>
        <w:jc w:val="center"/>
        <w:rPr>
          <w:rFonts w:hint="eastAsia" w:ascii="宋体" w:hAnsi="宋体" w:eastAsia="宋体" w:cs="宋体"/>
          <w:b/>
          <w:bCs/>
          <w:color w:val="auto"/>
          <w:sz w:val="32"/>
          <w:szCs w:val="32"/>
        </w:rPr>
      </w:pPr>
    </w:p>
    <w:p w14:paraId="51462DAC">
      <w:pPr>
        <w:pStyle w:val="13"/>
        <w:spacing w:line="360" w:lineRule="auto"/>
        <w:ind w:firstLine="482" w:firstLineChars="200"/>
        <w:contextualSpacing/>
        <w:rPr>
          <w:rFonts w:hint="eastAsia" w:ascii="宋体" w:hAnsi="宋体" w:eastAsia="宋体" w:cs="宋体"/>
          <w:b/>
          <w:bCs/>
          <w:color w:val="auto"/>
          <w:sz w:val="24"/>
          <w:szCs w:val="24"/>
        </w:rPr>
      </w:pPr>
      <w:r>
        <w:rPr>
          <w:rFonts w:hint="eastAsia" w:ascii="宋体" w:hAnsi="宋体" w:eastAsia="宋体" w:cs="宋体"/>
          <w:b/>
          <w:bCs/>
          <w:color w:val="auto"/>
          <w:sz w:val="24"/>
          <w:szCs w:val="24"/>
        </w:rPr>
        <w:t>一、质疑供应商基本信息：</w:t>
      </w:r>
    </w:p>
    <w:p w14:paraId="009E9635">
      <w:pPr>
        <w:pStyle w:val="13"/>
        <w:spacing w:line="360" w:lineRule="auto"/>
        <w:ind w:firstLine="480" w:firstLineChars="200"/>
        <w:contextualSpacing/>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质疑供应商：</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w:t>
      </w:r>
    </w:p>
    <w:p w14:paraId="400FF512">
      <w:pPr>
        <w:pStyle w:val="13"/>
        <w:spacing w:line="360" w:lineRule="auto"/>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地址：</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邮编：</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w:t>
      </w:r>
    </w:p>
    <w:p w14:paraId="5C4A7ABC">
      <w:pPr>
        <w:pStyle w:val="13"/>
        <w:spacing w:line="360" w:lineRule="auto"/>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联系人：</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联系电话：</w:t>
      </w:r>
      <w:r>
        <w:rPr>
          <w:rFonts w:hint="eastAsia" w:ascii="宋体" w:hAnsi="宋体" w:eastAsia="宋体" w:cs="宋体"/>
          <w:bCs/>
          <w:color w:val="auto"/>
          <w:sz w:val="24"/>
          <w:szCs w:val="24"/>
          <w:u w:val="single"/>
        </w:rPr>
        <w:t xml:space="preserve">                 </w:t>
      </w:r>
    </w:p>
    <w:p w14:paraId="5BF09595">
      <w:pPr>
        <w:pStyle w:val="13"/>
        <w:spacing w:line="360" w:lineRule="auto"/>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授权代表：</w:t>
      </w:r>
      <w:r>
        <w:rPr>
          <w:rFonts w:hint="eastAsia" w:ascii="宋体" w:hAnsi="宋体" w:eastAsia="宋体" w:cs="宋体"/>
          <w:bCs/>
          <w:color w:val="auto"/>
          <w:sz w:val="24"/>
          <w:szCs w:val="24"/>
          <w:u w:val="single"/>
        </w:rPr>
        <w:t xml:space="preserve">                      </w:t>
      </w:r>
    </w:p>
    <w:p w14:paraId="3676B3A3">
      <w:pPr>
        <w:pStyle w:val="13"/>
        <w:spacing w:line="360" w:lineRule="auto"/>
        <w:ind w:firstLine="480" w:firstLineChars="200"/>
        <w:contextualSpacing/>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联系电话：</w:t>
      </w:r>
      <w:r>
        <w:rPr>
          <w:rFonts w:hint="eastAsia" w:ascii="宋体" w:hAnsi="宋体" w:eastAsia="宋体" w:cs="宋体"/>
          <w:bCs/>
          <w:color w:val="auto"/>
          <w:sz w:val="24"/>
          <w:szCs w:val="24"/>
          <w:u w:val="single"/>
        </w:rPr>
        <w:t xml:space="preserve">                      </w:t>
      </w:r>
    </w:p>
    <w:p w14:paraId="2C1D6C13">
      <w:pPr>
        <w:pStyle w:val="13"/>
        <w:spacing w:line="360" w:lineRule="auto"/>
        <w:ind w:firstLine="480" w:firstLineChars="200"/>
        <w:contextualSpacing/>
        <w:rPr>
          <w:rFonts w:hint="eastAsia" w:ascii="宋体" w:hAnsi="宋体" w:eastAsia="宋体" w:cs="宋体"/>
          <w:bCs/>
          <w:color w:val="auto"/>
          <w:sz w:val="24"/>
          <w:szCs w:val="24"/>
        </w:rPr>
      </w:pPr>
      <w:r>
        <w:rPr>
          <w:rFonts w:hint="eastAsia" w:ascii="宋体" w:hAnsi="宋体" w:eastAsia="宋体" w:cs="宋体"/>
          <w:bCs/>
          <w:color w:val="auto"/>
          <w:sz w:val="24"/>
          <w:szCs w:val="24"/>
        </w:rPr>
        <w:t>地址：</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邮编：</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w:t>
      </w:r>
    </w:p>
    <w:p w14:paraId="002358BF">
      <w:pPr>
        <w:pStyle w:val="13"/>
        <w:spacing w:line="360" w:lineRule="auto"/>
        <w:ind w:firstLine="482" w:firstLineChars="200"/>
        <w:contextualSpacing/>
        <w:rPr>
          <w:rFonts w:hint="eastAsia" w:ascii="宋体" w:hAnsi="宋体" w:eastAsia="宋体" w:cs="宋体"/>
          <w:b/>
          <w:bCs/>
          <w:color w:val="auto"/>
          <w:sz w:val="24"/>
          <w:szCs w:val="24"/>
        </w:rPr>
      </w:pPr>
      <w:r>
        <w:rPr>
          <w:rFonts w:hint="eastAsia" w:ascii="宋体" w:hAnsi="宋体" w:eastAsia="宋体" w:cs="宋体"/>
          <w:b/>
          <w:bCs/>
          <w:color w:val="auto"/>
          <w:sz w:val="24"/>
          <w:szCs w:val="24"/>
        </w:rPr>
        <w:t>二、质疑项目基本情况：</w:t>
      </w:r>
    </w:p>
    <w:p w14:paraId="0959FBE1">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bCs/>
          <w:color w:val="auto"/>
          <w:sz w:val="24"/>
          <w:szCs w:val="24"/>
        </w:rPr>
        <w:t>质疑</w:t>
      </w:r>
      <w:r>
        <w:rPr>
          <w:rFonts w:hint="eastAsia" w:ascii="宋体" w:hAnsi="宋体" w:eastAsia="宋体" w:cs="宋体"/>
          <w:color w:val="auto"/>
          <w:sz w:val="24"/>
          <w:szCs w:val="24"/>
        </w:rPr>
        <w:t>项目的名称：</w:t>
      </w:r>
      <w:r>
        <w:rPr>
          <w:rFonts w:hint="eastAsia" w:ascii="宋体" w:hAnsi="宋体" w:eastAsia="宋体" w:cs="宋体"/>
          <w:bCs/>
          <w:color w:val="auto"/>
          <w:sz w:val="24"/>
          <w:szCs w:val="24"/>
          <w:u w:val="single"/>
        </w:rPr>
        <w:t xml:space="preserve">                                     </w:t>
      </w:r>
    </w:p>
    <w:p w14:paraId="432A2908">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bCs/>
          <w:color w:val="auto"/>
          <w:sz w:val="24"/>
          <w:szCs w:val="24"/>
        </w:rPr>
        <w:t>质疑</w:t>
      </w:r>
      <w:r>
        <w:rPr>
          <w:rFonts w:hint="eastAsia" w:ascii="宋体" w:hAnsi="宋体" w:eastAsia="宋体" w:cs="宋体"/>
          <w:color w:val="auto"/>
          <w:sz w:val="24"/>
          <w:szCs w:val="24"/>
        </w:rPr>
        <w:t>项目的编号：</w:t>
      </w:r>
      <w:r>
        <w:rPr>
          <w:rFonts w:hint="eastAsia" w:ascii="宋体" w:hAnsi="宋体" w:eastAsia="宋体" w:cs="宋体"/>
          <w:bCs/>
          <w:color w:val="auto"/>
          <w:sz w:val="24"/>
          <w:szCs w:val="24"/>
          <w:u w:val="single"/>
        </w:rPr>
        <w:t xml:space="preserve">                                     </w:t>
      </w:r>
    </w:p>
    <w:p w14:paraId="1EF846C9">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采购人名称：</w:t>
      </w:r>
      <w:r>
        <w:rPr>
          <w:rFonts w:hint="eastAsia" w:ascii="宋体" w:hAnsi="宋体" w:eastAsia="宋体" w:cs="宋体"/>
          <w:bCs/>
          <w:color w:val="auto"/>
          <w:sz w:val="24"/>
          <w:szCs w:val="24"/>
          <w:u w:val="single"/>
        </w:rPr>
        <w:t xml:space="preserve">                                         </w:t>
      </w:r>
    </w:p>
    <w:p w14:paraId="332E9AB7">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质疑事项：</w:t>
      </w:r>
    </w:p>
    <w:p w14:paraId="6A6133FD">
      <w:pPr>
        <w:pStyle w:val="13"/>
        <w:spacing w:line="360" w:lineRule="auto"/>
        <w:ind w:left="25" w:leftChars="12" w:firstLine="352" w:firstLineChars="147"/>
        <w:contextualSpacing/>
        <w:rPr>
          <w:rFonts w:hint="eastAsia" w:ascii="宋体" w:hAnsi="宋体" w:eastAsia="宋体" w:cs="宋体"/>
          <w:color w:val="auto"/>
          <w:sz w:val="24"/>
          <w:szCs w:val="24"/>
        </w:rPr>
      </w:pPr>
      <w:r>
        <w:rPr>
          <w:rFonts w:hint="eastAsia" w:ascii="宋体" w:hAnsi="宋体" w:eastAsia="宋体" w:cs="宋体"/>
          <w:color w:val="auto"/>
          <w:sz w:val="24"/>
          <w:szCs w:val="24"/>
        </w:rPr>
        <w:t>□采购文件   采购文件获取日期：</w:t>
      </w:r>
      <w:r>
        <w:rPr>
          <w:rFonts w:hint="eastAsia" w:ascii="宋体" w:hAnsi="宋体" w:eastAsia="宋体" w:cs="宋体"/>
          <w:bCs/>
          <w:color w:val="auto"/>
          <w:sz w:val="24"/>
          <w:szCs w:val="24"/>
          <w:u w:val="single"/>
        </w:rPr>
        <w:t xml:space="preserve">                                   </w:t>
      </w:r>
    </w:p>
    <w:p w14:paraId="5EB19E86">
      <w:pPr>
        <w:pStyle w:val="13"/>
        <w:spacing w:line="360" w:lineRule="auto"/>
        <w:ind w:left="25" w:leftChars="12" w:firstLine="352" w:firstLineChars="147"/>
        <w:contextualSpacing/>
        <w:rPr>
          <w:rFonts w:hint="eastAsia" w:ascii="宋体" w:hAnsi="宋体" w:eastAsia="宋体" w:cs="宋体"/>
          <w:color w:val="auto"/>
          <w:sz w:val="24"/>
          <w:szCs w:val="24"/>
        </w:rPr>
      </w:pPr>
      <w:r>
        <w:rPr>
          <w:rFonts w:hint="eastAsia" w:ascii="宋体" w:hAnsi="宋体" w:eastAsia="宋体" w:cs="宋体"/>
          <w:color w:val="auto"/>
          <w:sz w:val="24"/>
          <w:szCs w:val="24"/>
        </w:rPr>
        <w:t xml:space="preserve">□采购过程   </w:t>
      </w:r>
    </w:p>
    <w:p w14:paraId="0F8073BF">
      <w:pPr>
        <w:pStyle w:val="13"/>
        <w:spacing w:line="360" w:lineRule="auto"/>
        <w:ind w:left="25" w:leftChars="12" w:firstLine="352" w:firstLineChars="147"/>
        <w:contextualSpacing/>
        <w:rPr>
          <w:rFonts w:hint="eastAsia" w:ascii="宋体" w:hAnsi="宋体" w:eastAsia="宋体" w:cs="宋体"/>
          <w:bCs/>
          <w:color w:val="auto"/>
          <w:sz w:val="24"/>
          <w:szCs w:val="24"/>
          <w:u w:val="single"/>
        </w:rPr>
      </w:pPr>
      <w:r>
        <w:rPr>
          <w:rFonts w:hint="eastAsia" w:ascii="宋体" w:hAnsi="宋体" w:eastAsia="宋体" w:cs="宋体"/>
          <w:color w:val="auto"/>
          <w:sz w:val="24"/>
          <w:szCs w:val="24"/>
        </w:rPr>
        <w:t xml:space="preserve">□成交结果   </w:t>
      </w:r>
    </w:p>
    <w:p w14:paraId="476D54E1">
      <w:pPr>
        <w:pStyle w:val="13"/>
        <w:spacing w:line="360" w:lineRule="auto"/>
        <w:ind w:left="25" w:leftChars="12" w:firstLine="472" w:firstLineChars="196"/>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三、质疑事项具体内容</w:t>
      </w:r>
    </w:p>
    <w:p w14:paraId="26643D2F">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质疑事项1：</w:t>
      </w:r>
      <w:r>
        <w:rPr>
          <w:rFonts w:hint="eastAsia" w:ascii="宋体" w:hAnsi="宋体" w:eastAsia="宋体" w:cs="宋体"/>
          <w:bCs/>
          <w:color w:val="auto"/>
          <w:sz w:val="24"/>
          <w:szCs w:val="24"/>
          <w:u w:val="single"/>
        </w:rPr>
        <w:t xml:space="preserve">                                                                    </w:t>
      </w:r>
    </w:p>
    <w:p w14:paraId="34D76E0A">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事实依据：</w:t>
      </w:r>
      <w:r>
        <w:rPr>
          <w:rFonts w:hint="eastAsia" w:ascii="宋体" w:hAnsi="宋体" w:eastAsia="宋体" w:cs="宋体"/>
          <w:bCs/>
          <w:color w:val="auto"/>
          <w:sz w:val="24"/>
          <w:szCs w:val="24"/>
          <w:u w:val="single"/>
        </w:rPr>
        <w:t xml:space="preserve">                                                                      </w:t>
      </w:r>
    </w:p>
    <w:p w14:paraId="6E325376">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法律依据：</w:t>
      </w:r>
      <w:r>
        <w:rPr>
          <w:rFonts w:hint="eastAsia" w:ascii="宋体" w:hAnsi="宋体" w:eastAsia="宋体" w:cs="宋体"/>
          <w:color w:val="auto"/>
          <w:sz w:val="24"/>
          <w:szCs w:val="24"/>
          <w:u w:val="single"/>
        </w:rPr>
        <w:t xml:space="preserve">                                                        </w:t>
      </w:r>
      <w:r>
        <w:rPr>
          <w:rFonts w:hint="eastAsia" w:ascii="宋体" w:hAnsi="宋体" w:eastAsia="宋体" w:cs="宋体"/>
          <w:bCs/>
          <w:color w:val="auto"/>
          <w:sz w:val="24"/>
          <w:szCs w:val="24"/>
          <w:u w:val="single"/>
        </w:rPr>
        <w:t xml:space="preserve">               </w:t>
      </w:r>
    </w:p>
    <w:p w14:paraId="004AB467">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质疑事项2</w:t>
      </w:r>
    </w:p>
    <w:p w14:paraId="0282EC8B">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1A46B054">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四、与质疑事项相关的质疑请求：</w:t>
      </w:r>
    </w:p>
    <w:p w14:paraId="2EE16B67">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请求：</w:t>
      </w:r>
      <w:r>
        <w:rPr>
          <w:rFonts w:hint="eastAsia" w:ascii="宋体" w:hAnsi="宋体" w:eastAsia="宋体" w:cs="宋体"/>
          <w:bCs/>
          <w:color w:val="auto"/>
          <w:sz w:val="24"/>
          <w:szCs w:val="24"/>
          <w:u w:val="single"/>
        </w:rPr>
        <w:t xml:space="preserve">                                                                </w:t>
      </w:r>
    </w:p>
    <w:p w14:paraId="08A64278">
      <w:pPr>
        <w:pStyle w:val="13"/>
        <w:spacing w:line="360" w:lineRule="auto"/>
        <w:ind w:left="25" w:leftChars="12" w:firstLine="352" w:firstLineChars="147"/>
        <w:contextualSpacing/>
        <w:rPr>
          <w:rFonts w:hint="eastAsia" w:ascii="宋体" w:hAnsi="宋体" w:eastAsia="宋体" w:cs="宋体"/>
          <w:color w:val="auto"/>
          <w:sz w:val="24"/>
          <w:szCs w:val="24"/>
        </w:rPr>
      </w:pPr>
    </w:p>
    <w:p w14:paraId="7394F69D">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签字（签章）：                                       公章：</w:t>
      </w:r>
    </w:p>
    <w:p w14:paraId="3B90FD62">
      <w:pPr>
        <w:pStyle w:val="13"/>
        <w:spacing w:line="360" w:lineRule="auto"/>
        <w:ind w:left="25" w:leftChars="12" w:firstLine="352" w:firstLineChars="147"/>
        <w:contextualSpacing/>
        <w:rPr>
          <w:rFonts w:hint="eastAsia" w:ascii="宋体" w:hAnsi="宋体" w:eastAsia="宋体" w:cs="宋体"/>
          <w:color w:val="auto"/>
          <w:sz w:val="24"/>
          <w:szCs w:val="24"/>
        </w:rPr>
      </w:pPr>
    </w:p>
    <w:p w14:paraId="0B4F8221">
      <w:pPr>
        <w:pStyle w:val="13"/>
        <w:spacing w:line="360" w:lineRule="auto"/>
        <w:ind w:left="25" w:leftChars="12" w:firstLine="472" w:firstLineChars="197"/>
        <w:contextualSpacing/>
        <w:rPr>
          <w:rFonts w:hint="eastAsia" w:ascii="宋体" w:hAnsi="宋体" w:eastAsia="宋体" w:cs="宋体"/>
          <w:color w:val="auto"/>
          <w:sz w:val="24"/>
          <w:szCs w:val="24"/>
        </w:rPr>
      </w:pPr>
      <w:r>
        <w:rPr>
          <w:rFonts w:hint="eastAsia" w:ascii="宋体" w:hAnsi="宋体" w:eastAsia="宋体" w:cs="宋体"/>
          <w:color w:val="auto"/>
          <w:sz w:val="24"/>
          <w:szCs w:val="24"/>
        </w:rPr>
        <w:t>日期：</w:t>
      </w:r>
    </w:p>
    <w:p w14:paraId="55FE29F2">
      <w:pPr>
        <w:pStyle w:val="13"/>
        <w:spacing w:line="360" w:lineRule="auto"/>
        <w:contextualSpacing/>
        <w:rPr>
          <w:rFonts w:hint="eastAsia" w:ascii="宋体" w:hAnsi="宋体" w:eastAsia="宋体" w:cs="宋体"/>
          <w:b/>
          <w:color w:val="auto"/>
          <w:sz w:val="24"/>
          <w:szCs w:val="24"/>
        </w:rPr>
      </w:pPr>
    </w:p>
    <w:p w14:paraId="03505F02">
      <w:pPr>
        <w:pStyle w:val="13"/>
        <w:spacing w:line="360" w:lineRule="auto"/>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说明：</w:t>
      </w:r>
    </w:p>
    <w:p w14:paraId="3A7D3947">
      <w:pPr>
        <w:pStyle w:val="13"/>
        <w:spacing w:line="360" w:lineRule="auto"/>
        <w:ind w:left="25" w:leftChars="12" w:firstLine="354" w:firstLineChars="147"/>
        <w:contextualSpacing/>
        <w:rPr>
          <w:rFonts w:hint="eastAsia" w:ascii="宋体" w:hAnsi="宋体" w:eastAsia="宋体" w:cs="宋体"/>
          <w:b/>
          <w:bCs/>
          <w:color w:val="auto"/>
          <w:sz w:val="24"/>
          <w:szCs w:val="24"/>
        </w:rPr>
      </w:pPr>
      <w:r>
        <w:rPr>
          <w:rFonts w:hint="eastAsia" w:ascii="宋体" w:hAnsi="宋体" w:eastAsia="宋体" w:cs="宋体"/>
          <w:b/>
          <w:color w:val="auto"/>
          <w:sz w:val="24"/>
          <w:szCs w:val="24"/>
        </w:rPr>
        <w:t>1.供应商提出质疑时，应提交质疑函和必要的证明材料</w:t>
      </w:r>
      <w:r>
        <w:rPr>
          <w:rFonts w:hint="eastAsia" w:ascii="宋体" w:hAnsi="宋体" w:eastAsia="宋体" w:cs="宋体"/>
          <w:b/>
          <w:bCs/>
          <w:color w:val="auto"/>
          <w:sz w:val="24"/>
          <w:szCs w:val="24"/>
        </w:rPr>
        <w:t>。</w:t>
      </w:r>
    </w:p>
    <w:p w14:paraId="3B56D44C">
      <w:pPr>
        <w:pStyle w:val="13"/>
        <w:spacing w:line="360" w:lineRule="auto"/>
        <w:ind w:left="25" w:leftChars="12" w:firstLine="354" w:firstLineChars="147"/>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FA1CC3">
      <w:pPr>
        <w:pStyle w:val="13"/>
        <w:spacing w:line="360" w:lineRule="auto"/>
        <w:ind w:left="25" w:leftChars="12" w:firstLine="354" w:firstLineChars="147"/>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3.质疑函的质疑事项应具体、明确，并有必要的事实依据和法律依据。</w:t>
      </w:r>
    </w:p>
    <w:p w14:paraId="2F00FF2E">
      <w:pPr>
        <w:pStyle w:val="13"/>
        <w:spacing w:line="360" w:lineRule="auto"/>
        <w:ind w:left="25" w:leftChars="12" w:firstLine="354" w:firstLineChars="147"/>
        <w:contextualSpacing/>
        <w:rPr>
          <w:rFonts w:hint="eastAsia" w:ascii="宋体" w:hAnsi="宋体" w:eastAsia="宋体" w:cs="宋体"/>
          <w:b/>
          <w:color w:val="auto"/>
          <w:sz w:val="24"/>
          <w:szCs w:val="24"/>
        </w:rPr>
      </w:pPr>
      <w:r>
        <w:rPr>
          <w:rFonts w:hint="eastAsia" w:ascii="宋体" w:hAnsi="宋体" w:eastAsia="宋体" w:cs="宋体"/>
          <w:b/>
          <w:color w:val="auto"/>
          <w:sz w:val="24"/>
          <w:szCs w:val="24"/>
        </w:rPr>
        <w:t>4.质疑函的质疑请求应与质疑事项相关。</w:t>
      </w:r>
    </w:p>
    <w:p w14:paraId="37C34F15">
      <w:pPr>
        <w:pStyle w:val="13"/>
        <w:spacing w:line="360" w:lineRule="auto"/>
        <w:ind w:left="25" w:leftChars="12" w:firstLine="354" w:firstLineChars="147"/>
        <w:contextualSpacing/>
        <w:rPr>
          <w:rFonts w:hint="eastAsia" w:ascii="宋体" w:hAnsi="宋体" w:eastAsia="宋体" w:cs="宋体"/>
          <w:b/>
          <w:color w:val="auto"/>
        </w:rPr>
      </w:pPr>
      <w:r>
        <w:rPr>
          <w:rFonts w:hint="eastAsia" w:ascii="宋体" w:hAnsi="宋体" w:eastAsia="宋体" w:cs="宋体"/>
          <w:b/>
          <w:color w:val="auto"/>
          <w:sz w:val="24"/>
          <w:szCs w:val="24"/>
        </w:rPr>
        <w:t>5.质疑供应商为法人或者其他组织的，质疑函应由法定代表人、主要负责人，或者其授权代表签字或者盖章，并加盖公章。</w:t>
      </w:r>
    </w:p>
    <w:p w14:paraId="6000DFA1">
      <w:pPr>
        <w:pStyle w:val="13"/>
        <w:snapToGrid w:val="0"/>
        <w:rPr>
          <w:rFonts w:hint="eastAsia" w:ascii="宋体" w:hAnsi="宋体" w:eastAsia="宋体" w:cs="宋体"/>
          <w:b/>
          <w:color w:val="auto"/>
          <w:sz w:val="24"/>
          <w:szCs w:val="24"/>
        </w:rPr>
      </w:pPr>
    </w:p>
    <w:p w14:paraId="6C700EB8">
      <w:pPr>
        <w:rPr>
          <w:rFonts w:hint="eastAsia" w:ascii="宋体" w:hAnsi="宋体" w:eastAsia="宋体" w:cs="宋体"/>
          <w:color w:val="auto"/>
        </w:rPr>
      </w:pPr>
      <w:r>
        <w:rPr>
          <w:rFonts w:hint="eastAsia" w:ascii="宋体" w:hAnsi="宋体" w:eastAsia="宋体" w:cs="宋体"/>
          <w:color w:val="auto"/>
        </w:rPr>
        <w:br w:type="page"/>
      </w:r>
    </w:p>
    <w:p w14:paraId="6AB771CB">
      <w:pPr>
        <w:spacing w:line="360" w:lineRule="auto"/>
        <w:jc w:val="center"/>
        <w:rPr>
          <w:rFonts w:hint="eastAsia" w:ascii="宋体" w:hAnsi="宋体" w:eastAsia="宋体" w:cs="宋体"/>
          <w:color w:val="auto"/>
          <w:sz w:val="44"/>
          <w:szCs w:val="44"/>
        </w:rPr>
      </w:pPr>
      <w:r>
        <w:rPr>
          <w:rFonts w:hint="eastAsia" w:ascii="宋体" w:hAnsi="宋体" w:eastAsia="宋体" w:cs="宋体"/>
          <w:color w:val="auto"/>
          <w:sz w:val="44"/>
          <w:szCs w:val="44"/>
        </w:rPr>
        <w:t>投诉书（格式）</w:t>
      </w:r>
    </w:p>
    <w:p w14:paraId="77FB2555">
      <w:pPr>
        <w:pStyle w:val="13"/>
        <w:snapToGrid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一、投诉相关主体基本情况：</w:t>
      </w:r>
    </w:p>
    <w:p w14:paraId="50DA9DB0">
      <w:pPr>
        <w:pStyle w:val="13"/>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供应商：</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w:t>
      </w:r>
    </w:p>
    <w:p w14:paraId="693B130C">
      <w:pPr>
        <w:pStyle w:val="13"/>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地址：</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邮编：</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w:t>
      </w:r>
    </w:p>
    <w:p w14:paraId="444E160F">
      <w:pPr>
        <w:pStyle w:val="13"/>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法定代表人/主要负责人：</w:t>
      </w:r>
      <w:r>
        <w:rPr>
          <w:rFonts w:hint="eastAsia" w:ascii="宋体" w:hAnsi="宋体" w:eastAsia="宋体" w:cs="宋体"/>
          <w:bCs/>
          <w:color w:val="auto"/>
          <w:sz w:val="24"/>
          <w:szCs w:val="24"/>
          <w:u w:val="single"/>
        </w:rPr>
        <w:t xml:space="preserve">                                                         </w:t>
      </w:r>
    </w:p>
    <w:p w14:paraId="67AD3B72">
      <w:pPr>
        <w:pStyle w:val="13"/>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联系电话：</w:t>
      </w:r>
      <w:r>
        <w:rPr>
          <w:rFonts w:hint="eastAsia" w:ascii="宋体" w:hAnsi="宋体" w:eastAsia="宋体" w:cs="宋体"/>
          <w:bCs/>
          <w:color w:val="auto"/>
          <w:sz w:val="24"/>
          <w:szCs w:val="24"/>
          <w:u w:val="single"/>
        </w:rPr>
        <w:t xml:space="preserve">                                         </w:t>
      </w:r>
    </w:p>
    <w:p w14:paraId="5A470827">
      <w:pPr>
        <w:pStyle w:val="13"/>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授权代表：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联系电话：</w:t>
      </w:r>
      <w:r>
        <w:rPr>
          <w:rFonts w:hint="eastAsia" w:ascii="宋体" w:hAnsi="宋体" w:eastAsia="宋体" w:cs="宋体"/>
          <w:bCs/>
          <w:color w:val="auto"/>
          <w:sz w:val="24"/>
          <w:szCs w:val="24"/>
          <w:u w:val="single"/>
        </w:rPr>
        <w:t xml:space="preserve">                   </w:t>
      </w:r>
    </w:p>
    <w:p w14:paraId="52A97244">
      <w:pPr>
        <w:pStyle w:val="13"/>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地址：</w:t>
      </w:r>
      <w:r>
        <w:rPr>
          <w:rFonts w:hint="eastAsia" w:ascii="宋体" w:hAnsi="宋体" w:eastAsia="宋体" w:cs="宋体"/>
          <w:bCs/>
          <w:color w:val="auto"/>
          <w:sz w:val="24"/>
          <w:szCs w:val="24"/>
          <w:u w:val="single"/>
        </w:rPr>
        <w:t xml:space="preserve">                                                            </w:t>
      </w:r>
    </w:p>
    <w:p w14:paraId="679FAEF1">
      <w:pPr>
        <w:pStyle w:val="13"/>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邮编：</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w:t>
      </w:r>
    </w:p>
    <w:p w14:paraId="75988803">
      <w:pPr>
        <w:pStyle w:val="13"/>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被投诉人1：</w:t>
      </w:r>
    </w:p>
    <w:p w14:paraId="77823A90">
      <w:pPr>
        <w:pStyle w:val="13"/>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地址：</w:t>
      </w:r>
      <w:r>
        <w:rPr>
          <w:rFonts w:hint="eastAsia" w:ascii="宋体" w:hAnsi="宋体" w:eastAsia="宋体" w:cs="宋体"/>
          <w:bCs/>
          <w:color w:val="auto"/>
          <w:sz w:val="24"/>
          <w:szCs w:val="24"/>
          <w:u w:val="single"/>
        </w:rPr>
        <w:t xml:space="preserve">                                                            </w:t>
      </w:r>
    </w:p>
    <w:p w14:paraId="76F987D7">
      <w:pPr>
        <w:pStyle w:val="13"/>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邮编：</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w:t>
      </w:r>
    </w:p>
    <w:p w14:paraId="7C646C9B">
      <w:pPr>
        <w:pStyle w:val="13"/>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联系人：</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联系电话：</w:t>
      </w:r>
      <w:r>
        <w:rPr>
          <w:rFonts w:hint="eastAsia" w:ascii="宋体" w:hAnsi="宋体" w:eastAsia="宋体" w:cs="宋体"/>
          <w:bCs/>
          <w:color w:val="auto"/>
          <w:sz w:val="24"/>
          <w:szCs w:val="24"/>
          <w:u w:val="single"/>
        </w:rPr>
        <w:t xml:space="preserve">                </w:t>
      </w:r>
    </w:p>
    <w:p w14:paraId="1FE98DEA">
      <w:pPr>
        <w:pStyle w:val="13"/>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被投诉人2：</w:t>
      </w:r>
    </w:p>
    <w:p w14:paraId="7449531A">
      <w:pPr>
        <w:pStyle w:val="13"/>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w:t>
      </w:r>
    </w:p>
    <w:p w14:paraId="1CBDCC64">
      <w:pPr>
        <w:pStyle w:val="13"/>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相关供应商：</w:t>
      </w:r>
      <w:r>
        <w:rPr>
          <w:rFonts w:hint="eastAsia" w:ascii="宋体" w:hAnsi="宋体" w:eastAsia="宋体" w:cs="宋体"/>
          <w:bCs/>
          <w:color w:val="auto"/>
          <w:sz w:val="24"/>
          <w:szCs w:val="24"/>
          <w:u w:val="single"/>
        </w:rPr>
        <w:t xml:space="preserve">                                                                       </w:t>
      </w:r>
    </w:p>
    <w:p w14:paraId="02D8AFED">
      <w:pPr>
        <w:pStyle w:val="13"/>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地址：</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邮编：</w:t>
      </w:r>
      <w:r>
        <w:rPr>
          <w:rFonts w:hint="eastAsia" w:ascii="宋体" w:hAnsi="宋体" w:eastAsia="宋体" w:cs="宋体"/>
          <w:bCs/>
          <w:color w:val="auto"/>
          <w:sz w:val="24"/>
          <w:szCs w:val="24"/>
          <w:u w:val="single"/>
        </w:rPr>
        <w:t xml:space="preserve">                         </w:t>
      </w:r>
    </w:p>
    <w:p w14:paraId="2BEA5D13">
      <w:pPr>
        <w:pStyle w:val="13"/>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联系人：</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联系电话：</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w:t>
      </w:r>
    </w:p>
    <w:p w14:paraId="30BBCD44">
      <w:pPr>
        <w:pStyle w:val="13"/>
        <w:snapToGrid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二、投诉项目基本情况：</w:t>
      </w:r>
    </w:p>
    <w:p w14:paraId="5687DC7D">
      <w:pPr>
        <w:pStyle w:val="13"/>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bCs/>
          <w:color w:val="auto"/>
          <w:sz w:val="24"/>
          <w:szCs w:val="24"/>
        </w:rPr>
        <w:t>采购</w:t>
      </w:r>
      <w:r>
        <w:rPr>
          <w:rFonts w:hint="eastAsia" w:ascii="宋体" w:hAnsi="宋体" w:eastAsia="宋体" w:cs="宋体"/>
          <w:color w:val="auto"/>
          <w:sz w:val="24"/>
          <w:szCs w:val="24"/>
        </w:rPr>
        <w:t>项目的名称：</w:t>
      </w:r>
      <w:r>
        <w:rPr>
          <w:rFonts w:hint="eastAsia" w:ascii="宋体" w:hAnsi="宋体" w:eastAsia="宋体" w:cs="宋体"/>
          <w:bCs/>
          <w:color w:val="auto"/>
          <w:sz w:val="24"/>
          <w:szCs w:val="24"/>
          <w:u w:val="single"/>
        </w:rPr>
        <w:t xml:space="preserve">                                                                   </w:t>
      </w:r>
    </w:p>
    <w:p w14:paraId="2A0BE4B0">
      <w:pPr>
        <w:pStyle w:val="13"/>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bCs/>
          <w:color w:val="auto"/>
          <w:sz w:val="24"/>
          <w:szCs w:val="24"/>
        </w:rPr>
        <w:t>采购</w:t>
      </w:r>
      <w:r>
        <w:rPr>
          <w:rFonts w:hint="eastAsia" w:ascii="宋体" w:hAnsi="宋体" w:eastAsia="宋体" w:cs="宋体"/>
          <w:color w:val="auto"/>
          <w:sz w:val="24"/>
          <w:szCs w:val="24"/>
        </w:rPr>
        <w:t>项目的编号：</w:t>
      </w:r>
      <w:r>
        <w:rPr>
          <w:rFonts w:hint="eastAsia" w:ascii="宋体" w:hAnsi="宋体" w:eastAsia="宋体" w:cs="宋体"/>
          <w:bCs/>
          <w:color w:val="auto"/>
          <w:sz w:val="24"/>
          <w:szCs w:val="24"/>
          <w:u w:val="single"/>
        </w:rPr>
        <w:t xml:space="preserve">                                          </w:t>
      </w:r>
    </w:p>
    <w:p w14:paraId="6F7FD718">
      <w:pPr>
        <w:pStyle w:val="13"/>
        <w:spacing w:line="360" w:lineRule="auto"/>
        <w:ind w:left="25" w:leftChars="12" w:firstLine="472" w:firstLineChars="197"/>
        <w:rPr>
          <w:rFonts w:hint="eastAsia" w:ascii="宋体" w:hAnsi="宋体" w:eastAsia="宋体" w:cs="宋体"/>
          <w:bCs/>
          <w:color w:val="auto"/>
          <w:sz w:val="24"/>
          <w:szCs w:val="24"/>
          <w:u w:val="single"/>
        </w:rPr>
      </w:pPr>
      <w:r>
        <w:rPr>
          <w:rFonts w:hint="eastAsia" w:ascii="宋体" w:hAnsi="宋体" w:eastAsia="宋体" w:cs="宋体"/>
          <w:color w:val="auto"/>
          <w:sz w:val="24"/>
          <w:szCs w:val="24"/>
        </w:rPr>
        <w:t>采购人名称：</w:t>
      </w:r>
      <w:r>
        <w:rPr>
          <w:rFonts w:hint="eastAsia" w:ascii="宋体" w:hAnsi="宋体" w:eastAsia="宋体" w:cs="宋体"/>
          <w:bCs/>
          <w:color w:val="auto"/>
          <w:sz w:val="24"/>
          <w:szCs w:val="24"/>
          <w:u w:val="single"/>
        </w:rPr>
        <w:t xml:space="preserve">                                                                        </w:t>
      </w:r>
    </w:p>
    <w:p w14:paraId="3806580F">
      <w:pPr>
        <w:pStyle w:val="13"/>
        <w:spacing w:line="360" w:lineRule="auto"/>
        <w:ind w:left="25" w:leftChars="12" w:firstLine="472" w:firstLineChars="197"/>
        <w:rPr>
          <w:rFonts w:hint="eastAsia" w:ascii="宋体" w:hAnsi="宋体" w:eastAsia="宋体" w:cs="宋体"/>
          <w:bCs/>
          <w:color w:val="auto"/>
          <w:sz w:val="24"/>
          <w:szCs w:val="24"/>
          <w:u w:val="single"/>
        </w:rPr>
      </w:pPr>
      <w:r>
        <w:rPr>
          <w:rFonts w:hint="eastAsia" w:ascii="宋体" w:hAnsi="宋体" w:eastAsia="宋体" w:cs="宋体"/>
          <w:color w:val="auto"/>
          <w:sz w:val="24"/>
          <w:szCs w:val="24"/>
        </w:rPr>
        <w:t>代理机构名称：</w:t>
      </w:r>
      <w:r>
        <w:rPr>
          <w:rFonts w:hint="eastAsia" w:ascii="宋体" w:hAnsi="宋体" w:eastAsia="宋体" w:cs="宋体"/>
          <w:bCs/>
          <w:color w:val="auto"/>
          <w:sz w:val="24"/>
          <w:szCs w:val="24"/>
          <w:u w:val="single"/>
        </w:rPr>
        <w:t xml:space="preserve">                                                                      </w:t>
      </w:r>
    </w:p>
    <w:p w14:paraId="643C1C68">
      <w:pPr>
        <w:pStyle w:val="13"/>
        <w:spacing w:line="360" w:lineRule="auto"/>
        <w:ind w:left="25" w:leftChars="12" w:firstLine="472" w:firstLineChars="197"/>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采购文件公告：</w:t>
      </w:r>
      <w:r>
        <w:rPr>
          <w:rFonts w:hint="eastAsia" w:ascii="宋体" w:hAnsi="宋体" w:eastAsia="宋体" w:cs="宋体"/>
          <w:bCs/>
          <w:color w:val="auto"/>
          <w:sz w:val="24"/>
          <w:szCs w:val="24"/>
          <w:u w:val="single"/>
        </w:rPr>
        <w:t>是/否</w:t>
      </w:r>
      <w:r>
        <w:rPr>
          <w:rFonts w:hint="eastAsia" w:ascii="宋体" w:hAnsi="宋体" w:eastAsia="宋体" w:cs="宋体"/>
          <w:bCs/>
          <w:color w:val="auto"/>
          <w:sz w:val="24"/>
          <w:szCs w:val="24"/>
        </w:rPr>
        <w:t>公告期限：</w:t>
      </w:r>
      <w:r>
        <w:rPr>
          <w:rFonts w:hint="eastAsia" w:ascii="宋体" w:hAnsi="宋体" w:eastAsia="宋体" w:cs="宋体"/>
          <w:bCs/>
          <w:color w:val="auto"/>
          <w:sz w:val="24"/>
          <w:szCs w:val="24"/>
          <w:u w:val="single"/>
        </w:rPr>
        <w:t xml:space="preserve">                                                       </w:t>
      </w:r>
    </w:p>
    <w:p w14:paraId="0FDB5879">
      <w:pPr>
        <w:pStyle w:val="13"/>
        <w:spacing w:line="360" w:lineRule="auto"/>
        <w:ind w:left="25" w:leftChars="12" w:firstLine="472" w:firstLineChars="197"/>
        <w:rPr>
          <w:rFonts w:hint="eastAsia" w:ascii="宋体" w:hAnsi="宋体" w:eastAsia="宋体" w:cs="宋体"/>
          <w:b/>
          <w:color w:val="auto"/>
          <w:sz w:val="24"/>
          <w:szCs w:val="24"/>
        </w:rPr>
      </w:pPr>
      <w:r>
        <w:rPr>
          <w:rFonts w:hint="eastAsia" w:ascii="宋体" w:hAnsi="宋体" w:eastAsia="宋体" w:cs="宋体"/>
          <w:bCs/>
          <w:color w:val="auto"/>
          <w:sz w:val="24"/>
          <w:szCs w:val="24"/>
        </w:rPr>
        <w:t>采购结果公告：</w:t>
      </w:r>
      <w:r>
        <w:rPr>
          <w:rFonts w:hint="eastAsia" w:ascii="宋体" w:hAnsi="宋体" w:eastAsia="宋体" w:cs="宋体"/>
          <w:bCs/>
          <w:color w:val="auto"/>
          <w:sz w:val="24"/>
          <w:szCs w:val="24"/>
          <w:u w:val="single"/>
        </w:rPr>
        <w:t>是/否</w:t>
      </w:r>
      <w:r>
        <w:rPr>
          <w:rFonts w:hint="eastAsia" w:ascii="宋体" w:hAnsi="宋体" w:eastAsia="宋体" w:cs="宋体"/>
          <w:bCs/>
          <w:color w:val="auto"/>
          <w:sz w:val="24"/>
          <w:szCs w:val="24"/>
        </w:rPr>
        <w:t>公告期限：</w:t>
      </w:r>
      <w:r>
        <w:rPr>
          <w:rFonts w:hint="eastAsia" w:ascii="宋体" w:hAnsi="宋体" w:eastAsia="宋体" w:cs="宋体"/>
          <w:bCs/>
          <w:color w:val="auto"/>
          <w:sz w:val="24"/>
          <w:szCs w:val="24"/>
          <w:u w:val="single"/>
        </w:rPr>
        <w:t xml:space="preserve">                                                       </w:t>
      </w:r>
    </w:p>
    <w:p w14:paraId="2064C013">
      <w:pPr>
        <w:pStyle w:val="13"/>
        <w:spacing w:line="360" w:lineRule="auto"/>
        <w:ind w:left="25" w:leftChars="12"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三、质疑基本情况</w:t>
      </w:r>
    </w:p>
    <w:p w14:paraId="26906A92">
      <w:pPr>
        <w:pStyle w:val="13"/>
        <w:spacing w:line="360" w:lineRule="auto"/>
        <w:ind w:left="23" w:leftChars="11"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投诉人于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提出质疑，质疑事项为：</w:t>
      </w:r>
    </w:p>
    <w:p w14:paraId="3FCC2BA1">
      <w:pPr>
        <w:pStyle w:val="13"/>
        <w:spacing w:line="360" w:lineRule="auto"/>
        <w:ind w:left="23" w:leftChars="11" w:firstLine="540" w:firstLineChars="225"/>
        <w:rPr>
          <w:rFonts w:hint="eastAsia" w:ascii="宋体" w:hAnsi="宋体" w:eastAsia="宋体" w:cs="宋体"/>
          <w:bCs/>
          <w:color w:val="auto"/>
          <w:sz w:val="24"/>
          <w:szCs w:val="24"/>
          <w:u w:val="single"/>
        </w:rPr>
      </w:pPr>
      <w:r>
        <w:rPr>
          <w:rFonts w:hint="eastAsia" w:ascii="宋体" w:hAnsi="宋体" w:eastAsia="宋体" w:cs="宋体"/>
          <w:color w:val="auto"/>
          <w:sz w:val="24"/>
          <w:szCs w:val="24"/>
        </w:rPr>
        <w:t xml:space="preserve">    </w:t>
      </w:r>
      <w:r>
        <w:rPr>
          <w:rFonts w:hint="eastAsia" w:ascii="宋体" w:hAnsi="宋体" w:eastAsia="宋体" w:cs="宋体"/>
          <w:bCs/>
          <w:color w:val="auto"/>
          <w:sz w:val="24"/>
          <w:szCs w:val="24"/>
          <w:u w:val="single"/>
        </w:rPr>
        <w:t xml:space="preserve">                                                                                      </w:t>
      </w:r>
    </w:p>
    <w:p w14:paraId="41E581E1">
      <w:pPr>
        <w:pStyle w:val="13"/>
        <w:spacing w:line="360" w:lineRule="auto"/>
        <w:ind w:left="23" w:leftChars="11" w:firstLine="540" w:firstLineChars="225"/>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 xml:space="preserve">    </w:t>
      </w:r>
      <w:r>
        <w:rPr>
          <w:rFonts w:hint="eastAsia" w:ascii="宋体" w:hAnsi="宋体" w:eastAsia="宋体" w:cs="宋体"/>
          <w:bCs/>
          <w:color w:val="auto"/>
          <w:sz w:val="24"/>
          <w:szCs w:val="24"/>
          <w:u w:val="single"/>
        </w:rPr>
        <w:t xml:space="preserve">                                                                                      </w:t>
      </w:r>
    </w:p>
    <w:p w14:paraId="48D92CA1">
      <w:pPr>
        <w:pStyle w:val="13"/>
        <w:spacing w:line="360" w:lineRule="auto"/>
        <w:ind w:left="23" w:leftChars="11" w:firstLine="540" w:firstLineChars="225"/>
        <w:rPr>
          <w:rFonts w:hint="eastAsia" w:ascii="宋体" w:hAnsi="宋体" w:eastAsia="宋体" w:cs="宋体"/>
          <w:color w:val="auto"/>
          <w:sz w:val="24"/>
          <w:szCs w:val="24"/>
        </w:rPr>
      </w:pPr>
      <w:r>
        <w:rPr>
          <w:rFonts w:hint="eastAsia" w:ascii="宋体" w:hAnsi="宋体" w:eastAsia="宋体" w:cs="宋体"/>
          <w:bCs/>
          <w:color w:val="auto"/>
          <w:sz w:val="24"/>
          <w:szCs w:val="24"/>
          <w:u w:val="single"/>
        </w:rPr>
        <w:t>采购人/代理机构</w:t>
      </w:r>
      <w:r>
        <w:rPr>
          <w:rFonts w:hint="eastAsia" w:ascii="宋体" w:hAnsi="宋体" w:eastAsia="宋体" w:cs="宋体"/>
          <w:bCs/>
          <w:color w:val="auto"/>
          <w:sz w:val="24"/>
          <w:szCs w:val="24"/>
        </w:rPr>
        <w:t>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r>
        <w:rPr>
          <w:rFonts w:hint="eastAsia" w:ascii="宋体" w:hAnsi="宋体" w:eastAsia="宋体" w:cs="宋体"/>
          <w:bCs/>
          <w:color w:val="auto"/>
          <w:sz w:val="24"/>
          <w:szCs w:val="24"/>
        </w:rPr>
        <w:t xml:space="preserve">就质疑事项作出了答复/没有在法定期限内作出答复。                                                                                             </w:t>
      </w:r>
    </w:p>
    <w:p w14:paraId="461E5E64">
      <w:pPr>
        <w:pStyle w:val="13"/>
        <w:spacing w:line="360" w:lineRule="auto"/>
        <w:ind w:left="25" w:leftChars="12"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四、投诉事项具体内容</w:t>
      </w:r>
    </w:p>
    <w:p w14:paraId="7381F022">
      <w:pPr>
        <w:pStyle w:val="13"/>
        <w:spacing w:line="360" w:lineRule="auto"/>
        <w:ind w:left="25" w:leftChars="12" w:firstLine="472" w:firstLineChars="197"/>
        <w:rPr>
          <w:rFonts w:hint="eastAsia" w:ascii="宋体" w:hAnsi="宋体" w:eastAsia="宋体" w:cs="宋体"/>
          <w:bCs/>
          <w:color w:val="auto"/>
          <w:sz w:val="24"/>
          <w:szCs w:val="24"/>
          <w:u w:val="single"/>
        </w:rPr>
      </w:pPr>
      <w:r>
        <w:rPr>
          <w:rFonts w:hint="eastAsia" w:ascii="宋体" w:hAnsi="宋体" w:eastAsia="宋体" w:cs="宋体"/>
          <w:color w:val="auto"/>
          <w:sz w:val="24"/>
          <w:szCs w:val="24"/>
        </w:rPr>
        <w:t>投诉事项1：</w:t>
      </w:r>
      <w:r>
        <w:rPr>
          <w:rFonts w:hint="eastAsia" w:ascii="宋体" w:hAnsi="宋体" w:eastAsia="宋体" w:cs="宋体"/>
          <w:bCs/>
          <w:color w:val="auto"/>
          <w:sz w:val="24"/>
          <w:szCs w:val="24"/>
          <w:u w:val="single"/>
        </w:rPr>
        <w:t xml:space="preserve">                                                                           </w:t>
      </w:r>
    </w:p>
    <w:p w14:paraId="3BB8F254">
      <w:pPr>
        <w:pStyle w:val="13"/>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事实依据：</w:t>
      </w:r>
      <w:r>
        <w:rPr>
          <w:rFonts w:hint="eastAsia" w:ascii="宋体" w:hAnsi="宋体" w:eastAsia="宋体" w:cs="宋体"/>
          <w:color w:val="auto"/>
          <w:sz w:val="24"/>
          <w:szCs w:val="24"/>
        </w:rPr>
        <w:t xml:space="preserve"> </w:t>
      </w:r>
      <w:r>
        <w:rPr>
          <w:rFonts w:hint="eastAsia" w:ascii="宋体" w:hAnsi="宋体" w:eastAsia="宋体" w:cs="宋体"/>
          <w:bCs/>
          <w:color w:val="auto"/>
          <w:sz w:val="24"/>
          <w:szCs w:val="24"/>
          <w:u w:val="single"/>
        </w:rPr>
        <w:t xml:space="preserve">                                                                                      </w:t>
      </w:r>
    </w:p>
    <w:p w14:paraId="3ED086F9">
      <w:pPr>
        <w:pStyle w:val="13"/>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bCs/>
          <w:color w:val="auto"/>
          <w:sz w:val="24"/>
          <w:szCs w:val="24"/>
          <w:u w:val="single"/>
        </w:rPr>
        <w:t xml:space="preserve">                                                                                        </w:t>
      </w:r>
    </w:p>
    <w:p w14:paraId="5F3D7CCC">
      <w:pPr>
        <w:pStyle w:val="13"/>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法律依据：</w:t>
      </w:r>
      <w:r>
        <w:rPr>
          <w:rFonts w:hint="eastAsia" w:ascii="宋体" w:hAnsi="宋体" w:eastAsia="宋体" w:cs="宋体"/>
          <w:color w:val="auto"/>
          <w:sz w:val="24"/>
          <w:szCs w:val="24"/>
        </w:rPr>
        <w:t xml:space="preserve"> </w:t>
      </w:r>
      <w:r>
        <w:rPr>
          <w:rFonts w:hint="eastAsia" w:ascii="宋体" w:hAnsi="宋体" w:eastAsia="宋体" w:cs="宋体"/>
          <w:bCs/>
          <w:color w:val="auto"/>
          <w:sz w:val="24"/>
          <w:szCs w:val="24"/>
          <w:u w:val="single"/>
        </w:rPr>
        <w:t xml:space="preserve">                                                                                      </w:t>
      </w:r>
    </w:p>
    <w:p w14:paraId="7E8152BC">
      <w:pPr>
        <w:pStyle w:val="13"/>
        <w:spacing w:line="360" w:lineRule="auto"/>
        <w:ind w:left="25" w:leftChars="12" w:firstLine="352" w:firstLineChars="147"/>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 xml:space="preserve"> </w:t>
      </w:r>
      <w:r>
        <w:rPr>
          <w:rFonts w:hint="eastAsia" w:ascii="宋体" w:hAnsi="宋体" w:eastAsia="宋体" w:cs="宋体"/>
          <w:bCs/>
          <w:color w:val="auto"/>
          <w:sz w:val="24"/>
          <w:szCs w:val="24"/>
          <w:u w:val="single"/>
        </w:rPr>
        <w:t xml:space="preserve">                                                                                        </w:t>
      </w:r>
    </w:p>
    <w:p w14:paraId="474BA79F">
      <w:pPr>
        <w:pStyle w:val="13"/>
        <w:spacing w:line="360" w:lineRule="auto"/>
        <w:ind w:left="25" w:leftChars="12" w:firstLine="472" w:firstLineChars="197"/>
        <w:rPr>
          <w:rFonts w:hint="eastAsia" w:ascii="宋体" w:hAnsi="宋体" w:eastAsia="宋体" w:cs="宋体"/>
          <w:bCs/>
          <w:color w:val="auto"/>
          <w:sz w:val="24"/>
          <w:szCs w:val="24"/>
        </w:rPr>
      </w:pPr>
      <w:r>
        <w:rPr>
          <w:rFonts w:hint="eastAsia" w:ascii="宋体" w:hAnsi="宋体" w:eastAsia="宋体" w:cs="宋体"/>
          <w:color w:val="auto"/>
          <w:sz w:val="24"/>
          <w:szCs w:val="24"/>
        </w:rPr>
        <w:t xml:space="preserve">投诉事项2  </w:t>
      </w:r>
      <w:r>
        <w:rPr>
          <w:rFonts w:hint="eastAsia" w:ascii="宋体" w:hAnsi="宋体" w:eastAsia="宋体" w:cs="宋体"/>
          <w:bCs/>
          <w:color w:val="auto"/>
          <w:sz w:val="24"/>
          <w:szCs w:val="24"/>
        </w:rPr>
        <w:t xml:space="preserve">   </w:t>
      </w:r>
    </w:p>
    <w:p w14:paraId="28AFE9F3">
      <w:pPr>
        <w:pStyle w:val="13"/>
        <w:spacing w:line="360" w:lineRule="auto"/>
        <w:ind w:left="25" w:leftChars="12" w:firstLine="472" w:firstLineChars="197"/>
        <w:rPr>
          <w:rFonts w:hint="eastAsia" w:ascii="宋体" w:hAnsi="宋体" w:eastAsia="宋体" w:cs="宋体"/>
          <w:bCs/>
          <w:color w:val="auto"/>
          <w:sz w:val="24"/>
          <w:szCs w:val="24"/>
        </w:rPr>
      </w:pPr>
      <w:r>
        <w:rPr>
          <w:rFonts w:hint="eastAsia" w:ascii="宋体" w:hAnsi="宋体" w:eastAsia="宋体" w:cs="宋体"/>
          <w:bCs/>
          <w:color w:val="auto"/>
          <w:sz w:val="24"/>
          <w:szCs w:val="24"/>
        </w:rPr>
        <w:t>……</w:t>
      </w:r>
    </w:p>
    <w:p w14:paraId="1D350A22">
      <w:pPr>
        <w:pStyle w:val="13"/>
        <w:spacing w:line="360" w:lineRule="auto"/>
        <w:ind w:left="25" w:leftChars="12"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五、与投诉事项相关的投诉请求：</w:t>
      </w:r>
    </w:p>
    <w:p w14:paraId="1A92527C">
      <w:pPr>
        <w:pStyle w:val="13"/>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color w:val="auto"/>
          <w:sz w:val="24"/>
          <w:szCs w:val="24"/>
        </w:rPr>
        <w:t>请求：</w:t>
      </w:r>
      <w:r>
        <w:rPr>
          <w:rFonts w:hint="eastAsia" w:ascii="宋体" w:hAnsi="宋体" w:eastAsia="宋体" w:cs="宋体"/>
          <w:bCs/>
          <w:color w:val="auto"/>
          <w:sz w:val="24"/>
          <w:szCs w:val="24"/>
          <w:u w:val="single"/>
        </w:rPr>
        <w:t xml:space="preserve">                                                                                 </w:t>
      </w:r>
    </w:p>
    <w:p w14:paraId="3753E000">
      <w:pPr>
        <w:pStyle w:val="13"/>
        <w:spacing w:line="360" w:lineRule="auto"/>
        <w:ind w:left="25" w:leftChars="12" w:firstLine="352" w:firstLineChars="147"/>
        <w:rPr>
          <w:rFonts w:hint="eastAsia" w:ascii="宋体" w:hAnsi="宋体" w:eastAsia="宋体" w:cs="宋体"/>
          <w:color w:val="auto"/>
          <w:sz w:val="24"/>
          <w:szCs w:val="24"/>
        </w:rPr>
      </w:pPr>
    </w:p>
    <w:p w14:paraId="213C46F6">
      <w:pPr>
        <w:pStyle w:val="13"/>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color w:val="auto"/>
          <w:sz w:val="24"/>
          <w:szCs w:val="24"/>
        </w:rPr>
        <w:t>签字（签章）：                                       公章：</w:t>
      </w:r>
    </w:p>
    <w:p w14:paraId="3379DE49">
      <w:pPr>
        <w:pStyle w:val="13"/>
        <w:spacing w:line="360" w:lineRule="auto"/>
        <w:ind w:left="25" w:leftChars="12" w:firstLine="352" w:firstLineChars="147"/>
        <w:rPr>
          <w:rFonts w:hint="eastAsia" w:ascii="宋体" w:hAnsi="宋体" w:eastAsia="宋体" w:cs="宋体"/>
          <w:color w:val="auto"/>
          <w:sz w:val="24"/>
          <w:szCs w:val="24"/>
        </w:rPr>
      </w:pPr>
    </w:p>
    <w:p w14:paraId="7EF89E52">
      <w:pPr>
        <w:pStyle w:val="13"/>
        <w:spacing w:line="360" w:lineRule="auto"/>
        <w:ind w:left="25" w:leftChars="12" w:firstLine="472" w:firstLineChars="197"/>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bCs/>
          <w:color w:val="auto"/>
          <w:sz w:val="24"/>
          <w:szCs w:val="24"/>
        </w:rPr>
        <w:t xml:space="preserve">                                                                               </w:t>
      </w:r>
    </w:p>
    <w:p w14:paraId="408ABD45">
      <w:pPr>
        <w:pStyle w:val="13"/>
        <w:snapToGrid w:val="0"/>
        <w:spacing w:line="360" w:lineRule="auto"/>
        <w:rPr>
          <w:rFonts w:hint="eastAsia" w:ascii="宋体" w:hAnsi="宋体" w:eastAsia="宋体" w:cs="宋体"/>
          <w:b/>
          <w:color w:val="auto"/>
          <w:sz w:val="24"/>
          <w:szCs w:val="24"/>
        </w:rPr>
      </w:pPr>
    </w:p>
    <w:p w14:paraId="499E7590">
      <w:pPr>
        <w:pStyle w:val="13"/>
        <w:snapToGrid w:val="0"/>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说明：</w:t>
      </w:r>
    </w:p>
    <w:p w14:paraId="3E053443">
      <w:pPr>
        <w:pStyle w:val="13"/>
        <w:spacing w:line="360" w:lineRule="auto"/>
        <w:ind w:left="25" w:leftChars="12" w:firstLine="354" w:firstLineChars="147"/>
        <w:rPr>
          <w:rFonts w:hint="eastAsia" w:ascii="宋体" w:hAnsi="宋体" w:eastAsia="宋体" w:cs="宋体"/>
          <w:b/>
          <w:bCs/>
          <w:color w:val="auto"/>
          <w:sz w:val="24"/>
          <w:szCs w:val="24"/>
        </w:rPr>
      </w:pPr>
      <w:r>
        <w:rPr>
          <w:rFonts w:hint="eastAsia" w:ascii="宋体" w:hAnsi="宋体" w:eastAsia="宋体" w:cs="宋体"/>
          <w:b/>
          <w:color w:val="auto"/>
          <w:sz w:val="24"/>
          <w:szCs w:val="24"/>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rPr>
        <w:t>。</w:t>
      </w:r>
    </w:p>
    <w:p w14:paraId="0C13BE0A">
      <w:pPr>
        <w:pStyle w:val="13"/>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008FE2C">
      <w:pPr>
        <w:pStyle w:val="13"/>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3.投诉书应简要列明质疑事项，质疑函、质疑答复等作为附件材料提供。</w:t>
      </w:r>
    </w:p>
    <w:p w14:paraId="002A8924">
      <w:pPr>
        <w:pStyle w:val="13"/>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4.投诉书的投诉事项应具体、明确，并有必要的事实依据和法律依据。</w:t>
      </w:r>
    </w:p>
    <w:p w14:paraId="12505B7D">
      <w:pPr>
        <w:pStyle w:val="13"/>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5.投诉书的投诉请求应与投诉事项相关。</w:t>
      </w:r>
    </w:p>
    <w:p w14:paraId="160318C6">
      <w:pPr>
        <w:pStyle w:val="13"/>
        <w:spacing w:line="360" w:lineRule="auto"/>
        <w:ind w:left="25" w:leftChars="12"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6.投诉人为法人或者其他组织的，投诉书应由法定代表人、主要负责人，或者其授权代表签字或者盖章，并加盖公章。</w:t>
      </w:r>
    </w:p>
    <w:p w14:paraId="5956A88F">
      <w:pPr>
        <w:pStyle w:val="2"/>
        <w:jc w:val="center"/>
        <w:rPr>
          <w:rFonts w:hint="eastAsia" w:ascii="宋体" w:hAnsi="宋体" w:eastAsia="宋体" w:cs="宋体"/>
          <w:color w:val="auto"/>
        </w:rPr>
      </w:pPr>
      <w:r>
        <w:rPr>
          <w:rFonts w:hint="eastAsia" w:ascii="宋体" w:hAnsi="宋体" w:eastAsia="宋体" w:cs="宋体"/>
          <w:color w:val="auto"/>
        </w:rPr>
        <w:br w:type="page"/>
      </w:r>
      <w:bookmarkStart w:id="81" w:name="_Toc74322013"/>
      <w:r>
        <w:rPr>
          <w:rFonts w:hint="eastAsia" w:ascii="宋体" w:hAnsi="宋体" w:eastAsia="宋体" w:cs="宋体"/>
          <w:color w:val="auto"/>
        </w:rPr>
        <w:t>第六章 合同文本</w:t>
      </w:r>
      <w:bookmarkEnd w:id="81"/>
    </w:p>
    <w:p w14:paraId="471EFF02">
      <w:pPr>
        <w:snapToGrid w:val="0"/>
        <w:spacing w:line="400" w:lineRule="exact"/>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《纸质图书采购合同书》</w:t>
      </w:r>
    </w:p>
    <w:p w14:paraId="4090190B">
      <w:pPr>
        <w:snapToGrid w:val="0"/>
        <w:spacing w:line="400" w:lineRule="exact"/>
        <w:ind w:right="480" w:firstLine="5250" w:firstLineChars="2500"/>
        <w:rPr>
          <w:rFonts w:hint="eastAsia" w:ascii="宋体" w:hAnsi="宋体" w:eastAsia="宋体" w:cs="宋体"/>
          <w:bCs/>
          <w:color w:val="auto"/>
          <w:szCs w:val="21"/>
        </w:rPr>
      </w:pPr>
    </w:p>
    <w:p w14:paraId="3BA793AA">
      <w:pPr>
        <w:snapToGrid w:val="0"/>
        <w:spacing w:line="400" w:lineRule="exact"/>
        <w:ind w:right="480" w:firstLine="5250" w:firstLineChars="2500"/>
        <w:rPr>
          <w:rFonts w:hint="eastAsia" w:ascii="宋体" w:hAnsi="宋体" w:eastAsia="宋体" w:cs="宋体"/>
          <w:bCs/>
          <w:color w:val="auto"/>
          <w:szCs w:val="21"/>
          <w:u w:val="single"/>
        </w:rPr>
      </w:pPr>
      <w:r>
        <w:rPr>
          <w:rFonts w:hint="eastAsia" w:ascii="宋体" w:hAnsi="宋体" w:eastAsia="宋体" w:cs="宋体"/>
          <w:bCs/>
          <w:color w:val="auto"/>
          <w:szCs w:val="21"/>
        </w:rPr>
        <w:t>合同编号：</w:t>
      </w:r>
    </w:p>
    <w:p w14:paraId="4862885F">
      <w:pPr>
        <w:snapToGrid w:val="0"/>
        <w:spacing w:line="400" w:lineRule="exact"/>
        <w:rPr>
          <w:rFonts w:hint="eastAsia" w:ascii="宋体" w:hAnsi="宋体" w:eastAsia="宋体" w:cs="宋体"/>
          <w:color w:val="auto"/>
          <w:szCs w:val="21"/>
        </w:rPr>
      </w:pPr>
    </w:p>
    <w:p w14:paraId="11F0AFBB">
      <w:pPr>
        <w:snapToGrid w:val="0"/>
        <w:spacing w:line="400" w:lineRule="exact"/>
        <w:rPr>
          <w:rFonts w:hint="eastAsia" w:ascii="宋体" w:hAnsi="宋体" w:eastAsia="宋体" w:cs="宋体"/>
          <w:color w:val="auto"/>
          <w:szCs w:val="21"/>
          <w:u w:val="single"/>
        </w:rPr>
      </w:pPr>
      <w:r>
        <w:rPr>
          <w:rFonts w:hint="eastAsia" w:ascii="宋体" w:hAnsi="宋体" w:eastAsia="宋体" w:cs="宋体"/>
          <w:color w:val="auto"/>
          <w:szCs w:val="21"/>
        </w:rPr>
        <w:t>采购单位（甲方）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pacing w:val="-20"/>
          <w:szCs w:val="21"/>
        </w:rPr>
        <w:t>采 购 计 划 号</w:t>
      </w:r>
      <w:r>
        <w:rPr>
          <w:rFonts w:hint="eastAsia" w:ascii="宋体" w:hAnsi="宋体" w:eastAsia="宋体" w:cs="宋体"/>
          <w:color w:val="auto"/>
          <w:szCs w:val="21"/>
          <w:u w:val="single"/>
        </w:rPr>
        <w:t xml:space="preserve">                     </w:t>
      </w:r>
    </w:p>
    <w:p w14:paraId="18606FF4">
      <w:pPr>
        <w:snapToGrid w:val="0"/>
        <w:spacing w:line="400" w:lineRule="exact"/>
        <w:rPr>
          <w:rFonts w:hint="eastAsia" w:ascii="宋体" w:hAnsi="宋体" w:eastAsia="宋体" w:cs="宋体"/>
          <w:color w:val="auto"/>
          <w:szCs w:val="21"/>
          <w:u w:val="single"/>
        </w:rPr>
      </w:pPr>
      <w:r>
        <w:rPr>
          <w:rFonts w:hint="eastAsia" w:ascii="宋体" w:hAnsi="宋体" w:eastAsia="宋体" w:cs="宋体"/>
          <w:color w:val="auto"/>
          <w:szCs w:val="21"/>
        </w:rPr>
        <w:t>供 应 商（乙方）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pacing w:val="-20"/>
          <w:szCs w:val="21"/>
        </w:rPr>
        <w:t>招  标  编  号</w:t>
      </w:r>
      <w:r>
        <w:rPr>
          <w:rFonts w:hint="eastAsia" w:ascii="宋体" w:hAnsi="宋体" w:eastAsia="宋体" w:cs="宋体"/>
          <w:color w:val="auto"/>
          <w:szCs w:val="21"/>
          <w:u w:val="single"/>
        </w:rPr>
        <w:t xml:space="preserve">                     </w:t>
      </w:r>
    </w:p>
    <w:p w14:paraId="5D7060D6">
      <w:pPr>
        <w:snapToGrid w:val="0"/>
        <w:spacing w:line="400" w:lineRule="exact"/>
        <w:rPr>
          <w:rFonts w:hint="eastAsia" w:ascii="宋体" w:hAnsi="宋体" w:eastAsia="宋体" w:cs="宋体"/>
          <w:color w:val="auto"/>
          <w:szCs w:val="21"/>
          <w:u w:val="single"/>
        </w:rPr>
      </w:pPr>
      <w:r>
        <w:rPr>
          <w:rFonts w:hint="eastAsia" w:ascii="宋体" w:hAnsi="宋体" w:eastAsia="宋体" w:cs="宋体"/>
          <w:color w:val="auto"/>
          <w:szCs w:val="21"/>
        </w:rPr>
        <w:t xml:space="preserve">签  订  地  点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签 订 时 间</w:t>
      </w:r>
      <w:r>
        <w:rPr>
          <w:rFonts w:hint="eastAsia" w:ascii="宋体" w:hAnsi="宋体" w:eastAsia="宋体" w:cs="宋体"/>
          <w:color w:val="auto"/>
          <w:szCs w:val="21"/>
          <w:u w:val="single"/>
        </w:rPr>
        <w:t xml:space="preserve">                    </w:t>
      </w:r>
    </w:p>
    <w:p w14:paraId="1807D518">
      <w:pPr>
        <w:snapToGrid w:val="0"/>
        <w:spacing w:line="400" w:lineRule="exact"/>
        <w:ind w:firstLine="420" w:firstLineChars="200"/>
        <w:rPr>
          <w:rFonts w:hint="eastAsia" w:ascii="宋体" w:hAnsi="宋体" w:eastAsia="宋体" w:cs="宋体"/>
          <w:color w:val="auto"/>
          <w:szCs w:val="21"/>
        </w:rPr>
      </w:pPr>
    </w:p>
    <w:p w14:paraId="114F8350">
      <w:pPr>
        <w:snapToGrid w:val="0"/>
        <w:spacing w:line="400" w:lineRule="exact"/>
        <w:ind w:firstLine="420" w:firstLineChars="200"/>
        <w:jc w:val="left"/>
        <w:rPr>
          <w:rFonts w:hint="eastAsia" w:ascii="宋体" w:hAnsi="宋体" w:eastAsia="宋体" w:cs="宋体"/>
          <w:bCs/>
          <w:color w:val="auto"/>
          <w:szCs w:val="21"/>
        </w:rPr>
      </w:pPr>
      <w:r>
        <w:rPr>
          <w:rFonts w:hint="eastAsia" w:ascii="宋体" w:hAnsi="宋体" w:eastAsia="宋体" w:cs="宋体"/>
          <w:bCs/>
          <w:color w:val="auto"/>
          <w:szCs w:val="21"/>
        </w:rPr>
        <w:t>根据《中华人民共和国民法典》等法律、法规规定，按照竞争性</w:t>
      </w:r>
      <w:r>
        <w:rPr>
          <w:rFonts w:hint="eastAsia" w:ascii="宋体" w:hAnsi="宋体" w:eastAsia="宋体" w:cs="宋体"/>
          <w:bCs/>
          <w:color w:val="auto"/>
          <w:szCs w:val="21"/>
          <w:lang w:val="en-US" w:eastAsia="zh-CN"/>
        </w:rPr>
        <w:t>谈判</w:t>
      </w:r>
      <w:r>
        <w:rPr>
          <w:rFonts w:hint="eastAsia" w:ascii="宋体" w:hAnsi="宋体" w:eastAsia="宋体" w:cs="宋体"/>
          <w:bCs/>
          <w:color w:val="auto"/>
          <w:szCs w:val="21"/>
        </w:rPr>
        <w:t>文件（采购文件）规定条款和成交供应商响应文件承诺，并</w:t>
      </w:r>
      <w:r>
        <w:rPr>
          <w:rFonts w:hint="eastAsia" w:ascii="宋体" w:hAnsi="宋体" w:eastAsia="宋体" w:cs="宋体"/>
          <w:color w:val="auto"/>
          <w:szCs w:val="21"/>
        </w:rPr>
        <w:t>甲乙双方签订本合同</w:t>
      </w:r>
      <w:r>
        <w:rPr>
          <w:rFonts w:hint="eastAsia" w:ascii="宋体" w:hAnsi="宋体" w:eastAsia="宋体" w:cs="宋体"/>
          <w:bCs/>
          <w:color w:val="auto"/>
          <w:szCs w:val="21"/>
        </w:rPr>
        <w:t>：</w:t>
      </w:r>
    </w:p>
    <w:p w14:paraId="5F9ACB8E">
      <w:pPr>
        <w:widowControl/>
        <w:adjustRightInd w:val="0"/>
        <w:snapToGrid w:val="0"/>
        <w:spacing w:line="360" w:lineRule="atLeast"/>
        <w:ind w:firstLine="422" w:firstLineChars="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第一条  合同标的</w:t>
      </w:r>
    </w:p>
    <w:p w14:paraId="4E1DF31A">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1.供货一览表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2880"/>
        <w:gridCol w:w="2494"/>
        <w:gridCol w:w="2236"/>
      </w:tblGrid>
      <w:tr w14:paraId="78B5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trPr>
        <w:tc>
          <w:tcPr>
            <w:tcW w:w="535" w:type="pct"/>
            <w:tcBorders>
              <w:top w:val="single" w:color="auto" w:sz="4" w:space="0"/>
              <w:left w:val="single" w:color="auto" w:sz="4" w:space="0"/>
              <w:bottom w:val="single" w:color="auto" w:sz="4" w:space="0"/>
              <w:right w:val="single" w:color="auto" w:sz="4" w:space="0"/>
            </w:tcBorders>
            <w:noWrap w:val="0"/>
            <w:vAlign w:val="center"/>
          </w:tcPr>
          <w:p w14:paraId="5CC0DED8">
            <w:pPr>
              <w:spacing w:line="360" w:lineRule="exact"/>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1690" w:type="pct"/>
            <w:tcBorders>
              <w:top w:val="single" w:color="auto" w:sz="4" w:space="0"/>
              <w:left w:val="single" w:color="auto" w:sz="4" w:space="0"/>
              <w:bottom w:val="single" w:color="auto" w:sz="4" w:space="0"/>
              <w:right w:val="single" w:color="auto" w:sz="4" w:space="0"/>
            </w:tcBorders>
            <w:noWrap w:val="0"/>
            <w:vAlign w:val="center"/>
          </w:tcPr>
          <w:p w14:paraId="514363A3">
            <w:pPr>
              <w:spacing w:line="360" w:lineRule="exact"/>
              <w:jc w:val="center"/>
              <w:rPr>
                <w:rFonts w:hint="eastAsia" w:ascii="宋体" w:hAnsi="宋体" w:eastAsia="宋体" w:cs="宋体"/>
                <w:b/>
                <w:color w:val="auto"/>
                <w:szCs w:val="21"/>
              </w:rPr>
            </w:pPr>
            <w:r>
              <w:rPr>
                <w:rFonts w:hint="eastAsia" w:ascii="宋体" w:hAnsi="宋体" w:eastAsia="宋体" w:cs="宋体"/>
                <w:b/>
                <w:color w:val="auto"/>
                <w:szCs w:val="21"/>
              </w:rPr>
              <w:t>采购内容</w:t>
            </w:r>
          </w:p>
        </w:tc>
        <w:tc>
          <w:tcPr>
            <w:tcW w:w="1463" w:type="pct"/>
            <w:tcBorders>
              <w:top w:val="single" w:color="auto" w:sz="4" w:space="0"/>
              <w:left w:val="single" w:color="auto" w:sz="4" w:space="0"/>
              <w:bottom w:val="single" w:color="auto" w:sz="4" w:space="0"/>
              <w:right w:val="single" w:color="auto" w:sz="4" w:space="0"/>
            </w:tcBorders>
            <w:noWrap w:val="0"/>
            <w:vAlign w:val="center"/>
          </w:tcPr>
          <w:p w14:paraId="24367789">
            <w:pPr>
              <w:spacing w:line="360" w:lineRule="exact"/>
              <w:jc w:val="center"/>
              <w:rPr>
                <w:rFonts w:hint="eastAsia" w:ascii="宋体" w:hAnsi="宋体" w:eastAsia="宋体" w:cs="宋体"/>
                <w:b/>
                <w:color w:val="auto"/>
                <w:szCs w:val="21"/>
              </w:rPr>
            </w:pPr>
            <w:r>
              <w:rPr>
                <w:rFonts w:hint="eastAsia" w:ascii="宋体" w:hAnsi="宋体" w:eastAsia="宋体" w:cs="宋体"/>
                <w:b/>
                <w:color w:val="auto"/>
                <w:szCs w:val="21"/>
              </w:rPr>
              <w:t>采购预算（即合同金额）</w:t>
            </w:r>
          </w:p>
        </w:tc>
        <w:tc>
          <w:tcPr>
            <w:tcW w:w="1312" w:type="pct"/>
            <w:tcBorders>
              <w:top w:val="single" w:color="auto" w:sz="4" w:space="0"/>
              <w:left w:val="single" w:color="auto" w:sz="4" w:space="0"/>
              <w:bottom w:val="single" w:color="auto" w:sz="4" w:space="0"/>
              <w:right w:val="single" w:color="auto" w:sz="4" w:space="0"/>
            </w:tcBorders>
            <w:noWrap w:val="0"/>
            <w:vAlign w:val="center"/>
          </w:tcPr>
          <w:p w14:paraId="496E23FF">
            <w:pPr>
              <w:spacing w:line="360" w:lineRule="exact"/>
              <w:jc w:val="center"/>
              <w:rPr>
                <w:rFonts w:hint="eastAsia" w:ascii="宋体" w:hAnsi="宋体" w:eastAsia="宋体" w:cs="宋体"/>
                <w:b/>
                <w:color w:val="auto"/>
                <w:szCs w:val="21"/>
              </w:rPr>
            </w:pPr>
            <w:r>
              <w:rPr>
                <w:rFonts w:hint="eastAsia" w:ascii="宋体" w:hAnsi="宋体" w:eastAsia="宋体" w:cs="宋体"/>
                <w:b/>
                <w:color w:val="auto"/>
                <w:szCs w:val="21"/>
              </w:rPr>
              <w:t>折扣率</w:t>
            </w:r>
          </w:p>
        </w:tc>
      </w:tr>
      <w:tr w14:paraId="38A7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5" w:type="pct"/>
            <w:tcBorders>
              <w:top w:val="single" w:color="auto" w:sz="4" w:space="0"/>
              <w:left w:val="single" w:color="auto" w:sz="4" w:space="0"/>
              <w:bottom w:val="single" w:color="auto" w:sz="4" w:space="0"/>
              <w:right w:val="single" w:color="auto" w:sz="4" w:space="0"/>
            </w:tcBorders>
            <w:noWrap w:val="0"/>
            <w:vAlign w:val="center"/>
          </w:tcPr>
          <w:p w14:paraId="351B9CBF">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690" w:type="pct"/>
            <w:tcBorders>
              <w:top w:val="single" w:color="auto" w:sz="4" w:space="0"/>
              <w:left w:val="single" w:color="auto" w:sz="4" w:space="0"/>
              <w:bottom w:val="single" w:color="auto" w:sz="4" w:space="0"/>
              <w:right w:val="single" w:color="auto" w:sz="4" w:space="0"/>
            </w:tcBorders>
            <w:noWrap w:val="0"/>
            <w:vAlign w:val="center"/>
          </w:tcPr>
          <w:p w14:paraId="7E8EC7D1">
            <w:pPr>
              <w:jc w:val="center"/>
              <w:rPr>
                <w:rFonts w:hint="eastAsia" w:ascii="宋体" w:hAnsi="宋体" w:eastAsia="宋体" w:cs="宋体"/>
                <w:color w:val="auto"/>
                <w:szCs w:val="21"/>
              </w:rPr>
            </w:pPr>
          </w:p>
        </w:tc>
        <w:tc>
          <w:tcPr>
            <w:tcW w:w="1463" w:type="pct"/>
            <w:tcBorders>
              <w:top w:val="single" w:color="auto" w:sz="4" w:space="0"/>
              <w:left w:val="single" w:color="auto" w:sz="4" w:space="0"/>
              <w:bottom w:val="single" w:color="auto" w:sz="4" w:space="0"/>
              <w:right w:val="single" w:color="auto" w:sz="4" w:space="0"/>
            </w:tcBorders>
            <w:noWrap w:val="0"/>
            <w:vAlign w:val="center"/>
          </w:tcPr>
          <w:p w14:paraId="68B6F87E">
            <w:pPr>
              <w:jc w:val="center"/>
              <w:rPr>
                <w:rFonts w:hint="eastAsia" w:ascii="宋体" w:hAnsi="宋体" w:eastAsia="宋体" w:cs="宋体"/>
                <w:color w:val="auto"/>
                <w:szCs w:val="21"/>
              </w:rPr>
            </w:pPr>
          </w:p>
        </w:tc>
        <w:tc>
          <w:tcPr>
            <w:tcW w:w="1312" w:type="pct"/>
            <w:tcBorders>
              <w:top w:val="single" w:color="auto" w:sz="4" w:space="0"/>
              <w:left w:val="single" w:color="auto" w:sz="4" w:space="0"/>
              <w:bottom w:val="single" w:color="auto" w:sz="4" w:space="0"/>
              <w:right w:val="single" w:color="auto" w:sz="4" w:space="0"/>
            </w:tcBorders>
            <w:noWrap w:val="0"/>
            <w:vAlign w:val="center"/>
          </w:tcPr>
          <w:p w14:paraId="0893BFD1">
            <w:pPr>
              <w:spacing w:line="360" w:lineRule="exact"/>
              <w:jc w:val="center"/>
              <w:rPr>
                <w:rFonts w:hint="eastAsia" w:ascii="宋体" w:hAnsi="宋体" w:eastAsia="宋体" w:cs="宋体"/>
                <w:color w:val="auto"/>
                <w:szCs w:val="21"/>
              </w:rPr>
            </w:pPr>
          </w:p>
        </w:tc>
      </w:tr>
      <w:tr w14:paraId="3054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091B36DF">
            <w:pPr>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注：1.折扣率报价：供应商应根据自身竞标总成本（指图书成本、运抵指定交货地点的各种费用、售后服务、税金及其他所有成本费用的总和）的情况，报出本项目图书的折扣率，供货时间内所有图书采购均按实洋价付款，图书出版的标价为码洋价。</w:t>
            </w:r>
          </w:p>
          <w:p w14:paraId="0ECFFCDB">
            <w:pPr>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2.合同的最终结算金额：实洋价合计值=码洋价合计值×折扣率。</w:t>
            </w:r>
          </w:p>
          <w:p w14:paraId="4041BF9C">
            <w:pPr>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3.报价应包括：</w:t>
            </w:r>
          </w:p>
          <w:p w14:paraId="0E2E1E68">
            <w:pPr>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（1）货物的价格：包括货款、服务费、供应图书过程中所产生的各种差旅费、资料费、包装费、运费、验收费；</w:t>
            </w:r>
          </w:p>
          <w:p w14:paraId="6500C466">
            <w:pPr>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（2）货物的标准附件、备品备件、专用工具的价格；</w:t>
            </w:r>
          </w:p>
          <w:p w14:paraId="1A32E1E4">
            <w:pPr>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（3）装卸、技术支持、售后服务费；</w:t>
            </w:r>
          </w:p>
          <w:p w14:paraId="6B0B7EB2">
            <w:pPr>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（4）必要的保险费用和各项税费。</w:t>
            </w:r>
          </w:p>
          <w:p w14:paraId="2A1BB682">
            <w:pPr>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注：报价中应包含全部内容，成交后采购人不再另行支付额外费用。</w:t>
            </w:r>
          </w:p>
        </w:tc>
      </w:tr>
    </w:tbl>
    <w:p w14:paraId="50B415B7">
      <w:pPr>
        <w:widowControl/>
        <w:adjustRightInd w:val="0"/>
        <w:snapToGrid w:val="0"/>
        <w:spacing w:line="360" w:lineRule="atLeast"/>
        <w:ind w:firstLine="422" w:firstLineChars="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 xml:space="preserve">第二条  </w:t>
      </w:r>
      <w:r>
        <w:rPr>
          <w:rFonts w:hint="eastAsia" w:ascii="宋体" w:hAnsi="宋体" w:eastAsia="宋体" w:cs="宋体"/>
          <w:b/>
          <w:color w:val="auto"/>
          <w:szCs w:val="21"/>
        </w:rPr>
        <w:t>采购内容、质量、范围要求</w:t>
      </w:r>
    </w:p>
    <w:p w14:paraId="1CE897EB">
      <w:pPr>
        <w:spacing w:line="360" w:lineRule="atLeast"/>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1.采购内容：</w:t>
      </w:r>
      <w:r>
        <w:rPr>
          <w:rFonts w:hint="eastAsia" w:ascii="宋体" w:hAnsi="宋体" w:eastAsia="宋体" w:cs="宋体"/>
          <w:color w:val="auto"/>
          <w:szCs w:val="21"/>
          <w:u w:val="single"/>
        </w:rPr>
        <w:t xml:space="preserve"> 具体见本合同附件“项目需求”。 </w:t>
      </w:r>
    </w:p>
    <w:p w14:paraId="7737A16F">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2.乙方必须保证按甲方订购的图书品种、数量及时供货。对甲方提交的采购目录满足率（在合同履行结束时按金额统计，下同）不低于90%，实际到书与订单信息有变化的，如ISBN号、书名、价格等变更，应列表通知甲方，修改有关订单数据，重新确认订购需求。</w:t>
      </w:r>
    </w:p>
    <w:p w14:paraId="7ECA3C2C">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3.所有图书订购的品种、复本均由甲方决定，乙方不得自行搭配。如验收发现与订单不符，乙方应无条件接受甲方退货，无论图书是否经过前期加工。</w:t>
      </w:r>
    </w:p>
    <w:p w14:paraId="5A42D997">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4.凡是印刷图文不清、污损、缺页、倒页、脱页、缺附件等质量不合格的，以及与订书单不符（包括重发）的，无论是否已做前期加工，一律予以退货，由此造成的损失及费用全部由乙方承担。</w:t>
      </w:r>
    </w:p>
    <w:p w14:paraId="7AC4E078">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5.预订书中如含有非甲方图书馆选订原则的图书（①≧200元的大码洋图书；②活页、挂图、乐谱、袋装书；③开本小于64K；页码少于30页的书；④载体形式为VCD、DVD或其它非纸本的图书；⑤少儿、中小学用书，图多字少的图书；少数民族文字的图书；纯粹标准单行本等），乙方在加工前应先选择淘汰，并将淘汰图书目录发给甲方图书馆采访人员确认。对不符合图书馆内容及装帧要求的图书，即使进行了前期加工，图书馆也有权退货，由此造成的损失由乙方自负。</w:t>
      </w:r>
    </w:p>
    <w:p w14:paraId="39065731">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7.禁止有任何国家法规明令禁止出版发行的图书。已到馆的此类图书乙方须给予退货。</w:t>
      </w:r>
    </w:p>
    <w:p w14:paraId="589CD0BA">
      <w:pPr>
        <w:snapToGrid w:val="0"/>
        <w:spacing w:line="360" w:lineRule="atLeast"/>
        <w:ind w:firstLine="422" w:firstLineChars="200"/>
        <w:rPr>
          <w:rFonts w:hint="eastAsia" w:ascii="宋体" w:hAnsi="宋体" w:eastAsia="宋体" w:cs="宋体"/>
          <w:color w:val="auto"/>
          <w:szCs w:val="21"/>
        </w:rPr>
      </w:pPr>
      <w:r>
        <w:rPr>
          <w:rFonts w:hint="eastAsia" w:ascii="宋体" w:hAnsi="宋体" w:eastAsia="宋体" w:cs="宋体"/>
          <w:b/>
          <w:color w:val="auto"/>
          <w:szCs w:val="21"/>
        </w:rPr>
        <w:t>第三条  权利保证</w:t>
      </w:r>
    </w:p>
    <w:p w14:paraId="080B3908">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1.乙方应保证所提供货物在使用时不会侵犯任何第三方的专利权、商标权、工业设计权或其他权利。</w:t>
      </w:r>
    </w:p>
    <w:p w14:paraId="62467127">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2.乙方应按采购文件规定的时间向甲方提供所有货物。</w:t>
      </w:r>
    </w:p>
    <w:p w14:paraId="6AE20927">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乙方违反上述规定泄露甲方相关资料、保密信息的，乙方应当支付甲方因此造成的损失，甲方的损失无法具体计算的，乙方应当按照 1000元进行赔偿，乙方还应当向甲方支付合同价款20%的违约金。</w:t>
      </w:r>
    </w:p>
    <w:p w14:paraId="3702BD33">
      <w:pPr>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4.乙方保证所交付的货物的所有权完全属于乙方且无任何抵押、质押、查封等产权瑕疵。如乙方提供的货物存在产权瑕疵则应当向甲方支付因此造成的损失。</w:t>
      </w:r>
    </w:p>
    <w:p w14:paraId="3314C636">
      <w:pPr>
        <w:snapToGrid w:val="0"/>
        <w:spacing w:before="120" w:after="120" w:line="360" w:lineRule="atLeast"/>
        <w:ind w:firstLine="422" w:firstLineChars="200"/>
        <w:rPr>
          <w:rFonts w:hint="eastAsia" w:ascii="宋体" w:hAnsi="宋体" w:eastAsia="宋体" w:cs="宋体"/>
          <w:color w:val="auto"/>
          <w:szCs w:val="21"/>
        </w:rPr>
      </w:pPr>
      <w:r>
        <w:rPr>
          <w:rFonts w:hint="eastAsia" w:ascii="宋体" w:hAnsi="宋体" w:eastAsia="宋体" w:cs="宋体"/>
          <w:b/>
          <w:color w:val="auto"/>
          <w:szCs w:val="21"/>
        </w:rPr>
        <w:t>第四条  包装及运输</w:t>
      </w:r>
    </w:p>
    <w:p w14:paraId="3F402C12">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1.乙方负责将图书安全运送到甲方指定地点，并承担相关运费。在图书发运前对其进行满足于运输距离、防潮和防破损装卸要求的包装，以保证图书安全运输到达甲方指定地点，发货清单一式两份（加盖公章）附于包装货物内一并交给甲方，货物在交货前发生的风险均由乙方负责。</w:t>
      </w:r>
    </w:p>
    <w:p w14:paraId="4EFD6986">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2.货物的运输方式：</w:t>
      </w:r>
      <w:r>
        <w:rPr>
          <w:rFonts w:hint="eastAsia" w:ascii="宋体" w:hAnsi="宋体" w:eastAsia="宋体" w:cs="宋体"/>
          <w:color w:val="auto"/>
          <w:szCs w:val="21"/>
          <w:u w:val="single"/>
        </w:rPr>
        <w:t>乙方自定</w:t>
      </w:r>
      <w:r>
        <w:rPr>
          <w:rFonts w:hint="eastAsia" w:ascii="宋体" w:hAnsi="宋体" w:eastAsia="宋体" w:cs="宋体"/>
          <w:color w:val="auto"/>
          <w:szCs w:val="21"/>
        </w:rPr>
        <w:t>。</w:t>
      </w:r>
    </w:p>
    <w:p w14:paraId="78E6BDDF">
      <w:pPr>
        <w:snapToGrid w:val="0"/>
        <w:spacing w:line="360" w:lineRule="atLeast"/>
        <w:ind w:firstLine="420" w:firstLineChars="200"/>
        <w:rPr>
          <w:rFonts w:hint="eastAsia" w:ascii="宋体" w:hAnsi="宋体" w:eastAsia="宋体" w:cs="宋体"/>
          <w:bCs/>
          <w:color w:val="auto"/>
          <w:szCs w:val="21"/>
        </w:rPr>
      </w:pPr>
      <w:r>
        <w:rPr>
          <w:rFonts w:hint="eastAsia" w:ascii="宋体" w:hAnsi="宋体" w:eastAsia="宋体" w:cs="宋体"/>
          <w:color w:val="auto"/>
          <w:szCs w:val="21"/>
        </w:rPr>
        <w:t>3.乙方负责货物运输，货物运输合理损耗及计算方法：</w:t>
      </w:r>
      <w:r>
        <w:rPr>
          <w:rFonts w:hint="eastAsia" w:ascii="宋体" w:hAnsi="宋体" w:eastAsia="宋体" w:cs="宋体"/>
          <w:color w:val="auto"/>
          <w:szCs w:val="21"/>
          <w:u w:val="single"/>
        </w:rPr>
        <w:t xml:space="preserve"> 由乙方负责</w:t>
      </w:r>
      <w:r>
        <w:rPr>
          <w:rFonts w:hint="eastAsia" w:ascii="宋体" w:hAnsi="宋体" w:eastAsia="宋体" w:cs="宋体"/>
          <w:color w:val="auto"/>
          <w:szCs w:val="21"/>
        </w:rPr>
        <w:t>。</w:t>
      </w:r>
    </w:p>
    <w:p w14:paraId="14DA1569">
      <w:pPr>
        <w:snapToGrid w:val="0"/>
        <w:spacing w:line="360" w:lineRule="atLeast"/>
        <w:ind w:firstLine="422" w:firstLineChars="200"/>
        <w:rPr>
          <w:rFonts w:hint="eastAsia" w:ascii="宋体" w:hAnsi="宋体" w:eastAsia="宋体" w:cs="宋体"/>
          <w:color w:val="auto"/>
          <w:szCs w:val="21"/>
        </w:rPr>
      </w:pPr>
      <w:r>
        <w:rPr>
          <w:rFonts w:hint="eastAsia" w:ascii="宋体" w:hAnsi="宋体" w:eastAsia="宋体" w:cs="宋体"/>
          <w:b/>
          <w:color w:val="auto"/>
          <w:szCs w:val="21"/>
        </w:rPr>
        <w:t>第五条　交付和验收</w:t>
      </w:r>
    </w:p>
    <w:p w14:paraId="73178B49">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1.交付使用时间：</w:t>
      </w:r>
      <w:r>
        <w:rPr>
          <w:rFonts w:hint="eastAsia" w:ascii="宋体" w:hAnsi="宋体" w:eastAsia="宋体" w:cs="宋体"/>
          <w:color w:val="auto"/>
          <w:szCs w:val="21"/>
          <w:u w:val="single"/>
          <w:lang w:val="en-US" w:eastAsia="zh-CN"/>
        </w:rPr>
        <w:t>按采购需求约定时间交付</w:t>
      </w:r>
      <w:r>
        <w:rPr>
          <w:rFonts w:hint="eastAsia" w:ascii="宋体" w:hAnsi="宋体" w:eastAsia="宋体" w:cs="宋体"/>
          <w:color w:val="auto"/>
          <w:szCs w:val="21"/>
        </w:rPr>
        <w:t>。</w:t>
      </w:r>
    </w:p>
    <w:p w14:paraId="524DA148">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2.交货地点：</w:t>
      </w:r>
      <w:r>
        <w:rPr>
          <w:rFonts w:hint="eastAsia" w:ascii="宋体" w:hAnsi="宋体" w:eastAsia="宋体" w:cs="宋体"/>
          <w:color w:val="auto"/>
          <w:szCs w:val="21"/>
          <w:u w:val="single"/>
        </w:rPr>
        <w:t>广西机电职业技术学院指定地点</w:t>
      </w:r>
      <w:r>
        <w:rPr>
          <w:rFonts w:hint="eastAsia" w:ascii="宋体" w:hAnsi="宋体" w:eastAsia="宋体" w:cs="宋体"/>
          <w:color w:val="auto"/>
          <w:szCs w:val="21"/>
        </w:rPr>
        <w:t>。</w:t>
      </w:r>
    </w:p>
    <w:p w14:paraId="4B2412A0">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3.交货方式：</w:t>
      </w:r>
      <w:r>
        <w:rPr>
          <w:rFonts w:hint="eastAsia" w:ascii="宋体" w:hAnsi="宋体" w:eastAsia="宋体" w:cs="宋体"/>
          <w:color w:val="auto"/>
          <w:szCs w:val="21"/>
          <w:u w:val="single"/>
        </w:rPr>
        <w:t>现场交货</w:t>
      </w:r>
      <w:r>
        <w:rPr>
          <w:rFonts w:hint="eastAsia" w:ascii="宋体" w:hAnsi="宋体" w:eastAsia="宋体" w:cs="宋体"/>
          <w:color w:val="auto"/>
          <w:szCs w:val="21"/>
        </w:rPr>
        <w:t>。</w:t>
      </w:r>
    </w:p>
    <w:p w14:paraId="07033DC8">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4.验收与退货</w:t>
      </w:r>
    </w:p>
    <w:p w14:paraId="20FD4A3B">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4.1验收</w:t>
      </w:r>
    </w:p>
    <w:p w14:paraId="1C13BF1D">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提供图书为未经使用的全新正版的合格图书，整体外观和装订平整、牢固，无脱胶、无缺页、无页码倒装；图书的版权页和国际标准书号必须整洁、清晰，纸质好，无损坏、无撕页，字体、图片印刷清晰，无明显透印、重影。</w:t>
      </w:r>
    </w:p>
    <w:p w14:paraId="7290794A">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4.2退货</w:t>
      </w:r>
    </w:p>
    <w:p w14:paraId="09C79CB8">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到馆图书与订单不符或质量问题，乙方应无条件退货。对不适合甲方入藏的图书，确因书目识别困难而造成误订等，乙方需无条件接受退货。</w:t>
      </w:r>
    </w:p>
    <w:p w14:paraId="4C540E06">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4.3图书质保</w:t>
      </w:r>
    </w:p>
    <w:p w14:paraId="231866CB">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4.3.1图书到馆之日起2年内为质量保证期。质量保证期内图书流通出现破损、脱页等装帧质量问题，乙方应无条件进行退换货。</w:t>
      </w:r>
    </w:p>
    <w:p w14:paraId="261E09CE">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4.3.2如乙方被依法解除合同并终止供货资格后，对已完成验收结算的图书仍承担相应的质量责任。</w:t>
      </w:r>
    </w:p>
    <w:p w14:paraId="755D9AB6">
      <w:pPr>
        <w:snapToGrid w:val="0"/>
        <w:spacing w:line="360" w:lineRule="atLeas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第六条  服务要求</w:t>
      </w:r>
    </w:p>
    <w:p w14:paraId="3EFCF808">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1.质保期2年。如在质保期内发现有盗版、意识形态相关问题的图书，乙方应无条件更换10倍价值的正版图书。</w:t>
      </w:r>
    </w:p>
    <w:p w14:paraId="37139A3C">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2.售后服务电话响应时间要求72小时内响应，7个工作日内可更换产品至甲方手上。</w:t>
      </w:r>
    </w:p>
    <w:p w14:paraId="1DA8B8B9">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3.定期回访不少于一个合同期2次。</w:t>
      </w:r>
    </w:p>
    <w:p w14:paraId="407C6243">
      <w:pPr>
        <w:snapToGrid w:val="0"/>
        <w:spacing w:line="360" w:lineRule="atLeast"/>
        <w:ind w:firstLine="422" w:firstLineChars="200"/>
        <w:rPr>
          <w:rFonts w:hint="eastAsia" w:ascii="宋体" w:hAnsi="宋体" w:eastAsia="宋体" w:cs="宋体"/>
          <w:color w:val="auto"/>
          <w:szCs w:val="21"/>
        </w:rPr>
      </w:pPr>
      <w:r>
        <w:rPr>
          <w:rFonts w:hint="eastAsia" w:ascii="宋体" w:hAnsi="宋体" w:eastAsia="宋体" w:cs="宋体"/>
          <w:b/>
          <w:color w:val="auto"/>
          <w:szCs w:val="21"/>
        </w:rPr>
        <w:t>第七条　付款方式</w:t>
      </w:r>
    </w:p>
    <w:p w14:paraId="36A214A3">
      <w:pPr>
        <w:snapToGrid w:val="0"/>
        <w:spacing w:line="360" w:lineRule="atLeast"/>
        <w:ind w:firstLine="420" w:firstLineChars="200"/>
        <w:rPr>
          <w:rFonts w:hint="eastAsia" w:ascii="宋体" w:hAnsi="宋体" w:eastAsia="宋体" w:cs="宋体"/>
          <w:color w:val="auto"/>
          <w:szCs w:val="21"/>
          <w:u w:val="none"/>
        </w:rPr>
      </w:pPr>
      <w:r>
        <w:rPr>
          <w:rFonts w:hint="eastAsia" w:ascii="宋体" w:hAnsi="宋体" w:eastAsia="宋体" w:cs="宋体"/>
          <w:color w:val="auto"/>
          <w:szCs w:val="21"/>
        </w:rPr>
        <w:t>付款方式：</w:t>
      </w:r>
      <w:r>
        <w:rPr>
          <w:rFonts w:hint="eastAsia" w:ascii="宋体" w:hAnsi="宋体" w:eastAsia="宋体" w:cs="宋体"/>
          <w:color w:val="auto"/>
          <w:szCs w:val="21"/>
          <w:u w:val="none"/>
          <w:lang w:val="en-US" w:eastAsia="zh-CN"/>
        </w:rPr>
        <w:t>乙方完成供货经</w:t>
      </w:r>
      <w:r>
        <w:rPr>
          <w:rFonts w:hint="eastAsia" w:ascii="宋体" w:hAnsi="宋体" w:eastAsia="宋体" w:cs="宋体"/>
          <w:color w:val="auto"/>
          <w:szCs w:val="21"/>
          <w:u w:val="none"/>
        </w:rPr>
        <w:t>甲方</w:t>
      </w:r>
      <w:r>
        <w:rPr>
          <w:rFonts w:hint="eastAsia" w:ascii="宋体" w:hAnsi="宋体" w:eastAsia="宋体" w:cs="宋体"/>
          <w:color w:val="auto"/>
          <w:szCs w:val="21"/>
          <w:u w:val="none"/>
          <w:lang w:val="en-US" w:eastAsia="zh-CN"/>
        </w:rPr>
        <w:t>组织验收合格后，20个工作日内一次性</w:t>
      </w:r>
      <w:r>
        <w:rPr>
          <w:rFonts w:hint="eastAsia" w:ascii="宋体" w:hAnsi="宋体" w:eastAsia="宋体" w:cs="宋体"/>
          <w:color w:val="auto"/>
          <w:szCs w:val="21"/>
          <w:u w:val="none"/>
        </w:rPr>
        <w:t>向乙方支付合同全部货款。乙方须在甲方付款前，按</w:t>
      </w:r>
      <w:r>
        <w:rPr>
          <w:rFonts w:hint="eastAsia" w:ascii="宋体" w:hAnsi="宋体" w:eastAsia="宋体" w:cs="宋体"/>
          <w:color w:val="auto"/>
          <w:szCs w:val="21"/>
          <w:u w:val="none"/>
          <w:lang w:val="en-US" w:eastAsia="zh-CN"/>
        </w:rPr>
        <w:t>合同</w:t>
      </w:r>
      <w:r>
        <w:rPr>
          <w:rFonts w:hint="eastAsia" w:ascii="宋体" w:hAnsi="宋体" w:eastAsia="宋体" w:cs="宋体"/>
          <w:color w:val="auto"/>
          <w:szCs w:val="21"/>
          <w:u w:val="none"/>
        </w:rPr>
        <w:t>金额</w:t>
      </w:r>
      <w:r>
        <w:rPr>
          <w:rFonts w:hint="eastAsia" w:ascii="宋体" w:hAnsi="宋体" w:eastAsia="宋体" w:cs="宋体"/>
          <w:color w:val="auto"/>
          <w:szCs w:val="21"/>
          <w:u w:val="none"/>
          <w:lang w:val="en-US" w:eastAsia="zh-CN"/>
        </w:rPr>
        <w:t>(</w:t>
      </w:r>
      <w:r>
        <w:rPr>
          <w:rFonts w:hint="eastAsia" w:ascii="宋体" w:hAnsi="宋体" w:eastAsia="宋体" w:cs="宋体"/>
          <w:color w:val="auto"/>
          <w:lang w:val="en-US" w:eastAsia="zh-CN"/>
        </w:rPr>
        <w:t>合同金额=码洋价合计值×折扣率)</w:t>
      </w:r>
      <w:r>
        <w:rPr>
          <w:rFonts w:hint="eastAsia" w:ascii="宋体" w:hAnsi="宋体" w:eastAsia="宋体" w:cs="宋体"/>
          <w:color w:val="auto"/>
          <w:szCs w:val="21"/>
          <w:u w:val="none"/>
        </w:rPr>
        <w:t>提供</w:t>
      </w:r>
      <w:r>
        <w:rPr>
          <w:rFonts w:hint="eastAsia" w:ascii="宋体" w:hAnsi="宋体" w:eastAsia="宋体" w:cs="宋体"/>
          <w:color w:val="auto"/>
          <w:szCs w:val="21"/>
          <w:u w:val="none"/>
          <w:lang w:val="en-US" w:eastAsia="zh-CN"/>
        </w:rPr>
        <w:t>增值税专用</w:t>
      </w:r>
      <w:r>
        <w:rPr>
          <w:rFonts w:hint="eastAsia" w:ascii="宋体" w:hAnsi="宋体" w:eastAsia="宋体" w:cs="宋体"/>
          <w:color w:val="auto"/>
          <w:szCs w:val="21"/>
          <w:u w:val="none"/>
        </w:rPr>
        <w:t>发票给甲方</w:t>
      </w:r>
      <w:r>
        <w:rPr>
          <w:rFonts w:hint="eastAsia" w:ascii="宋体" w:hAnsi="宋体" w:eastAsia="宋体" w:cs="宋体"/>
          <w:color w:val="auto"/>
          <w:szCs w:val="21"/>
          <w:u w:val="none"/>
          <w:lang w:eastAsia="zh-CN"/>
        </w:rPr>
        <w:t>，</w:t>
      </w:r>
    </w:p>
    <w:p w14:paraId="57F1A023">
      <w:pPr>
        <w:snapToGrid w:val="0"/>
        <w:spacing w:line="360" w:lineRule="atLeast"/>
        <w:ind w:left="-61" w:leftChars="-29" w:firstLine="517" w:firstLineChars="245"/>
        <w:rPr>
          <w:rFonts w:hint="eastAsia" w:ascii="宋体" w:hAnsi="宋体" w:eastAsia="宋体" w:cs="宋体"/>
          <w:b/>
          <w:color w:val="auto"/>
          <w:szCs w:val="21"/>
        </w:rPr>
      </w:pPr>
      <w:r>
        <w:rPr>
          <w:rFonts w:hint="eastAsia" w:ascii="宋体" w:hAnsi="宋体" w:eastAsia="宋体" w:cs="宋体"/>
          <w:b/>
          <w:color w:val="auto"/>
          <w:szCs w:val="21"/>
        </w:rPr>
        <w:t>第八条　履约保证金</w:t>
      </w:r>
    </w:p>
    <w:p w14:paraId="42AFF8CF">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1.履约保证金金额：</w:t>
      </w:r>
      <w:r>
        <w:rPr>
          <w:rFonts w:hint="eastAsia" w:ascii="宋体" w:hAnsi="宋体" w:eastAsia="宋体" w:cs="宋体"/>
          <w:color w:val="auto"/>
          <w:kern w:val="0"/>
          <w:szCs w:val="21"/>
        </w:rPr>
        <w:t>按</w:t>
      </w:r>
      <w:r>
        <w:rPr>
          <w:rFonts w:hint="eastAsia" w:ascii="宋体" w:hAnsi="宋体" w:eastAsia="宋体" w:cs="宋体"/>
          <w:color w:val="auto"/>
          <w:kern w:val="0"/>
          <w:szCs w:val="21"/>
          <w:lang w:val="en-US" w:eastAsia="zh-CN"/>
        </w:rPr>
        <w:t>合同金额</w:t>
      </w:r>
      <w:r>
        <w:rPr>
          <w:rFonts w:hint="eastAsia" w:ascii="宋体" w:hAnsi="宋体" w:eastAsia="宋体" w:cs="宋体"/>
          <w:color w:val="auto"/>
          <w:kern w:val="0"/>
          <w:szCs w:val="21"/>
        </w:rPr>
        <w:t>的5%交纳。若成交供应商符合政府采购促进中小企业发展政策，按</w:t>
      </w:r>
      <w:r>
        <w:rPr>
          <w:rFonts w:hint="eastAsia" w:ascii="宋体" w:hAnsi="宋体" w:eastAsia="宋体" w:cs="宋体"/>
          <w:color w:val="auto"/>
          <w:kern w:val="0"/>
          <w:szCs w:val="21"/>
          <w:lang w:val="en-US" w:eastAsia="zh-CN"/>
        </w:rPr>
        <w:t>合同</w:t>
      </w:r>
      <w:r>
        <w:rPr>
          <w:rFonts w:hint="eastAsia" w:ascii="宋体" w:hAnsi="宋体" w:eastAsia="宋体" w:cs="宋体"/>
          <w:color w:val="auto"/>
          <w:kern w:val="0"/>
          <w:szCs w:val="21"/>
        </w:rPr>
        <w:t>金额的2%交纳。</w:t>
      </w:r>
      <w:r>
        <w:rPr>
          <w:rFonts w:hint="eastAsia" w:ascii="宋体" w:hAnsi="宋体" w:eastAsia="宋体" w:cs="宋体"/>
          <w:color w:val="auto"/>
          <w:szCs w:val="21"/>
        </w:rPr>
        <w:t>履约保证金指定账户：</w:t>
      </w:r>
    </w:p>
    <w:p w14:paraId="320C6975">
      <w:pPr>
        <w:snapToGrid w:val="0"/>
        <w:spacing w:line="360" w:lineRule="atLeast"/>
        <w:ind w:left="-61" w:firstLine="514"/>
        <w:rPr>
          <w:rFonts w:hint="eastAsia" w:ascii="宋体" w:hAnsi="宋体" w:eastAsia="宋体" w:cs="宋体"/>
          <w:color w:val="auto"/>
          <w:szCs w:val="21"/>
          <w:u w:val="none"/>
        </w:rPr>
      </w:pPr>
      <w:r>
        <w:rPr>
          <w:rFonts w:hint="eastAsia" w:ascii="宋体" w:hAnsi="宋体" w:eastAsia="宋体" w:cs="宋体"/>
          <w:color w:val="auto"/>
          <w:szCs w:val="21"/>
          <w:u w:val="none"/>
        </w:rPr>
        <w:t xml:space="preserve">开户名： 广西机电职业技术学院 </w:t>
      </w:r>
    </w:p>
    <w:p w14:paraId="6F5DA186">
      <w:pPr>
        <w:snapToGrid w:val="0"/>
        <w:spacing w:line="360" w:lineRule="atLeast"/>
        <w:ind w:left="-61" w:firstLine="514"/>
        <w:rPr>
          <w:rFonts w:hint="eastAsia" w:ascii="宋体" w:hAnsi="宋体" w:eastAsia="宋体" w:cs="宋体"/>
          <w:color w:val="auto"/>
          <w:szCs w:val="21"/>
          <w:u w:val="none"/>
        </w:rPr>
      </w:pPr>
      <w:r>
        <w:rPr>
          <w:rFonts w:hint="eastAsia" w:ascii="宋体" w:hAnsi="宋体" w:eastAsia="宋体" w:cs="宋体"/>
          <w:color w:val="auto"/>
          <w:szCs w:val="21"/>
          <w:u w:val="none"/>
        </w:rPr>
        <w:t>开户行： 建设银行广西南宁市大学路支行</w:t>
      </w:r>
    </w:p>
    <w:p w14:paraId="099A6328">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u w:val="none"/>
        </w:rPr>
        <w:t xml:space="preserve">账  号： 45001604851050503961       </w:t>
      </w:r>
    </w:p>
    <w:p w14:paraId="0D2A7E01">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2.履约保证金递交方式：电汇、转账、汇票、金融机构或担保机构出具的保函等非现金方式。</w:t>
      </w:r>
    </w:p>
    <w:p w14:paraId="3335ED3F">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3.履约保证金退付方式、时间及条件：项目验收合格后一年退付（无息）。由乙方向甲方提供《采购项目合同验收书》、《采购项目履约保证金退付意见书》，甲方在收到合格材料后，根据乙方相关违约处罚扣款后的实际数额在5个工作日内办理退还手续（不计利息）。</w:t>
      </w:r>
    </w:p>
    <w:p w14:paraId="157A6839">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4.在履约保证金退还日期前，若成交人的开户名称、开户银行、账号有变动的，请以书面形式通知广西机电职业技术学院，否则由此产生的后果由乙方自负。</w:t>
      </w:r>
    </w:p>
    <w:p w14:paraId="70410620">
      <w:pPr>
        <w:snapToGrid w:val="0"/>
        <w:spacing w:line="360" w:lineRule="atLeast"/>
        <w:ind w:left="-61" w:firstLine="514"/>
        <w:rPr>
          <w:rFonts w:hint="eastAsia" w:ascii="宋体" w:hAnsi="宋体" w:eastAsia="宋体" w:cs="宋体"/>
          <w:b/>
          <w:color w:val="auto"/>
          <w:szCs w:val="21"/>
        </w:rPr>
      </w:pPr>
      <w:r>
        <w:rPr>
          <w:rFonts w:hint="eastAsia" w:ascii="宋体" w:hAnsi="宋体" w:eastAsia="宋体" w:cs="宋体"/>
          <w:color w:val="auto"/>
        </w:rPr>
        <w:t>5.履约保证金因扣抵违约金等款项后的余额不足保证金全额50%的，甲方有权扣减结算合同款以补足履约保证金。</w:t>
      </w:r>
    </w:p>
    <w:p w14:paraId="72DD7145">
      <w:pPr>
        <w:snapToGrid w:val="0"/>
        <w:spacing w:line="360" w:lineRule="atLeast"/>
        <w:ind w:left="-61" w:firstLine="514"/>
        <w:rPr>
          <w:rFonts w:hint="eastAsia" w:ascii="宋体" w:hAnsi="宋体" w:eastAsia="宋体" w:cs="宋体"/>
          <w:b/>
          <w:color w:val="auto"/>
          <w:szCs w:val="21"/>
        </w:rPr>
      </w:pPr>
      <w:r>
        <w:rPr>
          <w:rFonts w:hint="eastAsia" w:ascii="宋体" w:hAnsi="宋体" w:eastAsia="宋体" w:cs="宋体"/>
          <w:b/>
          <w:color w:val="auto"/>
          <w:szCs w:val="21"/>
        </w:rPr>
        <w:t>第九条  税费</w:t>
      </w:r>
    </w:p>
    <w:p w14:paraId="1741AEF6">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本合同执行中相关的一切税费均由乙方负担。</w:t>
      </w:r>
    </w:p>
    <w:p w14:paraId="1B78E0D0">
      <w:pPr>
        <w:snapToGrid w:val="0"/>
        <w:spacing w:line="360" w:lineRule="atLeast"/>
        <w:ind w:left="-61" w:firstLine="514"/>
        <w:rPr>
          <w:rFonts w:hint="eastAsia" w:ascii="宋体" w:hAnsi="宋体" w:eastAsia="宋体" w:cs="宋体"/>
          <w:b/>
          <w:color w:val="auto"/>
          <w:szCs w:val="21"/>
        </w:rPr>
      </w:pPr>
      <w:r>
        <w:rPr>
          <w:rFonts w:hint="eastAsia" w:ascii="宋体" w:hAnsi="宋体" w:eastAsia="宋体" w:cs="宋体"/>
          <w:b/>
          <w:color w:val="auto"/>
          <w:szCs w:val="21"/>
        </w:rPr>
        <w:t>第十条  违约责任</w:t>
      </w:r>
    </w:p>
    <w:p w14:paraId="69A1DBF4">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1.对未能达到甲方提出的书目信息覆盖要求，并在甲方发出通知后10天内，乙方仍不能整改并达到甲方书目信息覆盖要求的，甲方将按合同金额的5%从履约保证金中或结算合同款中扣除。</w:t>
      </w:r>
    </w:p>
    <w:p w14:paraId="00C022AD">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2.对未能达到甲方提出的到书率要求，并在甲方发出通知后10天内，乙方仍不能整改并达到甲方到书率要求的，甲方将按合同金额的5%从履约保证金中或结算合同款中扣除。</w:t>
      </w:r>
    </w:p>
    <w:p w14:paraId="3396E25E">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3.对未能达到甲方提出的图书配送与加工要求，并在甲方发出通知后10天内，乙方仍不能整改并达到甲方图书配送与加工要求的，甲方将按合同金额的5%从履约保证金中或结算合同款中扣除。　</w:t>
      </w:r>
    </w:p>
    <w:p w14:paraId="1FBAB441">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4.乙方确保提供甲方的订购书目是非二渠道正版图书。盗版图书一经发现，除假一赔十外，还须承担由此造成的一切后果，并按本采购合同条款相关规定处罚，双方解除合同。</w:t>
      </w:r>
    </w:p>
    <w:p w14:paraId="1C2FAFFC">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eastAsia="宋体" w:cs="宋体"/>
          <w:color w:val="auto"/>
        </w:rPr>
        <w:t xml:space="preserve"> </w:t>
      </w:r>
      <w:r>
        <w:rPr>
          <w:rFonts w:hint="eastAsia" w:ascii="宋体" w:hAnsi="宋体" w:eastAsia="宋体" w:cs="宋体"/>
          <w:color w:val="auto"/>
          <w:szCs w:val="21"/>
        </w:rPr>
        <w:t>乙方提供的书刊内容中存在有害、三观不正的文献，甲方有权退货，乙方需向甲方支付合同价款总额的20%的违约金，并承担由此造成的一切后果（包括但不限于民事责任、刑事责任、行政责任），甲方还可以按政府采购合同条款相关规定处罚，双方供需合同自动终止。</w:t>
      </w:r>
    </w:p>
    <w:p w14:paraId="7229BD53">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6.本次采购的具体图书品种及复本数量均由甲方决定，乙方不得自行搭配和追加非甲方确认订购的品种和复本数量的图书，一经发现，视为违约，甲方有权对已到馆但内容不符合技术参数要求中所列的图书给予退货，由此产生的损害由乙方自行承担。</w:t>
      </w:r>
    </w:p>
    <w:p w14:paraId="5580DF4E">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7.如乙方不履行服务承诺，在合同执行期间，甲方有权减少订书量或停止其供书资格。</w:t>
      </w:r>
    </w:p>
    <w:p w14:paraId="647979A7">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8.乙方将本合同义务部分或全部转让第三方履行的，甲方有权解除合同并依法取消乙方的供货资格，乙方按照合同价款总额的20%向甲方支付违约金。</w:t>
      </w:r>
    </w:p>
    <w:p w14:paraId="04843CF0">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9.因包装、运输引起的货物损坏，按质量不合格处理。乙方仍有义务在约定的交货时间内完成供货，否则按照本条第三款逾期供货处理。若因不可抗力因素影响不能按时供货的，需在不可抗力发生后两日内通知甲方并附上不可抗力的相关证明材料。</w:t>
      </w:r>
    </w:p>
    <w:p w14:paraId="32950DDC">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 xml:space="preserve">10.其它未尽事宜，双方签订合同时协商议定。 </w:t>
      </w:r>
    </w:p>
    <w:p w14:paraId="020D5171">
      <w:pPr>
        <w:snapToGrid w:val="0"/>
        <w:spacing w:line="360" w:lineRule="atLeast"/>
        <w:ind w:firstLine="413" w:firstLineChars="196"/>
        <w:rPr>
          <w:rFonts w:hint="eastAsia" w:ascii="宋体" w:hAnsi="宋体" w:eastAsia="宋体" w:cs="宋体"/>
          <w:b/>
          <w:color w:val="auto"/>
          <w:kern w:val="0"/>
          <w:szCs w:val="21"/>
        </w:rPr>
      </w:pPr>
      <w:r>
        <w:rPr>
          <w:rFonts w:hint="eastAsia" w:ascii="宋体" w:hAnsi="宋体" w:eastAsia="宋体" w:cs="宋体"/>
          <w:b/>
          <w:color w:val="auto"/>
          <w:kern w:val="0"/>
          <w:szCs w:val="21"/>
        </w:rPr>
        <w:t>第十一条  不可抗力事件处理</w:t>
      </w:r>
    </w:p>
    <w:p w14:paraId="34D0AB21">
      <w:pPr>
        <w:snapToGrid w:val="0"/>
        <w:spacing w:line="36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 在合同有效期内，任何一方因不可抗力事件导致不能履行合同，则合同履行期可延长，其延长期与不可抗力影响期相同。</w:t>
      </w:r>
    </w:p>
    <w:p w14:paraId="096F40E7">
      <w:pPr>
        <w:snapToGrid w:val="0"/>
        <w:spacing w:line="36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 不可抗力事件发生后，应立即通知对方，并寄送有关权威机构出具的证明。</w:t>
      </w:r>
    </w:p>
    <w:p w14:paraId="06B6337F">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rPr>
        <w:t>3. 不可抗力事件延续一百二十天以上，双方应通过友好协商，确定是否继续履行合同</w:t>
      </w:r>
      <w:r>
        <w:rPr>
          <w:rFonts w:hint="eastAsia" w:ascii="宋体" w:hAnsi="宋体" w:eastAsia="宋体" w:cs="宋体"/>
          <w:color w:val="auto"/>
          <w:szCs w:val="21"/>
        </w:rPr>
        <w:t>。</w:t>
      </w:r>
    </w:p>
    <w:p w14:paraId="3DE7E293">
      <w:pPr>
        <w:snapToGrid w:val="0"/>
        <w:spacing w:line="360" w:lineRule="atLeast"/>
        <w:ind w:firstLine="422" w:firstLineChars="200"/>
        <w:rPr>
          <w:rFonts w:hint="eastAsia" w:ascii="宋体" w:hAnsi="宋体" w:eastAsia="宋体" w:cs="宋体"/>
          <w:color w:val="auto"/>
          <w:szCs w:val="21"/>
        </w:rPr>
      </w:pPr>
      <w:r>
        <w:rPr>
          <w:rFonts w:hint="eastAsia" w:ascii="宋体" w:hAnsi="宋体" w:eastAsia="宋体" w:cs="宋体"/>
          <w:b/>
          <w:color w:val="auto"/>
          <w:szCs w:val="21"/>
        </w:rPr>
        <w:t>第十二条  合同争议解决</w:t>
      </w:r>
    </w:p>
    <w:p w14:paraId="6466F3FF">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1. 因货物质量问题发生争议的，应邀请国家认可的质量检测机构按照国家标准对货物质量进行验收。货物符合国家标准的，鉴定费由甲方承担；货物不符合国家标准的，鉴定费由乙方承担。</w:t>
      </w:r>
    </w:p>
    <w:p w14:paraId="4923F8CF">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2. 因履行本合同引起的或与本合同有关的争议，甲乙双方应首先通过友好协商解决，如果协商不能解决，可向甲方所在地人民法院提起诉讼。</w:t>
      </w:r>
    </w:p>
    <w:p w14:paraId="02E9C019">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3. 诉讼期间，本合同继续履行。</w:t>
      </w:r>
    </w:p>
    <w:p w14:paraId="506EF10C">
      <w:pPr>
        <w:snapToGrid w:val="0"/>
        <w:spacing w:line="360" w:lineRule="atLeast"/>
        <w:ind w:firstLine="413" w:firstLineChars="196"/>
        <w:rPr>
          <w:rFonts w:hint="eastAsia" w:ascii="宋体" w:hAnsi="宋体" w:eastAsia="宋体" w:cs="宋体"/>
          <w:b/>
          <w:color w:val="auto"/>
          <w:kern w:val="0"/>
          <w:szCs w:val="21"/>
        </w:rPr>
      </w:pPr>
      <w:r>
        <w:rPr>
          <w:rFonts w:hint="eastAsia" w:ascii="宋体" w:hAnsi="宋体" w:eastAsia="宋体" w:cs="宋体"/>
          <w:b/>
          <w:color w:val="auto"/>
          <w:kern w:val="0"/>
          <w:szCs w:val="21"/>
        </w:rPr>
        <w:t>第十三条  合同生效及其它</w:t>
      </w:r>
    </w:p>
    <w:p w14:paraId="34E90C4D">
      <w:pPr>
        <w:snapToGrid w:val="0"/>
        <w:spacing w:line="36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1.本合同履行期限为：</w:t>
      </w:r>
      <w:r>
        <w:rPr>
          <w:rFonts w:hint="eastAsia" w:ascii="宋体" w:hAnsi="宋体" w:eastAsia="宋体" w:cs="宋体"/>
          <w:color w:val="auto"/>
          <w:kern w:val="0"/>
          <w:szCs w:val="21"/>
          <w:u w:val="single"/>
        </w:rPr>
        <w:t>签订合同之日起至项目实施结束</w:t>
      </w:r>
      <w:r>
        <w:rPr>
          <w:rFonts w:hint="eastAsia" w:ascii="宋体" w:hAnsi="宋体" w:eastAsia="宋体" w:cs="宋体"/>
          <w:color w:val="auto"/>
          <w:kern w:val="0"/>
          <w:szCs w:val="21"/>
        </w:rPr>
        <w:t>；合同履行地点为：</w:t>
      </w:r>
      <w:r>
        <w:rPr>
          <w:rFonts w:hint="eastAsia" w:ascii="宋体" w:hAnsi="宋体" w:eastAsia="宋体" w:cs="宋体"/>
          <w:color w:val="auto"/>
          <w:kern w:val="0"/>
          <w:szCs w:val="21"/>
          <w:u w:val="single"/>
        </w:rPr>
        <w:t>广西南宁</w:t>
      </w:r>
      <w:r>
        <w:rPr>
          <w:rFonts w:hint="eastAsia" w:ascii="宋体" w:hAnsi="宋体" w:eastAsia="宋体" w:cs="宋体"/>
          <w:color w:val="auto"/>
          <w:kern w:val="0"/>
          <w:szCs w:val="21"/>
        </w:rPr>
        <w:t>；合同履行的方式：</w:t>
      </w:r>
      <w:r>
        <w:rPr>
          <w:rFonts w:hint="eastAsia" w:ascii="宋体" w:hAnsi="宋体" w:eastAsia="宋体" w:cs="宋体"/>
          <w:color w:val="auto"/>
          <w:kern w:val="0"/>
          <w:szCs w:val="21"/>
          <w:u w:val="single"/>
        </w:rPr>
        <w:t>按照本合同约定</w:t>
      </w:r>
      <w:r>
        <w:rPr>
          <w:rFonts w:hint="eastAsia" w:ascii="宋体" w:hAnsi="宋体" w:eastAsia="宋体" w:cs="宋体"/>
          <w:color w:val="auto"/>
          <w:kern w:val="0"/>
          <w:szCs w:val="21"/>
        </w:rPr>
        <w:t>。</w:t>
      </w:r>
    </w:p>
    <w:p w14:paraId="35637B59">
      <w:pPr>
        <w:snapToGrid w:val="0"/>
        <w:spacing w:line="36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2.合同经双方法定代表人或授权代表签字并加盖单位公章后生效。</w:t>
      </w:r>
    </w:p>
    <w:p w14:paraId="6C3CBD18">
      <w:pPr>
        <w:snapToGrid w:val="0"/>
        <w:spacing w:line="36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3.合同执行中涉及采购资金和采购内容修改或补充的，签订书面补充协议方可作为主合同不可分割的一部分。</w:t>
      </w:r>
    </w:p>
    <w:p w14:paraId="27533C0C">
      <w:pPr>
        <w:snapToGrid w:val="0"/>
        <w:spacing w:line="36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4.本合同未尽事宜，遵照《</w:t>
      </w:r>
      <w:r>
        <w:rPr>
          <w:rFonts w:hint="eastAsia" w:ascii="宋体" w:hAnsi="宋体" w:eastAsia="宋体" w:cs="宋体"/>
          <w:color w:val="auto"/>
          <w:szCs w:val="21"/>
        </w:rPr>
        <w:t>中华人民共和国民法典</w:t>
      </w:r>
      <w:r>
        <w:rPr>
          <w:rFonts w:hint="eastAsia" w:ascii="宋体" w:hAnsi="宋体" w:eastAsia="宋体" w:cs="宋体"/>
          <w:color w:val="auto"/>
          <w:kern w:val="0"/>
          <w:szCs w:val="21"/>
        </w:rPr>
        <w:t>》有关条文执行。</w:t>
      </w:r>
    </w:p>
    <w:p w14:paraId="2068DF34">
      <w:pPr>
        <w:snapToGrid w:val="0"/>
        <w:spacing w:line="360" w:lineRule="atLeas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第十四条　合同的变更、终止与转让</w:t>
      </w:r>
    </w:p>
    <w:p w14:paraId="379EA23A">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1.除《中华人民共和国政府采购法》第五十条规定的情形外，本合同一经签订，甲乙双方不得擅自变更、中止或终止。</w:t>
      </w:r>
    </w:p>
    <w:p w14:paraId="26A0E3DF">
      <w:pPr>
        <w:snapToGrid w:val="0"/>
        <w:spacing w:line="360" w:lineRule="atLeast"/>
        <w:ind w:left="-61" w:firstLine="514"/>
        <w:rPr>
          <w:rFonts w:hint="eastAsia" w:ascii="宋体" w:hAnsi="宋体" w:eastAsia="宋体" w:cs="宋体"/>
          <w:color w:val="auto"/>
          <w:szCs w:val="21"/>
        </w:rPr>
      </w:pPr>
      <w:r>
        <w:rPr>
          <w:rFonts w:hint="eastAsia" w:ascii="宋体" w:hAnsi="宋体" w:eastAsia="宋体" w:cs="宋体"/>
          <w:color w:val="auto"/>
          <w:szCs w:val="21"/>
        </w:rPr>
        <w:t>2.未经甲方书面同意，乙方不得擅自转让其应履行的合同义务。</w:t>
      </w:r>
    </w:p>
    <w:p w14:paraId="75F718BE">
      <w:pPr>
        <w:snapToGrid w:val="0"/>
        <w:spacing w:line="360" w:lineRule="atLeas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第十五条　签订本合同依据</w:t>
      </w:r>
    </w:p>
    <w:p w14:paraId="12981BAF">
      <w:pPr>
        <w:snapToGrid w:val="0"/>
        <w:spacing w:line="360" w:lineRule="atLeast"/>
        <w:ind w:left="420" w:leftChars="200"/>
        <w:rPr>
          <w:rFonts w:hint="eastAsia" w:ascii="宋体" w:hAnsi="宋体" w:eastAsia="宋体" w:cs="宋体"/>
          <w:color w:val="auto"/>
          <w:kern w:val="0"/>
          <w:szCs w:val="21"/>
        </w:rPr>
      </w:pPr>
      <w:r>
        <w:rPr>
          <w:rFonts w:hint="eastAsia" w:ascii="宋体" w:hAnsi="宋体" w:eastAsia="宋体" w:cs="宋体"/>
          <w:color w:val="auto"/>
          <w:kern w:val="0"/>
          <w:szCs w:val="21"/>
        </w:rPr>
        <w:t>1.政府采购项目采购文件；</w:t>
      </w:r>
    </w:p>
    <w:p w14:paraId="0A512484">
      <w:pPr>
        <w:snapToGrid w:val="0"/>
        <w:spacing w:line="360" w:lineRule="atLeast"/>
        <w:ind w:left="420" w:leftChars="200"/>
        <w:rPr>
          <w:rFonts w:hint="eastAsia" w:ascii="宋体" w:hAnsi="宋体" w:eastAsia="宋体" w:cs="宋体"/>
          <w:color w:val="auto"/>
          <w:kern w:val="0"/>
          <w:szCs w:val="21"/>
        </w:rPr>
      </w:pPr>
      <w:r>
        <w:rPr>
          <w:rFonts w:hint="eastAsia" w:ascii="宋体" w:hAnsi="宋体" w:eastAsia="宋体" w:cs="宋体"/>
          <w:color w:val="auto"/>
          <w:kern w:val="0"/>
          <w:szCs w:val="21"/>
        </w:rPr>
        <w:t>2.乙方提供的响应文件；</w:t>
      </w:r>
    </w:p>
    <w:p w14:paraId="622C95AB">
      <w:pPr>
        <w:snapToGrid w:val="0"/>
        <w:spacing w:line="360" w:lineRule="atLeast"/>
        <w:ind w:left="420" w:leftChars="200"/>
        <w:rPr>
          <w:rFonts w:hint="eastAsia" w:ascii="宋体" w:hAnsi="宋体" w:eastAsia="宋体" w:cs="宋体"/>
          <w:color w:val="auto"/>
          <w:kern w:val="0"/>
          <w:szCs w:val="21"/>
        </w:rPr>
      </w:pPr>
      <w:r>
        <w:rPr>
          <w:rFonts w:hint="eastAsia" w:ascii="宋体" w:hAnsi="宋体" w:eastAsia="宋体" w:cs="宋体"/>
          <w:color w:val="auto"/>
          <w:kern w:val="0"/>
          <w:szCs w:val="21"/>
        </w:rPr>
        <w:t>3.服务承诺书；</w:t>
      </w:r>
    </w:p>
    <w:p w14:paraId="7D0D51D3">
      <w:pPr>
        <w:snapToGrid w:val="0"/>
        <w:spacing w:line="360" w:lineRule="atLeast"/>
        <w:ind w:left="420" w:leftChars="200"/>
        <w:rPr>
          <w:rFonts w:hint="eastAsia" w:ascii="宋体" w:hAnsi="宋体" w:eastAsia="宋体" w:cs="宋体"/>
          <w:b/>
          <w:color w:val="auto"/>
          <w:kern w:val="0"/>
          <w:szCs w:val="21"/>
        </w:rPr>
      </w:pPr>
      <w:r>
        <w:rPr>
          <w:rFonts w:hint="eastAsia" w:ascii="宋体" w:hAnsi="宋体" w:eastAsia="宋体" w:cs="宋体"/>
          <w:color w:val="auto"/>
          <w:kern w:val="0"/>
          <w:szCs w:val="21"/>
        </w:rPr>
        <w:t>4.成交通知书。</w:t>
      </w:r>
    </w:p>
    <w:p w14:paraId="06528DAD">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5.乙方营业执照（复印件）、法定代表人身份证（复印件）及身份证明文件（原件）为合同附件，合同非法定代表人签字的，乙方补充提交法定代表人签字的授权文件并作为本合同的附件。</w:t>
      </w:r>
    </w:p>
    <w:p w14:paraId="53EAFDB7">
      <w:pPr>
        <w:snapToGrid w:val="0"/>
        <w:spacing w:line="360" w:lineRule="atLeast"/>
        <w:ind w:firstLine="422" w:firstLineChars="200"/>
        <w:rPr>
          <w:rFonts w:hint="eastAsia" w:ascii="宋体" w:hAnsi="宋体" w:eastAsia="宋体" w:cs="宋体"/>
          <w:color w:val="auto"/>
          <w:szCs w:val="21"/>
        </w:rPr>
      </w:pPr>
      <w:r>
        <w:rPr>
          <w:rFonts w:hint="eastAsia" w:ascii="宋体" w:hAnsi="宋体" w:eastAsia="宋体" w:cs="宋体"/>
          <w:b/>
          <w:color w:val="auto"/>
          <w:szCs w:val="21"/>
        </w:rPr>
        <w:t>第十六条　</w:t>
      </w:r>
      <w:r>
        <w:rPr>
          <w:rFonts w:hint="eastAsia" w:ascii="宋体" w:hAnsi="宋体" w:eastAsia="宋体" w:cs="宋体"/>
          <w:color w:val="auto"/>
          <w:szCs w:val="21"/>
        </w:rPr>
        <w:t>本合同一式六份，具有同等法律效力，甲方三份，乙方二份，采购代理机构一份。</w:t>
      </w:r>
    </w:p>
    <w:p w14:paraId="78935575">
      <w:pPr>
        <w:snapToGrid w:val="0"/>
        <w:spacing w:line="36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本合同经甲乙双方法定代表人或授权代表签字并加盖单位公章后生效。</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96B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500" w:type="pct"/>
            <w:noWrap w:val="0"/>
            <w:vAlign w:val="center"/>
          </w:tcPr>
          <w:p w14:paraId="6EFFE2B2">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 xml:space="preserve">甲方（公章）           </w:t>
            </w:r>
          </w:p>
          <w:p w14:paraId="235335AC">
            <w:pPr>
              <w:snapToGrid w:val="0"/>
              <w:spacing w:line="360" w:lineRule="atLeast"/>
              <w:rPr>
                <w:rFonts w:hint="eastAsia" w:ascii="宋体" w:hAnsi="宋体" w:eastAsia="宋体" w:cs="宋体"/>
                <w:color w:val="auto"/>
                <w:szCs w:val="21"/>
              </w:rPr>
            </w:pPr>
          </w:p>
          <w:p w14:paraId="00F6A8E7">
            <w:pPr>
              <w:snapToGrid w:val="0"/>
              <w:spacing w:line="360" w:lineRule="atLeast"/>
              <w:ind w:firstLine="945" w:firstLineChars="450"/>
              <w:jc w:val="right"/>
              <w:rPr>
                <w:rFonts w:hint="eastAsia" w:ascii="宋体" w:hAnsi="宋体" w:eastAsia="宋体" w:cs="宋体"/>
                <w:color w:val="auto"/>
                <w:szCs w:val="21"/>
              </w:rPr>
            </w:pPr>
            <w:r>
              <w:rPr>
                <w:rFonts w:hint="eastAsia" w:ascii="宋体" w:hAnsi="宋体" w:eastAsia="宋体" w:cs="宋体"/>
                <w:color w:val="auto"/>
                <w:szCs w:val="21"/>
              </w:rPr>
              <w:t>年   月   日</w:t>
            </w:r>
          </w:p>
        </w:tc>
        <w:tc>
          <w:tcPr>
            <w:tcW w:w="2500" w:type="pct"/>
            <w:noWrap w:val="0"/>
            <w:vAlign w:val="center"/>
          </w:tcPr>
          <w:p w14:paraId="41008429">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 xml:space="preserve">乙方（公章）              </w:t>
            </w:r>
          </w:p>
          <w:p w14:paraId="209C4370">
            <w:pPr>
              <w:snapToGrid w:val="0"/>
              <w:spacing w:line="360" w:lineRule="atLeast"/>
              <w:rPr>
                <w:rFonts w:hint="eastAsia" w:ascii="宋体" w:hAnsi="宋体" w:eastAsia="宋体" w:cs="宋体"/>
                <w:color w:val="auto"/>
                <w:szCs w:val="21"/>
              </w:rPr>
            </w:pPr>
          </w:p>
          <w:p w14:paraId="6B5D7A83">
            <w:pPr>
              <w:snapToGrid w:val="0"/>
              <w:spacing w:line="360" w:lineRule="atLeast"/>
              <w:jc w:val="right"/>
              <w:rPr>
                <w:rFonts w:hint="eastAsia" w:ascii="宋体" w:hAnsi="宋体" w:eastAsia="宋体" w:cs="宋体"/>
                <w:color w:val="auto"/>
                <w:szCs w:val="21"/>
              </w:rPr>
            </w:pPr>
            <w:r>
              <w:rPr>
                <w:rFonts w:hint="eastAsia" w:ascii="宋体" w:hAnsi="宋体" w:eastAsia="宋体" w:cs="宋体"/>
                <w:color w:val="auto"/>
                <w:szCs w:val="21"/>
              </w:rPr>
              <w:t xml:space="preserve"> 年   月   日</w:t>
            </w:r>
          </w:p>
        </w:tc>
      </w:tr>
      <w:tr w14:paraId="0FA7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41FD711E">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单位地址：</w:t>
            </w:r>
          </w:p>
        </w:tc>
        <w:tc>
          <w:tcPr>
            <w:tcW w:w="2500" w:type="pct"/>
            <w:noWrap w:val="0"/>
            <w:vAlign w:val="center"/>
          </w:tcPr>
          <w:p w14:paraId="47E835D6">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单位地址：</w:t>
            </w:r>
          </w:p>
        </w:tc>
      </w:tr>
      <w:tr w14:paraId="6DCC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6B8CE9E4">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2500" w:type="pct"/>
            <w:noWrap w:val="0"/>
            <w:vAlign w:val="center"/>
          </w:tcPr>
          <w:p w14:paraId="703EF524">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法定代表人：</w:t>
            </w:r>
          </w:p>
        </w:tc>
      </w:tr>
      <w:tr w14:paraId="24BA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3CCF4C37">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2500" w:type="pct"/>
            <w:noWrap w:val="0"/>
            <w:vAlign w:val="center"/>
          </w:tcPr>
          <w:p w14:paraId="5B8DDB96">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委托代理人：</w:t>
            </w:r>
          </w:p>
        </w:tc>
      </w:tr>
      <w:tr w14:paraId="6865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41C87137">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电话：</w:t>
            </w:r>
          </w:p>
        </w:tc>
        <w:tc>
          <w:tcPr>
            <w:tcW w:w="2500" w:type="pct"/>
            <w:noWrap w:val="0"/>
            <w:vAlign w:val="center"/>
          </w:tcPr>
          <w:p w14:paraId="66DED6ED">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电话：</w:t>
            </w:r>
          </w:p>
        </w:tc>
      </w:tr>
      <w:tr w14:paraId="7D6D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5BF7EF29">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电子邮箱：</w:t>
            </w:r>
          </w:p>
        </w:tc>
        <w:tc>
          <w:tcPr>
            <w:tcW w:w="2500" w:type="pct"/>
            <w:noWrap w:val="0"/>
            <w:vAlign w:val="center"/>
          </w:tcPr>
          <w:p w14:paraId="69315BA9">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电子邮箱：</w:t>
            </w:r>
          </w:p>
        </w:tc>
      </w:tr>
      <w:tr w14:paraId="238C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7BCC0482">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开户银行：</w:t>
            </w:r>
          </w:p>
        </w:tc>
        <w:tc>
          <w:tcPr>
            <w:tcW w:w="2500" w:type="pct"/>
            <w:noWrap w:val="0"/>
            <w:vAlign w:val="center"/>
          </w:tcPr>
          <w:p w14:paraId="2488691D">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开户银行：</w:t>
            </w:r>
          </w:p>
        </w:tc>
      </w:tr>
      <w:tr w14:paraId="00A3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3BE794C5">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账号：</w:t>
            </w:r>
          </w:p>
        </w:tc>
        <w:tc>
          <w:tcPr>
            <w:tcW w:w="2500" w:type="pct"/>
            <w:noWrap w:val="0"/>
            <w:vAlign w:val="center"/>
          </w:tcPr>
          <w:p w14:paraId="3671164B">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账号：</w:t>
            </w:r>
          </w:p>
        </w:tc>
      </w:tr>
      <w:tr w14:paraId="2A0A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4EA3BE7F">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纳税人识别号或统一社会信用代码：</w:t>
            </w:r>
          </w:p>
        </w:tc>
        <w:tc>
          <w:tcPr>
            <w:tcW w:w="2500" w:type="pct"/>
            <w:noWrap w:val="0"/>
            <w:vAlign w:val="center"/>
          </w:tcPr>
          <w:p w14:paraId="3B539594">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纳税人识别号或统一社会信用代码：</w:t>
            </w:r>
          </w:p>
        </w:tc>
      </w:tr>
      <w:tr w14:paraId="2592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noWrap w:val="0"/>
            <w:vAlign w:val="center"/>
          </w:tcPr>
          <w:p w14:paraId="7BAC690E">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邮政编码：</w:t>
            </w:r>
          </w:p>
        </w:tc>
        <w:tc>
          <w:tcPr>
            <w:tcW w:w="2500" w:type="pct"/>
            <w:noWrap w:val="0"/>
            <w:vAlign w:val="center"/>
          </w:tcPr>
          <w:p w14:paraId="577DAA82">
            <w:pPr>
              <w:snapToGrid w:val="0"/>
              <w:spacing w:line="360" w:lineRule="atLeast"/>
              <w:rPr>
                <w:rFonts w:hint="eastAsia" w:ascii="宋体" w:hAnsi="宋体" w:eastAsia="宋体" w:cs="宋体"/>
                <w:color w:val="auto"/>
                <w:szCs w:val="21"/>
              </w:rPr>
            </w:pPr>
            <w:r>
              <w:rPr>
                <w:rFonts w:hint="eastAsia" w:ascii="宋体" w:hAnsi="宋体" w:eastAsia="宋体" w:cs="宋体"/>
                <w:color w:val="auto"/>
                <w:szCs w:val="21"/>
              </w:rPr>
              <w:t>邮政编码：</w:t>
            </w:r>
          </w:p>
        </w:tc>
      </w:tr>
    </w:tbl>
    <w:p w14:paraId="6DF823D3">
      <w:pPr>
        <w:snapToGrid w:val="0"/>
        <w:spacing w:line="400" w:lineRule="exact"/>
        <w:jc w:val="center"/>
        <w:rPr>
          <w:rFonts w:hint="eastAsia" w:ascii="宋体" w:hAnsi="宋体" w:eastAsia="宋体" w:cs="宋体"/>
          <w:color w:val="auto"/>
        </w:rPr>
      </w:pPr>
    </w:p>
    <w:p w14:paraId="49919B80">
      <w:pPr>
        <w:rPr>
          <w:rFonts w:hint="eastAsia" w:ascii="宋体" w:hAnsi="宋体" w:eastAsia="宋体" w:cs="宋体"/>
          <w:color w:val="auto"/>
        </w:rPr>
      </w:pPr>
    </w:p>
    <w:p w14:paraId="262BCC7F">
      <w:pPr>
        <w:rPr>
          <w:rFonts w:hint="eastAsia" w:ascii="宋体" w:hAnsi="宋体" w:eastAsia="宋体" w:cs="宋体"/>
          <w:color w:val="auto"/>
        </w:rPr>
      </w:pPr>
    </w:p>
    <w:p w14:paraId="67BAF9D5">
      <w:pPr>
        <w:snapToGrid w:val="0"/>
        <w:spacing w:line="360" w:lineRule="auto"/>
        <w:jc w:val="center"/>
        <w:rPr>
          <w:rFonts w:hint="eastAsia" w:ascii="宋体" w:hAnsi="宋体" w:eastAsia="宋体" w:cs="宋体"/>
          <w:b/>
          <w:bCs/>
          <w:color w:val="auto"/>
          <w:sz w:val="32"/>
          <w:szCs w:val="32"/>
        </w:rPr>
      </w:pPr>
    </w:p>
    <w:p w14:paraId="7EFBCD3D">
      <w:pPr>
        <w:rPr>
          <w:rFonts w:hint="eastAsia" w:ascii="宋体" w:hAnsi="宋体" w:eastAsia="宋体" w:cs="宋体"/>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7FFC9">
    <w:pPr>
      <w:pStyle w:val="14"/>
      <w:jc w:val="center"/>
    </w:pPr>
    <w:r>
      <w:fldChar w:fldCharType="begin"/>
    </w:r>
    <w:r>
      <w:instrText xml:space="preserve"> PAGE   \* MERGEFORMAT </w:instrText>
    </w:r>
    <w:r>
      <w:fldChar w:fldCharType="separate"/>
    </w:r>
    <w:r>
      <w:rPr>
        <w:lang w:val="zh-CN"/>
      </w:rPr>
      <w:t>37</w:t>
    </w:r>
    <w:r>
      <w:fldChar w:fldCharType="end"/>
    </w:r>
  </w:p>
  <w:p w14:paraId="5A8222B6">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AB38E">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0BEC44">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10BEC44">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A7E34">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7F749"/>
    <w:multiLevelType w:val="singleLevel"/>
    <w:tmpl w:val="80B7F749"/>
    <w:lvl w:ilvl="0" w:tentative="0">
      <w:start w:val="1"/>
      <w:numFmt w:val="decimal"/>
      <w:pStyle w:val="7"/>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MwMGM3Y2U2MjI1YWY0Yjc2ZTUwYWVhZjM1MDMifQ=="/>
  </w:docVars>
  <w:rsids>
    <w:rsidRoot w:val="2992464B"/>
    <w:rsid w:val="026F28DD"/>
    <w:rsid w:val="0AA35095"/>
    <w:rsid w:val="126A092B"/>
    <w:rsid w:val="1E0A5972"/>
    <w:rsid w:val="1EE44AD3"/>
    <w:rsid w:val="1FE50445"/>
    <w:rsid w:val="20345CDB"/>
    <w:rsid w:val="2229488D"/>
    <w:rsid w:val="22792A22"/>
    <w:rsid w:val="26AC112D"/>
    <w:rsid w:val="2992464B"/>
    <w:rsid w:val="2A810D6A"/>
    <w:rsid w:val="2AA1282F"/>
    <w:rsid w:val="302C788E"/>
    <w:rsid w:val="31B20215"/>
    <w:rsid w:val="32555A13"/>
    <w:rsid w:val="411E5AC3"/>
    <w:rsid w:val="418E2292"/>
    <w:rsid w:val="4AAA5C63"/>
    <w:rsid w:val="4CD9638C"/>
    <w:rsid w:val="4F0A31DB"/>
    <w:rsid w:val="510F4A72"/>
    <w:rsid w:val="522066C0"/>
    <w:rsid w:val="56CC4D76"/>
    <w:rsid w:val="5A691227"/>
    <w:rsid w:val="60082DB8"/>
    <w:rsid w:val="60545FFD"/>
    <w:rsid w:val="648E1732"/>
    <w:rsid w:val="664D3EBB"/>
    <w:rsid w:val="66AB5870"/>
    <w:rsid w:val="68AF64C7"/>
    <w:rsid w:val="69256789"/>
    <w:rsid w:val="6C044D7B"/>
    <w:rsid w:val="756D3991"/>
    <w:rsid w:val="7947274B"/>
    <w:rsid w:val="79E644E9"/>
    <w:rsid w:val="7A187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index 8"/>
    <w:basedOn w:val="1"/>
    <w:next w:val="1"/>
    <w:qFormat/>
    <w:uiPriority w:val="0"/>
    <w:pPr>
      <w:ind w:left="2940"/>
    </w:pPr>
  </w:style>
  <w:style w:type="paragraph" w:styleId="7">
    <w:name w:val="List Number"/>
    <w:basedOn w:val="1"/>
    <w:qFormat/>
    <w:uiPriority w:val="0"/>
    <w:pPr>
      <w:numPr>
        <w:ilvl w:val="0"/>
        <w:numId w:val="1"/>
      </w:numPr>
    </w:pPr>
  </w:style>
  <w:style w:type="paragraph" w:styleId="8">
    <w:name w:val="annotation text"/>
    <w:basedOn w:val="1"/>
    <w:qFormat/>
    <w:uiPriority w:val="99"/>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
    <w:unhideWhenUsed/>
    <w:qFormat/>
    <w:uiPriority w:val="0"/>
    <w:pPr>
      <w:spacing w:after="120"/>
    </w:p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Plain Text"/>
    <w:basedOn w:val="1"/>
    <w:next w:val="6"/>
    <w:qFormat/>
    <w:uiPriority w:val="0"/>
    <w:rPr>
      <w:rFonts w:ascii="宋体" w:hAnsi="Courier New"/>
      <w:kern w:val="0"/>
      <w:sz w:val="20"/>
      <w:szCs w:val="21"/>
    </w:rPr>
  </w:style>
  <w:style w:type="paragraph" w:styleId="14">
    <w:name w:val="footer"/>
    <w:basedOn w:val="1"/>
    <w:unhideWhenUsed/>
    <w:qFormat/>
    <w:uiPriority w:val="99"/>
    <w:pPr>
      <w:tabs>
        <w:tab w:val="center" w:pos="4153"/>
        <w:tab w:val="right" w:pos="8306"/>
      </w:tabs>
      <w:snapToGrid w:val="0"/>
      <w:jc w:val="left"/>
    </w:pPr>
    <w:rPr>
      <w:kern w:val="0"/>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style>
  <w:style w:type="paragraph" w:styleId="17">
    <w:name w:val="toc 2"/>
    <w:basedOn w:val="1"/>
    <w:next w:val="1"/>
    <w:unhideWhenUsed/>
    <w:qFormat/>
    <w:uiPriority w:val="39"/>
    <w:pPr>
      <w:tabs>
        <w:tab w:val="right" w:leader="dot" w:pos="8296"/>
      </w:tabs>
      <w:ind w:left="420" w:leftChars="200"/>
    </w:pPr>
  </w:style>
  <w:style w:type="table" w:styleId="19">
    <w:name w:val="Table Grid"/>
    <w:basedOn w:val="1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unhideWhenUsed/>
    <w:qFormat/>
    <w:uiPriority w:val="99"/>
    <w:rPr>
      <w:color w:val="0000FF"/>
      <w:u w:val="single"/>
    </w:rPr>
  </w:style>
  <w:style w:type="paragraph" w:customStyle="1" w:styleId="22">
    <w:name w:val="正文2"/>
    <w:basedOn w:val="1"/>
    <w:qFormat/>
    <w:uiPriority w:val="0"/>
    <w:pPr>
      <w:adjustRightInd w:val="0"/>
      <w:spacing w:before="156" w:line="360" w:lineRule="auto"/>
      <w:ind w:firstLine="510" w:firstLineChars="200"/>
    </w:pPr>
    <w:rPr>
      <w:sz w:val="24"/>
      <w:szCs w:val="20"/>
    </w:rPr>
  </w:style>
  <w:style w:type="paragraph" w:customStyle="1" w:styleId="23">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24">
    <w:name w:val="表格文字"/>
    <w:basedOn w:val="1"/>
    <w:next w:val="10"/>
    <w:qFormat/>
    <w:uiPriority w:val="0"/>
    <w:pPr>
      <w:spacing w:before="25" w:after="25"/>
      <w:jc w:val="left"/>
    </w:pPr>
    <w:rPr>
      <w:bCs/>
      <w:spacing w:val="10"/>
      <w:kern w:val="0"/>
      <w:sz w:val="24"/>
    </w:rPr>
  </w:style>
  <w:style w:type="character" w:customStyle="1" w:styleId="25">
    <w:name w:val="font21"/>
    <w:basedOn w:val="20"/>
    <w:qFormat/>
    <w:uiPriority w:val="0"/>
    <w:rPr>
      <w:rFonts w:hint="default" w:ascii="Calibri" w:hAnsi="Calibri" w:cs="Calibri"/>
      <w:color w:val="000000"/>
      <w:sz w:val="24"/>
      <w:szCs w:val="24"/>
      <w:u w:val="none"/>
    </w:rPr>
  </w:style>
  <w:style w:type="table" w:customStyle="1" w:styleId="26">
    <w:name w:val="网格型浅色1"/>
    <w:basedOn w:val="1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https://www.gov.cn/zhengce/content/202509/W020250930645245947614.png" TargetMode="Externa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26510</Words>
  <Characters>28146</Characters>
  <Lines>0</Lines>
  <Paragraphs>0</Paragraphs>
  <TotalTime>21</TotalTime>
  <ScaleCrop>false</ScaleCrop>
  <LinksUpToDate>false</LinksUpToDate>
  <CharactersWithSpaces>28462</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2026-06-15T11:43:00Z</dcterms:created>
  <dc:creator>L</dc:creator>
  <cp:lastModifiedBy>奉云</cp:lastModifiedBy>
  <dcterms:modified xsi:type="dcterms:W3CDTF">2026-07-03T07:15:41Z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A2A4A18F10FB47E6B6A0215144467D4F_13</vt:lpwstr>
  </property>
  <property fmtid="{D5CDD505-2E9C-101B-9397-08002B2CF9AE}" pid="4" name="KSOTemplateDocerSaveRecord">
    <vt:lpwstr>eyJoZGlkIjoiZjYyMThmOTExNWMyZjFkNWE5NDUwMTJiNDgwYTM0ZWUiLCJ1c2VySWQiOiI3MTE5ODQ3NDkifQ==</vt:lpwstr>
  </property>
</Properties>
</file>