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26FB0">
      <w:pPr>
        <w:spacing w:before="156" w:beforeLines="50" w:line="360" w:lineRule="auto"/>
        <w:jc w:val="center"/>
        <w:rPr>
          <w:rFonts w:hint="eastAsia" w:ascii="宋体" w:hAnsi="宋体" w:cs="宋体"/>
          <w:color w:val="auto"/>
          <w:sz w:val="52"/>
          <w:szCs w:val="52"/>
          <w:highlight w:val="none"/>
        </w:rPr>
      </w:pPr>
    </w:p>
    <w:p w14:paraId="1B77C9BE">
      <w:pPr>
        <w:spacing w:before="156" w:beforeLines="50" w:line="360" w:lineRule="auto"/>
        <w:jc w:val="center"/>
        <w:rPr>
          <w:rFonts w:hint="eastAsia" w:ascii="宋体" w:hAnsi="宋体" w:cs="宋体"/>
          <w:color w:val="auto"/>
          <w:sz w:val="56"/>
          <w:szCs w:val="52"/>
          <w:highlight w:val="none"/>
        </w:rPr>
      </w:pPr>
      <w:r>
        <w:rPr>
          <w:rFonts w:hint="eastAsia" w:ascii="宋体" w:hAnsi="宋体" w:cs="宋体"/>
          <w:color w:val="auto"/>
          <w:sz w:val="56"/>
          <w:szCs w:val="52"/>
          <w:highlight w:val="none"/>
        </w:rPr>
        <w:t>南宁市政府采购</w:t>
      </w:r>
    </w:p>
    <w:p w14:paraId="48CE5EE4">
      <w:pPr>
        <w:spacing w:before="156" w:beforeLines="50" w:line="360" w:lineRule="auto"/>
        <w:jc w:val="center"/>
        <w:rPr>
          <w:rFonts w:hint="eastAsia" w:ascii="宋体" w:hAnsi="宋体" w:cs="宋体"/>
          <w:color w:val="auto"/>
          <w:sz w:val="56"/>
          <w:szCs w:val="52"/>
          <w:highlight w:val="none"/>
        </w:rPr>
      </w:pPr>
      <w:r>
        <w:rPr>
          <w:rFonts w:hint="eastAsia" w:ascii="宋体" w:hAnsi="宋体" w:cs="宋体"/>
          <w:color w:val="auto"/>
          <w:sz w:val="56"/>
          <w:szCs w:val="52"/>
          <w:highlight w:val="none"/>
        </w:rPr>
        <w:t>竞争性谈判文件(货物类)</w:t>
      </w:r>
    </w:p>
    <w:p w14:paraId="295997C9">
      <w:pPr>
        <w:snapToGrid w:val="0"/>
        <w:spacing w:before="156" w:beforeLines="50" w:line="360" w:lineRule="auto"/>
        <w:jc w:val="center"/>
        <w:rPr>
          <w:rFonts w:hint="eastAsia" w:ascii="宋体" w:hAnsi="宋体" w:cs="宋体"/>
          <w:color w:val="auto"/>
          <w:sz w:val="15"/>
          <w:szCs w:val="15"/>
          <w:highlight w:val="none"/>
        </w:rPr>
      </w:pPr>
    </w:p>
    <w:p w14:paraId="2B454407">
      <w:pPr>
        <w:snapToGrid w:val="0"/>
        <w:spacing w:before="156" w:beforeLines="50" w:line="360" w:lineRule="auto"/>
        <w:jc w:val="center"/>
        <w:rPr>
          <w:rFonts w:hint="eastAsia" w:ascii="宋体" w:hAnsi="宋体" w:cs="宋体"/>
          <w:color w:val="auto"/>
          <w:sz w:val="44"/>
          <w:szCs w:val="44"/>
          <w:highlight w:val="none"/>
        </w:rPr>
      </w:pPr>
      <w:r>
        <w:rPr>
          <w:rFonts w:hint="eastAsia" w:ascii="宋体" w:hAnsi="宋体" w:cs="宋体"/>
          <w:color w:val="auto"/>
          <w:sz w:val="72"/>
          <w:szCs w:val="72"/>
          <w:highlight w:val="none"/>
        </w:rPr>
        <w:t>竞争性谈判文件</w:t>
      </w:r>
    </w:p>
    <w:p w14:paraId="3741200A">
      <w:pPr>
        <w:spacing w:before="312" w:beforeLines="100" w:after="156" w:afterLines="50" w:line="360" w:lineRule="auto"/>
        <w:ind w:firstLine="42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（全流程电子化评标）</w:t>
      </w:r>
    </w:p>
    <w:p w14:paraId="10256008">
      <w:pPr>
        <w:spacing w:line="360" w:lineRule="auto"/>
        <w:rPr>
          <w:rFonts w:hint="eastAsia" w:ascii="宋体" w:hAnsi="宋体" w:cs="宋体"/>
          <w:b/>
          <w:color w:val="auto"/>
          <w:sz w:val="32"/>
          <w:szCs w:val="32"/>
          <w:highlight w:val="none"/>
        </w:rPr>
      </w:pPr>
    </w:p>
    <w:p w14:paraId="64FB00FC">
      <w:pPr>
        <w:spacing w:line="360" w:lineRule="auto"/>
        <w:jc w:val="center"/>
        <w:rPr>
          <w:rFonts w:hint="eastAsia" w:ascii="宋体" w:hAnsi="宋体" w:cs="宋体"/>
          <w:b/>
          <w:color w:val="auto"/>
          <w:sz w:val="32"/>
          <w:szCs w:val="32"/>
          <w:highlight w:val="none"/>
        </w:rPr>
      </w:pPr>
    </w:p>
    <w:p w14:paraId="5691B838">
      <w:pPr>
        <w:pStyle w:val="12"/>
        <w:snapToGrid w:val="0"/>
        <w:spacing w:before="50" w:after="120" w:line="360" w:lineRule="auto"/>
        <w:ind w:left="741" w:leftChars="353"/>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r>
        <w:rPr>
          <w:rFonts w:hint="eastAsia" w:hAnsi="宋体" w:cs="宋体"/>
          <w:b/>
          <w:bCs/>
          <w:color w:val="auto"/>
          <w:sz w:val="30"/>
          <w:szCs w:val="30"/>
          <w:highlight w:val="none"/>
          <w:lang w:eastAsia="zh-CN"/>
        </w:rPr>
        <w:t>南宁市第二看守所2026年度在押人员被服采购项目</w:t>
      </w:r>
    </w:p>
    <w:p w14:paraId="71954056">
      <w:pPr>
        <w:pStyle w:val="12"/>
        <w:snapToGrid w:val="0"/>
        <w:spacing w:before="50" w:after="120" w:line="360" w:lineRule="auto"/>
        <w:ind w:firstLine="744" w:firstLineChars="247"/>
        <w:rPr>
          <w:rFonts w:hint="eastAsia" w:hAnsi="宋体" w:cs="宋体"/>
          <w:b/>
          <w:bCs/>
          <w:color w:val="auto"/>
          <w:sz w:val="30"/>
          <w:szCs w:val="30"/>
          <w:highlight w:val="none"/>
        </w:rPr>
      </w:pPr>
      <w:r>
        <w:rPr>
          <w:rFonts w:hint="eastAsia" w:hAnsi="宋体" w:cs="宋体"/>
          <w:b/>
          <w:bCs/>
          <w:color w:val="auto"/>
          <w:sz w:val="30"/>
          <w:szCs w:val="30"/>
          <w:highlight w:val="none"/>
        </w:rPr>
        <w:t>项目编号：NNZC2026-J1-990632-GXTZ</w:t>
      </w:r>
    </w:p>
    <w:p w14:paraId="09D650C2">
      <w:pPr>
        <w:pStyle w:val="12"/>
        <w:snapToGrid w:val="0"/>
        <w:spacing w:before="50" w:after="120" w:line="360" w:lineRule="auto"/>
        <w:ind w:firstLine="744" w:firstLineChars="247"/>
        <w:rPr>
          <w:rFonts w:hint="eastAsia" w:hAnsi="宋体" w:cs="宋体"/>
          <w:b/>
          <w:bCs/>
          <w:color w:val="auto"/>
          <w:sz w:val="30"/>
          <w:szCs w:val="30"/>
          <w:highlight w:val="none"/>
        </w:rPr>
      </w:pPr>
      <w:r>
        <w:rPr>
          <w:rFonts w:hint="eastAsia" w:hAnsi="宋体" w:cs="宋体"/>
          <w:b/>
          <w:bCs/>
          <w:color w:val="auto"/>
          <w:sz w:val="30"/>
          <w:szCs w:val="30"/>
          <w:highlight w:val="none"/>
        </w:rPr>
        <w:t>项目所属区划：南宁市</w:t>
      </w:r>
    </w:p>
    <w:p w14:paraId="74A8CA5D">
      <w:pPr>
        <w:pStyle w:val="12"/>
        <w:snapToGrid w:val="0"/>
        <w:spacing w:before="50" w:after="120" w:line="360" w:lineRule="auto"/>
        <w:ind w:firstLine="1193" w:firstLineChars="396"/>
        <w:rPr>
          <w:rFonts w:hint="eastAsia" w:hAnsi="宋体" w:cs="宋体"/>
          <w:b/>
          <w:bCs/>
          <w:color w:val="auto"/>
          <w:sz w:val="30"/>
          <w:szCs w:val="30"/>
          <w:highlight w:val="none"/>
        </w:rPr>
      </w:pPr>
    </w:p>
    <w:p w14:paraId="02346F76">
      <w:pPr>
        <w:pStyle w:val="12"/>
        <w:snapToGrid w:val="0"/>
        <w:spacing w:before="50" w:after="120" w:line="360" w:lineRule="auto"/>
        <w:ind w:firstLine="1193" w:firstLineChars="396"/>
        <w:rPr>
          <w:rFonts w:hint="eastAsia" w:hAnsi="宋体" w:cs="宋体"/>
          <w:b/>
          <w:bCs/>
          <w:color w:val="auto"/>
          <w:sz w:val="30"/>
          <w:szCs w:val="30"/>
          <w:highlight w:val="none"/>
        </w:rPr>
      </w:pPr>
    </w:p>
    <w:p w14:paraId="7575B2E8">
      <w:pPr>
        <w:pStyle w:val="12"/>
        <w:snapToGrid w:val="0"/>
        <w:spacing w:before="50" w:after="120" w:line="360" w:lineRule="auto"/>
        <w:ind w:firstLine="1193" w:firstLineChars="396"/>
        <w:rPr>
          <w:rFonts w:hint="eastAsia" w:hAnsi="宋体" w:cs="宋体"/>
          <w:b/>
          <w:bCs/>
          <w:color w:val="auto"/>
          <w:sz w:val="30"/>
          <w:szCs w:val="30"/>
          <w:highlight w:val="none"/>
        </w:rPr>
      </w:pPr>
    </w:p>
    <w:p w14:paraId="7F53B887">
      <w:pPr>
        <w:pStyle w:val="12"/>
        <w:snapToGrid w:val="0"/>
        <w:spacing w:before="50" w:after="120" w:line="360" w:lineRule="auto"/>
        <w:ind w:left="741" w:leftChars="353" w:firstLine="1205" w:firstLineChars="4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采 购 人：</w:t>
      </w:r>
      <w:r>
        <w:rPr>
          <w:rFonts w:hint="eastAsia" w:hAnsi="宋体" w:cs="宋体"/>
          <w:b/>
          <w:bCs/>
          <w:color w:val="auto"/>
          <w:sz w:val="30"/>
          <w:szCs w:val="30"/>
          <w:highlight w:val="none"/>
          <w:lang w:eastAsia="zh-CN"/>
        </w:rPr>
        <w:t>南宁市第二看守所</w:t>
      </w:r>
    </w:p>
    <w:p w14:paraId="6F651D8F">
      <w:pPr>
        <w:pStyle w:val="12"/>
        <w:snapToGrid w:val="0"/>
        <w:spacing w:before="50" w:after="120" w:line="360" w:lineRule="auto"/>
        <w:ind w:firstLine="1795" w:firstLineChars="596"/>
        <w:rPr>
          <w:rFonts w:hint="eastAsia" w:hAnsi="宋体" w:cs="宋体"/>
          <w:b/>
          <w:bCs/>
          <w:color w:val="auto"/>
          <w:sz w:val="30"/>
          <w:szCs w:val="30"/>
          <w:highlight w:val="none"/>
        </w:rPr>
      </w:pPr>
      <w:r>
        <w:rPr>
          <w:rFonts w:hint="eastAsia" w:hAnsi="宋体" w:cs="宋体"/>
          <w:b/>
          <w:bCs/>
          <w:color w:val="auto"/>
          <w:sz w:val="30"/>
          <w:szCs w:val="30"/>
          <w:highlight w:val="none"/>
        </w:rPr>
        <w:t>采购代理机构：广西同泽工程项目管理股份有限公司</w:t>
      </w:r>
    </w:p>
    <w:p w14:paraId="60ABC8C8">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2026年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月</w:t>
      </w:r>
    </w:p>
    <w:p w14:paraId="121DE082">
      <w:pPr>
        <w:spacing w:line="360" w:lineRule="auto"/>
        <w:jc w:val="center"/>
        <w:rPr>
          <w:rFonts w:hint="eastAsia" w:ascii="宋体" w:hAnsi="宋体" w:cs="宋体"/>
          <w:b/>
          <w:color w:val="auto"/>
          <w:sz w:val="32"/>
          <w:szCs w:val="32"/>
          <w:highlight w:val="none"/>
        </w:rPr>
        <w:sectPr>
          <w:headerReference r:id="rId6" w:type="first"/>
          <w:footerReference r:id="rId8" w:type="first"/>
          <w:headerReference r:id="rId5" w:type="default"/>
          <w:footerReference r:id="rId7" w:type="default"/>
          <w:pgSz w:w="11906" w:h="16838"/>
          <w:pgMar w:top="1417" w:right="1417" w:bottom="1417" w:left="1417" w:header="851" w:footer="992" w:gutter="0"/>
          <w:pgNumType w:start="0"/>
          <w:cols w:space="720" w:num="1"/>
          <w:titlePg/>
          <w:docGrid w:type="lines" w:linePitch="312" w:charSpace="0"/>
        </w:sectPr>
      </w:pPr>
    </w:p>
    <w:p w14:paraId="2F84B009">
      <w:pPr>
        <w:spacing w:line="360" w:lineRule="auto"/>
        <w:jc w:val="center"/>
        <w:rPr>
          <w:rFonts w:hint="eastAsia" w:ascii="宋体" w:hAnsi="宋体" w:cs="宋体"/>
          <w:b/>
          <w:color w:val="auto"/>
          <w:sz w:val="32"/>
          <w:szCs w:val="32"/>
          <w:highlight w:val="none"/>
        </w:rPr>
      </w:pPr>
    </w:p>
    <w:p w14:paraId="3A94C1FA">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009D0EE4">
      <w:pPr>
        <w:spacing w:line="400" w:lineRule="exact"/>
        <w:jc w:val="center"/>
        <w:rPr>
          <w:rFonts w:hint="eastAsia" w:ascii="宋体" w:hAnsi="宋体" w:cs="宋体"/>
          <w:b/>
          <w:color w:val="auto"/>
          <w:sz w:val="44"/>
          <w:szCs w:val="44"/>
          <w:highlight w:val="none"/>
        </w:rPr>
      </w:pPr>
    </w:p>
    <w:p w14:paraId="0D518567">
      <w:pPr>
        <w:pStyle w:val="15"/>
        <w:tabs>
          <w:tab w:val="right" w:leader="dot" w:pos="9072"/>
        </w:tabs>
        <w:rPr>
          <w:rFonts w:hint="eastAsia" w:ascii="宋体" w:hAnsi="宋体" w:cs="宋体"/>
          <w:color w:val="auto"/>
          <w:highlight w:val="none"/>
        </w:rPr>
      </w:pPr>
      <w:r>
        <w:rPr>
          <w:rFonts w:hint="eastAsia" w:ascii="宋体" w:hAnsi="宋体" w:cs="宋体"/>
          <w:b/>
          <w:color w:val="auto"/>
          <w:sz w:val="22"/>
          <w:szCs w:val="22"/>
          <w:highlight w:val="none"/>
        </w:rPr>
        <w:fldChar w:fldCharType="begin"/>
      </w:r>
      <w:r>
        <w:rPr>
          <w:rFonts w:hint="eastAsia" w:ascii="宋体" w:hAnsi="宋体" w:cs="宋体"/>
          <w:b/>
          <w:color w:val="auto"/>
          <w:sz w:val="22"/>
          <w:szCs w:val="22"/>
          <w:highlight w:val="none"/>
        </w:rPr>
        <w:instrText xml:space="preserve"> TOC \o "1-3" \h \z \u </w:instrText>
      </w:r>
      <w:r>
        <w:rPr>
          <w:rFonts w:hint="eastAsia" w:ascii="宋体" w:hAnsi="宋体" w:cs="宋体"/>
          <w:b/>
          <w:color w:val="auto"/>
          <w:sz w:val="22"/>
          <w:szCs w:val="22"/>
          <w:highlight w:val="none"/>
        </w:rPr>
        <w:fldChar w:fldCharType="separate"/>
      </w:r>
      <w:r>
        <w:rPr>
          <w:color w:val="auto"/>
          <w:highlight w:val="none"/>
        </w:rPr>
        <w:fldChar w:fldCharType="begin"/>
      </w:r>
      <w:r>
        <w:rPr>
          <w:color w:val="auto"/>
          <w:highlight w:val="none"/>
        </w:rPr>
        <w:instrText xml:space="preserve"> HYPERLINK \l "_Toc32711" </w:instrText>
      </w:r>
      <w:r>
        <w:rPr>
          <w:color w:val="auto"/>
          <w:highlight w:val="none"/>
        </w:rPr>
        <w:fldChar w:fldCharType="separate"/>
      </w:r>
      <w:r>
        <w:rPr>
          <w:rFonts w:hint="eastAsia" w:ascii="宋体" w:hAnsi="宋体" w:cs="宋体"/>
          <w:color w:val="auto"/>
          <w:highlight w:val="none"/>
        </w:rPr>
        <w:t>第一章 竞争性谈判公告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_Toc32711 \h </w:instrText>
      </w:r>
      <w:r>
        <w:rPr>
          <w:rFonts w:hint="eastAsia" w:ascii="宋体" w:hAnsi="宋体" w:cs="宋体"/>
          <w:color w:val="auto"/>
          <w:highlight w:val="none"/>
        </w:rPr>
        <w:fldChar w:fldCharType="separate"/>
      </w:r>
      <w:r>
        <w:rPr>
          <w:rFonts w:hint="eastAsia" w:ascii="宋体" w:hAnsi="宋体" w:cs="宋体"/>
          <w:color w:val="auto"/>
          <w:highlight w:val="none"/>
        </w:rPr>
        <w:t>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FA16F07">
      <w:pPr>
        <w:pStyle w:val="15"/>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"_Toc11503" </w:instrText>
      </w:r>
      <w:r>
        <w:rPr>
          <w:color w:val="auto"/>
          <w:highlight w:val="none"/>
        </w:rPr>
        <w:fldChar w:fldCharType="separate"/>
      </w:r>
      <w:r>
        <w:rPr>
          <w:rFonts w:hint="eastAsia" w:ascii="宋体" w:hAnsi="宋体" w:cs="宋体"/>
          <w:color w:val="auto"/>
          <w:highlight w:val="none"/>
        </w:rPr>
        <w:t>第二章 采购需求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_Toc11503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3C06D31">
      <w:pPr>
        <w:pStyle w:val="15"/>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"_Toc23694" </w:instrText>
      </w:r>
      <w:r>
        <w:rPr>
          <w:color w:val="auto"/>
          <w:highlight w:val="none"/>
        </w:rPr>
        <w:fldChar w:fldCharType="separate"/>
      </w:r>
      <w:r>
        <w:rPr>
          <w:rFonts w:hint="eastAsia" w:ascii="宋体" w:hAnsi="宋体" w:cs="宋体"/>
          <w:color w:val="auto"/>
          <w:highlight w:val="none"/>
        </w:rPr>
        <w:t>第三章 供应商须知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_Toc23694 \h </w:instrText>
      </w:r>
      <w:r>
        <w:rPr>
          <w:rFonts w:hint="eastAsia" w:ascii="宋体" w:hAnsi="宋体" w:cs="宋体"/>
          <w:color w:val="auto"/>
          <w:highlight w:val="none"/>
        </w:rPr>
        <w:fldChar w:fldCharType="separate"/>
      </w:r>
      <w:r>
        <w:rPr>
          <w:rFonts w:hint="eastAsia" w:ascii="宋体" w:hAnsi="宋体" w:cs="宋体"/>
          <w:color w:val="auto"/>
          <w:highlight w:val="none"/>
        </w:rPr>
        <w:t>19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30BF1D1">
      <w:pPr>
        <w:pStyle w:val="17"/>
        <w:tabs>
          <w:tab w:val="right" w:leader="dot" w:pos="9072"/>
          <w:tab w:val="clear" w:pos="8296"/>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"_Toc28192" </w:instrText>
      </w:r>
      <w:r>
        <w:rPr>
          <w:color w:val="auto"/>
          <w:highlight w:val="none"/>
        </w:rPr>
        <w:fldChar w:fldCharType="separate"/>
      </w:r>
      <w:r>
        <w:rPr>
          <w:rFonts w:hint="eastAsia" w:ascii="宋体" w:hAnsi="宋体" w:cs="宋体"/>
          <w:color w:val="auto"/>
          <w:highlight w:val="none"/>
        </w:rPr>
        <w:t>第一节 供应商须知前附表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_Toc28192 \h </w:instrText>
      </w:r>
      <w:r>
        <w:rPr>
          <w:rFonts w:hint="eastAsia" w:ascii="宋体" w:hAnsi="宋体" w:cs="宋体"/>
          <w:color w:val="auto"/>
          <w:highlight w:val="none"/>
        </w:rPr>
        <w:fldChar w:fldCharType="separate"/>
      </w:r>
      <w:r>
        <w:rPr>
          <w:rFonts w:hint="eastAsia" w:ascii="宋体" w:hAnsi="宋体" w:cs="宋体"/>
          <w:color w:val="auto"/>
          <w:highlight w:val="none"/>
        </w:rPr>
        <w:t>19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7746FF5">
      <w:pPr>
        <w:pStyle w:val="15"/>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"_Toc18189" </w:instrText>
      </w:r>
      <w:r>
        <w:rPr>
          <w:color w:val="auto"/>
          <w:highlight w:val="none"/>
        </w:rPr>
        <w:fldChar w:fldCharType="separate"/>
      </w:r>
      <w:r>
        <w:rPr>
          <w:rFonts w:hint="eastAsia" w:ascii="宋体" w:hAnsi="宋体" w:cs="宋体"/>
          <w:bCs/>
          <w:color w:val="auto"/>
          <w:highlight w:val="none"/>
        </w:rPr>
        <w:t>9</w:t>
      </w:r>
      <w:r>
        <w:rPr>
          <w:rFonts w:hint="eastAsia" w:ascii="宋体" w:hAnsi="宋体" w:cs="宋体"/>
          <w:color w:val="auto"/>
          <w:szCs w:val="21"/>
          <w:highlight w:val="none"/>
        </w:rPr>
        <w:t>、除采购文件规定必须提供以外，供应商认为需要提供的其他证明材料。</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_Toc18189 \h </w:instrText>
      </w:r>
      <w:r>
        <w:rPr>
          <w:rFonts w:hint="eastAsia" w:ascii="宋体" w:hAnsi="宋体" w:cs="宋体"/>
          <w:color w:val="auto"/>
          <w:highlight w:val="none"/>
        </w:rPr>
        <w:fldChar w:fldCharType="separate"/>
      </w:r>
      <w:r>
        <w:rPr>
          <w:rFonts w:hint="eastAsia" w:ascii="宋体" w:hAnsi="宋体" w:cs="宋体"/>
          <w:color w:val="auto"/>
          <w:highlight w:val="none"/>
        </w:rPr>
        <w:t>20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573060A">
      <w:pPr>
        <w:pStyle w:val="15"/>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"_Toc1677" </w:instrText>
      </w:r>
      <w:r>
        <w:rPr>
          <w:color w:val="auto"/>
          <w:highlight w:val="none"/>
        </w:rPr>
        <w:fldChar w:fldCharType="separate"/>
      </w:r>
      <w:r>
        <w:rPr>
          <w:rFonts w:hint="eastAsia" w:ascii="宋体" w:hAnsi="宋体" w:cs="宋体"/>
          <w:color w:val="auto"/>
          <w:szCs w:val="21"/>
          <w:highlight w:val="none"/>
        </w:rPr>
        <w:t>3、关于符合本国产品标准的声明函（格式后附）；</w:t>
      </w:r>
      <w:r>
        <w:rPr>
          <w:rFonts w:hint="eastAsia" w:ascii="宋体" w:hAnsi="宋体" w:cs="宋体"/>
          <w:bCs/>
          <w:color w:val="auto"/>
          <w:szCs w:val="21"/>
          <w:highlight w:val="none"/>
        </w:rPr>
        <w:t>（如有请提供）</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_Toc1677 \h </w:instrText>
      </w:r>
      <w:r>
        <w:rPr>
          <w:rFonts w:hint="eastAsia" w:ascii="宋体" w:hAnsi="宋体" w:cs="宋体"/>
          <w:color w:val="auto"/>
          <w:highlight w:val="none"/>
        </w:rPr>
        <w:fldChar w:fldCharType="separate"/>
      </w:r>
      <w:r>
        <w:rPr>
          <w:rFonts w:hint="eastAsia" w:ascii="宋体" w:hAnsi="宋体" w:cs="宋体"/>
          <w:color w:val="auto"/>
          <w:highlight w:val="none"/>
        </w:rPr>
        <w:t>20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D30E4F4">
      <w:pPr>
        <w:pStyle w:val="17"/>
        <w:tabs>
          <w:tab w:val="right" w:leader="dot" w:pos="9072"/>
          <w:tab w:val="clear" w:pos="8296"/>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"_Toc20391" </w:instrText>
      </w:r>
      <w:r>
        <w:rPr>
          <w:color w:val="auto"/>
          <w:highlight w:val="none"/>
        </w:rPr>
        <w:fldChar w:fldCharType="separate"/>
      </w:r>
      <w:r>
        <w:rPr>
          <w:rFonts w:hint="eastAsia" w:ascii="宋体" w:hAnsi="宋体" w:cs="宋体"/>
          <w:color w:val="auto"/>
          <w:highlight w:val="none"/>
        </w:rPr>
        <w:t>第二节 供应商须知正文</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_Toc20391 \h </w:instrText>
      </w:r>
      <w:r>
        <w:rPr>
          <w:rFonts w:hint="eastAsia" w:ascii="宋体" w:hAnsi="宋体" w:cs="宋体"/>
          <w:color w:val="auto"/>
          <w:highlight w:val="none"/>
        </w:rPr>
        <w:fldChar w:fldCharType="separate"/>
      </w:r>
      <w:r>
        <w:rPr>
          <w:rFonts w:hint="eastAsia" w:ascii="宋体" w:hAnsi="宋体" w:cs="宋体"/>
          <w:color w:val="auto"/>
          <w:highlight w:val="none"/>
        </w:rPr>
        <w:t>25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5FBA28E">
      <w:pPr>
        <w:pStyle w:val="11"/>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"_Toc27191" </w:instrText>
      </w:r>
      <w:r>
        <w:rPr>
          <w:color w:val="auto"/>
          <w:highlight w:val="none"/>
        </w:rPr>
        <w:fldChar w:fldCharType="separate"/>
      </w:r>
      <w:r>
        <w:rPr>
          <w:rFonts w:hint="eastAsia" w:ascii="宋体" w:hAnsi="宋体" w:cs="宋体"/>
          <w:color w:val="auto"/>
          <w:highlight w:val="none"/>
        </w:rPr>
        <w:t>一、总则</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_Toc27191 \h </w:instrText>
      </w:r>
      <w:r>
        <w:rPr>
          <w:rFonts w:hint="eastAsia" w:ascii="宋体" w:hAnsi="宋体" w:cs="宋体"/>
          <w:color w:val="auto"/>
          <w:highlight w:val="none"/>
        </w:rPr>
        <w:fldChar w:fldCharType="separate"/>
      </w:r>
      <w:r>
        <w:rPr>
          <w:rFonts w:hint="eastAsia" w:ascii="宋体" w:hAnsi="宋体" w:cs="宋体"/>
          <w:color w:val="auto"/>
          <w:highlight w:val="none"/>
        </w:rPr>
        <w:t>25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D713A9A">
      <w:pPr>
        <w:pStyle w:val="11"/>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"_Toc21215" </w:instrText>
      </w:r>
      <w:r>
        <w:rPr>
          <w:color w:val="auto"/>
          <w:highlight w:val="none"/>
        </w:rPr>
        <w:fldChar w:fldCharType="separate"/>
      </w:r>
      <w:r>
        <w:rPr>
          <w:rFonts w:hint="eastAsia" w:ascii="宋体" w:hAnsi="宋体" w:cs="宋体"/>
          <w:color w:val="auto"/>
          <w:highlight w:val="none"/>
        </w:rPr>
        <w:t>二、谈判文件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_Toc21215 \h </w:instrText>
      </w:r>
      <w:r>
        <w:rPr>
          <w:rFonts w:hint="eastAsia" w:ascii="宋体" w:hAnsi="宋体" w:cs="宋体"/>
          <w:color w:val="auto"/>
          <w:highlight w:val="none"/>
        </w:rPr>
        <w:fldChar w:fldCharType="separate"/>
      </w:r>
      <w:r>
        <w:rPr>
          <w:rFonts w:hint="eastAsia" w:ascii="宋体" w:hAnsi="宋体" w:cs="宋体"/>
          <w:color w:val="auto"/>
          <w:highlight w:val="none"/>
        </w:rPr>
        <w:t>27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029A5E4">
      <w:pPr>
        <w:pStyle w:val="11"/>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"_Toc25107" </w:instrText>
      </w:r>
      <w:r>
        <w:rPr>
          <w:color w:val="auto"/>
          <w:highlight w:val="none"/>
        </w:rPr>
        <w:fldChar w:fldCharType="separate"/>
      </w:r>
      <w:r>
        <w:rPr>
          <w:rFonts w:hint="eastAsia" w:ascii="宋体" w:hAnsi="宋体" w:cs="宋体"/>
          <w:color w:val="auto"/>
          <w:highlight w:val="none"/>
        </w:rPr>
        <w:t>三、响应文件的编制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_Toc25107 \h </w:instrText>
      </w:r>
      <w:r>
        <w:rPr>
          <w:rFonts w:hint="eastAsia" w:ascii="宋体" w:hAnsi="宋体" w:cs="宋体"/>
          <w:color w:val="auto"/>
          <w:highlight w:val="none"/>
        </w:rPr>
        <w:fldChar w:fldCharType="separate"/>
      </w:r>
      <w:r>
        <w:rPr>
          <w:rFonts w:hint="eastAsia" w:ascii="宋体" w:hAnsi="宋体" w:cs="宋体"/>
          <w:color w:val="auto"/>
          <w:highlight w:val="none"/>
        </w:rPr>
        <w:t>28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6AD4657">
      <w:pPr>
        <w:pStyle w:val="11"/>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"_Toc16995" </w:instrText>
      </w:r>
      <w:r>
        <w:rPr>
          <w:color w:val="auto"/>
          <w:highlight w:val="none"/>
        </w:rPr>
        <w:fldChar w:fldCharType="separate"/>
      </w:r>
      <w:r>
        <w:rPr>
          <w:rFonts w:hint="eastAsia" w:ascii="宋体" w:hAnsi="宋体" w:cs="宋体"/>
          <w:color w:val="auto"/>
          <w:highlight w:val="none"/>
        </w:rPr>
        <w:t>四、评审及谈判</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_Toc16995 \h </w:instrText>
      </w:r>
      <w:r>
        <w:rPr>
          <w:rFonts w:hint="eastAsia" w:ascii="宋体" w:hAnsi="宋体" w:cs="宋体"/>
          <w:color w:val="auto"/>
          <w:highlight w:val="none"/>
        </w:rPr>
        <w:fldChar w:fldCharType="separate"/>
      </w:r>
      <w:r>
        <w:rPr>
          <w:rFonts w:hint="eastAsia" w:ascii="宋体" w:hAnsi="宋体" w:cs="宋体"/>
          <w:color w:val="auto"/>
          <w:highlight w:val="none"/>
        </w:rPr>
        <w:t>30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5F9F96A">
      <w:pPr>
        <w:pStyle w:val="11"/>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"_Toc31579" </w:instrText>
      </w:r>
      <w:r>
        <w:rPr>
          <w:color w:val="auto"/>
          <w:highlight w:val="none"/>
        </w:rPr>
        <w:fldChar w:fldCharType="separate"/>
      </w:r>
      <w:r>
        <w:rPr>
          <w:rFonts w:hint="eastAsia" w:ascii="宋体" w:hAnsi="宋体" w:cs="宋体"/>
          <w:color w:val="auto"/>
          <w:highlight w:val="none"/>
        </w:rPr>
        <w:t>五、成交及合同</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_Toc31579 \h </w:instrText>
      </w:r>
      <w:r>
        <w:rPr>
          <w:rFonts w:hint="eastAsia" w:ascii="宋体" w:hAnsi="宋体" w:cs="宋体"/>
          <w:color w:val="auto"/>
          <w:highlight w:val="none"/>
        </w:rPr>
        <w:fldChar w:fldCharType="separate"/>
      </w:r>
      <w:r>
        <w:rPr>
          <w:rFonts w:hint="eastAsia" w:ascii="宋体" w:hAnsi="宋体" w:cs="宋体"/>
          <w:color w:val="auto"/>
          <w:highlight w:val="none"/>
        </w:rPr>
        <w:t>30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DA2833E">
      <w:pPr>
        <w:pStyle w:val="11"/>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"_Toc30633" </w:instrText>
      </w:r>
      <w:r>
        <w:rPr>
          <w:color w:val="auto"/>
          <w:highlight w:val="none"/>
        </w:rPr>
        <w:fldChar w:fldCharType="separate"/>
      </w:r>
      <w:r>
        <w:rPr>
          <w:rFonts w:hint="eastAsia" w:ascii="宋体" w:hAnsi="宋体" w:cs="宋体"/>
          <w:color w:val="auto"/>
          <w:highlight w:val="none"/>
        </w:rPr>
        <w:t>六、验收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_Toc30633 \h </w:instrText>
      </w:r>
      <w:r>
        <w:rPr>
          <w:rFonts w:hint="eastAsia" w:ascii="宋体" w:hAnsi="宋体" w:cs="宋体"/>
          <w:color w:val="auto"/>
          <w:highlight w:val="none"/>
        </w:rPr>
        <w:fldChar w:fldCharType="separate"/>
      </w:r>
      <w:r>
        <w:rPr>
          <w:rFonts w:hint="eastAsia" w:ascii="宋体" w:hAnsi="宋体" w:cs="宋体"/>
          <w:color w:val="auto"/>
          <w:highlight w:val="none"/>
        </w:rPr>
        <w:t>33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7B5717E">
      <w:pPr>
        <w:pStyle w:val="11"/>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"_Toc11853" </w:instrText>
      </w:r>
      <w:r>
        <w:rPr>
          <w:color w:val="auto"/>
          <w:highlight w:val="none"/>
        </w:rPr>
        <w:fldChar w:fldCharType="separate"/>
      </w:r>
      <w:r>
        <w:rPr>
          <w:rFonts w:hint="eastAsia" w:ascii="宋体" w:hAnsi="宋体" w:cs="宋体"/>
          <w:color w:val="auto"/>
          <w:highlight w:val="none"/>
        </w:rPr>
        <w:t>七、其他事项</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_Toc11853 \h </w:instrText>
      </w:r>
      <w:r>
        <w:rPr>
          <w:rFonts w:hint="eastAsia" w:ascii="宋体" w:hAnsi="宋体" w:cs="宋体"/>
          <w:color w:val="auto"/>
          <w:highlight w:val="none"/>
        </w:rPr>
        <w:fldChar w:fldCharType="separate"/>
      </w:r>
      <w:r>
        <w:rPr>
          <w:rFonts w:hint="eastAsia" w:ascii="宋体" w:hAnsi="宋体" w:cs="宋体"/>
          <w:color w:val="auto"/>
          <w:highlight w:val="none"/>
        </w:rPr>
        <w:t>33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244C15E">
      <w:pPr>
        <w:pStyle w:val="15"/>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"_Toc25643" </w:instrText>
      </w:r>
      <w:r>
        <w:rPr>
          <w:color w:val="auto"/>
          <w:highlight w:val="none"/>
        </w:rPr>
        <w:fldChar w:fldCharType="separate"/>
      </w:r>
      <w:r>
        <w:rPr>
          <w:rFonts w:hint="eastAsia" w:ascii="宋体" w:hAnsi="宋体" w:cs="宋体"/>
          <w:color w:val="auto"/>
          <w:highlight w:val="none"/>
        </w:rPr>
        <w:t>第四章 评审程序、评审方法和成交标准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_Toc25643 \h </w:instrText>
      </w:r>
      <w:r>
        <w:rPr>
          <w:rFonts w:hint="eastAsia" w:ascii="宋体" w:hAnsi="宋体" w:cs="宋体"/>
          <w:color w:val="auto"/>
          <w:highlight w:val="none"/>
        </w:rPr>
        <w:fldChar w:fldCharType="separate"/>
      </w:r>
      <w:r>
        <w:rPr>
          <w:rFonts w:hint="eastAsia" w:ascii="宋体" w:hAnsi="宋体" w:cs="宋体"/>
          <w:color w:val="auto"/>
          <w:highlight w:val="none"/>
        </w:rPr>
        <w:t>35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B2929BF">
      <w:pPr>
        <w:pStyle w:val="17"/>
        <w:tabs>
          <w:tab w:val="right" w:leader="dot" w:pos="9072"/>
          <w:tab w:val="clear" w:pos="8296"/>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"_Toc24544" </w:instrText>
      </w:r>
      <w:r>
        <w:rPr>
          <w:color w:val="auto"/>
          <w:highlight w:val="none"/>
        </w:rPr>
        <w:fldChar w:fldCharType="separate"/>
      </w:r>
      <w:r>
        <w:rPr>
          <w:rFonts w:hint="eastAsia" w:ascii="宋体" w:hAnsi="宋体" w:cs="宋体"/>
          <w:color w:val="auto"/>
          <w:highlight w:val="none"/>
        </w:rPr>
        <w:t>第一节 评审程序和评审方法</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_Toc24544 \h </w:instrText>
      </w:r>
      <w:r>
        <w:rPr>
          <w:rFonts w:hint="eastAsia" w:ascii="宋体" w:hAnsi="宋体" w:cs="宋体"/>
          <w:color w:val="auto"/>
          <w:highlight w:val="none"/>
        </w:rPr>
        <w:fldChar w:fldCharType="separate"/>
      </w:r>
      <w:r>
        <w:rPr>
          <w:rFonts w:hint="eastAsia" w:ascii="宋体" w:hAnsi="宋体" w:cs="宋体"/>
          <w:color w:val="auto"/>
          <w:highlight w:val="none"/>
        </w:rPr>
        <w:t>35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DB05A21">
      <w:pPr>
        <w:pStyle w:val="17"/>
        <w:tabs>
          <w:tab w:val="right" w:leader="dot" w:pos="9072"/>
          <w:tab w:val="clear" w:pos="8296"/>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"_Toc21700" </w:instrText>
      </w:r>
      <w:r>
        <w:rPr>
          <w:color w:val="auto"/>
          <w:highlight w:val="none"/>
        </w:rPr>
        <w:fldChar w:fldCharType="separate"/>
      </w:r>
      <w:r>
        <w:rPr>
          <w:rFonts w:hint="eastAsia" w:ascii="宋体" w:hAnsi="宋体" w:cs="宋体"/>
          <w:color w:val="auto"/>
          <w:highlight w:val="none"/>
        </w:rPr>
        <w:t>第二节 评审原则</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_Toc21700 \h </w:instrText>
      </w:r>
      <w:r>
        <w:rPr>
          <w:rFonts w:hint="eastAsia" w:ascii="宋体" w:hAnsi="宋体" w:cs="宋体"/>
          <w:color w:val="auto"/>
          <w:highlight w:val="none"/>
        </w:rPr>
        <w:fldChar w:fldCharType="separate"/>
      </w:r>
      <w:r>
        <w:rPr>
          <w:rFonts w:hint="eastAsia" w:ascii="宋体" w:hAnsi="宋体" w:cs="宋体"/>
          <w:color w:val="auto"/>
          <w:highlight w:val="none"/>
        </w:rPr>
        <w:t>40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FD7E907">
      <w:pPr>
        <w:pStyle w:val="17"/>
        <w:tabs>
          <w:tab w:val="right" w:leader="dot" w:pos="9072"/>
          <w:tab w:val="clear" w:pos="8296"/>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"_Toc15936" </w:instrText>
      </w:r>
      <w:r>
        <w:rPr>
          <w:color w:val="auto"/>
          <w:highlight w:val="none"/>
        </w:rPr>
        <w:fldChar w:fldCharType="separate"/>
      </w:r>
      <w:r>
        <w:rPr>
          <w:rFonts w:hint="eastAsia" w:ascii="宋体" w:hAnsi="宋体" w:cs="宋体"/>
          <w:color w:val="auto"/>
          <w:highlight w:val="none"/>
        </w:rPr>
        <w:t>第三节 评标报告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_Toc15936 \h </w:instrText>
      </w:r>
      <w:r>
        <w:rPr>
          <w:rFonts w:hint="eastAsia" w:ascii="宋体" w:hAnsi="宋体" w:cs="宋体"/>
          <w:color w:val="auto"/>
          <w:highlight w:val="none"/>
        </w:rPr>
        <w:fldChar w:fldCharType="separate"/>
      </w:r>
      <w:r>
        <w:rPr>
          <w:rFonts w:hint="eastAsia" w:ascii="宋体" w:hAnsi="宋体" w:cs="宋体"/>
          <w:color w:val="auto"/>
          <w:highlight w:val="none"/>
        </w:rPr>
        <w:t>41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7738C73">
      <w:pPr>
        <w:pStyle w:val="17"/>
        <w:tabs>
          <w:tab w:val="right" w:leader="dot" w:pos="9072"/>
          <w:tab w:val="clear" w:pos="8296"/>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"_Toc26817" </w:instrText>
      </w:r>
      <w:r>
        <w:rPr>
          <w:color w:val="auto"/>
          <w:highlight w:val="none"/>
        </w:rPr>
        <w:fldChar w:fldCharType="separate"/>
      </w:r>
      <w:r>
        <w:rPr>
          <w:rFonts w:hint="eastAsia" w:ascii="宋体" w:hAnsi="宋体" w:cs="宋体"/>
          <w:color w:val="auto"/>
          <w:highlight w:val="none"/>
        </w:rPr>
        <w:t>第四节 评审过程的保密与录像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_Toc26817 \h </w:instrText>
      </w:r>
      <w:r>
        <w:rPr>
          <w:rFonts w:hint="eastAsia" w:ascii="宋体" w:hAnsi="宋体" w:cs="宋体"/>
          <w:color w:val="auto"/>
          <w:highlight w:val="none"/>
        </w:rPr>
        <w:fldChar w:fldCharType="separate"/>
      </w:r>
      <w:r>
        <w:rPr>
          <w:rFonts w:hint="eastAsia" w:ascii="宋体" w:hAnsi="宋体" w:cs="宋体"/>
          <w:color w:val="auto"/>
          <w:highlight w:val="none"/>
        </w:rPr>
        <w:t>41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6F0F279">
      <w:pPr>
        <w:pStyle w:val="15"/>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"_Toc13841" </w:instrText>
      </w:r>
      <w:r>
        <w:rPr>
          <w:color w:val="auto"/>
          <w:highlight w:val="none"/>
        </w:rPr>
        <w:fldChar w:fldCharType="separate"/>
      </w:r>
      <w:r>
        <w:rPr>
          <w:rFonts w:hint="eastAsia" w:ascii="宋体" w:hAnsi="宋体" w:cs="宋体"/>
          <w:color w:val="auto"/>
          <w:highlight w:val="none"/>
        </w:rPr>
        <w:t>第五章 响应文件格式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_Toc13841 \h </w:instrText>
      </w:r>
      <w:r>
        <w:rPr>
          <w:rFonts w:hint="eastAsia" w:ascii="宋体" w:hAnsi="宋体" w:cs="宋体"/>
          <w:color w:val="auto"/>
          <w:highlight w:val="none"/>
        </w:rPr>
        <w:fldChar w:fldCharType="separate"/>
      </w:r>
      <w:r>
        <w:rPr>
          <w:rFonts w:hint="eastAsia" w:ascii="宋体" w:hAnsi="宋体" w:cs="宋体"/>
          <w:color w:val="auto"/>
          <w:highlight w:val="none"/>
        </w:rPr>
        <w:t>42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2D00920">
      <w:pPr>
        <w:pStyle w:val="17"/>
        <w:tabs>
          <w:tab w:val="right" w:leader="dot" w:pos="9072"/>
          <w:tab w:val="clear" w:pos="8296"/>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"_Toc8859" </w:instrText>
      </w:r>
      <w:r>
        <w:rPr>
          <w:color w:val="auto"/>
          <w:highlight w:val="none"/>
        </w:rPr>
        <w:fldChar w:fldCharType="separate"/>
      </w:r>
      <w:r>
        <w:rPr>
          <w:rFonts w:hint="eastAsia" w:ascii="宋体" w:hAnsi="宋体" w:cs="宋体"/>
          <w:color w:val="auto"/>
          <w:highlight w:val="none"/>
        </w:rPr>
        <w:t>第一节 封面格式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_Toc8859 \h </w:instrText>
      </w:r>
      <w:r>
        <w:rPr>
          <w:rFonts w:hint="eastAsia" w:ascii="宋体" w:hAnsi="宋体" w:cs="宋体"/>
          <w:color w:val="auto"/>
          <w:highlight w:val="none"/>
        </w:rPr>
        <w:fldChar w:fldCharType="separate"/>
      </w:r>
      <w:r>
        <w:rPr>
          <w:rFonts w:hint="eastAsia" w:ascii="宋体" w:hAnsi="宋体" w:cs="宋体"/>
          <w:color w:val="auto"/>
          <w:highlight w:val="none"/>
        </w:rPr>
        <w:t>43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83940A4">
      <w:pPr>
        <w:pStyle w:val="17"/>
        <w:tabs>
          <w:tab w:val="right" w:leader="dot" w:pos="9072"/>
          <w:tab w:val="clear" w:pos="8296"/>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"_Toc28350" </w:instrText>
      </w:r>
      <w:r>
        <w:rPr>
          <w:color w:val="auto"/>
          <w:highlight w:val="none"/>
        </w:rPr>
        <w:fldChar w:fldCharType="separate"/>
      </w:r>
      <w:r>
        <w:rPr>
          <w:rFonts w:hint="eastAsia" w:ascii="宋体" w:hAnsi="宋体" w:cs="宋体"/>
          <w:bCs/>
          <w:color w:val="auto"/>
          <w:szCs w:val="32"/>
          <w:highlight w:val="none"/>
        </w:rPr>
        <w:t>第二节 资格证明文件格式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_Toc28350 \h </w:instrText>
      </w:r>
      <w:r>
        <w:rPr>
          <w:rFonts w:hint="eastAsia" w:ascii="宋体" w:hAnsi="宋体" w:cs="宋体"/>
          <w:color w:val="auto"/>
          <w:highlight w:val="none"/>
        </w:rPr>
        <w:fldChar w:fldCharType="separate"/>
      </w:r>
      <w:r>
        <w:rPr>
          <w:rFonts w:hint="eastAsia" w:ascii="宋体" w:hAnsi="宋体" w:cs="宋体"/>
          <w:color w:val="auto"/>
          <w:highlight w:val="none"/>
        </w:rPr>
        <w:t>44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96DF9FF">
      <w:pPr>
        <w:pStyle w:val="17"/>
        <w:tabs>
          <w:tab w:val="right" w:leader="dot" w:pos="9072"/>
          <w:tab w:val="clear" w:pos="8296"/>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"_Toc26496" </w:instrText>
      </w:r>
      <w:r>
        <w:rPr>
          <w:color w:val="auto"/>
          <w:highlight w:val="none"/>
        </w:rPr>
        <w:fldChar w:fldCharType="separate"/>
      </w:r>
      <w:r>
        <w:rPr>
          <w:rFonts w:hint="eastAsia" w:ascii="宋体" w:hAnsi="宋体" w:cs="宋体"/>
          <w:color w:val="auto"/>
          <w:highlight w:val="none"/>
        </w:rPr>
        <w:t>第三节 商务技术文件格式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_Toc26496 \h </w:instrText>
      </w:r>
      <w:r>
        <w:rPr>
          <w:rFonts w:hint="eastAsia" w:ascii="宋体" w:hAnsi="宋体" w:cs="宋体"/>
          <w:color w:val="auto"/>
          <w:highlight w:val="none"/>
        </w:rPr>
        <w:fldChar w:fldCharType="separate"/>
      </w:r>
      <w:r>
        <w:rPr>
          <w:rFonts w:hint="eastAsia" w:ascii="宋体" w:hAnsi="宋体" w:cs="宋体"/>
          <w:color w:val="auto"/>
          <w:highlight w:val="none"/>
        </w:rPr>
        <w:t>50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60E4D1D">
      <w:pPr>
        <w:pStyle w:val="17"/>
        <w:tabs>
          <w:tab w:val="right" w:leader="dot" w:pos="9072"/>
          <w:tab w:val="clear" w:pos="8296"/>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"_Toc28265" </w:instrText>
      </w:r>
      <w:r>
        <w:rPr>
          <w:color w:val="auto"/>
          <w:highlight w:val="none"/>
        </w:rPr>
        <w:fldChar w:fldCharType="separate"/>
      </w:r>
      <w:r>
        <w:rPr>
          <w:rFonts w:hint="eastAsia" w:ascii="宋体" w:hAnsi="宋体" w:cs="宋体"/>
          <w:color w:val="auto"/>
          <w:highlight w:val="none"/>
        </w:rPr>
        <w:t>第四节 报价文件格式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_Toc28265 \h </w:instrText>
      </w:r>
      <w:r>
        <w:rPr>
          <w:rFonts w:hint="eastAsia" w:ascii="宋体" w:hAnsi="宋体" w:cs="宋体"/>
          <w:color w:val="auto"/>
          <w:highlight w:val="none"/>
        </w:rPr>
        <w:fldChar w:fldCharType="separate"/>
      </w:r>
      <w:r>
        <w:rPr>
          <w:rFonts w:hint="eastAsia" w:ascii="宋体" w:hAnsi="宋体" w:cs="宋体"/>
          <w:color w:val="auto"/>
          <w:highlight w:val="none"/>
        </w:rPr>
        <w:t>63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9BDCA8F">
      <w:pPr>
        <w:pStyle w:val="15"/>
        <w:tabs>
          <w:tab w:val="right" w:leader="dot" w:pos="9072"/>
        </w:tabs>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"_Toc11277" </w:instrText>
      </w:r>
      <w:r>
        <w:rPr>
          <w:color w:val="auto"/>
          <w:highlight w:val="none"/>
        </w:rPr>
        <w:fldChar w:fldCharType="separate"/>
      </w:r>
      <w:r>
        <w:rPr>
          <w:rFonts w:hint="eastAsia" w:ascii="宋体" w:hAnsi="宋体" w:cs="宋体"/>
          <w:color w:val="auto"/>
          <w:highlight w:val="none"/>
        </w:rPr>
        <w:t>第六章 合同文本</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_Toc11277 \h </w:instrText>
      </w:r>
      <w:r>
        <w:rPr>
          <w:rFonts w:hint="eastAsia" w:ascii="宋体" w:hAnsi="宋体" w:cs="宋体"/>
          <w:color w:val="auto"/>
          <w:highlight w:val="none"/>
        </w:rPr>
        <w:fldChar w:fldCharType="separate"/>
      </w:r>
      <w:r>
        <w:rPr>
          <w:rFonts w:hint="eastAsia" w:ascii="宋体" w:hAnsi="宋体" w:cs="宋体"/>
          <w:color w:val="auto"/>
          <w:highlight w:val="none"/>
        </w:rPr>
        <w:t>75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603DFF4">
      <w:pPr>
        <w:pStyle w:val="17"/>
        <w:spacing w:line="420" w:lineRule="exact"/>
        <w:rPr>
          <w:rFonts w:hint="eastAsia" w:ascii="宋体" w:hAnsi="宋体" w:cs="宋体"/>
          <w:color w:val="auto"/>
          <w:sz w:val="28"/>
          <w:szCs w:val="28"/>
          <w:highlight w:val="none"/>
        </w:rPr>
      </w:pPr>
      <w:r>
        <w:rPr>
          <w:rFonts w:hint="eastAsia" w:ascii="宋体" w:hAnsi="宋体" w:cs="宋体"/>
          <w:color w:val="auto"/>
          <w:sz w:val="22"/>
          <w:szCs w:val="22"/>
          <w:highlight w:val="none"/>
        </w:rPr>
        <w:fldChar w:fldCharType="end"/>
      </w:r>
    </w:p>
    <w:p w14:paraId="52259AC6">
      <w:pPr>
        <w:spacing w:line="400" w:lineRule="exact"/>
        <w:jc w:val="left"/>
        <w:rPr>
          <w:rFonts w:hint="eastAsia" w:ascii="宋体" w:hAnsi="宋体" w:cs="宋体"/>
          <w:b/>
          <w:color w:val="auto"/>
          <w:sz w:val="32"/>
          <w:szCs w:val="32"/>
          <w:highlight w:val="none"/>
        </w:rPr>
      </w:pPr>
    </w:p>
    <w:p w14:paraId="7CE6E732">
      <w:pPr>
        <w:spacing w:line="400" w:lineRule="exact"/>
        <w:jc w:val="center"/>
        <w:rPr>
          <w:rFonts w:hint="eastAsia" w:ascii="宋体" w:hAnsi="宋体" w:cs="宋体"/>
          <w:b/>
          <w:color w:val="auto"/>
          <w:sz w:val="32"/>
          <w:szCs w:val="32"/>
          <w:highlight w:val="none"/>
        </w:rPr>
      </w:pPr>
    </w:p>
    <w:p w14:paraId="5A1F6AD7">
      <w:pPr>
        <w:spacing w:line="400" w:lineRule="exact"/>
        <w:jc w:val="center"/>
        <w:rPr>
          <w:rFonts w:hint="eastAsia" w:ascii="宋体" w:hAnsi="宋体" w:cs="宋体"/>
          <w:b/>
          <w:color w:val="auto"/>
          <w:sz w:val="32"/>
          <w:szCs w:val="32"/>
          <w:highlight w:val="none"/>
        </w:rPr>
      </w:pPr>
    </w:p>
    <w:p w14:paraId="7C23F47D">
      <w:pPr>
        <w:spacing w:line="400" w:lineRule="exact"/>
        <w:jc w:val="center"/>
        <w:rPr>
          <w:rFonts w:hint="eastAsia" w:ascii="宋体" w:hAnsi="宋体" w:cs="宋体"/>
          <w:b/>
          <w:color w:val="auto"/>
          <w:sz w:val="32"/>
          <w:szCs w:val="32"/>
          <w:highlight w:val="none"/>
        </w:rPr>
      </w:pPr>
    </w:p>
    <w:p w14:paraId="3B52FEA8">
      <w:pPr>
        <w:spacing w:line="400" w:lineRule="exact"/>
        <w:jc w:val="center"/>
        <w:rPr>
          <w:rFonts w:hint="eastAsia" w:ascii="宋体" w:hAnsi="宋体" w:cs="宋体"/>
          <w:b/>
          <w:color w:val="auto"/>
          <w:sz w:val="32"/>
          <w:szCs w:val="32"/>
          <w:highlight w:val="none"/>
        </w:rPr>
      </w:pPr>
    </w:p>
    <w:p w14:paraId="3DB3E79D">
      <w:pPr>
        <w:spacing w:line="400" w:lineRule="exact"/>
        <w:rPr>
          <w:rFonts w:hint="eastAsia" w:ascii="宋体" w:hAnsi="宋体" w:cs="宋体"/>
          <w:b/>
          <w:color w:val="auto"/>
          <w:sz w:val="32"/>
          <w:szCs w:val="32"/>
          <w:highlight w:val="none"/>
        </w:rPr>
        <w:sectPr>
          <w:footerReference r:id="rId10" w:type="first"/>
          <w:footerReference r:id="rId9" w:type="default"/>
          <w:pgSz w:w="11906" w:h="16838"/>
          <w:pgMar w:top="1417" w:right="1417" w:bottom="1417" w:left="1417" w:header="851" w:footer="992" w:gutter="0"/>
          <w:pgNumType w:start="1"/>
          <w:cols w:space="720" w:num="1"/>
          <w:titlePg/>
          <w:docGrid w:type="lines" w:linePitch="312" w:charSpace="0"/>
        </w:sectPr>
      </w:pPr>
    </w:p>
    <w:p w14:paraId="21C49334">
      <w:pPr>
        <w:pStyle w:val="2"/>
        <w:spacing w:line="400" w:lineRule="exact"/>
        <w:jc w:val="center"/>
        <w:rPr>
          <w:rFonts w:hint="eastAsia" w:ascii="宋体" w:hAnsi="宋体" w:cs="宋体"/>
          <w:color w:val="auto"/>
          <w:highlight w:val="none"/>
        </w:rPr>
      </w:pPr>
      <w:bookmarkStart w:id="0" w:name="_Toc204353986"/>
      <w:bookmarkStart w:id="1" w:name="_Toc32711"/>
      <w:bookmarkStart w:id="87" w:name="_GoBack"/>
      <w:bookmarkEnd w:id="87"/>
      <w:r>
        <w:rPr>
          <w:rFonts w:hint="eastAsia" w:ascii="宋体" w:hAnsi="宋体" w:cs="宋体"/>
          <w:color w:val="auto"/>
          <w:highlight w:val="none"/>
        </w:rPr>
        <w:t>第一章 竞争性谈判公告</w:t>
      </w:r>
      <w:bookmarkEnd w:id="0"/>
      <w:bookmarkEnd w:id="1"/>
      <w:bookmarkStart w:id="2" w:name="_Toc35393798"/>
      <w:bookmarkStart w:id="3" w:name="_Toc28359089"/>
      <w:bookmarkStart w:id="4" w:name="_Toc28359012"/>
      <w:bookmarkStart w:id="5" w:name="_Toc35393629"/>
      <w:bookmarkStart w:id="6" w:name="_Toc44229878"/>
      <w:bookmarkStart w:id="7" w:name="_Toc28359004"/>
      <w:bookmarkStart w:id="8" w:name="_Toc28359081"/>
      <w:bookmarkStart w:id="9" w:name="_Toc35393792"/>
      <w:bookmarkStart w:id="10" w:name="_Toc35393623"/>
    </w:p>
    <w:tbl>
      <w:tblPr>
        <w:tblStyle w:val="1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4"/>
      </w:tblGrid>
      <w:tr w14:paraId="1662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tcPr>
          <w:p w14:paraId="53276067">
            <w:pPr>
              <w:spacing w:line="360" w:lineRule="auto"/>
              <w:rPr>
                <w:rFonts w:hint="eastAsia" w:ascii="宋体" w:hAnsi="宋体" w:cs="宋体"/>
                <w:b/>
                <w:color w:val="auto"/>
                <w:sz w:val="22"/>
                <w:szCs w:val="21"/>
                <w:highlight w:val="none"/>
                <w:u w:val="single"/>
              </w:rPr>
            </w:pPr>
            <w:r>
              <w:rPr>
                <w:rFonts w:hint="eastAsia" w:ascii="宋体" w:hAnsi="宋体" w:cs="宋体"/>
                <w:b/>
                <w:color w:val="auto"/>
                <w:sz w:val="22"/>
                <w:szCs w:val="21"/>
                <w:highlight w:val="none"/>
              </w:rPr>
              <w:t>项目概况</w:t>
            </w:r>
          </w:p>
          <w:p w14:paraId="241CB730">
            <w:pPr>
              <w:spacing w:line="360" w:lineRule="auto"/>
              <w:ind w:firstLine="440" w:firstLineChars="200"/>
              <w:rPr>
                <w:rFonts w:hint="eastAsia" w:ascii="宋体" w:hAnsi="宋体" w:cs="宋体"/>
                <w:bCs/>
                <w:color w:val="auto"/>
                <w:sz w:val="24"/>
                <w:highlight w:val="none"/>
              </w:rPr>
            </w:pPr>
            <w:r>
              <w:rPr>
                <w:rFonts w:hint="eastAsia" w:ascii="宋体" w:hAnsi="宋体" w:cs="宋体"/>
                <w:color w:val="auto"/>
                <w:sz w:val="22"/>
                <w:szCs w:val="21"/>
                <w:highlight w:val="none"/>
                <w:lang w:eastAsia="zh-CN"/>
              </w:rPr>
              <w:t>南宁市第二看守所2026年度在押人员被服采购项目</w:t>
            </w:r>
            <w:r>
              <w:rPr>
                <w:rFonts w:hint="eastAsia" w:ascii="宋体" w:hAnsi="宋体" w:cs="宋体"/>
                <w:color w:val="auto"/>
                <w:sz w:val="22"/>
                <w:szCs w:val="21"/>
                <w:highlight w:val="none"/>
              </w:rPr>
              <w:t>的潜在供应商应在广西政府采购云平台（https://www.gcy.zfcg.gxzf.gov.cn/）获取（下载）竞争性谈判文件，并于2026年</w:t>
            </w:r>
            <w:r>
              <w:rPr>
                <w:rFonts w:hint="eastAsia" w:ascii="宋体" w:hAnsi="宋体" w:cs="宋体"/>
                <w:color w:val="auto"/>
                <w:sz w:val="22"/>
                <w:szCs w:val="21"/>
                <w:highlight w:val="none"/>
                <w:lang w:val="en-US" w:eastAsia="zh-CN"/>
              </w:rPr>
              <w:t xml:space="preserve"> 8 </w:t>
            </w:r>
            <w:r>
              <w:rPr>
                <w:rFonts w:hint="eastAsia" w:ascii="宋体" w:hAnsi="宋体" w:cs="宋体"/>
                <w:color w:val="auto"/>
                <w:sz w:val="22"/>
                <w:szCs w:val="21"/>
                <w:highlight w:val="none"/>
              </w:rPr>
              <w:t xml:space="preserve">月 </w:t>
            </w:r>
            <w:r>
              <w:rPr>
                <w:rFonts w:hint="eastAsia" w:ascii="宋体" w:hAnsi="宋体" w:cs="宋体"/>
                <w:color w:val="auto"/>
                <w:sz w:val="22"/>
                <w:szCs w:val="21"/>
                <w:highlight w:val="none"/>
                <w:lang w:val="en-US" w:eastAsia="zh-CN"/>
              </w:rPr>
              <w:t>5</w:t>
            </w:r>
            <w:r>
              <w:rPr>
                <w:rFonts w:hint="eastAsia" w:ascii="宋体" w:hAnsi="宋体" w:cs="宋体"/>
                <w:color w:val="auto"/>
                <w:sz w:val="22"/>
                <w:szCs w:val="21"/>
                <w:highlight w:val="none"/>
              </w:rPr>
              <w:t xml:space="preserve"> 日</w:t>
            </w:r>
            <w:r>
              <w:rPr>
                <w:rFonts w:hint="eastAsia" w:ascii="宋体" w:hAnsi="宋体" w:cs="宋体"/>
                <w:color w:val="auto"/>
                <w:sz w:val="22"/>
                <w:szCs w:val="21"/>
                <w:highlight w:val="none"/>
                <w:lang w:val="en-US" w:eastAsia="zh-CN"/>
              </w:rPr>
              <w:t>13</w:t>
            </w:r>
            <w:r>
              <w:rPr>
                <w:rFonts w:hint="eastAsia" w:ascii="宋体" w:hAnsi="宋体" w:cs="宋体"/>
                <w:color w:val="auto"/>
                <w:sz w:val="22"/>
                <w:szCs w:val="21"/>
                <w:highlight w:val="none"/>
              </w:rPr>
              <w:t>时</w:t>
            </w:r>
            <w:r>
              <w:rPr>
                <w:rFonts w:hint="eastAsia" w:ascii="宋体" w:hAnsi="宋体" w:cs="宋体"/>
                <w:color w:val="auto"/>
                <w:sz w:val="22"/>
                <w:szCs w:val="21"/>
                <w:highlight w:val="none"/>
                <w:lang w:val="en-US" w:eastAsia="zh-CN"/>
              </w:rPr>
              <w:t>0</w:t>
            </w:r>
            <w:r>
              <w:rPr>
                <w:rFonts w:hint="eastAsia" w:ascii="宋体" w:hAnsi="宋体" w:cs="宋体"/>
                <w:color w:val="auto"/>
                <w:sz w:val="22"/>
                <w:szCs w:val="21"/>
                <w:highlight w:val="none"/>
              </w:rPr>
              <w:t>0分（北京时间）前提交响应文件。</w:t>
            </w:r>
          </w:p>
        </w:tc>
      </w:tr>
    </w:tbl>
    <w:p w14:paraId="23F93BE0">
      <w:pPr>
        <w:spacing w:line="360" w:lineRule="auto"/>
        <w:rPr>
          <w:rFonts w:hint="eastAsia" w:ascii="宋体" w:hAnsi="宋体" w:cs="宋体"/>
          <w:b/>
          <w:color w:val="auto"/>
          <w:kern w:val="44"/>
          <w:sz w:val="22"/>
          <w:szCs w:val="22"/>
          <w:highlight w:val="none"/>
        </w:rPr>
      </w:pPr>
      <w:r>
        <w:rPr>
          <w:rFonts w:hint="eastAsia" w:ascii="宋体" w:hAnsi="宋体" w:cs="宋体"/>
          <w:b/>
          <w:color w:val="auto"/>
          <w:kern w:val="44"/>
          <w:sz w:val="22"/>
          <w:szCs w:val="22"/>
          <w:highlight w:val="none"/>
        </w:rPr>
        <w:t>一、项目基本情况</w:t>
      </w:r>
      <w:bookmarkEnd w:id="2"/>
      <w:bookmarkEnd w:id="3"/>
      <w:bookmarkEnd w:id="4"/>
      <w:bookmarkEnd w:id="5"/>
      <w:bookmarkEnd w:id="6"/>
    </w:p>
    <w:p w14:paraId="24A33A46">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项目编号：NNZC2026-J1-990632-GXTZ</w:t>
      </w:r>
    </w:p>
    <w:p w14:paraId="2E2AAEA7">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政府采购计划编号：</w:t>
      </w:r>
      <w:r>
        <w:rPr>
          <w:rFonts w:hint="eastAsia" w:ascii="宋体" w:hAnsi="宋体" w:cs="宋体"/>
          <w:color w:val="auto"/>
          <w:sz w:val="22"/>
          <w:szCs w:val="22"/>
          <w:highlight w:val="none"/>
          <w:lang w:val="en-US" w:eastAsia="zh-CN"/>
        </w:rPr>
        <w:t>NNZC[2026]2771号</w:t>
      </w:r>
      <w:r>
        <w:rPr>
          <w:rFonts w:hint="eastAsia" w:ascii="宋体" w:hAnsi="宋体" w:cs="宋体"/>
          <w:color w:val="auto"/>
          <w:sz w:val="22"/>
          <w:szCs w:val="22"/>
          <w:highlight w:val="none"/>
        </w:rPr>
        <w:t xml:space="preserve"> </w:t>
      </w:r>
    </w:p>
    <w:p w14:paraId="2C37958A">
      <w:p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项目名称：</w:t>
      </w:r>
      <w:r>
        <w:rPr>
          <w:rFonts w:hint="eastAsia" w:ascii="宋体" w:hAnsi="宋体" w:cs="宋体"/>
          <w:color w:val="auto"/>
          <w:sz w:val="22"/>
          <w:szCs w:val="21"/>
          <w:highlight w:val="none"/>
          <w:lang w:eastAsia="zh-CN"/>
        </w:rPr>
        <w:t>南宁市第二看守所2026年度在押人员被服采购项目</w:t>
      </w:r>
    </w:p>
    <w:p w14:paraId="6325989C">
      <w:pPr>
        <w:spacing w:line="360" w:lineRule="auto"/>
        <w:ind w:left="1537" w:leftChars="208" w:hanging="1100" w:hangingChars="500"/>
        <w:rPr>
          <w:rFonts w:hint="eastAsia" w:ascii="宋体" w:hAnsi="宋体" w:cs="宋体"/>
          <w:color w:val="auto"/>
          <w:sz w:val="22"/>
          <w:szCs w:val="22"/>
          <w:highlight w:val="none"/>
        </w:rPr>
      </w:pPr>
      <w:r>
        <w:rPr>
          <w:rFonts w:hint="eastAsia" w:ascii="宋体" w:hAnsi="宋体" w:cs="宋体"/>
          <w:color w:val="auto"/>
          <w:sz w:val="22"/>
          <w:szCs w:val="22"/>
          <w:highlight w:val="none"/>
        </w:rPr>
        <w:t>预算金额：</w:t>
      </w:r>
      <w:r>
        <w:rPr>
          <w:rFonts w:hint="eastAsia" w:ascii="宋体" w:hAnsi="宋体" w:cs="宋体"/>
          <w:color w:val="auto"/>
          <w:sz w:val="22"/>
          <w:szCs w:val="22"/>
          <w:highlight w:val="none"/>
          <w:lang w:val="en-US" w:eastAsia="zh-CN"/>
        </w:rPr>
        <w:t>902000.00</w:t>
      </w:r>
      <w:r>
        <w:rPr>
          <w:rFonts w:hint="eastAsia" w:ascii="宋体" w:hAnsi="宋体" w:cs="宋体"/>
          <w:color w:val="auto"/>
          <w:sz w:val="22"/>
          <w:szCs w:val="22"/>
          <w:highlight w:val="none"/>
        </w:rPr>
        <w:t>元</w:t>
      </w:r>
    </w:p>
    <w:p w14:paraId="1FE7182F">
      <w:pPr>
        <w:spacing w:line="360" w:lineRule="auto"/>
        <w:ind w:left="1537" w:leftChars="208" w:hanging="1100" w:hangingChars="500"/>
        <w:rPr>
          <w:rFonts w:hint="eastAsia" w:ascii="宋体" w:hAnsi="宋体" w:cs="宋体"/>
          <w:color w:val="auto"/>
          <w:sz w:val="22"/>
          <w:szCs w:val="22"/>
          <w:highlight w:val="none"/>
        </w:rPr>
      </w:pPr>
      <w:r>
        <w:rPr>
          <w:rFonts w:hint="eastAsia" w:ascii="宋体" w:hAnsi="宋体" w:cs="宋体"/>
          <w:color w:val="auto"/>
          <w:sz w:val="22"/>
          <w:szCs w:val="22"/>
          <w:highlight w:val="none"/>
        </w:rPr>
        <w:t>最高限价：</w:t>
      </w:r>
      <w:r>
        <w:rPr>
          <w:rFonts w:hint="eastAsia" w:ascii="宋体" w:hAnsi="宋体" w:cs="宋体"/>
          <w:color w:val="auto"/>
          <w:sz w:val="22"/>
          <w:szCs w:val="22"/>
          <w:highlight w:val="none"/>
          <w:lang w:val="en-US" w:eastAsia="zh-CN"/>
        </w:rPr>
        <w:t>902000.00</w:t>
      </w:r>
      <w:r>
        <w:rPr>
          <w:rFonts w:hint="eastAsia" w:ascii="宋体" w:hAnsi="宋体" w:cs="宋体"/>
          <w:color w:val="auto"/>
          <w:sz w:val="22"/>
          <w:szCs w:val="22"/>
          <w:highlight w:val="none"/>
        </w:rPr>
        <w:t xml:space="preserve"> 元</w:t>
      </w:r>
    </w:p>
    <w:p w14:paraId="3D1A60F2">
      <w:p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简要规格描述或项目基本概况介绍、用途：袜子6000</w:t>
      </w:r>
      <w:r>
        <w:rPr>
          <w:rFonts w:hint="eastAsia" w:ascii="宋体" w:hAnsi="宋体" w:cs="宋体"/>
          <w:color w:val="auto"/>
          <w:sz w:val="22"/>
          <w:szCs w:val="22"/>
          <w:highlight w:val="none"/>
          <w:lang w:val="en-US" w:eastAsia="zh-CN"/>
        </w:rPr>
        <w:t>双、棉拖3000双、毛毯1000床、马甲4200件、留所人员（夏）1300套等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具体详见采购文件</w:t>
      </w:r>
      <w:r>
        <w:rPr>
          <w:rFonts w:hint="eastAsia" w:ascii="宋体" w:hAnsi="宋体" w:cs="宋体"/>
          <w:color w:val="auto"/>
          <w:sz w:val="22"/>
          <w:szCs w:val="22"/>
          <w:highlight w:val="none"/>
          <w:lang w:eastAsia="zh-CN"/>
        </w:rPr>
        <w:t>。</w:t>
      </w:r>
    </w:p>
    <w:p w14:paraId="595721A8">
      <w:pPr>
        <w:spacing w:line="360" w:lineRule="auto"/>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合同履行期限（交货时间）：自合同签订之日起15天内交货验收并安装调试完毕。</w:t>
      </w:r>
    </w:p>
    <w:p w14:paraId="738AB7B8">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本项目是否接受联合体响应：□是，☑否。</w:t>
      </w:r>
    </w:p>
    <w:p w14:paraId="64E2409F">
      <w:pPr>
        <w:spacing w:line="360" w:lineRule="auto"/>
        <w:rPr>
          <w:rFonts w:hint="eastAsia" w:ascii="宋体" w:hAnsi="宋体" w:cs="宋体"/>
          <w:bCs/>
          <w:color w:val="auto"/>
          <w:sz w:val="22"/>
          <w:szCs w:val="22"/>
          <w:highlight w:val="none"/>
        </w:rPr>
      </w:pPr>
      <w:bookmarkStart w:id="11" w:name="_Toc44229879"/>
      <w:bookmarkStart w:id="12" w:name="_Toc35393799"/>
      <w:bookmarkStart w:id="13" w:name="_Toc28359090"/>
      <w:bookmarkStart w:id="14" w:name="_Toc35393630"/>
      <w:bookmarkStart w:id="15" w:name="_Toc28359013"/>
      <w:r>
        <w:rPr>
          <w:rFonts w:hint="eastAsia" w:ascii="宋体" w:hAnsi="宋体" w:cs="宋体"/>
          <w:b/>
          <w:color w:val="auto"/>
          <w:kern w:val="44"/>
          <w:sz w:val="22"/>
          <w:szCs w:val="22"/>
          <w:highlight w:val="none"/>
        </w:rPr>
        <w:t>二、供应商的资格条件</w:t>
      </w:r>
      <w:bookmarkEnd w:id="11"/>
      <w:bookmarkEnd w:id="12"/>
      <w:bookmarkEnd w:id="13"/>
      <w:bookmarkEnd w:id="14"/>
      <w:bookmarkEnd w:id="15"/>
    </w:p>
    <w:p w14:paraId="7E878C4C">
      <w:pPr>
        <w:snapToGrid w:val="0"/>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1、满足《中华人民共和国政府采购法》第二十二条规定；</w:t>
      </w:r>
    </w:p>
    <w:p w14:paraId="6C9361CB">
      <w:pPr>
        <w:snapToGrid/>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2、落实政府采购政策需满足的资格要求：</w:t>
      </w:r>
      <w:r>
        <w:rPr>
          <w:rFonts w:hint="eastAsia" w:ascii="宋体" w:hAnsi="宋体"/>
          <w:color w:val="auto"/>
          <w:szCs w:val="21"/>
          <w:highlight w:val="none"/>
        </w:rPr>
        <w:t>专门面向中小微企业采购的项目（供应商应为中型或小型或微型企业、监狱企业、残疾人福利性单位）</w:t>
      </w:r>
      <w:r>
        <w:rPr>
          <w:rFonts w:hint="eastAsia" w:ascii="宋体" w:hAnsi="宋体" w:cs="宋体"/>
          <w:color w:val="auto"/>
          <w:sz w:val="22"/>
          <w:szCs w:val="22"/>
          <w:highlight w:val="none"/>
        </w:rPr>
        <w:t>；</w:t>
      </w:r>
    </w:p>
    <w:p w14:paraId="7AE62DF4">
      <w:pPr>
        <w:snapToGrid w:val="0"/>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3、本项目的特定资格要求：无；</w:t>
      </w:r>
    </w:p>
    <w:p w14:paraId="31A9FDC1">
      <w:pPr>
        <w:snapToGrid w:val="0"/>
        <w:spacing w:line="360" w:lineRule="auto"/>
        <w:ind w:firstLine="440" w:firstLineChars="200"/>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4、本项目的特定条件：无</w:t>
      </w:r>
      <w:r>
        <w:rPr>
          <w:rFonts w:hint="eastAsia" w:ascii="宋体" w:hAnsi="宋体" w:cs="宋体"/>
          <w:color w:val="auto"/>
          <w:sz w:val="22"/>
          <w:szCs w:val="22"/>
          <w:highlight w:val="none"/>
          <w:lang w:eastAsia="zh-CN"/>
        </w:rPr>
        <w:t>；</w:t>
      </w:r>
    </w:p>
    <w:p w14:paraId="443A2FAB">
      <w:pPr>
        <w:snapToGrid w:val="0"/>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682F3B2">
      <w:pPr>
        <w:snapToGrid w:val="0"/>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6、对在“信用中国”网站(www.creditchina.gov.cn) 、中国政府采购网(www.ccgp.gov.cn)、</w:t>
      </w:r>
      <w:r>
        <w:rPr>
          <w:rFonts w:hint="eastAsia" w:ascii="宋体" w:hAnsi="宋体" w:cs="宋体"/>
          <w:color w:val="auto"/>
          <w:szCs w:val="21"/>
          <w:highlight w:val="none"/>
        </w:rPr>
        <w:t>中国执行信息公开网（https://zxgk.court.gov.cn/）</w:t>
      </w:r>
      <w:r>
        <w:rPr>
          <w:rFonts w:hint="eastAsia" w:ascii="宋体" w:hAnsi="宋体" w:cs="宋体"/>
          <w:color w:val="auto"/>
          <w:sz w:val="22"/>
          <w:szCs w:val="22"/>
          <w:highlight w:val="none"/>
        </w:rPr>
        <w:t>被列入失信被执行人、重大税收违法失信主体、政府采购严重违法失信行为记录名单及其他不符合《中华人民共和国政府采购法》第二十二条规定条件的供应商，不得参与政府采购活动。</w:t>
      </w:r>
    </w:p>
    <w:p w14:paraId="4424EB46">
      <w:pPr>
        <w:spacing w:line="360" w:lineRule="auto"/>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三、获取竞争性谈判文件</w:t>
      </w:r>
      <w:bookmarkEnd w:id="7"/>
      <w:bookmarkEnd w:id="8"/>
      <w:bookmarkEnd w:id="9"/>
      <w:bookmarkEnd w:id="10"/>
    </w:p>
    <w:p w14:paraId="77F3AC88">
      <w:pPr>
        <w:spacing w:line="360" w:lineRule="auto"/>
        <w:ind w:firstLine="440" w:firstLineChars="200"/>
        <w:rPr>
          <w:rFonts w:hint="eastAsia" w:ascii="宋体" w:hAnsi="宋体" w:cs="宋体"/>
          <w:color w:val="auto"/>
          <w:sz w:val="22"/>
          <w:szCs w:val="22"/>
          <w:highlight w:val="none"/>
        </w:rPr>
      </w:pPr>
      <w:bookmarkStart w:id="16" w:name="_Toc28359082"/>
      <w:bookmarkStart w:id="17" w:name="_Toc35393624"/>
      <w:bookmarkStart w:id="18" w:name="_Toc28359005"/>
      <w:bookmarkStart w:id="19" w:name="_Toc35393793"/>
      <w:r>
        <w:rPr>
          <w:rFonts w:hint="eastAsia" w:ascii="宋体" w:hAnsi="宋体" w:cs="宋体"/>
          <w:color w:val="auto"/>
          <w:sz w:val="22"/>
          <w:szCs w:val="22"/>
          <w:highlight w:val="none"/>
        </w:rPr>
        <w:t>时间：自竞争性谈判公告发布之时起至竞标响应文件递交截止时间止。</w:t>
      </w:r>
    </w:p>
    <w:p w14:paraId="1F59DA98">
      <w:pPr>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广西政府采购云平台（http://www.gcy.zfcg.gxzf.gov.cn/）。</w:t>
      </w:r>
    </w:p>
    <w:p w14:paraId="51710028">
      <w:pPr>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获取方式:网上下载。本项目不发放纸质采购文件，供应商可自行在广西政府采购云平台（http://www.gcy.zfcg.gxzf.gov.cn/）下载采购文件（注：①政府政采云平台操作路径：登录“政采云”平台-项目采购-获取采购文件-找到本项目-点击“申请获取采购文件”。</w:t>
      </w:r>
    </w:p>
    <w:p w14:paraId="29C6C706">
      <w:pPr>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售价：0元。</w:t>
      </w:r>
    </w:p>
    <w:p w14:paraId="3B47C3F3">
      <w:pPr>
        <w:spacing w:line="360" w:lineRule="auto"/>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四、</w:t>
      </w:r>
      <w:bookmarkEnd w:id="16"/>
      <w:bookmarkEnd w:id="17"/>
      <w:bookmarkEnd w:id="18"/>
      <w:bookmarkEnd w:id="19"/>
      <w:r>
        <w:rPr>
          <w:rFonts w:hint="eastAsia" w:ascii="宋体" w:hAnsi="宋体" w:cs="宋体"/>
          <w:b/>
          <w:bCs/>
          <w:color w:val="auto"/>
          <w:sz w:val="22"/>
          <w:szCs w:val="22"/>
          <w:highlight w:val="none"/>
        </w:rPr>
        <w:t>响应文件提交</w:t>
      </w:r>
    </w:p>
    <w:p w14:paraId="51CDFA90">
      <w:pPr>
        <w:spacing w:line="360" w:lineRule="auto"/>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1、首次响应文件提交截止时间</w:t>
      </w:r>
      <w:r>
        <w:rPr>
          <w:rFonts w:hint="eastAsia" w:ascii="宋体" w:hAnsi="宋体" w:cs="宋体"/>
          <w:bCs/>
          <w:color w:val="auto"/>
          <w:sz w:val="22"/>
          <w:szCs w:val="22"/>
          <w:highlight w:val="none"/>
        </w:rPr>
        <w:t>：</w:t>
      </w:r>
      <w:r>
        <w:rPr>
          <w:rFonts w:hint="eastAsia" w:ascii="宋体" w:hAnsi="宋体" w:cs="宋体"/>
          <w:color w:val="auto"/>
          <w:sz w:val="22"/>
          <w:szCs w:val="22"/>
          <w:highlight w:val="none"/>
        </w:rPr>
        <w:t>2026年</w:t>
      </w:r>
      <w:r>
        <w:rPr>
          <w:rFonts w:hint="eastAsia" w:ascii="宋体" w:hAnsi="宋体" w:cs="宋体"/>
          <w:color w:val="auto"/>
          <w:sz w:val="22"/>
          <w:szCs w:val="22"/>
          <w:highlight w:val="none"/>
          <w:lang w:val="en-US" w:eastAsia="zh-CN"/>
        </w:rPr>
        <w:t xml:space="preserve"> 8 </w:t>
      </w:r>
      <w:r>
        <w:rPr>
          <w:rFonts w:hint="eastAsia" w:ascii="宋体" w:hAnsi="宋体" w:cs="宋体"/>
          <w:color w:val="auto"/>
          <w:sz w:val="22"/>
          <w:szCs w:val="22"/>
          <w:highlight w:val="none"/>
        </w:rPr>
        <w:t xml:space="preserve">月 </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 xml:space="preserve"> 日</w:t>
      </w:r>
      <w:r>
        <w:rPr>
          <w:rFonts w:hint="eastAsia" w:ascii="宋体" w:hAnsi="宋体" w:cs="宋体"/>
          <w:color w:val="auto"/>
          <w:sz w:val="22"/>
          <w:szCs w:val="22"/>
          <w:highlight w:val="none"/>
          <w:lang w:val="en-US" w:eastAsia="zh-CN"/>
        </w:rPr>
        <w:t>13</w:t>
      </w:r>
      <w:r>
        <w:rPr>
          <w:rFonts w:hint="eastAsia" w:ascii="宋体" w:hAnsi="宋体" w:cs="宋体"/>
          <w:color w:val="auto"/>
          <w:sz w:val="22"/>
          <w:szCs w:val="22"/>
          <w:highlight w:val="none"/>
        </w:rPr>
        <w:t>时</w:t>
      </w:r>
      <w:r>
        <w:rPr>
          <w:rFonts w:hint="eastAsia" w:ascii="宋体" w:hAnsi="宋体" w:cs="宋体"/>
          <w:color w:val="auto"/>
          <w:sz w:val="22"/>
          <w:szCs w:val="22"/>
          <w:highlight w:val="none"/>
          <w:lang w:val="en-US" w:eastAsia="zh-CN"/>
        </w:rPr>
        <w:t>0</w:t>
      </w:r>
      <w:r>
        <w:rPr>
          <w:rFonts w:hint="eastAsia" w:ascii="宋体" w:hAnsi="宋体" w:cs="宋体"/>
          <w:color w:val="auto"/>
          <w:sz w:val="22"/>
          <w:szCs w:val="22"/>
          <w:highlight w:val="none"/>
        </w:rPr>
        <w:t>0分</w:t>
      </w:r>
      <w:r>
        <w:rPr>
          <w:rFonts w:hint="eastAsia" w:ascii="宋体" w:hAnsi="宋体" w:cs="宋体"/>
          <w:bCs/>
          <w:color w:val="auto"/>
          <w:sz w:val="22"/>
          <w:szCs w:val="22"/>
          <w:highlight w:val="none"/>
        </w:rPr>
        <w:t>（北京时间）</w:t>
      </w:r>
    </w:p>
    <w:p w14:paraId="75CA5487">
      <w:pPr>
        <w:spacing w:line="360" w:lineRule="auto"/>
        <w:ind w:firstLine="440" w:firstLineChars="200"/>
        <w:rPr>
          <w:rFonts w:hint="eastAsia" w:ascii="宋体" w:hAnsi="宋体" w:cs="宋体"/>
          <w:b/>
          <w:color w:val="auto"/>
          <w:sz w:val="22"/>
          <w:szCs w:val="22"/>
          <w:highlight w:val="none"/>
        </w:rPr>
      </w:pPr>
      <w:r>
        <w:rPr>
          <w:rFonts w:hint="eastAsia" w:ascii="宋体" w:hAnsi="宋体" w:cs="宋体"/>
          <w:color w:val="auto"/>
          <w:sz w:val="22"/>
          <w:szCs w:val="22"/>
          <w:highlight w:val="none"/>
        </w:rPr>
        <w:t>2、地点：</w:t>
      </w:r>
      <w:r>
        <w:rPr>
          <w:rFonts w:hint="eastAsia" w:ascii="宋体" w:hAnsi="宋体" w:cs="宋体"/>
          <w:b/>
          <w:color w:val="auto"/>
          <w:sz w:val="22"/>
          <w:szCs w:val="22"/>
          <w:highlight w:val="none"/>
        </w:rPr>
        <w:t>通过“广西政府采购云平台”平台在线提交。</w:t>
      </w:r>
    </w:p>
    <w:p w14:paraId="275FC508">
      <w:pPr>
        <w:spacing w:line="360" w:lineRule="auto"/>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五、开启（首次响应文件开启时间）</w:t>
      </w:r>
    </w:p>
    <w:p w14:paraId="6E3A04FD">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1、首次响应文件开启时间：2026年</w:t>
      </w:r>
      <w:r>
        <w:rPr>
          <w:rFonts w:hint="eastAsia" w:ascii="宋体" w:hAnsi="宋体" w:cs="宋体"/>
          <w:color w:val="auto"/>
          <w:sz w:val="22"/>
          <w:szCs w:val="22"/>
          <w:highlight w:val="none"/>
          <w:lang w:val="en-US" w:eastAsia="zh-CN"/>
        </w:rPr>
        <w:t xml:space="preserve"> 8 </w:t>
      </w:r>
      <w:r>
        <w:rPr>
          <w:rFonts w:hint="eastAsia" w:ascii="宋体" w:hAnsi="宋体" w:cs="宋体"/>
          <w:color w:val="auto"/>
          <w:sz w:val="22"/>
          <w:szCs w:val="22"/>
          <w:highlight w:val="none"/>
        </w:rPr>
        <w:t xml:space="preserve">月 </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 xml:space="preserve"> 日</w:t>
      </w:r>
      <w:r>
        <w:rPr>
          <w:rFonts w:hint="eastAsia" w:ascii="宋体" w:hAnsi="宋体" w:cs="宋体"/>
          <w:color w:val="auto"/>
          <w:sz w:val="22"/>
          <w:szCs w:val="22"/>
          <w:highlight w:val="none"/>
          <w:lang w:val="en-US" w:eastAsia="zh-CN"/>
        </w:rPr>
        <w:t>13</w:t>
      </w:r>
      <w:r>
        <w:rPr>
          <w:rFonts w:hint="eastAsia" w:ascii="宋体" w:hAnsi="宋体" w:cs="宋体"/>
          <w:color w:val="auto"/>
          <w:sz w:val="22"/>
          <w:szCs w:val="22"/>
          <w:highlight w:val="none"/>
        </w:rPr>
        <w:t>时</w:t>
      </w:r>
      <w:r>
        <w:rPr>
          <w:rFonts w:hint="eastAsia" w:ascii="宋体" w:hAnsi="宋体" w:cs="宋体"/>
          <w:color w:val="auto"/>
          <w:sz w:val="22"/>
          <w:szCs w:val="22"/>
          <w:highlight w:val="none"/>
          <w:lang w:val="en-US" w:eastAsia="zh-CN"/>
        </w:rPr>
        <w:t>0</w:t>
      </w:r>
      <w:r>
        <w:rPr>
          <w:rFonts w:hint="eastAsia" w:ascii="宋体" w:hAnsi="宋体" w:cs="宋体"/>
          <w:color w:val="auto"/>
          <w:sz w:val="22"/>
          <w:szCs w:val="22"/>
          <w:highlight w:val="none"/>
        </w:rPr>
        <w:t>0分（北京时间）</w:t>
      </w:r>
    </w:p>
    <w:p w14:paraId="656BF5F3">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2、地点：广西</w:t>
      </w:r>
      <w:r>
        <w:rPr>
          <w:rFonts w:hint="eastAsia" w:ascii="宋体" w:hAnsi="宋体" w:cs="宋体"/>
          <w:bCs/>
          <w:color w:val="auto"/>
          <w:sz w:val="22"/>
          <w:szCs w:val="22"/>
          <w:highlight w:val="none"/>
        </w:rPr>
        <w:t>政府采购云平台开标大厅</w:t>
      </w:r>
    </w:p>
    <w:p w14:paraId="5C54184D">
      <w:pPr>
        <w:spacing w:line="360" w:lineRule="auto"/>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 xml:space="preserve"> 六、公告期限</w:t>
      </w:r>
    </w:p>
    <w:p w14:paraId="4074E97E">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本公告及采购文件期限为自发布之日起3个工作日。</w:t>
      </w:r>
    </w:p>
    <w:p w14:paraId="18690A0B">
      <w:pPr>
        <w:spacing w:line="360" w:lineRule="auto"/>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七、其他补充事宜</w:t>
      </w:r>
    </w:p>
    <w:p w14:paraId="1C029ED1">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1、本项目不收取谈判保证金。</w:t>
      </w:r>
    </w:p>
    <w:p w14:paraId="4EAECC58">
      <w:pPr>
        <w:wordWrap w:val="0"/>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2、采购意向公开链接：http://www.ccgp-guangxi.gov.cn/site/detail?parentId=66485&amp;articleId=jpYyAEiZTkPlhPqK3thALw==</w:t>
      </w:r>
    </w:p>
    <w:p w14:paraId="4BDB8E38">
      <w:p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3、网上查询地址：中国政府采购网（http://www.ccgp.gov.cn）、广西政府采购网（http://zfcg.gxzf.gov.cn）、全国公共资源交易平台（广西·南宁）</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http://ggzy.jgswj.gxzf.gov.cn/nnggzy/</w:t>
      </w:r>
      <w:r>
        <w:rPr>
          <w:rFonts w:hint="eastAsia" w:ascii="宋体" w:hAnsi="宋体" w:cs="宋体"/>
          <w:color w:val="auto"/>
          <w:sz w:val="22"/>
          <w:szCs w:val="22"/>
          <w:highlight w:val="none"/>
          <w:lang w:eastAsia="zh-CN"/>
        </w:rPr>
        <w:t>）</w:t>
      </w:r>
    </w:p>
    <w:p w14:paraId="1FAB1D6E">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4、本项目需要落实的政府采购政策：</w:t>
      </w:r>
    </w:p>
    <w:p w14:paraId="31815BCB">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（1）政府采购促进中小企业发展。</w:t>
      </w:r>
    </w:p>
    <w:p w14:paraId="3398713D">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（2）政府采购支持采用本国产品的政策。</w:t>
      </w:r>
    </w:p>
    <w:p w14:paraId="2ED62D98">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（3）强制采购节能产品；优先采购节能产品、环境标志产品。</w:t>
      </w:r>
    </w:p>
    <w:p w14:paraId="356A7CAB">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（4）政府采购促进残疾人就业政策。</w:t>
      </w:r>
    </w:p>
    <w:p w14:paraId="62D31E48">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（5）政府采购支持监狱企业发展。</w:t>
      </w:r>
    </w:p>
    <w:p w14:paraId="676D51C0">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（6）扶持不发达地区和少数民族地区政策</w:t>
      </w:r>
    </w:p>
    <w:p w14:paraId="0424B533">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5、谈判注意事项： </w:t>
      </w:r>
    </w:p>
    <w:p w14:paraId="15D3BBEC">
      <w:pPr>
        <w:widowControl/>
        <w:spacing w:line="360" w:lineRule="auto"/>
        <w:ind w:firstLine="440" w:firstLineChars="200"/>
        <w:rPr>
          <w:rFonts w:hint="eastAsia" w:ascii="宋体" w:hAnsi="宋体" w:cs="宋体"/>
          <w:bCs/>
          <w:color w:val="auto"/>
          <w:sz w:val="22"/>
          <w:szCs w:val="22"/>
          <w:highlight w:val="none"/>
        </w:rPr>
      </w:pPr>
      <w:r>
        <w:rPr>
          <w:rFonts w:hint="eastAsia" w:ascii="宋体" w:hAnsi="宋体" w:cs="宋体"/>
          <w:color w:val="auto"/>
          <w:sz w:val="22"/>
          <w:szCs w:val="22"/>
          <w:highlight w:val="none"/>
        </w:rPr>
        <w:t>（1）响应文件提交方式：本项目为南宁市全流程电子化政府采购项目，通过“广西政府采购云平台”平台（http：//www.gcy.zfcg.gxzf.gov.cn）实行在线电子投标，供应商应先安装“广西政府采购云平台电子交易客户端”（请自行前往“广西政府采购云平台”平台进行下载），并按照本项目采购文件和“广西政府采购云平台”平台的要求编制、加密后在竞标截止时间前通过网络上传至“广西政府采购云平台”平台，</w:t>
      </w:r>
      <w:r>
        <w:rPr>
          <w:rFonts w:hint="eastAsia" w:ascii="宋体" w:hAnsi="宋体" w:cs="宋体"/>
          <w:b/>
          <w:color w:val="auto"/>
          <w:sz w:val="22"/>
          <w:szCs w:val="22"/>
          <w:highlight w:val="none"/>
        </w:rPr>
        <w:t>供应商在“广西政府采购云平台”平台提交电子版竞标文件时，请填写参加远程开标活动经办人联系方式。</w:t>
      </w:r>
    </w:p>
    <w:p w14:paraId="2DB428BC">
      <w:pPr>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（2）供应商应及时熟悉掌握电子标系统操作指南（见广西政府采购云平台电子卖场首页右上角—服务中心—帮助文档—项目采购）：</w:t>
      </w:r>
    </w:p>
    <w:p w14:paraId="629AF75F">
      <w:pPr>
        <w:widowControl/>
        <w:spacing w:line="360" w:lineRule="auto"/>
        <w:ind w:firstLine="420" w:firstLineChars="200"/>
        <w:rPr>
          <w:rFonts w:hint="eastAsia" w:ascii="宋体" w:hAnsi="宋体" w:cs="宋体"/>
          <w:color w:val="auto"/>
          <w:sz w:val="22"/>
          <w:szCs w:val="22"/>
          <w:highlight w:val="none"/>
        </w:rPr>
      </w:pPr>
      <w:r>
        <w:rPr>
          <w:color w:val="auto"/>
          <w:highlight w:val="none"/>
        </w:rPr>
        <w:fldChar w:fldCharType="begin"/>
      </w:r>
      <w:r>
        <w:rPr>
          <w:color w:val="auto"/>
          <w:highlight w:val="none"/>
        </w:rPr>
        <w:instrText xml:space="preserve"> HYPERLINK "https://service.zcygov.cn/" \l "/knowledges/tree?tag=AG1DtGwBFdiHxlNdhY0r" </w:instrText>
      </w:r>
      <w:r>
        <w:rPr>
          <w:color w:val="auto"/>
          <w:highlight w:val="none"/>
        </w:rPr>
        <w:fldChar w:fldCharType="separate"/>
      </w:r>
      <w:r>
        <w:rPr>
          <w:rFonts w:hint="eastAsia" w:ascii="宋体" w:hAnsi="宋体" w:cs="宋体"/>
          <w:color w:val="auto"/>
          <w:sz w:val="22"/>
          <w:szCs w:val="22"/>
          <w:highlight w:val="none"/>
        </w:rPr>
        <w:t>https://service.zcygov.cn/#/knowledges/tree?tag=AG1DtGwBFdiHxlNdhY0r</w:t>
      </w:r>
      <w:r>
        <w:rPr>
          <w:rFonts w:hint="eastAsia" w:ascii="宋体" w:hAnsi="宋体" w:cs="宋体"/>
          <w:color w:val="auto"/>
          <w:sz w:val="22"/>
          <w:szCs w:val="22"/>
          <w:highlight w:val="none"/>
        </w:rPr>
        <w:fldChar w:fldCharType="end"/>
      </w:r>
      <w:r>
        <w:rPr>
          <w:rFonts w:hint="eastAsia" w:ascii="宋体" w:hAnsi="宋体" w:cs="宋体"/>
          <w:color w:val="auto"/>
          <w:sz w:val="22"/>
          <w:szCs w:val="22"/>
          <w:highlight w:val="none"/>
        </w:rPr>
        <w:t>；及时完成CA申领和绑定（见广西壮族自治区政府采购网—办事服务—下载专区-政采云CA证书办理操作指南）。</w:t>
      </w:r>
    </w:p>
    <w:p w14:paraId="190C1110">
      <w:pPr>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未进行网上注册并办理数字证书（CA认证）的供应商将无法参与本项目政府采购活动，潜在供应商应当在投标截止时间前，完成电子交易平台上的CA数字证书办理及响应文件的提交。完成CA数字证书办理预计7日左右，投标人只需办理其中一家CA数字证书及签章，建议各投标人抓紧时间办理。</w:t>
      </w:r>
    </w:p>
    <w:p w14:paraId="08F65C05">
      <w:pPr>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（4）为确保网上操作合法、有效和安全，请投标人确保在电子投标过程中能够对相关数据电文进行加密和使用电子签章，妥善保管CA数字证书并使用有效的CA数字证书参与整个采购活动。</w:t>
      </w:r>
    </w:p>
    <w:p w14:paraId="3230DA5D">
      <w:pPr>
        <w:spacing w:line="360" w:lineRule="auto"/>
        <w:ind w:firstLine="442" w:firstLineChars="20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注：竞标人应当在竞标截止时间前完成电子响应文件的上传、递交，竞标截止时间前可以补充、修改或者撤回响应文件。补充或者修改响应文件的，应当先行撤回原文件，补充、修改后重新上传、递交。竞标截止时间前未完成上传、递交的，视为撤回响应文件。竞标截止时间以后上传递交的响应文件，“广西政府采购云平台”平台将予以拒收。</w:t>
      </w:r>
    </w:p>
    <w:p w14:paraId="40B0E8F7">
      <w:pPr>
        <w:snapToGrid w:val="0"/>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6、CA证书在线解密：供应商投标时，需携带制作响应文件时用来加密的有效数字证书（CA认证）登录“广西政府采购云平台”电子开标大厅现场按规定时间对加密的响应文件进行解密，否则后果自负。</w:t>
      </w:r>
    </w:p>
    <w:p w14:paraId="242CDE7D">
      <w:pPr>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7、若对项目采购电子交易系统操作有疑问，可登录“广西政府采购云平台”（https://www.gcy.zfcg.gxzf.gov.cn/），点击右侧咨询小采，获取采小蜜智能服务管家帮助，或拨打广西政府采购云平台服务热线95763获取热线服务帮助。</w:t>
      </w:r>
    </w:p>
    <w:p w14:paraId="611E9824">
      <w:pPr>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附件：</w:t>
      </w:r>
    </w:p>
    <w:p w14:paraId="415731BE">
      <w:pPr>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CA证书申请方式及操作指南下载地址（登录http://nncz.nanning.gov.cn/（南宁市财政局官网）-业务专题-政府采购监督管理-资料下载-“广西政采云西部CA办理方式”或“南宁市政采云CA证书办理操作指南”）（政采云CA和广西政府采购云平台CA通用）</w:t>
      </w:r>
    </w:p>
    <w:p w14:paraId="3B2CCB6A">
      <w:pPr>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2.电子响应文件制作与投送教程（在此网址下载：http://nncz.nanning.gov.cn/（南宁市财政局官网）-下载专区）</w:t>
      </w:r>
    </w:p>
    <w:p w14:paraId="28AB806A">
      <w:pPr>
        <w:spacing w:line="360" w:lineRule="auto"/>
        <w:jc w:val="left"/>
        <w:rPr>
          <w:rFonts w:hint="eastAsia" w:ascii="宋体" w:hAnsi="宋体" w:cs="宋体"/>
          <w:bCs/>
          <w:color w:val="auto"/>
          <w:sz w:val="22"/>
          <w:szCs w:val="22"/>
          <w:highlight w:val="none"/>
        </w:rPr>
      </w:pPr>
      <w:r>
        <w:rPr>
          <w:rFonts w:hint="eastAsia" w:ascii="宋体" w:hAnsi="宋体" w:cs="宋体"/>
          <w:b/>
          <w:color w:val="auto"/>
          <w:kern w:val="44"/>
          <w:sz w:val="22"/>
          <w:szCs w:val="22"/>
          <w:highlight w:val="none"/>
        </w:rPr>
        <w:t>八、凡对本次采购提出询问，请按以下方式联系</w:t>
      </w:r>
    </w:p>
    <w:p w14:paraId="13FCE249">
      <w:pPr>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1、采购人信息</w:t>
      </w:r>
    </w:p>
    <w:p w14:paraId="1049C841">
      <w:pPr>
        <w:spacing w:line="360" w:lineRule="auto"/>
        <w:ind w:firstLine="440" w:firstLineChars="200"/>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rPr>
        <w:t>名 称：</w:t>
      </w:r>
      <w:r>
        <w:rPr>
          <w:rFonts w:hint="eastAsia" w:ascii="宋体" w:hAnsi="宋体" w:cs="宋体"/>
          <w:color w:val="auto"/>
          <w:kern w:val="0"/>
          <w:sz w:val="22"/>
          <w:szCs w:val="22"/>
          <w:highlight w:val="none"/>
          <w:lang w:eastAsia="zh-CN"/>
        </w:rPr>
        <w:t>南宁市第二看守所</w:t>
      </w:r>
    </w:p>
    <w:p w14:paraId="506120B7">
      <w:pPr>
        <w:tabs>
          <w:tab w:val="left" w:pos="6888"/>
        </w:tabs>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地 址：南宁市兴宁区昆仑大道五塘段1221号</w:t>
      </w:r>
    </w:p>
    <w:p w14:paraId="6FF340D0">
      <w:pPr>
        <w:spacing w:line="360" w:lineRule="auto"/>
        <w:ind w:firstLine="440" w:firstLineChars="200"/>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rPr>
        <w:t>项目联系：</w:t>
      </w:r>
      <w:r>
        <w:rPr>
          <w:rFonts w:hint="eastAsia" w:ascii="宋体" w:hAnsi="宋体" w:cs="宋体"/>
          <w:color w:val="auto"/>
          <w:kern w:val="0"/>
          <w:sz w:val="22"/>
          <w:szCs w:val="22"/>
          <w:highlight w:val="none"/>
          <w:lang w:val="en-US" w:eastAsia="zh-CN"/>
        </w:rPr>
        <w:t>陈警官</w:t>
      </w:r>
    </w:p>
    <w:p w14:paraId="2FDAF2CE">
      <w:pPr>
        <w:spacing w:line="360" w:lineRule="auto"/>
        <w:ind w:firstLine="440" w:firstLineChars="200"/>
        <w:rPr>
          <w:rFonts w:hint="eastAsia" w:ascii="Times New Roman" w:hAnsi="Times New Roman" w:eastAsia="仿宋_GB2312" w:cs="Times New Roman"/>
          <w:color w:val="auto"/>
          <w:sz w:val="32"/>
          <w:szCs w:val="32"/>
          <w:highlight w:val="none"/>
          <w:lang w:val="en-US" w:eastAsia="zh-CN"/>
        </w:rPr>
      </w:pPr>
      <w:r>
        <w:rPr>
          <w:rFonts w:hint="eastAsia" w:ascii="宋体" w:hAnsi="宋体" w:cs="宋体"/>
          <w:color w:val="auto"/>
          <w:kern w:val="0"/>
          <w:sz w:val="22"/>
          <w:szCs w:val="22"/>
          <w:highlight w:val="none"/>
        </w:rPr>
        <w:t>联系电话：</w:t>
      </w:r>
      <w:r>
        <w:rPr>
          <w:rFonts w:hint="eastAsia" w:ascii="宋体" w:hAnsi="宋体" w:eastAsia="宋体" w:cs="宋体"/>
          <w:color w:val="auto"/>
          <w:kern w:val="0"/>
          <w:sz w:val="22"/>
          <w:szCs w:val="22"/>
          <w:highlight w:val="none"/>
          <w:lang w:val="en-US" w:eastAsia="zh-CN"/>
        </w:rPr>
        <w:t>0771-2200638</w:t>
      </w:r>
    </w:p>
    <w:p w14:paraId="07088B17">
      <w:pPr>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2、采购代理机构信息</w:t>
      </w:r>
    </w:p>
    <w:p w14:paraId="223C2B37">
      <w:pPr>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名称：广西同泽工程项目管理股份有限公司</w:t>
      </w:r>
    </w:p>
    <w:p w14:paraId="1F02018F">
      <w:pPr>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地址：南宁市良庆区凯旋路16号裕达国际中心广东大厦18楼</w:t>
      </w:r>
    </w:p>
    <w:p w14:paraId="1B1EFF54">
      <w:pPr>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项目联系人：陆珍花、奉云、谭晓妮、农英民</w:t>
      </w:r>
    </w:p>
    <w:p w14:paraId="30E47F56">
      <w:pPr>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联系电话：</w:t>
      </w:r>
      <w:r>
        <w:rPr>
          <w:rFonts w:hint="eastAsia" w:ascii="宋体" w:hAnsi="宋体" w:cs="宋体"/>
          <w:color w:val="auto"/>
          <w:kern w:val="0"/>
          <w:sz w:val="22"/>
          <w:szCs w:val="22"/>
          <w:highlight w:val="none"/>
          <w:lang w:eastAsia="zh-CN"/>
        </w:rPr>
        <w:t>0771-5590176</w:t>
      </w:r>
      <w:r>
        <w:rPr>
          <w:rFonts w:hint="eastAsia" w:ascii="宋体" w:hAnsi="宋体" w:cs="宋体"/>
          <w:color w:val="auto"/>
          <w:kern w:val="0"/>
          <w:sz w:val="22"/>
          <w:szCs w:val="22"/>
          <w:highlight w:val="none"/>
        </w:rPr>
        <w:t xml:space="preserve"> </w:t>
      </w:r>
    </w:p>
    <w:p w14:paraId="0E343CA7">
      <w:pPr>
        <w:pStyle w:val="6"/>
        <w:spacing w:line="360" w:lineRule="auto"/>
        <w:ind w:firstLine="440" w:firstLineChars="200"/>
        <w:jc w:val="right"/>
        <w:rPr>
          <w:rFonts w:hint="eastAsia" w:ascii="宋体" w:hAnsi="宋体" w:cs="宋体"/>
          <w:color w:val="auto"/>
          <w:sz w:val="22"/>
          <w:szCs w:val="22"/>
          <w:highlight w:val="none"/>
        </w:rPr>
      </w:pPr>
      <w:bookmarkStart w:id="20" w:name="PO_3000001868_PM031_2"/>
    </w:p>
    <w:p w14:paraId="28E72395">
      <w:pPr>
        <w:pStyle w:val="6"/>
        <w:spacing w:line="360" w:lineRule="auto"/>
        <w:ind w:firstLine="440" w:firstLineChars="200"/>
        <w:jc w:val="right"/>
        <w:rPr>
          <w:rFonts w:hint="eastAsia" w:ascii="宋体" w:hAnsi="宋体" w:cs="宋体"/>
          <w:color w:val="auto"/>
          <w:sz w:val="22"/>
          <w:szCs w:val="22"/>
          <w:highlight w:val="none"/>
        </w:rPr>
      </w:pPr>
    </w:p>
    <w:bookmarkEnd w:id="20"/>
    <w:p w14:paraId="1F3AB5D6">
      <w:pPr>
        <w:pStyle w:val="6"/>
        <w:spacing w:line="360" w:lineRule="auto"/>
        <w:ind w:firstLine="440" w:firstLineChars="200"/>
        <w:jc w:val="right"/>
        <w:rPr>
          <w:rFonts w:hint="eastAsia" w:ascii="宋体" w:hAnsi="宋体" w:cs="宋体"/>
          <w:color w:val="auto"/>
          <w:sz w:val="22"/>
          <w:szCs w:val="22"/>
          <w:highlight w:val="none"/>
        </w:rPr>
      </w:pPr>
      <w:r>
        <w:rPr>
          <w:rFonts w:hint="eastAsia" w:ascii="宋体" w:hAnsi="宋体" w:cs="宋体"/>
          <w:color w:val="auto"/>
          <w:sz w:val="22"/>
          <w:szCs w:val="22"/>
          <w:highlight w:val="none"/>
        </w:rPr>
        <w:t>广西同泽工程项目管理股份有限公司</w:t>
      </w:r>
    </w:p>
    <w:p w14:paraId="45443611">
      <w:pPr>
        <w:spacing w:line="360" w:lineRule="auto"/>
        <w:ind w:firstLine="6270" w:firstLineChars="2850"/>
        <w:jc w:val="right"/>
        <w:rPr>
          <w:rFonts w:hint="eastAsia" w:ascii="宋体" w:hAnsi="宋体" w:cs="宋体"/>
          <w:color w:val="auto"/>
          <w:sz w:val="22"/>
          <w:szCs w:val="22"/>
          <w:highlight w:val="none"/>
        </w:rPr>
        <w:sectPr>
          <w:footerReference r:id="rId11" w:type="default"/>
          <w:pgSz w:w="11910" w:h="16840"/>
          <w:pgMar w:top="1417" w:right="1278" w:bottom="1417" w:left="1417" w:header="567" w:footer="567" w:gutter="0"/>
          <w:pgNumType w:fmt="decimal" w:start="1"/>
          <w:cols w:space="720" w:num="1"/>
        </w:sectPr>
      </w:pPr>
      <w:r>
        <w:rPr>
          <w:rFonts w:hint="eastAsia" w:ascii="宋体" w:hAnsi="宋体" w:cs="宋体"/>
          <w:color w:val="auto"/>
          <w:sz w:val="22"/>
          <w:szCs w:val="22"/>
          <w:highlight w:val="none"/>
        </w:rPr>
        <w:t xml:space="preserve">2026年 </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 xml:space="preserve"> 月 </w:t>
      </w:r>
      <w:r>
        <w:rPr>
          <w:rFonts w:hint="eastAsia" w:ascii="宋体" w:hAnsi="宋体" w:cs="宋体"/>
          <w:color w:val="auto"/>
          <w:sz w:val="22"/>
          <w:szCs w:val="22"/>
          <w:highlight w:val="none"/>
          <w:lang w:val="en-US" w:eastAsia="zh-CN"/>
        </w:rPr>
        <w:t>30</w:t>
      </w:r>
      <w:r>
        <w:rPr>
          <w:rFonts w:hint="eastAsia" w:ascii="宋体" w:hAnsi="宋体" w:cs="宋体"/>
          <w:color w:val="auto"/>
          <w:sz w:val="22"/>
          <w:szCs w:val="22"/>
          <w:highlight w:val="none"/>
        </w:rPr>
        <w:t xml:space="preserve"> 日</w:t>
      </w:r>
    </w:p>
    <w:p w14:paraId="56E5603D">
      <w:pPr>
        <w:pStyle w:val="2"/>
        <w:spacing w:before="0" w:after="0" w:line="480" w:lineRule="exact"/>
        <w:jc w:val="center"/>
        <w:rPr>
          <w:rFonts w:hint="eastAsia" w:ascii="宋体" w:hAnsi="宋体" w:cs="宋体"/>
          <w:color w:val="auto"/>
          <w:highlight w:val="none"/>
        </w:rPr>
      </w:pPr>
      <w:bookmarkStart w:id="21" w:name="_Toc11503"/>
      <w:bookmarkStart w:id="22" w:name="_Toc204353987"/>
      <w:r>
        <w:rPr>
          <w:rFonts w:hint="eastAsia" w:ascii="宋体" w:hAnsi="宋体" w:cs="宋体"/>
          <w:color w:val="auto"/>
          <w:highlight w:val="none"/>
        </w:rPr>
        <w:t>第二章 采购需求</w:t>
      </w:r>
      <w:bookmarkEnd w:id="21"/>
      <w:bookmarkEnd w:id="22"/>
    </w:p>
    <w:p w14:paraId="25218282">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说明：</w:t>
      </w:r>
    </w:p>
    <w:p w14:paraId="511B098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采购需求中如出现品牌、型号或者生产厂家等均仅起参考作用，不属于指定品牌、型号或者生产厂家的情形，供应商可参照或者选用其他相当的品牌、型号或者生产供应商替代。但供应商的产品实质上应相当于或优于本需求中的技术要求。</w:t>
      </w:r>
    </w:p>
    <w:p w14:paraId="482ED4F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2、凡在“技术要求”中表述为“标配”或“标准配置”的设备，供应商应在货物配置清单中将其标配参数详细列明。</w:t>
      </w:r>
    </w:p>
    <w:p w14:paraId="3FA3B76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的（详见本章后附的节能产品政府采购品目清单），供应商的竞标货物必须使用政府强制采购的节能产品，否则响应文件作无效响应处理。</w:t>
      </w:r>
    </w:p>
    <w:p w14:paraId="73EBEE8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4、如供应商竞标产品存在侵犯他人的知识产权或者专利成果行为的，由供应商自行承担相应法律责任。</w:t>
      </w:r>
    </w:p>
    <w:p w14:paraId="082D8B37">
      <w:pPr>
        <w:spacing w:line="360" w:lineRule="exact"/>
        <w:ind w:firstLine="420" w:firstLineChars="200"/>
        <w:rPr>
          <w:rFonts w:hint="eastAsia" w:ascii="宋体" w:hAnsi="宋体" w:cs="宋体"/>
          <w:b/>
          <w:color w:val="auto"/>
          <w:szCs w:val="21"/>
          <w:highlight w:val="none"/>
          <w:u w:val="single"/>
        </w:rPr>
      </w:pPr>
      <w:r>
        <w:rPr>
          <w:rFonts w:hint="eastAsia" w:ascii="宋体" w:hAnsi="宋体" w:cs="宋体"/>
          <w:color w:val="auto"/>
          <w:szCs w:val="21"/>
          <w:highlight w:val="none"/>
        </w:rPr>
        <w:t>5、“实质性要求”是指竞争性谈判文件中已经指明不满足则响应无效的条款，或者不能负偏离的条款，或者采购需求中带“▲”的条款；</w:t>
      </w:r>
    </w:p>
    <w:p w14:paraId="39FC9F3A">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6、所属行业依照《中小企业划型标准规定》（工信部联企业〔2011〕300号）及《国民经济行业分类》（GB/T4754-2017）的有关规定执行。本项目各项采购标的所属行业均为</w:t>
      </w:r>
      <w:r>
        <w:rPr>
          <w:rFonts w:hint="eastAsia" w:ascii="宋体" w:hAnsi="宋体" w:cs="宋体"/>
          <w:b/>
          <w:color w:val="auto"/>
          <w:szCs w:val="21"/>
          <w:highlight w:val="none"/>
          <w:u w:val="single"/>
        </w:rPr>
        <w:t>“其他未列明行业”</w:t>
      </w:r>
      <w:r>
        <w:rPr>
          <w:rFonts w:hint="eastAsia" w:ascii="宋体" w:hAnsi="宋体" w:cs="宋体"/>
          <w:b/>
          <w:color w:val="auto"/>
          <w:szCs w:val="21"/>
          <w:highlight w:val="none"/>
        </w:rPr>
        <w:t>。</w:t>
      </w:r>
    </w:p>
    <w:p w14:paraId="0B7D7A25">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7、特别说明：本项目最终报价须提供各产品的最终报价明细，请各供应商提准备好报价明细，最终报价时需上传报价明细表。供应商未提前准备，致使最终报价明细无法上传而引起的一切后果由供应商自行负责。 </w:t>
      </w:r>
    </w:p>
    <w:p w14:paraId="58C90089">
      <w:pPr>
        <w:pStyle w:val="25"/>
        <w:jc w:val="left"/>
        <w:outlineLvl w:val="9"/>
        <w:rPr>
          <w:rFonts w:hint="eastAsia" w:ascii="宋体" w:hAnsi="宋体" w:eastAsia="宋体" w:cs="宋体"/>
          <w:color w:val="auto"/>
          <w:highlight w:val="none"/>
        </w:rPr>
      </w:pPr>
    </w:p>
    <w:tbl>
      <w:tblPr>
        <w:tblStyle w:val="19"/>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
        <w:gridCol w:w="671"/>
        <w:gridCol w:w="469"/>
        <w:gridCol w:w="594"/>
        <w:gridCol w:w="769"/>
        <w:gridCol w:w="955"/>
        <w:gridCol w:w="2823"/>
        <w:gridCol w:w="1317"/>
        <w:gridCol w:w="1812"/>
      </w:tblGrid>
      <w:tr w14:paraId="7B3A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778" w:type="dxa"/>
            <w:gridSpan w:val="9"/>
            <w:tcBorders>
              <w:top w:val="single" w:color="auto" w:sz="4" w:space="0"/>
              <w:left w:val="single" w:color="auto" w:sz="4" w:space="0"/>
              <w:bottom w:val="single" w:color="auto" w:sz="4" w:space="0"/>
              <w:right w:val="single" w:color="auto" w:sz="4" w:space="0"/>
            </w:tcBorders>
            <w:vAlign w:val="center"/>
          </w:tcPr>
          <w:p w14:paraId="06609482">
            <w:pPr>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项目要求及技术需求</w:t>
            </w:r>
          </w:p>
        </w:tc>
      </w:tr>
      <w:tr w14:paraId="5119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1E877D2A">
            <w:pPr>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序号</w:t>
            </w:r>
          </w:p>
        </w:tc>
        <w:tc>
          <w:tcPr>
            <w:tcW w:w="671" w:type="dxa"/>
            <w:tcBorders>
              <w:top w:val="single" w:color="auto" w:sz="4" w:space="0"/>
              <w:left w:val="single" w:color="auto" w:sz="4" w:space="0"/>
              <w:bottom w:val="single" w:color="auto" w:sz="4" w:space="0"/>
              <w:right w:val="single" w:color="auto" w:sz="4" w:space="0"/>
            </w:tcBorders>
            <w:vAlign w:val="center"/>
          </w:tcPr>
          <w:p w14:paraId="04309492">
            <w:pPr>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标的名称</w:t>
            </w:r>
          </w:p>
        </w:tc>
        <w:tc>
          <w:tcPr>
            <w:tcW w:w="469" w:type="dxa"/>
            <w:tcBorders>
              <w:top w:val="single" w:color="auto" w:sz="4" w:space="0"/>
              <w:left w:val="single" w:color="auto" w:sz="4" w:space="0"/>
              <w:bottom w:val="single" w:color="auto" w:sz="4" w:space="0"/>
              <w:right w:val="single" w:color="auto" w:sz="4" w:space="0"/>
            </w:tcBorders>
            <w:vAlign w:val="center"/>
          </w:tcPr>
          <w:p w14:paraId="52518347">
            <w:pPr>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w:t>
            </w:r>
          </w:p>
        </w:tc>
        <w:tc>
          <w:tcPr>
            <w:tcW w:w="594" w:type="dxa"/>
            <w:tcBorders>
              <w:top w:val="single" w:color="auto" w:sz="4" w:space="0"/>
              <w:left w:val="single" w:color="auto" w:sz="4" w:space="0"/>
              <w:bottom w:val="single" w:color="auto" w:sz="4" w:space="0"/>
              <w:right w:val="single" w:color="auto" w:sz="4" w:space="0"/>
            </w:tcBorders>
            <w:vAlign w:val="center"/>
          </w:tcPr>
          <w:p w14:paraId="4B88F00A">
            <w:pPr>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单价（元）</w:t>
            </w:r>
          </w:p>
        </w:tc>
        <w:tc>
          <w:tcPr>
            <w:tcW w:w="769" w:type="dxa"/>
            <w:tcBorders>
              <w:top w:val="single" w:color="auto" w:sz="4" w:space="0"/>
              <w:left w:val="single" w:color="auto" w:sz="4" w:space="0"/>
              <w:bottom w:val="single" w:color="auto" w:sz="4" w:space="0"/>
              <w:right w:val="single" w:color="auto" w:sz="4" w:space="0"/>
            </w:tcBorders>
            <w:vAlign w:val="center"/>
          </w:tcPr>
          <w:p w14:paraId="7D5EBE99">
            <w:pPr>
              <w:spacing w:line="36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数量</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11B892D0">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分项预算合计（元）</w:t>
            </w:r>
          </w:p>
        </w:tc>
        <w:tc>
          <w:tcPr>
            <w:tcW w:w="2823" w:type="dxa"/>
            <w:tcBorders>
              <w:top w:val="single" w:color="auto" w:sz="4" w:space="0"/>
              <w:left w:val="single" w:color="auto" w:sz="4" w:space="0"/>
              <w:bottom w:val="single" w:color="auto" w:sz="4" w:space="0"/>
              <w:right w:val="single" w:color="auto" w:sz="4" w:space="0"/>
            </w:tcBorders>
            <w:vAlign w:val="center"/>
          </w:tcPr>
          <w:p w14:paraId="6A861D1E">
            <w:pPr>
              <w:spacing w:line="360" w:lineRule="exact"/>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技术参数及性能（配置）要求</w:t>
            </w:r>
          </w:p>
        </w:tc>
        <w:tc>
          <w:tcPr>
            <w:tcW w:w="1317" w:type="dxa"/>
            <w:tcBorders>
              <w:top w:val="single" w:color="auto" w:sz="4" w:space="0"/>
              <w:left w:val="single" w:color="auto" w:sz="4" w:space="0"/>
              <w:bottom w:val="single" w:color="auto" w:sz="4" w:space="0"/>
              <w:right w:val="single" w:color="auto" w:sz="4" w:space="0"/>
            </w:tcBorders>
            <w:vAlign w:val="center"/>
          </w:tcPr>
          <w:p w14:paraId="5375BFDD">
            <w:pPr>
              <w:keepNext w:val="0"/>
              <w:keepLines w:val="0"/>
              <w:widowControl/>
              <w:suppressLineNumbers w:val="0"/>
              <w:jc w:val="center"/>
              <w:textAlignment w:val="center"/>
              <w:rPr>
                <w:rFonts w:hint="eastAsia" w:ascii="宋体" w:hAnsi="宋体" w:cs="宋体"/>
                <w:color w:val="auto"/>
                <w:sz w:val="21"/>
                <w:szCs w:val="21"/>
                <w:highlight w:val="none"/>
                <w:lang w:val="en-US" w:eastAsia="zh-CN"/>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执行标准</w:t>
            </w:r>
          </w:p>
        </w:tc>
        <w:tc>
          <w:tcPr>
            <w:tcW w:w="1812" w:type="dxa"/>
            <w:tcBorders>
              <w:top w:val="single" w:color="auto" w:sz="4" w:space="0"/>
              <w:left w:val="single" w:color="auto" w:sz="4" w:space="0"/>
              <w:bottom w:val="single" w:color="auto" w:sz="4" w:space="0"/>
              <w:right w:val="single" w:color="auto" w:sz="4" w:space="0"/>
            </w:tcBorders>
            <w:vAlign w:val="center"/>
          </w:tcPr>
          <w:p w14:paraId="3472AEC8">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参考图片</w:t>
            </w:r>
          </w:p>
        </w:tc>
      </w:tr>
      <w:tr w14:paraId="6CD5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15F81711">
            <w:pPr>
              <w:widowControl/>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671" w:type="dxa"/>
            <w:tcBorders>
              <w:top w:val="single" w:color="auto" w:sz="4" w:space="0"/>
              <w:left w:val="single" w:color="auto" w:sz="4" w:space="0"/>
              <w:bottom w:val="single" w:color="auto" w:sz="4" w:space="0"/>
              <w:right w:val="single" w:color="auto" w:sz="4" w:space="0"/>
            </w:tcBorders>
            <w:vAlign w:val="center"/>
          </w:tcPr>
          <w:p w14:paraId="003C5EE7">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袜子</w:t>
            </w:r>
          </w:p>
        </w:tc>
        <w:tc>
          <w:tcPr>
            <w:tcW w:w="469" w:type="dxa"/>
            <w:tcBorders>
              <w:top w:val="single" w:color="auto" w:sz="4" w:space="0"/>
              <w:left w:val="single" w:color="auto" w:sz="4" w:space="0"/>
              <w:bottom w:val="single" w:color="auto" w:sz="4" w:space="0"/>
              <w:right w:val="single" w:color="auto" w:sz="4" w:space="0"/>
            </w:tcBorders>
            <w:vAlign w:val="center"/>
          </w:tcPr>
          <w:p w14:paraId="53309863">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594" w:type="dxa"/>
            <w:tcBorders>
              <w:top w:val="single" w:color="auto" w:sz="4" w:space="0"/>
              <w:left w:val="single" w:color="auto" w:sz="4" w:space="0"/>
              <w:bottom w:val="single" w:color="auto" w:sz="4" w:space="0"/>
              <w:right w:val="single" w:color="auto" w:sz="4" w:space="0"/>
            </w:tcBorders>
            <w:vAlign w:val="center"/>
          </w:tcPr>
          <w:p w14:paraId="168D4929">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769" w:type="dxa"/>
            <w:tcBorders>
              <w:top w:val="single" w:color="auto" w:sz="4" w:space="0"/>
              <w:left w:val="single" w:color="auto" w:sz="4" w:space="0"/>
              <w:bottom w:val="single" w:color="auto" w:sz="4" w:space="0"/>
              <w:right w:val="single" w:color="auto" w:sz="4" w:space="0"/>
            </w:tcBorders>
            <w:vAlign w:val="center"/>
          </w:tcPr>
          <w:p w14:paraId="1DF30A3E">
            <w:pPr>
              <w:keepNext w:val="0"/>
              <w:keepLines w:val="0"/>
              <w:widowControl/>
              <w:suppressLineNumbers w:val="0"/>
              <w:jc w:val="center"/>
              <w:textAlignment w:val="center"/>
              <w:rPr>
                <w:rFonts w:hint="eastAsia"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6000</w:t>
            </w:r>
          </w:p>
        </w:tc>
        <w:tc>
          <w:tcPr>
            <w:tcW w:w="955" w:type="dxa"/>
            <w:tcBorders>
              <w:top w:val="single" w:color="auto" w:sz="4" w:space="0"/>
              <w:left w:val="single" w:color="auto" w:sz="4" w:space="0"/>
              <w:bottom w:val="single" w:color="auto" w:sz="4" w:space="0"/>
              <w:right w:val="single" w:color="auto" w:sz="4" w:space="0"/>
            </w:tcBorders>
            <w:vAlign w:val="center"/>
          </w:tcPr>
          <w:p w14:paraId="19D5CAC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15600</w:t>
            </w:r>
          </w:p>
        </w:tc>
        <w:tc>
          <w:tcPr>
            <w:tcW w:w="2823" w:type="dxa"/>
            <w:tcBorders>
              <w:top w:val="single" w:color="auto" w:sz="4" w:space="0"/>
              <w:left w:val="single" w:color="auto" w:sz="4" w:space="0"/>
              <w:bottom w:val="single" w:color="auto" w:sz="4" w:space="0"/>
              <w:right w:val="single" w:color="auto" w:sz="4" w:space="0"/>
            </w:tcBorders>
            <w:vAlign w:val="center"/>
          </w:tcPr>
          <w:p w14:paraId="66CB8C1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1.纤维含量(%)：棉22±2，聚酯纤维75±2；弹性纤维3±2；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2.耐水洗色牢度（级）：变色≥3-4，沾色≥3-4；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3.甲醛含量（mg/kg）≤75。</w:t>
            </w:r>
          </w:p>
          <w:p w14:paraId="3DEACC8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△4.pH值:4.0～8.5；</w:t>
            </w:r>
          </w:p>
          <w:p w14:paraId="354307C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△5.异味，无异味；</w:t>
            </w:r>
          </w:p>
        </w:tc>
        <w:tc>
          <w:tcPr>
            <w:tcW w:w="1317" w:type="dxa"/>
            <w:tcBorders>
              <w:top w:val="single" w:color="auto" w:sz="4" w:space="0"/>
              <w:left w:val="single" w:color="auto" w:sz="4" w:space="0"/>
              <w:bottom w:val="single" w:color="auto" w:sz="4" w:space="0"/>
              <w:right w:val="single" w:color="auto" w:sz="4" w:space="0"/>
            </w:tcBorders>
            <w:vAlign w:val="center"/>
          </w:tcPr>
          <w:p w14:paraId="5A0251D4">
            <w:pPr>
              <w:keepNext w:val="0"/>
              <w:keepLines w:val="0"/>
              <w:widowControl/>
              <w:suppressLineNumbers w:val="0"/>
              <w:jc w:val="center"/>
              <w:textAlignment w:val="center"/>
              <w:rPr>
                <w:rFonts w:hint="eastAsia"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FZT 73001-2016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袜子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3696590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1007110" cy="1051560"/>
                  <wp:effectExtent l="0" t="0" r="2540" b="15240"/>
                  <wp:docPr id="34" name="图片_37"/>
                  <wp:cNvGraphicFramePr/>
                  <a:graphic xmlns:a="http://schemas.openxmlformats.org/drawingml/2006/main">
                    <a:graphicData uri="http://schemas.openxmlformats.org/drawingml/2006/picture">
                      <pic:pic xmlns:pic="http://schemas.openxmlformats.org/drawingml/2006/picture">
                        <pic:nvPicPr>
                          <pic:cNvPr id="34" name="图片_37"/>
                          <pic:cNvPicPr/>
                        </pic:nvPicPr>
                        <pic:blipFill>
                          <a:blip r:embed="rId17"/>
                          <a:stretch>
                            <a:fillRect/>
                          </a:stretch>
                        </pic:blipFill>
                        <pic:spPr>
                          <a:xfrm>
                            <a:off x="0" y="0"/>
                            <a:ext cx="1007110" cy="1051560"/>
                          </a:xfrm>
                          <a:prstGeom prst="rect">
                            <a:avLst/>
                          </a:prstGeom>
                          <a:noFill/>
                          <a:ln>
                            <a:noFill/>
                          </a:ln>
                        </pic:spPr>
                      </pic:pic>
                    </a:graphicData>
                  </a:graphic>
                </wp:inline>
              </w:drawing>
            </w:r>
          </w:p>
        </w:tc>
      </w:tr>
      <w:tr w14:paraId="1874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3"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0D0B9090">
            <w:pPr>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671" w:type="dxa"/>
            <w:tcBorders>
              <w:top w:val="single" w:color="auto" w:sz="4" w:space="0"/>
              <w:left w:val="single" w:color="auto" w:sz="4" w:space="0"/>
              <w:bottom w:val="single" w:color="auto" w:sz="4" w:space="0"/>
              <w:right w:val="single" w:color="auto" w:sz="4" w:space="0"/>
            </w:tcBorders>
            <w:vAlign w:val="center"/>
          </w:tcPr>
          <w:p w14:paraId="42B30DC2">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棉拖</w:t>
            </w:r>
          </w:p>
        </w:tc>
        <w:tc>
          <w:tcPr>
            <w:tcW w:w="469" w:type="dxa"/>
            <w:tcBorders>
              <w:top w:val="single" w:color="auto" w:sz="4" w:space="0"/>
              <w:left w:val="single" w:color="auto" w:sz="4" w:space="0"/>
              <w:bottom w:val="single" w:color="auto" w:sz="4" w:space="0"/>
              <w:right w:val="single" w:color="auto" w:sz="4" w:space="0"/>
            </w:tcBorders>
            <w:vAlign w:val="center"/>
          </w:tcPr>
          <w:p w14:paraId="4B24D38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594" w:type="dxa"/>
            <w:tcBorders>
              <w:top w:val="single" w:color="auto" w:sz="4" w:space="0"/>
              <w:left w:val="single" w:color="auto" w:sz="4" w:space="0"/>
              <w:bottom w:val="single" w:color="auto" w:sz="4" w:space="0"/>
              <w:right w:val="single" w:color="auto" w:sz="4" w:space="0"/>
            </w:tcBorders>
            <w:vAlign w:val="center"/>
          </w:tcPr>
          <w:p w14:paraId="7F6A0B0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769" w:type="dxa"/>
            <w:tcBorders>
              <w:top w:val="single" w:color="auto" w:sz="4" w:space="0"/>
              <w:left w:val="single" w:color="auto" w:sz="4" w:space="0"/>
              <w:bottom w:val="single" w:color="auto" w:sz="4" w:space="0"/>
              <w:right w:val="single" w:color="auto" w:sz="4" w:space="0"/>
            </w:tcBorders>
            <w:vAlign w:val="center"/>
          </w:tcPr>
          <w:p w14:paraId="45F837A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3000</w:t>
            </w:r>
          </w:p>
        </w:tc>
        <w:tc>
          <w:tcPr>
            <w:tcW w:w="955" w:type="dxa"/>
            <w:tcBorders>
              <w:top w:val="single" w:color="auto" w:sz="4" w:space="0"/>
              <w:left w:val="single" w:color="auto" w:sz="4" w:space="0"/>
              <w:bottom w:val="single" w:color="auto" w:sz="4" w:space="0"/>
              <w:right w:val="single" w:color="auto" w:sz="4" w:space="0"/>
            </w:tcBorders>
            <w:vAlign w:val="center"/>
          </w:tcPr>
          <w:p w14:paraId="4724410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22500</w:t>
            </w:r>
          </w:p>
        </w:tc>
        <w:tc>
          <w:tcPr>
            <w:tcW w:w="2823" w:type="dxa"/>
            <w:tcBorders>
              <w:top w:val="single" w:color="auto" w:sz="4" w:space="0"/>
              <w:left w:val="single" w:color="auto" w:sz="4" w:space="0"/>
              <w:bottom w:val="single" w:color="auto" w:sz="4" w:space="0"/>
              <w:right w:val="single" w:color="auto" w:sz="4" w:space="0"/>
            </w:tcBorders>
            <w:vAlign w:val="center"/>
          </w:tcPr>
          <w:p w14:paraId="68DFFDA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1.规格型号：33码-48码；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2.鞋面为深蓝色毛绒材质，触感柔软、蓬松，色泽均匀，无明显掉毛、色差、破损；内里采用舒适保暖材质，贴合脚部，无异味；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3.耐水洗色牢度（级）：变色≥3-4，沾色≥3-4。</w:t>
            </w:r>
          </w:p>
          <w:p w14:paraId="0F5DA98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.必须提供符合技术参数要求的样品一双。</w:t>
            </w:r>
          </w:p>
        </w:tc>
        <w:tc>
          <w:tcPr>
            <w:tcW w:w="1317" w:type="dxa"/>
            <w:tcBorders>
              <w:top w:val="single" w:color="auto" w:sz="4" w:space="0"/>
              <w:left w:val="single" w:color="auto" w:sz="4" w:space="0"/>
              <w:bottom w:val="single" w:color="auto" w:sz="4" w:space="0"/>
              <w:right w:val="single" w:color="auto" w:sz="4" w:space="0"/>
            </w:tcBorders>
            <w:vAlign w:val="center"/>
          </w:tcPr>
          <w:p w14:paraId="2344F98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QB/T 4552-2020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拖鞋</w:t>
            </w:r>
          </w:p>
        </w:tc>
        <w:tc>
          <w:tcPr>
            <w:tcW w:w="1812" w:type="dxa"/>
            <w:tcBorders>
              <w:top w:val="single" w:color="auto" w:sz="4" w:space="0"/>
              <w:left w:val="single" w:color="auto" w:sz="4" w:space="0"/>
              <w:bottom w:val="single" w:color="auto" w:sz="4" w:space="0"/>
              <w:right w:val="single" w:color="auto" w:sz="4" w:space="0"/>
            </w:tcBorders>
            <w:vAlign w:val="center"/>
          </w:tcPr>
          <w:p w14:paraId="229C9F1C">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982980" cy="1091565"/>
                  <wp:effectExtent l="0" t="0" r="7620" b="13335"/>
                  <wp:docPr id="35" name="图片_38"/>
                  <wp:cNvGraphicFramePr/>
                  <a:graphic xmlns:a="http://schemas.openxmlformats.org/drawingml/2006/main">
                    <a:graphicData uri="http://schemas.openxmlformats.org/drawingml/2006/picture">
                      <pic:pic xmlns:pic="http://schemas.openxmlformats.org/drawingml/2006/picture">
                        <pic:nvPicPr>
                          <pic:cNvPr id="35" name="图片_38"/>
                          <pic:cNvPicPr/>
                        </pic:nvPicPr>
                        <pic:blipFill>
                          <a:blip r:embed="rId18"/>
                          <a:stretch>
                            <a:fillRect/>
                          </a:stretch>
                        </pic:blipFill>
                        <pic:spPr>
                          <a:xfrm>
                            <a:off x="0" y="0"/>
                            <a:ext cx="982980" cy="1091565"/>
                          </a:xfrm>
                          <a:prstGeom prst="rect">
                            <a:avLst/>
                          </a:prstGeom>
                          <a:noFill/>
                          <a:ln>
                            <a:noFill/>
                          </a:ln>
                        </pic:spPr>
                      </pic:pic>
                    </a:graphicData>
                  </a:graphic>
                </wp:inline>
              </w:drawing>
            </w:r>
          </w:p>
        </w:tc>
      </w:tr>
      <w:tr w14:paraId="245E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503DE4F5">
            <w:pPr>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671" w:type="dxa"/>
            <w:tcBorders>
              <w:top w:val="single" w:color="auto" w:sz="4" w:space="0"/>
              <w:left w:val="single" w:color="auto" w:sz="4" w:space="0"/>
              <w:bottom w:val="single" w:color="auto" w:sz="4" w:space="0"/>
              <w:right w:val="single" w:color="auto" w:sz="4" w:space="0"/>
            </w:tcBorders>
            <w:vAlign w:val="center"/>
          </w:tcPr>
          <w:p w14:paraId="574629A6">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毛毯</w:t>
            </w:r>
          </w:p>
        </w:tc>
        <w:tc>
          <w:tcPr>
            <w:tcW w:w="469" w:type="dxa"/>
            <w:tcBorders>
              <w:top w:val="single" w:color="auto" w:sz="4" w:space="0"/>
              <w:left w:val="single" w:color="auto" w:sz="4" w:space="0"/>
              <w:bottom w:val="single" w:color="auto" w:sz="4" w:space="0"/>
              <w:right w:val="single" w:color="auto" w:sz="4" w:space="0"/>
            </w:tcBorders>
            <w:vAlign w:val="center"/>
          </w:tcPr>
          <w:p w14:paraId="1C4BB0BD">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床</w:t>
            </w:r>
          </w:p>
        </w:tc>
        <w:tc>
          <w:tcPr>
            <w:tcW w:w="594" w:type="dxa"/>
            <w:tcBorders>
              <w:top w:val="single" w:color="auto" w:sz="4" w:space="0"/>
              <w:left w:val="single" w:color="auto" w:sz="4" w:space="0"/>
              <w:bottom w:val="single" w:color="auto" w:sz="4" w:space="0"/>
              <w:right w:val="single" w:color="auto" w:sz="4" w:space="0"/>
            </w:tcBorders>
            <w:vAlign w:val="center"/>
          </w:tcPr>
          <w:p w14:paraId="1818F386">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769" w:type="dxa"/>
            <w:tcBorders>
              <w:top w:val="single" w:color="auto" w:sz="4" w:space="0"/>
              <w:left w:val="single" w:color="auto" w:sz="4" w:space="0"/>
              <w:bottom w:val="single" w:color="auto" w:sz="4" w:space="0"/>
              <w:right w:val="single" w:color="auto" w:sz="4" w:space="0"/>
            </w:tcBorders>
            <w:vAlign w:val="center"/>
          </w:tcPr>
          <w:p w14:paraId="29CE8B7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955" w:type="dxa"/>
            <w:tcBorders>
              <w:top w:val="single" w:color="auto" w:sz="4" w:space="0"/>
              <w:left w:val="single" w:color="auto" w:sz="4" w:space="0"/>
              <w:bottom w:val="single" w:color="auto" w:sz="4" w:space="0"/>
              <w:right w:val="single" w:color="auto" w:sz="4" w:space="0"/>
            </w:tcBorders>
            <w:vAlign w:val="center"/>
          </w:tcPr>
          <w:p w14:paraId="6A47625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45000</w:t>
            </w:r>
          </w:p>
        </w:tc>
        <w:tc>
          <w:tcPr>
            <w:tcW w:w="2823" w:type="dxa"/>
            <w:tcBorders>
              <w:top w:val="single" w:color="auto" w:sz="4" w:space="0"/>
              <w:left w:val="single" w:color="auto" w:sz="4" w:space="0"/>
              <w:bottom w:val="single" w:color="auto" w:sz="4" w:space="0"/>
              <w:right w:val="single" w:color="auto" w:sz="4" w:space="0"/>
            </w:tcBorders>
            <w:vAlign w:val="center"/>
          </w:tcPr>
          <w:p w14:paraId="00EA034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1.规格：2米*1.5米；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2.纤维含量(%)：聚酯100；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3.单位面积公定质量（g/m2):≥380；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4.甲醛含量（mg/kg）:≤75。</w:t>
            </w:r>
          </w:p>
          <w:p w14:paraId="5D545D8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.耐水洗色牢度（级）：变色≥3-4，沾色≥3-4；</w:t>
            </w:r>
          </w:p>
          <w:p w14:paraId="295E4C3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.耐皂洗色牢度（级）：变色≥3-4，沾色≥3-4；</w:t>
            </w:r>
          </w:p>
          <w:p w14:paraId="09BEF12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.耐酸汗渍色牢度（级）：变色≥3-4，沾色≥3-4；</w:t>
            </w:r>
          </w:p>
          <w:p w14:paraId="27170FD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.耐碱汗渍色牢度（级）：变色≥3-4，沾色≥3-4；</w:t>
            </w:r>
          </w:p>
          <w:p w14:paraId="2D0130C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.pH值:4.0～8.5；</w:t>
            </w:r>
          </w:p>
          <w:p w14:paraId="25C92A7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.可分解致癌芳香胺染料（5mg/kg）：≤5；</w:t>
            </w:r>
          </w:p>
          <w:p w14:paraId="62773BF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.异味，无异味；</w:t>
            </w:r>
          </w:p>
        </w:tc>
        <w:tc>
          <w:tcPr>
            <w:tcW w:w="1317" w:type="dxa"/>
            <w:tcBorders>
              <w:top w:val="single" w:color="auto" w:sz="4" w:space="0"/>
              <w:left w:val="single" w:color="auto" w:sz="4" w:space="0"/>
              <w:bottom w:val="single" w:color="auto" w:sz="4" w:space="0"/>
              <w:right w:val="single" w:color="auto" w:sz="4" w:space="0"/>
            </w:tcBorders>
            <w:vAlign w:val="center"/>
          </w:tcPr>
          <w:p w14:paraId="2F95F547">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FZ/T 61002-2019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化纤仿毛毛毯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2EDB198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945515" cy="1022985"/>
                  <wp:effectExtent l="0" t="0" r="6985" b="5715"/>
                  <wp:docPr id="36" name="图片_39"/>
                  <wp:cNvGraphicFramePr/>
                  <a:graphic xmlns:a="http://schemas.openxmlformats.org/drawingml/2006/main">
                    <a:graphicData uri="http://schemas.openxmlformats.org/drawingml/2006/picture">
                      <pic:pic xmlns:pic="http://schemas.openxmlformats.org/drawingml/2006/picture">
                        <pic:nvPicPr>
                          <pic:cNvPr id="36" name="图片_39"/>
                          <pic:cNvPicPr/>
                        </pic:nvPicPr>
                        <pic:blipFill>
                          <a:blip r:embed="rId19"/>
                          <a:stretch>
                            <a:fillRect/>
                          </a:stretch>
                        </pic:blipFill>
                        <pic:spPr>
                          <a:xfrm>
                            <a:off x="0" y="0"/>
                            <a:ext cx="945515" cy="1022985"/>
                          </a:xfrm>
                          <a:prstGeom prst="rect">
                            <a:avLst/>
                          </a:prstGeom>
                          <a:noFill/>
                          <a:ln>
                            <a:noFill/>
                          </a:ln>
                        </pic:spPr>
                      </pic:pic>
                    </a:graphicData>
                  </a:graphic>
                </wp:inline>
              </w:drawing>
            </w:r>
          </w:p>
        </w:tc>
      </w:tr>
      <w:tr w14:paraId="678A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3"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6E5F0FB6">
            <w:pPr>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671" w:type="dxa"/>
            <w:tcBorders>
              <w:top w:val="single" w:color="auto" w:sz="4" w:space="0"/>
              <w:left w:val="single" w:color="auto" w:sz="4" w:space="0"/>
              <w:bottom w:val="single" w:color="auto" w:sz="4" w:space="0"/>
              <w:right w:val="single" w:color="auto" w:sz="4" w:space="0"/>
            </w:tcBorders>
            <w:vAlign w:val="center"/>
          </w:tcPr>
          <w:p w14:paraId="0933F888">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马甲</w:t>
            </w:r>
          </w:p>
        </w:tc>
        <w:tc>
          <w:tcPr>
            <w:tcW w:w="469" w:type="dxa"/>
            <w:tcBorders>
              <w:top w:val="single" w:color="auto" w:sz="4" w:space="0"/>
              <w:left w:val="single" w:color="auto" w:sz="4" w:space="0"/>
              <w:bottom w:val="single" w:color="auto" w:sz="4" w:space="0"/>
              <w:right w:val="single" w:color="auto" w:sz="4" w:space="0"/>
            </w:tcBorders>
            <w:vAlign w:val="center"/>
          </w:tcPr>
          <w:p w14:paraId="07A8A8C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594" w:type="dxa"/>
            <w:tcBorders>
              <w:top w:val="single" w:color="auto" w:sz="4" w:space="0"/>
              <w:left w:val="single" w:color="auto" w:sz="4" w:space="0"/>
              <w:bottom w:val="single" w:color="auto" w:sz="4" w:space="0"/>
              <w:right w:val="single" w:color="auto" w:sz="4" w:space="0"/>
            </w:tcBorders>
            <w:vAlign w:val="center"/>
          </w:tcPr>
          <w:p w14:paraId="265CB859">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769" w:type="dxa"/>
            <w:tcBorders>
              <w:top w:val="single" w:color="auto" w:sz="4" w:space="0"/>
              <w:left w:val="single" w:color="auto" w:sz="4" w:space="0"/>
              <w:bottom w:val="single" w:color="auto" w:sz="4" w:space="0"/>
              <w:right w:val="single" w:color="auto" w:sz="4" w:space="0"/>
            </w:tcBorders>
            <w:vAlign w:val="center"/>
          </w:tcPr>
          <w:p w14:paraId="3F9EC96C">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4200</w:t>
            </w:r>
          </w:p>
        </w:tc>
        <w:tc>
          <w:tcPr>
            <w:tcW w:w="955" w:type="dxa"/>
            <w:tcBorders>
              <w:top w:val="single" w:color="auto" w:sz="4" w:space="0"/>
              <w:left w:val="single" w:color="auto" w:sz="4" w:space="0"/>
              <w:bottom w:val="single" w:color="auto" w:sz="4" w:space="0"/>
              <w:right w:val="single" w:color="auto" w:sz="4" w:space="0"/>
            </w:tcBorders>
            <w:vAlign w:val="center"/>
          </w:tcPr>
          <w:p w14:paraId="6911805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84000</w:t>
            </w:r>
          </w:p>
        </w:tc>
        <w:tc>
          <w:tcPr>
            <w:tcW w:w="2823" w:type="dxa"/>
            <w:tcBorders>
              <w:top w:val="single" w:color="auto" w:sz="4" w:space="0"/>
              <w:left w:val="single" w:color="auto" w:sz="4" w:space="0"/>
              <w:bottom w:val="single" w:color="auto" w:sz="4" w:space="0"/>
              <w:right w:val="single" w:color="auto" w:sz="4" w:space="0"/>
            </w:tcBorders>
            <w:vAlign w:val="center"/>
          </w:tcPr>
          <w:p w14:paraId="4626850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1.纤维含量（%）：棉35±5，聚酯纤维65±5；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2.单位面积公定质量（g/m2）：155±10；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3.甲醛含量（mg/kg）：≤75；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4.规格：M/L/XL/2XL/3XL；</w:t>
            </w:r>
          </w:p>
          <w:p w14:paraId="3A09035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.断裂强力（N）：径向≥ 1300，纬向≥600；</w:t>
            </w:r>
          </w:p>
          <w:p w14:paraId="4D13D6A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.纱线线密度（tex):径向20±2，纬向20±2；</w:t>
            </w:r>
          </w:p>
          <w:p w14:paraId="63AA363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.耐摩擦色牢度（级）：干摩≥3-4，湿摩≥3-4；</w:t>
            </w:r>
          </w:p>
          <w:p w14:paraId="6252858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.pH值4.0～8.5；</w:t>
            </w:r>
          </w:p>
          <w:p w14:paraId="47DDB85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.可分解致癌芳香胺染料（mg/kg）：≤5；</w:t>
            </w:r>
          </w:p>
          <w:p w14:paraId="64DAF29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.耐酸汗渍色牢度（级）：变色≥3-4，沾色≥3-4；</w:t>
            </w:r>
          </w:p>
          <w:p w14:paraId="5BF3994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.耐碱汗渍色牢度（级）：变色≥3-4，沾色≥3-4；</w:t>
            </w:r>
          </w:p>
          <w:p w14:paraId="49917FF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.撕破强力（N):径向≥30，纬向≥27；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13</w:t>
            </w:r>
            <w:r>
              <w:rPr>
                <w:rFonts w:hint="eastAsia" w:ascii="宋体" w:hAnsi="宋体" w:eastAsia="宋体" w:cs="宋体"/>
                <w:i w:val="0"/>
                <w:iCs w:val="0"/>
                <w:color w:val="auto"/>
                <w:kern w:val="0"/>
                <w:sz w:val="21"/>
                <w:szCs w:val="21"/>
                <w:highlight w:val="none"/>
                <w:u w:val="none"/>
                <w:lang w:val="en-US" w:eastAsia="zh-CN" w:bidi="ar"/>
              </w:rPr>
              <w:t>.印字要求：前、后片印有‘南宁市第二看守所及识别码’，印刷方式采用烫印工艺，印字及识别码经多次反复水洗后不脱落，字面整洁；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14</w:t>
            </w:r>
            <w:r>
              <w:rPr>
                <w:rFonts w:hint="eastAsia" w:ascii="宋体" w:hAnsi="宋体" w:eastAsia="宋体" w:cs="宋体"/>
                <w:i w:val="0"/>
                <w:iCs w:val="0"/>
                <w:color w:val="auto"/>
                <w:kern w:val="0"/>
                <w:sz w:val="21"/>
                <w:szCs w:val="21"/>
                <w:highlight w:val="none"/>
                <w:u w:val="none"/>
                <w:lang w:val="en-US" w:eastAsia="zh-CN" w:bidi="ar"/>
              </w:rPr>
              <w:t>.颜色要求：绿2000件、紫2000件、粉50件、浅蓝50件、浅绿50件、深红50件。</w:t>
            </w:r>
          </w:p>
          <w:p w14:paraId="2BF6331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.必须提供符合技术参数要求的样品一套。</w:t>
            </w:r>
          </w:p>
        </w:tc>
        <w:tc>
          <w:tcPr>
            <w:tcW w:w="1317" w:type="dxa"/>
            <w:tcBorders>
              <w:top w:val="single" w:color="auto" w:sz="4" w:space="0"/>
              <w:left w:val="single" w:color="auto" w:sz="4" w:space="0"/>
              <w:bottom w:val="single" w:color="auto" w:sz="4" w:space="0"/>
              <w:right w:val="single" w:color="auto" w:sz="4" w:space="0"/>
            </w:tcBorders>
            <w:vAlign w:val="center"/>
          </w:tcPr>
          <w:p w14:paraId="2B74A3E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FZ/T 81007-2022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单夹服装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747D4B4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1068705" cy="1324610"/>
                  <wp:effectExtent l="0" t="0" r="17145" b="8890"/>
                  <wp:docPr id="37" name="图片_40"/>
                  <wp:cNvGraphicFramePr/>
                  <a:graphic xmlns:a="http://schemas.openxmlformats.org/drawingml/2006/main">
                    <a:graphicData uri="http://schemas.openxmlformats.org/drawingml/2006/picture">
                      <pic:pic xmlns:pic="http://schemas.openxmlformats.org/drawingml/2006/picture">
                        <pic:nvPicPr>
                          <pic:cNvPr id="37" name="图片_40"/>
                          <pic:cNvPicPr/>
                        </pic:nvPicPr>
                        <pic:blipFill>
                          <a:blip r:embed="rId20"/>
                          <a:stretch>
                            <a:fillRect/>
                          </a:stretch>
                        </pic:blipFill>
                        <pic:spPr>
                          <a:xfrm>
                            <a:off x="0" y="0"/>
                            <a:ext cx="1068705" cy="1324610"/>
                          </a:xfrm>
                          <a:prstGeom prst="rect">
                            <a:avLst/>
                          </a:prstGeom>
                          <a:noFill/>
                          <a:ln>
                            <a:noFill/>
                          </a:ln>
                        </pic:spPr>
                      </pic:pic>
                    </a:graphicData>
                  </a:graphic>
                </wp:inline>
              </w:drawing>
            </w:r>
          </w:p>
        </w:tc>
      </w:tr>
      <w:tr w14:paraId="703B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4"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7847EC19">
            <w:pPr>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671" w:type="dxa"/>
            <w:tcBorders>
              <w:top w:val="single" w:color="auto" w:sz="4" w:space="0"/>
              <w:left w:val="single" w:color="auto" w:sz="4" w:space="0"/>
              <w:bottom w:val="single" w:color="auto" w:sz="4" w:space="0"/>
              <w:right w:val="single" w:color="auto" w:sz="4" w:space="0"/>
            </w:tcBorders>
            <w:vAlign w:val="center"/>
          </w:tcPr>
          <w:p w14:paraId="3A47FE04">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留所人员（夏）</w:t>
            </w:r>
          </w:p>
        </w:tc>
        <w:tc>
          <w:tcPr>
            <w:tcW w:w="469" w:type="dxa"/>
            <w:tcBorders>
              <w:top w:val="single" w:color="auto" w:sz="4" w:space="0"/>
              <w:left w:val="single" w:color="auto" w:sz="4" w:space="0"/>
              <w:bottom w:val="single" w:color="auto" w:sz="4" w:space="0"/>
              <w:right w:val="single" w:color="auto" w:sz="4" w:space="0"/>
            </w:tcBorders>
            <w:vAlign w:val="center"/>
          </w:tcPr>
          <w:p w14:paraId="0F2F674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94" w:type="dxa"/>
            <w:tcBorders>
              <w:top w:val="single" w:color="auto" w:sz="4" w:space="0"/>
              <w:left w:val="single" w:color="auto" w:sz="4" w:space="0"/>
              <w:bottom w:val="single" w:color="auto" w:sz="4" w:space="0"/>
              <w:right w:val="single" w:color="auto" w:sz="4" w:space="0"/>
            </w:tcBorders>
            <w:vAlign w:val="center"/>
          </w:tcPr>
          <w:p w14:paraId="280C6AF2">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769" w:type="dxa"/>
            <w:tcBorders>
              <w:top w:val="single" w:color="auto" w:sz="4" w:space="0"/>
              <w:left w:val="single" w:color="auto" w:sz="4" w:space="0"/>
              <w:bottom w:val="single" w:color="auto" w:sz="4" w:space="0"/>
              <w:right w:val="single" w:color="auto" w:sz="4" w:space="0"/>
            </w:tcBorders>
            <w:vAlign w:val="center"/>
          </w:tcPr>
          <w:p w14:paraId="64911C42">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1300</w:t>
            </w:r>
          </w:p>
        </w:tc>
        <w:tc>
          <w:tcPr>
            <w:tcW w:w="955" w:type="dxa"/>
            <w:tcBorders>
              <w:top w:val="single" w:color="auto" w:sz="4" w:space="0"/>
              <w:left w:val="single" w:color="auto" w:sz="4" w:space="0"/>
              <w:bottom w:val="single" w:color="auto" w:sz="4" w:space="0"/>
              <w:right w:val="single" w:color="auto" w:sz="4" w:space="0"/>
            </w:tcBorders>
            <w:vAlign w:val="center"/>
          </w:tcPr>
          <w:p w14:paraId="18E6857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52000</w:t>
            </w:r>
          </w:p>
        </w:tc>
        <w:tc>
          <w:tcPr>
            <w:tcW w:w="2823" w:type="dxa"/>
            <w:tcBorders>
              <w:top w:val="single" w:color="auto" w:sz="4" w:space="0"/>
              <w:left w:val="single" w:color="auto" w:sz="4" w:space="0"/>
              <w:bottom w:val="single" w:color="auto" w:sz="4" w:space="0"/>
              <w:right w:val="single" w:color="auto" w:sz="4" w:space="0"/>
            </w:tcBorders>
            <w:vAlign w:val="center"/>
          </w:tcPr>
          <w:p w14:paraId="682C535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1.纤维含量（%）：棉35±5，聚酯纤维65±5；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2.单位面积公定质量（g/m2）：155±10；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3.甲醛含量（mg/kg）：≤75；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4.规格：M/L/XL/2XL/3XL；</w:t>
            </w:r>
          </w:p>
          <w:p w14:paraId="5158CB4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.断裂强力（N）：径向≥ 1300，纬向≥600；</w:t>
            </w:r>
          </w:p>
          <w:p w14:paraId="7C21A53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4.纱线线密度（tex):径向20±2，纬向20±2；</w:t>
            </w:r>
          </w:p>
          <w:p w14:paraId="076C396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.耐摩擦色牢度（级）：干摩≥3-4，湿摩≥3-4；</w:t>
            </w:r>
          </w:p>
          <w:p w14:paraId="696BEF4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△7.pH值4.0～8.5；</w:t>
            </w:r>
          </w:p>
          <w:p w14:paraId="676139C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△8.可分解致癌芳香胺染料：≤5mg/kg；</w:t>
            </w:r>
          </w:p>
          <w:p w14:paraId="7F2B456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△9.耐酸汗渍色牢度（级）：变色≥3-4，沾色≥3-4；</w:t>
            </w:r>
          </w:p>
          <w:p w14:paraId="28A1108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△10.耐碱汗渍色牢度（级）：变色≥3-4，沾色≥3-4；</w:t>
            </w:r>
          </w:p>
          <w:p w14:paraId="2859421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△11.撕破强力（N):径向≥30，纬向≥27；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12</w:t>
            </w:r>
            <w:r>
              <w:rPr>
                <w:rFonts w:hint="eastAsia" w:ascii="宋体" w:hAnsi="宋体" w:eastAsia="宋体" w:cs="宋体"/>
                <w:i w:val="0"/>
                <w:iCs w:val="0"/>
                <w:color w:val="auto"/>
                <w:kern w:val="0"/>
                <w:sz w:val="21"/>
                <w:szCs w:val="21"/>
                <w:highlight w:val="none"/>
                <w:u w:val="none"/>
                <w:lang w:val="en-US" w:eastAsia="zh-CN" w:bidi="ar"/>
              </w:rPr>
              <w:t>.印字要求：前、后片印有‘南宁市第二看守所及识别码’，印刷方式采用烫印工艺，印字及识别码经多次反复水洗后不脱落，字面整洁。</w:t>
            </w:r>
          </w:p>
          <w:p w14:paraId="5616193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.必须提供符合技术参数要求的样品一套。</w:t>
            </w:r>
          </w:p>
        </w:tc>
        <w:tc>
          <w:tcPr>
            <w:tcW w:w="1317" w:type="dxa"/>
            <w:tcBorders>
              <w:top w:val="single" w:color="auto" w:sz="4" w:space="0"/>
              <w:left w:val="single" w:color="auto" w:sz="4" w:space="0"/>
              <w:bottom w:val="single" w:color="auto" w:sz="4" w:space="0"/>
              <w:right w:val="single" w:color="auto" w:sz="4" w:space="0"/>
            </w:tcBorders>
            <w:vAlign w:val="center"/>
          </w:tcPr>
          <w:p w14:paraId="2E8327DF">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FZ/T 81007-2022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单夹服装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577A2208">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1198245" cy="1369060"/>
                  <wp:effectExtent l="0" t="0" r="1905" b="2540"/>
                  <wp:docPr id="38" name="图片_41"/>
                  <wp:cNvGraphicFramePr/>
                  <a:graphic xmlns:a="http://schemas.openxmlformats.org/drawingml/2006/main">
                    <a:graphicData uri="http://schemas.openxmlformats.org/drawingml/2006/picture">
                      <pic:pic xmlns:pic="http://schemas.openxmlformats.org/drawingml/2006/picture">
                        <pic:nvPicPr>
                          <pic:cNvPr id="38" name="图片_41"/>
                          <pic:cNvPicPr/>
                        </pic:nvPicPr>
                        <pic:blipFill>
                          <a:blip r:embed="rId21"/>
                          <a:stretch>
                            <a:fillRect/>
                          </a:stretch>
                        </pic:blipFill>
                        <pic:spPr>
                          <a:xfrm>
                            <a:off x="0" y="0"/>
                            <a:ext cx="1198245" cy="1369060"/>
                          </a:xfrm>
                          <a:prstGeom prst="rect">
                            <a:avLst/>
                          </a:prstGeom>
                          <a:noFill/>
                          <a:ln>
                            <a:noFill/>
                          </a:ln>
                        </pic:spPr>
                      </pic:pic>
                    </a:graphicData>
                  </a:graphic>
                </wp:inline>
              </w:drawing>
            </w:r>
          </w:p>
        </w:tc>
      </w:tr>
      <w:tr w14:paraId="02FF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4"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6FCAACB6">
            <w:pPr>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671" w:type="dxa"/>
            <w:tcBorders>
              <w:top w:val="single" w:color="auto" w:sz="4" w:space="0"/>
              <w:left w:val="single" w:color="auto" w:sz="4" w:space="0"/>
              <w:bottom w:val="single" w:color="auto" w:sz="4" w:space="0"/>
              <w:right w:val="single" w:color="auto" w:sz="4" w:space="0"/>
            </w:tcBorders>
            <w:vAlign w:val="center"/>
          </w:tcPr>
          <w:p w14:paraId="22CA3BB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留所人员（秋）</w:t>
            </w:r>
          </w:p>
        </w:tc>
        <w:tc>
          <w:tcPr>
            <w:tcW w:w="469" w:type="dxa"/>
            <w:tcBorders>
              <w:top w:val="single" w:color="auto" w:sz="4" w:space="0"/>
              <w:left w:val="single" w:color="auto" w:sz="4" w:space="0"/>
              <w:bottom w:val="single" w:color="auto" w:sz="4" w:space="0"/>
              <w:right w:val="single" w:color="auto" w:sz="4" w:space="0"/>
            </w:tcBorders>
            <w:vAlign w:val="center"/>
          </w:tcPr>
          <w:p w14:paraId="272A8A7C">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94" w:type="dxa"/>
            <w:tcBorders>
              <w:top w:val="single" w:color="auto" w:sz="4" w:space="0"/>
              <w:left w:val="single" w:color="auto" w:sz="4" w:space="0"/>
              <w:bottom w:val="single" w:color="auto" w:sz="4" w:space="0"/>
              <w:right w:val="single" w:color="auto" w:sz="4" w:space="0"/>
            </w:tcBorders>
            <w:vAlign w:val="center"/>
          </w:tcPr>
          <w:p w14:paraId="25F10AD9">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769" w:type="dxa"/>
            <w:tcBorders>
              <w:top w:val="single" w:color="auto" w:sz="4" w:space="0"/>
              <w:left w:val="single" w:color="auto" w:sz="4" w:space="0"/>
              <w:bottom w:val="single" w:color="auto" w:sz="4" w:space="0"/>
              <w:right w:val="single" w:color="auto" w:sz="4" w:space="0"/>
            </w:tcBorders>
            <w:vAlign w:val="center"/>
          </w:tcPr>
          <w:p w14:paraId="378F95BF">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955" w:type="dxa"/>
            <w:tcBorders>
              <w:top w:val="single" w:color="auto" w:sz="4" w:space="0"/>
              <w:left w:val="single" w:color="auto" w:sz="4" w:space="0"/>
              <w:bottom w:val="single" w:color="auto" w:sz="4" w:space="0"/>
              <w:right w:val="single" w:color="auto" w:sz="4" w:space="0"/>
            </w:tcBorders>
            <w:vAlign w:val="center"/>
          </w:tcPr>
          <w:p w14:paraId="7989A05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45000</w:t>
            </w:r>
          </w:p>
        </w:tc>
        <w:tc>
          <w:tcPr>
            <w:tcW w:w="2823" w:type="dxa"/>
            <w:tcBorders>
              <w:top w:val="single" w:color="auto" w:sz="4" w:space="0"/>
              <w:left w:val="single" w:color="auto" w:sz="4" w:space="0"/>
              <w:bottom w:val="single" w:color="auto" w:sz="4" w:space="0"/>
              <w:right w:val="single" w:color="auto" w:sz="4" w:space="0"/>
            </w:tcBorders>
            <w:vAlign w:val="center"/>
          </w:tcPr>
          <w:p w14:paraId="4DF7D20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1.纤维含量(%)：棉35±5，聚酯纤维65±5；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2.单位面积公定质量（g/m2）：240±10；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3.甲醛含量（mg/kg）≤75；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4.规格：M/L/XL/2XL/3XL；</w:t>
            </w:r>
          </w:p>
          <w:p w14:paraId="7FF5565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.断裂强力（N）：径向≥ 1300，纬向≥500；</w:t>
            </w:r>
          </w:p>
          <w:p w14:paraId="4CE0DDE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4.纱线线密度（tex):径向28±2，纬向42±2；</w:t>
            </w:r>
          </w:p>
          <w:p w14:paraId="76B49BF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.耐摩擦色牢度（级）：干摩≥3-4，湿摩≥3-4；</w:t>
            </w:r>
          </w:p>
          <w:p w14:paraId="59B12A2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.pH值:4.0～8.5；</w:t>
            </w:r>
          </w:p>
          <w:p w14:paraId="17A143B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.可分解致癌芳香胺染料(mg/kg）：≤5；</w:t>
            </w:r>
          </w:p>
          <w:p w14:paraId="5A1C8F0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.耐酸汗渍色牢度（级）：变色≥3-4，沾色≥3-4；</w:t>
            </w:r>
          </w:p>
          <w:p w14:paraId="750DDBC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.耐碱汗渍色牢度（级）：变色≥3-4，沾色≥3-4；</w:t>
            </w:r>
          </w:p>
          <w:p w14:paraId="46B4520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11</w:t>
            </w:r>
            <w:r>
              <w:rPr>
                <w:rFonts w:hint="eastAsia" w:ascii="宋体" w:hAnsi="宋体" w:eastAsia="宋体" w:cs="宋体"/>
                <w:i w:val="0"/>
                <w:iCs w:val="0"/>
                <w:color w:val="auto"/>
                <w:kern w:val="0"/>
                <w:sz w:val="21"/>
                <w:szCs w:val="21"/>
                <w:highlight w:val="none"/>
                <w:u w:val="none"/>
                <w:lang w:val="en-US" w:eastAsia="zh-CN" w:bidi="ar"/>
              </w:rPr>
              <w:t>.撕破强力（N):径向≥30，纬向≥27；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12</w:t>
            </w:r>
            <w:r>
              <w:rPr>
                <w:rFonts w:hint="eastAsia" w:ascii="宋体" w:hAnsi="宋体" w:eastAsia="宋体" w:cs="宋体"/>
                <w:i w:val="0"/>
                <w:iCs w:val="0"/>
                <w:color w:val="auto"/>
                <w:kern w:val="0"/>
                <w:sz w:val="21"/>
                <w:szCs w:val="21"/>
                <w:highlight w:val="none"/>
                <w:u w:val="none"/>
                <w:lang w:val="en-US" w:eastAsia="zh-CN" w:bidi="ar"/>
              </w:rPr>
              <w:t>.印字要求：前、后片印有‘南宁市第二看守所及识别码’，印刷方式采用烫印工艺，印字及识别码经多次反复水洗后不脱落，字面整洁。</w:t>
            </w:r>
          </w:p>
          <w:p w14:paraId="643DDD8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.必须提供符合技术参数要求的样品一套。</w:t>
            </w:r>
          </w:p>
        </w:tc>
        <w:tc>
          <w:tcPr>
            <w:tcW w:w="1317" w:type="dxa"/>
            <w:tcBorders>
              <w:top w:val="single" w:color="auto" w:sz="4" w:space="0"/>
              <w:left w:val="single" w:color="auto" w:sz="4" w:space="0"/>
              <w:bottom w:val="single" w:color="auto" w:sz="4" w:space="0"/>
              <w:right w:val="single" w:color="auto" w:sz="4" w:space="0"/>
            </w:tcBorders>
            <w:vAlign w:val="center"/>
          </w:tcPr>
          <w:p w14:paraId="3E62354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FZ/T 81007-2022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单夹服装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76147A44">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1033780" cy="1156335"/>
                  <wp:effectExtent l="0" t="0" r="13970" b="5715"/>
                  <wp:docPr id="39" name="图片_42"/>
                  <wp:cNvGraphicFramePr/>
                  <a:graphic xmlns:a="http://schemas.openxmlformats.org/drawingml/2006/main">
                    <a:graphicData uri="http://schemas.openxmlformats.org/drawingml/2006/picture">
                      <pic:pic xmlns:pic="http://schemas.openxmlformats.org/drawingml/2006/picture">
                        <pic:nvPicPr>
                          <pic:cNvPr id="39" name="图片_42"/>
                          <pic:cNvPicPr/>
                        </pic:nvPicPr>
                        <pic:blipFill>
                          <a:blip r:embed="rId22"/>
                          <a:stretch>
                            <a:fillRect/>
                          </a:stretch>
                        </pic:blipFill>
                        <pic:spPr>
                          <a:xfrm>
                            <a:off x="0" y="0"/>
                            <a:ext cx="1033780" cy="1156335"/>
                          </a:xfrm>
                          <a:prstGeom prst="rect">
                            <a:avLst/>
                          </a:prstGeom>
                          <a:noFill/>
                          <a:ln>
                            <a:noFill/>
                          </a:ln>
                        </pic:spPr>
                      </pic:pic>
                    </a:graphicData>
                  </a:graphic>
                </wp:inline>
              </w:drawing>
            </w:r>
          </w:p>
        </w:tc>
      </w:tr>
      <w:tr w14:paraId="12C4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42773C90">
            <w:pPr>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671" w:type="dxa"/>
            <w:tcBorders>
              <w:top w:val="single" w:color="auto" w:sz="4" w:space="0"/>
              <w:left w:val="single" w:color="auto" w:sz="4" w:space="0"/>
              <w:bottom w:val="single" w:color="auto" w:sz="4" w:space="0"/>
              <w:right w:val="single" w:color="auto" w:sz="4" w:space="0"/>
            </w:tcBorders>
            <w:vAlign w:val="center"/>
          </w:tcPr>
          <w:p w14:paraId="3640007F">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留所人员（冬）</w:t>
            </w:r>
          </w:p>
        </w:tc>
        <w:tc>
          <w:tcPr>
            <w:tcW w:w="469" w:type="dxa"/>
            <w:tcBorders>
              <w:top w:val="single" w:color="auto" w:sz="4" w:space="0"/>
              <w:left w:val="single" w:color="auto" w:sz="4" w:space="0"/>
              <w:bottom w:val="single" w:color="auto" w:sz="4" w:space="0"/>
              <w:right w:val="single" w:color="auto" w:sz="4" w:space="0"/>
            </w:tcBorders>
            <w:vAlign w:val="center"/>
          </w:tcPr>
          <w:p w14:paraId="685B78A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94" w:type="dxa"/>
            <w:tcBorders>
              <w:top w:val="single" w:color="auto" w:sz="4" w:space="0"/>
              <w:left w:val="single" w:color="auto" w:sz="4" w:space="0"/>
              <w:bottom w:val="single" w:color="auto" w:sz="4" w:space="0"/>
              <w:right w:val="single" w:color="auto" w:sz="4" w:space="0"/>
            </w:tcBorders>
            <w:vAlign w:val="center"/>
          </w:tcPr>
          <w:p w14:paraId="0A8955FC">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769" w:type="dxa"/>
            <w:tcBorders>
              <w:top w:val="single" w:color="auto" w:sz="4" w:space="0"/>
              <w:left w:val="single" w:color="auto" w:sz="4" w:space="0"/>
              <w:bottom w:val="single" w:color="auto" w:sz="4" w:space="0"/>
              <w:right w:val="single" w:color="auto" w:sz="4" w:space="0"/>
            </w:tcBorders>
            <w:vAlign w:val="center"/>
          </w:tcPr>
          <w:p w14:paraId="37B25CC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2000</w:t>
            </w:r>
          </w:p>
        </w:tc>
        <w:tc>
          <w:tcPr>
            <w:tcW w:w="955" w:type="dxa"/>
            <w:tcBorders>
              <w:top w:val="single" w:color="auto" w:sz="4" w:space="0"/>
              <w:left w:val="single" w:color="auto" w:sz="4" w:space="0"/>
              <w:bottom w:val="single" w:color="auto" w:sz="4" w:space="0"/>
              <w:right w:val="single" w:color="auto" w:sz="4" w:space="0"/>
            </w:tcBorders>
            <w:vAlign w:val="center"/>
          </w:tcPr>
          <w:p w14:paraId="76BD17C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180000</w:t>
            </w:r>
          </w:p>
        </w:tc>
        <w:tc>
          <w:tcPr>
            <w:tcW w:w="2823" w:type="dxa"/>
            <w:tcBorders>
              <w:top w:val="single" w:color="auto" w:sz="4" w:space="0"/>
              <w:left w:val="single" w:color="auto" w:sz="4" w:space="0"/>
              <w:bottom w:val="single" w:color="auto" w:sz="4" w:space="0"/>
              <w:right w:val="single" w:color="auto" w:sz="4" w:space="0"/>
            </w:tcBorders>
            <w:vAlign w:val="center"/>
          </w:tcPr>
          <w:p w14:paraId="398914A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1.纤维含量(%)：棉35±5，聚酯纤维65±5；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2.单位面积公定质量（g/m2）：240±10；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3.甲醛含量（mg/kg）≤75；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4.规格：M/L/XL/2XL/3XL；</w:t>
            </w:r>
          </w:p>
          <w:p w14:paraId="30CEFCB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.断裂强力（N）：径向≥ 1300，纬向≥500；</w:t>
            </w:r>
          </w:p>
          <w:p w14:paraId="02CE8FE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.纱线线密度（tex):径向28±2，纬向42±2；</w:t>
            </w:r>
          </w:p>
          <w:p w14:paraId="6ECB60A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.耐摩擦色牢度（级）：干摩≥3-4，湿摩≥3-4；</w:t>
            </w:r>
          </w:p>
          <w:p w14:paraId="05988BC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.pH值:4.0～8.5；</w:t>
            </w:r>
          </w:p>
          <w:p w14:paraId="4333D54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.可分解致癌芳香胺染料(mg/kg）：≤5；</w:t>
            </w:r>
          </w:p>
          <w:p w14:paraId="678ECBB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.耐酸汗渍色牢度（级）：变色≥3-4，沾色≥3-4；</w:t>
            </w:r>
          </w:p>
          <w:p w14:paraId="776B60C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11</w:t>
            </w:r>
            <w:r>
              <w:rPr>
                <w:rFonts w:hint="eastAsia" w:ascii="宋体" w:hAnsi="宋体" w:eastAsia="宋体" w:cs="宋体"/>
                <w:i w:val="0"/>
                <w:iCs w:val="0"/>
                <w:color w:val="auto"/>
                <w:kern w:val="0"/>
                <w:sz w:val="21"/>
                <w:szCs w:val="21"/>
                <w:highlight w:val="none"/>
                <w:u w:val="none"/>
                <w:lang w:val="en-US" w:eastAsia="zh-CN" w:bidi="ar"/>
              </w:rPr>
              <w:t>.耐碱汗渍色牢度（级）：变色≥3-4，沾色≥3-4；</w:t>
            </w:r>
          </w:p>
          <w:p w14:paraId="5DC8FD3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12</w:t>
            </w:r>
            <w:r>
              <w:rPr>
                <w:rFonts w:hint="eastAsia" w:ascii="宋体" w:hAnsi="宋体" w:eastAsia="宋体" w:cs="宋体"/>
                <w:i w:val="0"/>
                <w:iCs w:val="0"/>
                <w:color w:val="auto"/>
                <w:kern w:val="0"/>
                <w:sz w:val="21"/>
                <w:szCs w:val="21"/>
                <w:highlight w:val="none"/>
                <w:u w:val="none"/>
                <w:lang w:val="en-US" w:eastAsia="zh-CN" w:bidi="ar"/>
              </w:rPr>
              <w:t>.撕破强力（N):径向≥30，纬向≥27；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13</w:t>
            </w:r>
            <w:r>
              <w:rPr>
                <w:rFonts w:hint="eastAsia" w:ascii="宋体" w:hAnsi="宋体" w:eastAsia="宋体" w:cs="宋体"/>
                <w:i w:val="0"/>
                <w:iCs w:val="0"/>
                <w:color w:val="auto"/>
                <w:kern w:val="0"/>
                <w:sz w:val="21"/>
                <w:szCs w:val="21"/>
                <w:highlight w:val="none"/>
                <w:u w:val="none"/>
                <w:lang w:val="en-US" w:eastAsia="zh-CN" w:bidi="ar"/>
              </w:rPr>
              <w:t>.印字要求：前、后片印有‘南宁市第二看守所及识别码’，印刷方式采用烫印工艺，印字及识别码经多次反复水洗后不脱落，字面整洁。</w:t>
            </w:r>
          </w:p>
          <w:p w14:paraId="32EF254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.必须提供符合技术参数要求的样品一套。</w:t>
            </w:r>
          </w:p>
        </w:tc>
        <w:tc>
          <w:tcPr>
            <w:tcW w:w="1317" w:type="dxa"/>
            <w:tcBorders>
              <w:top w:val="single" w:color="auto" w:sz="4" w:space="0"/>
              <w:left w:val="single" w:color="auto" w:sz="4" w:space="0"/>
              <w:bottom w:val="single" w:color="auto" w:sz="4" w:space="0"/>
              <w:right w:val="single" w:color="auto" w:sz="4" w:space="0"/>
            </w:tcBorders>
            <w:vAlign w:val="center"/>
          </w:tcPr>
          <w:p w14:paraId="4806B839">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GB/T 2662-2017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棉服装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0B4B1B3C">
            <w:pPr>
              <w:keepNext w:val="0"/>
              <w:keepLines w:val="0"/>
              <w:widowControl/>
              <w:suppressLineNumbers w:val="0"/>
              <w:jc w:val="center"/>
              <w:textAlignment w:val="center"/>
              <w:rPr>
                <w:rStyle w:val="26"/>
                <w:rFonts w:hint="default"/>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989965" cy="1351280"/>
                  <wp:effectExtent l="0" t="0" r="635" b="0"/>
                  <wp:docPr id="40" name="图片_43"/>
                  <wp:cNvGraphicFramePr/>
                  <a:graphic xmlns:a="http://schemas.openxmlformats.org/drawingml/2006/main">
                    <a:graphicData uri="http://schemas.openxmlformats.org/drawingml/2006/picture">
                      <pic:pic xmlns:pic="http://schemas.openxmlformats.org/drawingml/2006/picture">
                        <pic:nvPicPr>
                          <pic:cNvPr id="40" name="图片_43"/>
                          <pic:cNvPicPr/>
                        </pic:nvPicPr>
                        <pic:blipFill>
                          <a:blip r:embed="rId23"/>
                          <a:stretch>
                            <a:fillRect/>
                          </a:stretch>
                        </pic:blipFill>
                        <pic:spPr>
                          <a:xfrm>
                            <a:off x="0" y="0"/>
                            <a:ext cx="989965" cy="1351280"/>
                          </a:xfrm>
                          <a:prstGeom prst="rect">
                            <a:avLst/>
                          </a:prstGeom>
                          <a:noFill/>
                          <a:ln>
                            <a:noFill/>
                          </a:ln>
                        </pic:spPr>
                      </pic:pic>
                    </a:graphicData>
                  </a:graphic>
                </wp:inline>
              </w:drawing>
            </w:r>
          </w:p>
        </w:tc>
      </w:tr>
      <w:tr w14:paraId="56B1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4"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390825BA">
            <w:pPr>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671" w:type="dxa"/>
            <w:tcBorders>
              <w:top w:val="single" w:color="auto" w:sz="4" w:space="0"/>
              <w:left w:val="single" w:color="auto" w:sz="4" w:space="0"/>
              <w:bottom w:val="single" w:color="auto" w:sz="4" w:space="0"/>
              <w:right w:val="single" w:color="auto" w:sz="4" w:space="0"/>
            </w:tcBorders>
            <w:vAlign w:val="center"/>
          </w:tcPr>
          <w:p w14:paraId="714F1F77">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识别服（夏）</w:t>
            </w:r>
          </w:p>
        </w:tc>
        <w:tc>
          <w:tcPr>
            <w:tcW w:w="469" w:type="dxa"/>
            <w:tcBorders>
              <w:top w:val="single" w:color="auto" w:sz="4" w:space="0"/>
              <w:left w:val="single" w:color="auto" w:sz="4" w:space="0"/>
              <w:bottom w:val="single" w:color="auto" w:sz="4" w:space="0"/>
              <w:right w:val="single" w:color="auto" w:sz="4" w:space="0"/>
            </w:tcBorders>
            <w:vAlign w:val="center"/>
          </w:tcPr>
          <w:p w14:paraId="4FB6ABE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94" w:type="dxa"/>
            <w:tcBorders>
              <w:top w:val="single" w:color="auto" w:sz="4" w:space="0"/>
              <w:left w:val="single" w:color="auto" w:sz="4" w:space="0"/>
              <w:bottom w:val="single" w:color="auto" w:sz="4" w:space="0"/>
              <w:right w:val="single" w:color="auto" w:sz="4" w:space="0"/>
            </w:tcBorders>
            <w:vAlign w:val="center"/>
          </w:tcPr>
          <w:p w14:paraId="3484B5F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769" w:type="dxa"/>
            <w:tcBorders>
              <w:top w:val="single" w:color="auto" w:sz="4" w:space="0"/>
              <w:left w:val="single" w:color="auto" w:sz="4" w:space="0"/>
              <w:bottom w:val="single" w:color="auto" w:sz="4" w:space="0"/>
              <w:right w:val="single" w:color="auto" w:sz="4" w:space="0"/>
            </w:tcBorders>
            <w:vAlign w:val="center"/>
          </w:tcPr>
          <w:p w14:paraId="730CCF23">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4000</w:t>
            </w:r>
          </w:p>
        </w:tc>
        <w:tc>
          <w:tcPr>
            <w:tcW w:w="955" w:type="dxa"/>
            <w:tcBorders>
              <w:top w:val="single" w:color="auto" w:sz="4" w:space="0"/>
              <w:left w:val="single" w:color="auto" w:sz="4" w:space="0"/>
              <w:bottom w:val="single" w:color="auto" w:sz="4" w:space="0"/>
              <w:right w:val="single" w:color="auto" w:sz="4" w:space="0"/>
            </w:tcBorders>
            <w:vAlign w:val="center"/>
          </w:tcPr>
          <w:p w14:paraId="46EA5CA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160000</w:t>
            </w:r>
          </w:p>
        </w:tc>
        <w:tc>
          <w:tcPr>
            <w:tcW w:w="2823" w:type="dxa"/>
            <w:tcBorders>
              <w:top w:val="single" w:color="auto" w:sz="4" w:space="0"/>
              <w:left w:val="single" w:color="auto" w:sz="4" w:space="0"/>
              <w:bottom w:val="single" w:color="auto" w:sz="4" w:space="0"/>
              <w:right w:val="single" w:color="auto" w:sz="4" w:space="0"/>
            </w:tcBorders>
            <w:vAlign w:val="center"/>
          </w:tcPr>
          <w:p w14:paraId="5A5941A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1.纤维含量（%）：棉35±5，聚酯纤维65±5；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2.单位面积公定质量（g/m2）：155±10；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3.甲醛含量（mg/kg）≤75；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4.规格：M/L/XL/2XL/3XL；</w:t>
            </w:r>
          </w:p>
          <w:p w14:paraId="1E98BC5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.断裂强力（N）：径向≥ 1300，纬向≥600；</w:t>
            </w:r>
          </w:p>
          <w:p w14:paraId="52451D3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4.纱线线密度（tex):径向20±2，纬向 20±2；</w:t>
            </w:r>
          </w:p>
          <w:p w14:paraId="5A96BD4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.耐摩擦色牢度（级）：干摩≥3-4，湿摩≥3-4；</w:t>
            </w:r>
          </w:p>
          <w:p w14:paraId="526A901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.pH值:4.0～8.5；</w:t>
            </w:r>
          </w:p>
          <w:p w14:paraId="547F850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.可分解致癌芳香胺染料(mg/kg)：≤5；</w:t>
            </w:r>
          </w:p>
          <w:p w14:paraId="2B84258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.耐酸汗渍色牢度（级）：变色≥3-4，沾色≥3-4；</w:t>
            </w:r>
          </w:p>
          <w:p w14:paraId="53C6535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.耐碱汗渍色牢度（级）：变色≥3-4，沾色≥3-4；</w:t>
            </w:r>
          </w:p>
          <w:p w14:paraId="1D82304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11</w:t>
            </w:r>
            <w:r>
              <w:rPr>
                <w:rFonts w:hint="eastAsia" w:ascii="宋体" w:hAnsi="宋体" w:eastAsia="宋体" w:cs="宋体"/>
                <w:i w:val="0"/>
                <w:iCs w:val="0"/>
                <w:color w:val="auto"/>
                <w:kern w:val="0"/>
                <w:sz w:val="21"/>
                <w:szCs w:val="21"/>
                <w:highlight w:val="none"/>
                <w:u w:val="none"/>
                <w:lang w:val="en-US" w:eastAsia="zh-CN" w:bidi="ar"/>
              </w:rPr>
              <w:t>.撕破强力(N):径向≥30，纬向≥27；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12</w:t>
            </w:r>
            <w:r>
              <w:rPr>
                <w:rFonts w:hint="eastAsia" w:ascii="宋体" w:hAnsi="宋体" w:eastAsia="宋体" w:cs="宋体"/>
                <w:i w:val="0"/>
                <w:iCs w:val="0"/>
                <w:color w:val="auto"/>
                <w:kern w:val="0"/>
                <w:sz w:val="21"/>
                <w:szCs w:val="21"/>
                <w:highlight w:val="none"/>
                <w:u w:val="none"/>
                <w:lang w:val="en-US" w:eastAsia="zh-CN" w:bidi="ar"/>
              </w:rPr>
              <w:t>.印字要求：前、后片印有‘南宁市第二看守所及识别码’，印刷方式采用烫印工艺，印字及识别码经多次反复水洗后不脱落，字面整洁。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13</w:t>
            </w:r>
            <w:r>
              <w:rPr>
                <w:rFonts w:hint="eastAsia" w:ascii="宋体" w:hAnsi="宋体" w:eastAsia="宋体" w:cs="宋体"/>
                <w:i w:val="0"/>
                <w:iCs w:val="0"/>
                <w:color w:val="auto"/>
                <w:kern w:val="0"/>
                <w:sz w:val="21"/>
                <w:szCs w:val="21"/>
                <w:highlight w:val="none"/>
                <w:u w:val="none"/>
                <w:lang w:val="en-US" w:eastAsia="zh-CN" w:bidi="ar"/>
              </w:rPr>
              <w:t>.颜色要求：纯色。</w:t>
            </w:r>
          </w:p>
          <w:p w14:paraId="28328A9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.必须提供符合技术参数要求的样品一套。</w:t>
            </w:r>
          </w:p>
        </w:tc>
        <w:tc>
          <w:tcPr>
            <w:tcW w:w="1317" w:type="dxa"/>
            <w:tcBorders>
              <w:top w:val="single" w:color="auto" w:sz="4" w:space="0"/>
              <w:left w:val="single" w:color="auto" w:sz="4" w:space="0"/>
              <w:bottom w:val="single" w:color="auto" w:sz="4" w:space="0"/>
              <w:right w:val="single" w:color="auto" w:sz="4" w:space="0"/>
            </w:tcBorders>
            <w:vAlign w:val="center"/>
          </w:tcPr>
          <w:p w14:paraId="4F54AD34">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FZ/T 81007-2022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单夹服装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6403C44C">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1024890" cy="1460500"/>
                  <wp:effectExtent l="0" t="0" r="3810" b="6350"/>
                  <wp:docPr id="41" name="图片_1"/>
                  <wp:cNvGraphicFramePr/>
                  <a:graphic xmlns:a="http://schemas.openxmlformats.org/drawingml/2006/main">
                    <a:graphicData uri="http://schemas.openxmlformats.org/drawingml/2006/picture">
                      <pic:pic xmlns:pic="http://schemas.openxmlformats.org/drawingml/2006/picture">
                        <pic:nvPicPr>
                          <pic:cNvPr id="41" name="图片_1"/>
                          <pic:cNvPicPr/>
                        </pic:nvPicPr>
                        <pic:blipFill>
                          <a:blip r:embed="rId24"/>
                          <a:stretch>
                            <a:fillRect/>
                          </a:stretch>
                        </pic:blipFill>
                        <pic:spPr>
                          <a:xfrm>
                            <a:off x="0" y="0"/>
                            <a:ext cx="1024890" cy="1460500"/>
                          </a:xfrm>
                          <a:prstGeom prst="rect">
                            <a:avLst/>
                          </a:prstGeom>
                          <a:noFill/>
                          <a:ln>
                            <a:noFill/>
                          </a:ln>
                        </pic:spPr>
                      </pic:pic>
                    </a:graphicData>
                  </a:graphic>
                </wp:inline>
              </w:drawing>
            </w:r>
          </w:p>
        </w:tc>
      </w:tr>
      <w:tr w14:paraId="4B61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4"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61EDC674">
            <w:pPr>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671" w:type="dxa"/>
            <w:tcBorders>
              <w:top w:val="single" w:color="auto" w:sz="4" w:space="0"/>
              <w:left w:val="single" w:color="auto" w:sz="4" w:space="0"/>
              <w:bottom w:val="single" w:color="auto" w:sz="4" w:space="0"/>
              <w:right w:val="single" w:color="auto" w:sz="4" w:space="0"/>
            </w:tcBorders>
            <w:vAlign w:val="center"/>
          </w:tcPr>
          <w:p w14:paraId="3E6BC13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识别服（春秋）</w:t>
            </w:r>
          </w:p>
        </w:tc>
        <w:tc>
          <w:tcPr>
            <w:tcW w:w="469" w:type="dxa"/>
            <w:tcBorders>
              <w:top w:val="single" w:color="auto" w:sz="4" w:space="0"/>
              <w:left w:val="single" w:color="auto" w:sz="4" w:space="0"/>
              <w:bottom w:val="single" w:color="auto" w:sz="4" w:space="0"/>
              <w:right w:val="single" w:color="auto" w:sz="4" w:space="0"/>
            </w:tcBorders>
            <w:vAlign w:val="center"/>
          </w:tcPr>
          <w:p w14:paraId="0986AD3F">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94" w:type="dxa"/>
            <w:tcBorders>
              <w:top w:val="single" w:color="auto" w:sz="4" w:space="0"/>
              <w:left w:val="single" w:color="auto" w:sz="4" w:space="0"/>
              <w:bottom w:val="single" w:color="auto" w:sz="4" w:space="0"/>
              <w:right w:val="single" w:color="auto" w:sz="4" w:space="0"/>
            </w:tcBorders>
            <w:vAlign w:val="center"/>
          </w:tcPr>
          <w:p w14:paraId="3B4BAF5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769" w:type="dxa"/>
            <w:tcBorders>
              <w:top w:val="single" w:color="auto" w:sz="4" w:space="0"/>
              <w:left w:val="single" w:color="auto" w:sz="4" w:space="0"/>
              <w:bottom w:val="single" w:color="auto" w:sz="4" w:space="0"/>
              <w:right w:val="single" w:color="auto" w:sz="4" w:space="0"/>
            </w:tcBorders>
            <w:vAlign w:val="center"/>
          </w:tcPr>
          <w:p w14:paraId="0FA9619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3000</w:t>
            </w:r>
          </w:p>
        </w:tc>
        <w:tc>
          <w:tcPr>
            <w:tcW w:w="955" w:type="dxa"/>
            <w:tcBorders>
              <w:top w:val="single" w:color="auto" w:sz="4" w:space="0"/>
              <w:left w:val="single" w:color="auto" w:sz="4" w:space="0"/>
              <w:bottom w:val="single" w:color="auto" w:sz="4" w:space="0"/>
              <w:right w:val="single" w:color="auto" w:sz="4" w:space="0"/>
            </w:tcBorders>
            <w:vAlign w:val="center"/>
          </w:tcPr>
          <w:p w14:paraId="3C25AF7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135000</w:t>
            </w:r>
          </w:p>
        </w:tc>
        <w:tc>
          <w:tcPr>
            <w:tcW w:w="2823" w:type="dxa"/>
            <w:tcBorders>
              <w:top w:val="single" w:color="auto" w:sz="4" w:space="0"/>
              <w:left w:val="single" w:color="auto" w:sz="4" w:space="0"/>
              <w:bottom w:val="single" w:color="auto" w:sz="4" w:space="0"/>
              <w:right w:val="single" w:color="auto" w:sz="4" w:space="0"/>
            </w:tcBorders>
            <w:vAlign w:val="center"/>
          </w:tcPr>
          <w:p w14:paraId="5143027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1.纤维含量(%)：棉35±5，聚酯纤维65±5；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2.单位面积公定质量（g/m2）：240±10；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3.pH值:4.0～8.5；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4.规格：M/L/XL/2XL/3XL；</w:t>
            </w:r>
          </w:p>
          <w:p w14:paraId="6C9F553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.断裂强力（N）：径向≥ 1300，纬向≥500；</w:t>
            </w:r>
          </w:p>
          <w:p w14:paraId="567F643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.纱线线密度（tex):径向28±2，纬向42±2；</w:t>
            </w:r>
          </w:p>
          <w:p w14:paraId="4FBACCE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.耐摩擦色牢度（级）：干摩≥3-4，湿摩≥3-4；</w:t>
            </w:r>
          </w:p>
          <w:p w14:paraId="00AA3CA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.甲醛含量（mg/kg）≤75；</w:t>
            </w:r>
          </w:p>
          <w:p w14:paraId="245C389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.可分解致癌芳香胺染料(mg/kg）：≤5；</w:t>
            </w:r>
          </w:p>
          <w:p w14:paraId="259921E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.耐酸汗渍色牢度（级）：变色≥3-4，沾色≥3-4；</w:t>
            </w:r>
          </w:p>
          <w:p w14:paraId="7F5DAA5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11</w:t>
            </w:r>
            <w:r>
              <w:rPr>
                <w:rFonts w:hint="eastAsia" w:ascii="宋体" w:hAnsi="宋体" w:eastAsia="宋体" w:cs="宋体"/>
                <w:i w:val="0"/>
                <w:iCs w:val="0"/>
                <w:color w:val="auto"/>
                <w:kern w:val="0"/>
                <w:sz w:val="21"/>
                <w:szCs w:val="21"/>
                <w:highlight w:val="none"/>
                <w:u w:val="none"/>
                <w:lang w:val="en-US" w:eastAsia="zh-CN" w:bidi="ar"/>
              </w:rPr>
              <w:t>.耐碱汗渍色牢度（级）：变色≥3-4，沾色≥3-4；</w:t>
            </w:r>
          </w:p>
          <w:p w14:paraId="0F69AE7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12</w:t>
            </w:r>
            <w:r>
              <w:rPr>
                <w:rFonts w:hint="eastAsia" w:ascii="宋体" w:hAnsi="宋体" w:eastAsia="宋体" w:cs="宋体"/>
                <w:i w:val="0"/>
                <w:iCs w:val="0"/>
                <w:color w:val="auto"/>
                <w:kern w:val="0"/>
                <w:sz w:val="21"/>
                <w:szCs w:val="21"/>
                <w:highlight w:val="none"/>
                <w:u w:val="none"/>
                <w:lang w:val="en-US" w:eastAsia="zh-CN" w:bidi="ar"/>
              </w:rPr>
              <w:t>.撕破强力（N):径向≥30，纬向≥27；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13</w:t>
            </w:r>
            <w:r>
              <w:rPr>
                <w:rFonts w:hint="eastAsia" w:ascii="宋体" w:hAnsi="宋体" w:eastAsia="宋体" w:cs="宋体"/>
                <w:i w:val="0"/>
                <w:iCs w:val="0"/>
                <w:color w:val="auto"/>
                <w:kern w:val="0"/>
                <w:sz w:val="21"/>
                <w:szCs w:val="21"/>
                <w:highlight w:val="none"/>
                <w:u w:val="none"/>
                <w:lang w:val="en-US" w:eastAsia="zh-CN" w:bidi="ar"/>
              </w:rPr>
              <w:t>.印字要求：前、后片印有‘南宁市第二看守所及识别码’，印刷方式采用烫印工艺，印字及识别码经多次反复水洗后不脱落，字面整洁；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14</w:t>
            </w:r>
            <w:r>
              <w:rPr>
                <w:rFonts w:hint="eastAsia" w:ascii="宋体" w:hAnsi="宋体" w:eastAsia="宋体" w:cs="宋体"/>
                <w:i w:val="0"/>
                <w:iCs w:val="0"/>
                <w:color w:val="auto"/>
                <w:kern w:val="0"/>
                <w:sz w:val="21"/>
                <w:szCs w:val="21"/>
                <w:highlight w:val="none"/>
                <w:u w:val="none"/>
                <w:lang w:val="en-US" w:eastAsia="zh-CN" w:bidi="ar"/>
              </w:rPr>
              <w:t>.颜色要求：纯色。</w:t>
            </w:r>
          </w:p>
          <w:p w14:paraId="137D7FA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.必须提供符合技术参数要求的样品一套。</w:t>
            </w:r>
          </w:p>
        </w:tc>
        <w:tc>
          <w:tcPr>
            <w:tcW w:w="1317" w:type="dxa"/>
            <w:tcBorders>
              <w:top w:val="single" w:color="auto" w:sz="4" w:space="0"/>
              <w:left w:val="single" w:color="auto" w:sz="4" w:space="0"/>
              <w:bottom w:val="single" w:color="auto" w:sz="4" w:space="0"/>
              <w:right w:val="single" w:color="auto" w:sz="4" w:space="0"/>
            </w:tcBorders>
            <w:vAlign w:val="center"/>
          </w:tcPr>
          <w:p w14:paraId="5AA83AF8">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FZ/T 81007-2022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单夹服装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062E6CF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1015365" cy="857885"/>
                  <wp:effectExtent l="0" t="0" r="13335" b="18415"/>
                  <wp:docPr id="42" name="图片_4"/>
                  <wp:cNvGraphicFramePr/>
                  <a:graphic xmlns:a="http://schemas.openxmlformats.org/drawingml/2006/main">
                    <a:graphicData uri="http://schemas.openxmlformats.org/drawingml/2006/picture">
                      <pic:pic xmlns:pic="http://schemas.openxmlformats.org/drawingml/2006/picture">
                        <pic:nvPicPr>
                          <pic:cNvPr id="42" name="图片_4"/>
                          <pic:cNvPicPr/>
                        </pic:nvPicPr>
                        <pic:blipFill>
                          <a:blip r:embed="rId25"/>
                          <a:stretch>
                            <a:fillRect/>
                          </a:stretch>
                        </pic:blipFill>
                        <pic:spPr>
                          <a:xfrm>
                            <a:off x="0" y="0"/>
                            <a:ext cx="1015365" cy="857885"/>
                          </a:xfrm>
                          <a:prstGeom prst="rect">
                            <a:avLst/>
                          </a:prstGeom>
                          <a:noFill/>
                          <a:ln>
                            <a:noFill/>
                          </a:ln>
                        </pic:spPr>
                      </pic:pic>
                    </a:graphicData>
                  </a:graphic>
                </wp:inline>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967740" cy="828040"/>
                  <wp:effectExtent l="0" t="0" r="3810" b="10160"/>
                  <wp:docPr id="43" name="图片_3"/>
                  <wp:cNvGraphicFramePr/>
                  <a:graphic xmlns:a="http://schemas.openxmlformats.org/drawingml/2006/main">
                    <a:graphicData uri="http://schemas.openxmlformats.org/drawingml/2006/picture">
                      <pic:pic xmlns:pic="http://schemas.openxmlformats.org/drawingml/2006/picture">
                        <pic:nvPicPr>
                          <pic:cNvPr id="43" name="图片_3"/>
                          <pic:cNvPicPr/>
                        </pic:nvPicPr>
                        <pic:blipFill>
                          <a:blip r:embed="rId26"/>
                          <a:stretch>
                            <a:fillRect/>
                          </a:stretch>
                        </pic:blipFill>
                        <pic:spPr>
                          <a:xfrm>
                            <a:off x="0" y="0"/>
                            <a:ext cx="967740" cy="828040"/>
                          </a:xfrm>
                          <a:prstGeom prst="rect">
                            <a:avLst/>
                          </a:prstGeom>
                          <a:noFill/>
                          <a:ln>
                            <a:noFill/>
                          </a:ln>
                        </pic:spPr>
                      </pic:pic>
                    </a:graphicData>
                  </a:graphic>
                </wp:inline>
              </w:drawing>
            </w:r>
          </w:p>
        </w:tc>
      </w:tr>
      <w:tr w14:paraId="47EE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3A3195F1">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671" w:type="dxa"/>
            <w:tcBorders>
              <w:top w:val="single" w:color="auto" w:sz="4" w:space="0"/>
              <w:left w:val="single" w:color="auto" w:sz="4" w:space="0"/>
              <w:bottom w:val="single" w:color="auto" w:sz="4" w:space="0"/>
              <w:right w:val="single" w:color="auto" w:sz="4" w:space="0"/>
            </w:tcBorders>
            <w:vAlign w:val="center"/>
          </w:tcPr>
          <w:p w14:paraId="1E3A495C">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释放人员春秋装</w:t>
            </w:r>
          </w:p>
        </w:tc>
        <w:tc>
          <w:tcPr>
            <w:tcW w:w="469" w:type="dxa"/>
            <w:tcBorders>
              <w:top w:val="single" w:color="auto" w:sz="4" w:space="0"/>
              <w:left w:val="single" w:color="auto" w:sz="4" w:space="0"/>
              <w:bottom w:val="single" w:color="auto" w:sz="4" w:space="0"/>
              <w:right w:val="single" w:color="auto" w:sz="4" w:space="0"/>
            </w:tcBorders>
            <w:vAlign w:val="center"/>
          </w:tcPr>
          <w:p w14:paraId="7AADA824">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94" w:type="dxa"/>
            <w:tcBorders>
              <w:top w:val="single" w:color="auto" w:sz="4" w:space="0"/>
              <w:left w:val="single" w:color="auto" w:sz="4" w:space="0"/>
              <w:bottom w:val="single" w:color="auto" w:sz="4" w:space="0"/>
              <w:right w:val="single" w:color="auto" w:sz="4" w:space="0"/>
            </w:tcBorders>
            <w:vAlign w:val="center"/>
          </w:tcPr>
          <w:p w14:paraId="13135E0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62.4</w:t>
            </w:r>
          </w:p>
        </w:tc>
        <w:tc>
          <w:tcPr>
            <w:tcW w:w="769" w:type="dxa"/>
            <w:tcBorders>
              <w:top w:val="single" w:color="auto" w:sz="4" w:space="0"/>
              <w:left w:val="single" w:color="auto" w:sz="4" w:space="0"/>
              <w:bottom w:val="single" w:color="auto" w:sz="4" w:space="0"/>
              <w:right w:val="single" w:color="auto" w:sz="4" w:space="0"/>
            </w:tcBorders>
            <w:vAlign w:val="center"/>
          </w:tcPr>
          <w:p w14:paraId="19F4C026">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955" w:type="dxa"/>
            <w:tcBorders>
              <w:top w:val="single" w:color="auto" w:sz="4" w:space="0"/>
              <w:left w:val="single" w:color="auto" w:sz="4" w:space="0"/>
              <w:bottom w:val="single" w:color="auto" w:sz="4" w:space="0"/>
              <w:right w:val="single" w:color="auto" w:sz="4" w:space="0"/>
            </w:tcBorders>
            <w:vAlign w:val="center"/>
          </w:tcPr>
          <w:p w14:paraId="33120FE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62400</w:t>
            </w:r>
          </w:p>
        </w:tc>
        <w:tc>
          <w:tcPr>
            <w:tcW w:w="2823" w:type="dxa"/>
            <w:tcBorders>
              <w:top w:val="single" w:color="auto" w:sz="4" w:space="0"/>
              <w:left w:val="single" w:color="auto" w:sz="4" w:space="0"/>
              <w:bottom w:val="single" w:color="auto" w:sz="4" w:space="0"/>
              <w:right w:val="single" w:color="auto" w:sz="4" w:space="0"/>
            </w:tcBorders>
            <w:vAlign w:val="center"/>
          </w:tcPr>
          <w:p w14:paraId="4B099E1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1.纤维含量(%)：棉35±5，聚酯纤维65±5；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2.甲醛含量（mg/kg）:≤75；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3.pH值:4.0～8.5；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4.规格：M/L/XL/2XL/3XL；</w:t>
            </w:r>
          </w:p>
          <w:p w14:paraId="2630BB6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△5.可分解致癌芳香胺染料(mg/kg)：≤5；</w:t>
            </w:r>
          </w:p>
          <w:p w14:paraId="5E24DDC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△6.耐酸汗渍色牢度（级）：变色≥3-4，沾色≥3-4；</w:t>
            </w:r>
          </w:p>
          <w:p w14:paraId="68FF483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△7.耐碱汗渍色牢度（级）：变色≥3-4，沾色≥3-4；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.印字要求：前、后片印有‘南宁市第二看守所及识别码’，印刷方式采用烫印工艺，印字及识别码经多次反复水洗后不脱落，字面整洁。</w:t>
            </w:r>
          </w:p>
          <w:p w14:paraId="23B28FB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△9.必须提供符合技术参数要求的样品一套。</w:t>
            </w:r>
          </w:p>
        </w:tc>
        <w:tc>
          <w:tcPr>
            <w:tcW w:w="1317" w:type="dxa"/>
            <w:tcBorders>
              <w:top w:val="single" w:color="auto" w:sz="4" w:space="0"/>
              <w:left w:val="single" w:color="auto" w:sz="4" w:space="0"/>
              <w:bottom w:val="single" w:color="auto" w:sz="4" w:space="0"/>
              <w:right w:val="single" w:color="auto" w:sz="4" w:space="0"/>
            </w:tcBorders>
            <w:vAlign w:val="center"/>
          </w:tcPr>
          <w:p w14:paraId="5A40737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GB/T 22849-2024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针织T恤衫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69AF90B1">
            <w:pPr>
              <w:keepNext w:val="0"/>
              <w:keepLines w:val="0"/>
              <w:widowControl/>
              <w:suppressLineNumbers w:val="0"/>
              <w:jc w:val="center"/>
              <w:textAlignment w:val="center"/>
              <w:rPr>
                <w:rFonts w:hint="eastAsia" w:ascii="宋体" w:hAnsi="宋体" w:cs="宋体"/>
                <w:b/>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1026795" cy="1210310"/>
                  <wp:effectExtent l="0" t="0" r="1905" b="8890"/>
                  <wp:docPr id="44" name="图片_46"/>
                  <wp:cNvGraphicFramePr/>
                  <a:graphic xmlns:a="http://schemas.openxmlformats.org/drawingml/2006/main">
                    <a:graphicData uri="http://schemas.openxmlformats.org/drawingml/2006/picture">
                      <pic:pic xmlns:pic="http://schemas.openxmlformats.org/drawingml/2006/picture">
                        <pic:nvPicPr>
                          <pic:cNvPr id="44" name="图片_46"/>
                          <pic:cNvPicPr/>
                        </pic:nvPicPr>
                        <pic:blipFill>
                          <a:blip r:embed="rId27"/>
                          <a:stretch>
                            <a:fillRect/>
                          </a:stretch>
                        </pic:blipFill>
                        <pic:spPr>
                          <a:xfrm>
                            <a:off x="0" y="0"/>
                            <a:ext cx="1026795" cy="1210310"/>
                          </a:xfrm>
                          <a:prstGeom prst="rect">
                            <a:avLst/>
                          </a:prstGeom>
                          <a:noFill/>
                          <a:ln>
                            <a:noFill/>
                          </a:ln>
                        </pic:spPr>
                      </pic:pic>
                    </a:graphicData>
                  </a:graphic>
                </wp:inline>
              </w:drawing>
            </w:r>
          </w:p>
        </w:tc>
      </w:tr>
      <w:tr w14:paraId="457C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4EA86E22">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p>
        </w:tc>
        <w:tc>
          <w:tcPr>
            <w:tcW w:w="671" w:type="dxa"/>
            <w:tcBorders>
              <w:top w:val="single" w:color="auto" w:sz="4" w:space="0"/>
              <w:left w:val="single" w:color="auto" w:sz="4" w:space="0"/>
              <w:bottom w:val="single" w:color="auto" w:sz="4" w:space="0"/>
              <w:right w:val="single" w:color="auto" w:sz="4" w:space="0"/>
            </w:tcBorders>
            <w:vAlign w:val="center"/>
          </w:tcPr>
          <w:p w14:paraId="24B3B923">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盖被被套</w:t>
            </w:r>
          </w:p>
        </w:tc>
        <w:tc>
          <w:tcPr>
            <w:tcW w:w="469" w:type="dxa"/>
            <w:tcBorders>
              <w:top w:val="single" w:color="auto" w:sz="4" w:space="0"/>
              <w:left w:val="single" w:color="auto" w:sz="4" w:space="0"/>
              <w:bottom w:val="single" w:color="auto" w:sz="4" w:space="0"/>
              <w:right w:val="single" w:color="auto" w:sz="4" w:space="0"/>
            </w:tcBorders>
            <w:vAlign w:val="center"/>
          </w:tcPr>
          <w:p w14:paraId="2F39E95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594" w:type="dxa"/>
            <w:tcBorders>
              <w:top w:val="single" w:color="auto" w:sz="4" w:space="0"/>
              <w:left w:val="single" w:color="auto" w:sz="4" w:space="0"/>
              <w:bottom w:val="single" w:color="auto" w:sz="4" w:space="0"/>
              <w:right w:val="single" w:color="auto" w:sz="4" w:space="0"/>
            </w:tcBorders>
            <w:vAlign w:val="center"/>
          </w:tcPr>
          <w:p w14:paraId="055EF6E8">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769" w:type="dxa"/>
            <w:tcBorders>
              <w:top w:val="single" w:color="auto" w:sz="4" w:space="0"/>
              <w:left w:val="single" w:color="auto" w:sz="4" w:space="0"/>
              <w:bottom w:val="single" w:color="auto" w:sz="4" w:space="0"/>
              <w:right w:val="single" w:color="auto" w:sz="4" w:space="0"/>
            </w:tcBorders>
            <w:vAlign w:val="center"/>
          </w:tcPr>
          <w:p w14:paraId="4F7D7AC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1950</w:t>
            </w:r>
          </w:p>
        </w:tc>
        <w:tc>
          <w:tcPr>
            <w:tcW w:w="955" w:type="dxa"/>
            <w:tcBorders>
              <w:top w:val="single" w:color="auto" w:sz="4" w:space="0"/>
              <w:left w:val="single" w:color="auto" w:sz="4" w:space="0"/>
              <w:bottom w:val="single" w:color="auto" w:sz="4" w:space="0"/>
              <w:right w:val="single" w:color="auto" w:sz="4" w:space="0"/>
            </w:tcBorders>
            <w:vAlign w:val="center"/>
          </w:tcPr>
          <w:p w14:paraId="13AAA9B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78000</w:t>
            </w:r>
          </w:p>
        </w:tc>
        <w:tc>
          <w:tcPr>
            <w:tcW w:w="2823" w:type="dxa"/>
            <w:tcBorders>
              <w:top w:val="single" w:color="auto" w:sz="4" w:space="0"/>
              <w:left w:val="single" w:color="auto" w:sz="4" w:space="0"/>
              <w:bottom w:val="single" w:color="auto" w:sz="4" w:space="0"/>
              <w:right w:val="single" w:color="auto" w:sz="4" w:space="0"/>
            </w:tcBorders>
            <w:vAlign w:val="center"/>
          </w:tcPr>
          <w:p w14:paraId="537D578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1.规格：2米*1.5米；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2.纤维含量(%)：棉50±5，聚酯纤维50±5；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3.单位面积公定质量（g/m2）：≥100；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4.甲醛含量（mg/kg）:≤75。</w:t>
            </w:r>
          </w:p>
          <w:p w14:paraId="2E96EA0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.断裂强力（N）：径向≥ 220，纬向≥220；</w:t>
            </w:r>
          </w:p>
          <w:p w14:paraId="07138F2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.耐水洗色牢度（级）：变色≥3-4，沾色≥3-4；</w:t>
            </w:r>
          </w:p>
          <w:p w14:paraId="6BFD2C2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.pH值:4.0～8.5；</w:t>
            </w:r>
          </w:p>
          <w:p w14:paraId="5146F8C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.异味:无异味；</w:t>
            </w:r>
          </w:p>
        </w:tc>
        <w:tc>
          <w:tcPr>
            <w:tcW w:w="1317" w:type="dxa"/>
            <w:tcBorders>
              <w:top w:val="single" w:color="auto" w:sz="4" w:space="0"/>
              <w:left w:val="single" w:color="auto" w:sz="4" w:space="0"/>
              <w:bottom w:val="single" w:color="auto" w:sz="4" w:space="0"/>
              <w:right w:val="single" w:color="auto" w:sz="4" w:space="0"/>
            </w:tcBorders>
            <w:vAlign w:val="center"/>
          </w:tcPr>
          <w:p w14:paraId="6B08209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GB/T 22796-2021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床上用品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0590349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1078865" cy="1601470"/>
                  <wp:effectExtent l="0" t="0" r="6985" b="17780"/>
                  <wp:docPr id="45" name="图片_2"/>
                  <wp:cNvGraphicFramePr/>
                  <a:graphic xmlns:a="http://schemas.openxmlformats.org/drawingml/2006/main">
                    <a:graphicData uri="http://schemas.openxmlformats.org/drawingml/2006/picture">
                      <pic:pic xmlns:pic="http://schemas.openxmlformats.org/drawingml/2006/picture">
                        <pic:nvPicPr>
                          <pic:cNvPr id="45" name="图片_2"/>
                          <pic:cNvPicPr/>
                        </pic:nvPicPr>
                        <pic:blipFill>
                          <a:blip r:embed="rId28"/>
                          <a:stretch>
                            <a:fillRect/>
                          </a:stretch>
                        </pic:blipFill>
                        <pic:spPr>
                          <a:xfrm>
                            <a:off x="0" y="0"/>
                            <a:ext cx="1078865" cy="1601470"/>
                          </a:xfrm>
                          <a:prstGeom prst="rect">
                            <a:avLst/>
                          </a:prstGeom>
                          <a:noFill/>
                          <a:ln>
                            <a:noFill/>
                          </a:ln>
                        </pic:spPr>
                      </pic:pic>
                    </a:graphicData>
                  </a:graphic>
                </wp:inline>
              </w:drawing>
            </w:r>
          </w:p>
        </w:tc>
      </w:tr>
      <w:tr w14:paraId="46DE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4"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21D5C3EB">
            <w:pPr>
              <w:spacing w:line="36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671" w:type="dxa"/>
            <w:tcBorders>
              <w:top w:val="single" w:color="auto" w:sz="4" w:space="0"/>
              <w:left w:val="single" w:color="auto" w:sz="4" w:space="0"/>
              <w:bottom w:val="single" w:color="auto" w:sz="4" w:space="0"/>
              <w:right w:val="single" w:color="auto" w:sz="4" w:space="0"/>
            </w:tcBorders>
            <w:vAlign w:val="center"/>
          </w:tcPr>
          <w:p w14:paraId="153E3F5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住院服（春秋装）</w:t>
            </w:r>
          </w:p>
        </w:tc>
        <w:tc>
          <w:tcPr>
            <w:tcW w:w="469" w:type="dxa"/>
            <w:tcBorders>
              <w:top w:val="single" w:color="auto" w:sz="4" w:space="0"/>
              <w:left w:val="single" w:color="auto" w:sz="4" w:space="0"/>
              <w:bottom w:val="single" w:color="auto" w:sz="4" w:space="0"/>
              <w:right w:val="single" w:color="auto" w:sz="4" w:space="0"/>
            </w:tcBorders>
            <w:vAlign w:val="center"/>
          </w:tcPr>
          <w:p w14:paraId="7FEE005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94" w:type="dxa"/>
            <w:tcBorders>
              <w:top w:val="single" w:color="auto" w:sz="4" w:space="0"/>
              <w:left w:val="single" w:color="auto" w:sz="4" w:space="0"/>
              <w:bottom w:val="single" w:color="auto" w:sz="4" w:space="0"/>
              <w:right w:val="single" w:color="auto" w:sz="4" w:space="0"/>
            </w:tcBorders>
            <w:vAlign w:val="center"/>
          </w:tcPr>
          <w:p w14:paraId="2CBB47D9">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769" w:type="dxa"/>
            <w:tcBorders>
              <w:top w:val="single" w:color="auto" w:sz="4" w:space="0"/>
              <w:left w:val="single" w:color="auto" w:sz="4" w:space="0"/>
              <w:bottom w:val="single" w:color="auto" w:sz="4" w:space="0"/>
              <w:right w:val="single" w:color="auto" w:sz="4" w:space="0"/>
            </w:tcBorders>
            <w:vAlign w:val="center"/>
          </w:tcPr>
          <w:p w14:paraId="4428DB62">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w:t>
            </w:r>
          </w:p>
        </w:tc>
        <w:tc>
          <w:tcPr>
            <w:tcW w:w="955" w:type="dxa"/>
            <w:tcBorders>
              <w:top w:val="single" w:color="auto" w:sz="4" w:space="0"/>
              <w:left w:val="single" w:color="auto" w:sz="4" w:space="0"/>
              <w:bottom w:val="single" w:color="auto" w:sz="4" w:space="0"/>
              <w:right w:val="single" w:color="auto" w:sz="4" w:space="0"/>
            </w:tcBorders>
            <w:vAlign w:val="center"/>
          </w:tcPr>
          <w:p w14:paraId="39D8072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12000</w:t>
            </w:r>
          </w:p>
        </w:tc>
        <w:tc>
          <w:tcPr>
            <w:tcW w:w="2823" w:type="dxa"/>
            <w:tcBorders>
              <w:top w:val="single" w:color="auto" w:sz="4" w:space="0"/>
              <w:left w:val="single" w:color="auto" w:sz="4" w:space="0"/>
              <w:bottom w:val="single" w:color="auto" w:sz="4" w:space="0"/>
              <w:right w:val="single" w:color="auto" w:sz="4" w:space="0"/>
            </w:tcBorders>
            <w:vAlign w:val="center"/>
          </w:tcPr>
          <w:p w14:paraId="138BC4B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1.纤维含量（%）：棉20±2，聚酯纤维80±2；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2.单位面积公定质量（g/m2）：160±5；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3.甲醛含量（mg/kg）:≤75；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4.规格：M/L/XL/2XL/3XL；</w:t>
            </w:r>
          </w:p>
          <w:p w14:paraId="48A7912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.断裂强力（N）：径向≥1500，纬向≥600；</w:t>
            </w:r>
          </w:p>
          <w:p w14:paraId="2C02C56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.纱线线密度（tex):径向20±3，纬向 18±3；</w:t>
            </w:r>
          </w:p>
          <w:p w14:paraId="4FED8ED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.耐摩擦色牢度（级）：干摩≥3-4，湿摩≥3-4；</w:t>
            </w:r>
          </w:p>
          <w:p w14:paraId="5FC2F8E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.pH值:4.0～8.5；</w:t>
            </w:r>
          </w:p>
          <w:p w14:paraId="6CA8416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.耐酸汗渍色牢度（级）：变色≥3-4，沾色≥3-4；</w:t>
            </w:r>
          </w:p>
          <w:p w14:paraId="30116BE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.耐碱汗渍色牢度（级）：变色≥3-4，沾色≥3-4；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11</w:t>
            </w:r>
            <w:r>
              <w:rPr>
                <w:rFonts w:hint="eastAsia" w:ascii="宋体" w:hAnsi="宋体" w:eastAsia="宋体" w:cs="宋体"/>
                <w:i w:val="0"/>
                <w:iCs w:val="0"/>
                <w:color w:val="auto"/>
                <w:kern w:val="0"/>
                <w:sz w:val="21"/>
                <w:szCs w:val="21"/>
                <w:highlight w:val="none"/>
                <w:u w:val="none"/>
                <w:lang w:val="en-US" w:eastAsia="zh-CN" w:bidi="ar"/>
              </w:rPr>
              <w:t>.印字要求：印字要求：前、后片印有‘南宁市第二看守所及识别码’，印刷方式采用烫印工艺，印字及识别码经多次反复水洗后不脱落，字面整洁。</w:t>
            </w:r>
          </w:p>
          <w:p w14:paraId="5C977DE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val="0"/>
                <w:i w:val="0"/>
                <w:iCs w:val="0"/>
                <w:color w:val="auto"/>
                <w:kern w:val="0"/>
                <w:sz w:val="21"/>
                <w:szCs w:val="21"/>
                <w:highlight w:val="none"/>
                <w:u w:val="none"/>
                <w:lang w:val="en-US" w:eastAsia="zh-CN" w:bidi="ar"/>
              </w:rPr>
              <w:t>12.必须提供符合技术参数要求的样品一套。</w:t>
            </w:r>
          </w:p>
        </w:tc>
        <w:tc>
          <w:tcPr>
            <w:tcW w:w="1317" w:type="dxa"/>
            <w:tcBorders>
              <w:top w:val="single" w:color="auto" w:sz="4" w:space="0"/>
              <w:left w:val="single" w:color="auto" w:sz="4" w:space="0"/>
              <w:bottom w:val="single" w:color="auto" w:sz="4" w:space="0"/>
              <w:right w:val="single" w:color="auto" w:sz="4" w:space="0"/>
            </w:tcBorders>
            <w:vAlign w:val="center"/>
          </w:tcPr>
          <w:p w14:paraId="6E08378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FZ/T 81007-2022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单夹服装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771AD6ED">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915035" cy="955040"/>
                  <wp:effectExtent l="0" t="0" r="18415" b="16510"/>
                  <wp:docPr id="46" name="Picture_12"/>
                  <wp:cNvGraphicFramePr/>
                  <a:graphic xmlns:a="http://schemas.openxmlformats.org/drawingml/2006/main">
                    <a:graphicData uri="http://schemas.openxmlformats.org/drawingml/2006/picture">
                      <pic:pic xmlns:pic="http://schemas.openxmlformats.org/drawingml/2006/picture">
                        <pic:nvPicPr>
                          <pic:cNvPr id="46" name="Picture_12"/>
                          <pic:cNvPicPr/>
                        </pic:nvPicPr>
                        <pic:blipFill>
                          <a:blip r:embed="rId29"/>
                          <a:stretch>
                            <a:fillRect/>
                          </a:stretch>
                        </pic:blipFill>
                        <pic:spPr>
                          <a:xfrm>
                            <a:off x="0" y="0"/>
                            <a:ext cx="915035" cy="955040"/>
                          </a:xfrm>
                          <a:prstGeom prst="rect">
                            <a:avLst/>
                          </a:prstGeom>
                          <a:noFill/>
                          <a:ln>
                            <a:noFill/>
                          </a:ln>
                        </pic:spPr>
                      </pic:pic>
                    </a:graphicData>
                  </a:graphic>
                </wp:inline>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916940" cy="924560"/>
                  <wp:effectExtent l="0" t="0" r="16510" b="8890"/>
                  <wp:docPr id="47" name="Picture_11"/>
                  <wp:cNvGraphicFramePr/>
                  <a:graphic xmlns:a="http://schemas.openxmlformats.org/drawingml/2006/main">
                    <a:graphicData uri="http://schemas.openxmlformats.org/drawingml/2006/picture">
                      <pic:pic xmlns:pic="http://schemas.openxmlformats.org/drawingml/2006/picture">
                        <pic:nvPicPr>
                          <pic:cNvPr id="47" name="Picture_11"/>
                          <pic:cNvPicPr/>
                        </pic:nvPicPr>
                        <pic:blipFill>
                          <a:blip r:embed="rId30"/>
                          <a:stretch>
                            <a:fillRect/>
                          </a:stretch>
                        </pic:blipFill>
                        <pic:spPr>
                          <a:xfrm>
                            <a:off x="0" y="0"/>
                            <a:ext cx="916940" cy="924560"/>
                          </a:xfrm>
                          <a:prstGeom prst="rect">
                            <a:avLst/>
                          </a:prstGeom>
                          <a:noFill/>
                          <a:ln>
                            <a:noFill/>
                          </a:ln>
                        </pic:spPr>
                      </pic:pic>
                    </a:graphicData>
                  </a:graphic>
                </wp:inline>
              </w:drawing>
            </w:r>
          </w:p>
        </w:tc>
      </w:tr>
      <w:tr w14:paraId="0CFF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368" w:type="dxa"/>
            <w:tcBorders>
              <w:top w:val="single" w:color="auto" w:sz="4" w:space="0"/>
              <w:left w:val="single" w:color="auto" w:sz="4" w:space="0"/>
              <w:bottom w:val="single" w:color="auto" w:sz="4" w:space="0"/>
              <w:right w:val="single" w:color="auto" w:sz="4" w:space="0"/>
            </w:tcBorders>
            <w:vAlign w:val="center"/>
          </w:tcPr>
          <w:p w14:paraId="57882D7B">
            <w:pPr>
              <w:spacing w:line="36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w:t>
            </w:r>
          </w:p>
        </w:tc>
        <w:tc>
          <w:tcPr>
            <w:tcW w:w="671" w:type="dxa"/>
            <w:tcBorders>
              <w:top w:val="single" w:color="auto" w:sz="4" w:space="0"/>
              <w:left w:val="single" w:color="auto" w:sz="4" w:space="0"/>
              <w:bottom w:val="single" w:color="auto" w:sz="4" w:space="0"/>
              <w:right w:val="single" w:color="auto" w:sz="4" w:space="0"/>
            </w:tcBorders>
            <w:vAlign w:val="center"/>
          </w:tcPr>
          <w:p w14:paraId="133CFF0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住院服（夏装）</w:t>
            </w:r>
          </w:p>
        </w:tc>
        <w:tc>
          <w:tcPr>
            <w:tcW w:w="469" w:type="dxa"/>
            <w:tcBorders>
              <w:top w:val="single" w:color="auto" w:sz="4" w:space="0"/>
              <w:left w:val="single" w:color="auto" w:sz="4" w:space="0"/>
              <w:bottom w:val="single" w:color="auto" w:sz="4" w:space="0"/>
              <w:right w:val="single" w:color="auto" w:sz="4" w:space="0"/>
            </w:tcBorders>
            <w:vAlign w:val="center"/>
          </w:tcPr>
          <w:p w14:paraId="55E0E476">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94" w:type="dxa"/>
            <w:tcBorders>
              <w:top w:val="single" w:color="auto" w:sz="4" w:space="0"/>
              <w:left w:val="single" w:color="auto" w:sz="4" w:space="0"/>
              <w:bottom w:val="single" w:color="auto" w:sz="4" w:space="0"/>
              <w:right w:val="single" w:color="auto" w:sz="4" w:space="0"/>
            </w:tcBorders>
            <w:vAlign w:val="center"/>
          </w:tcPr>
          <w:p w14:paraId="5AC4CD8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769" w:type="dxa"/>
            <w:tcBorders>
              <w:top w:val="single" w:color="auto" w:sz="4" w:space="0"/>
              <w:left w:val="single" w:color="auto" w:sz="4" w:space="0"/>
              <w:bottom w:val="single" w:color="auto" w:sz="4" w:space="0"/>
              <w:right w:val="single" w:color="auto" w:sz="4" w:space="0"/>
            </w:tcBorders>
            <w:vAlign w:val="center"/>
          </w:tcPr>
          <w:p w14:paraId="44D04646">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w:t>
            </w:r>
          </w:p>
        </w:tc>
        <w:tc>
          <w:tcPr>
            <w:tcW w:w="955" w:type="dxa"/>
            <w:tcBorders>
              <w:top w:val="single" w:color="auto" w:sz="4" w:space="0"/>
              <w:left w:val="single" w:color="auto" w:sz="4" w:space="0"/>
              <w:bottom w:val="single" w:color="auto" w:sz="4" w:space="0"/>
              <w:right w:val="single" w:color="auto" w:sz="4" w:space="0"/>
            </w:tcBorders>
            <w:vAlign w:val="center"/>
          </w:tcPr>
          <w:p w14:paraId="7BC8218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10500</w:t>
            </w:r>
          </w:p>
        </w:tc>
        <w:tc>
          <w:tcPr>
            <w:tcW w:w="2823" w:type="dxa"/>
            <w:tcBorders>
              <w:top w:val="single" w:color="auto" w:sz="4" w:space="0"/>
              <w:left w:val="single" w:color="auto" w:sz="4" w:space="0"/>
              <w:bottom w:val="single" w:color="auto" w:sz="4" w:space="0"/>
              <w:right w:val="single" w:color="auto" w:sz="4" w:space="0"/>
            </w:tcBorders>
            <w:vAlign w:val="center"/>
          </w:tcPr>
          <w:p w14:paraId="2BA12CD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1.纤维含量（%）：棉20±2，聚酯纤维80±2；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2.单位面积公定质量（g/m2）：160±5；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3.甲醛含量（mg/kg）:≤75；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4.规格：M/L/XL/2XL/3XL；</w:t>
            </w:r>
          </w:p>
          <w:p w14:paraId="389FE17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.断裂强力（N）：径向≥1500，纬向≥600；</w:t>
            </w:r>
          </w:p>
          <w:p w14:paraId="6FAEC49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.纱线线密度（tex):径向20±3，纬向 18±3；</w:t>
            </w:r>
          </w:p>
          <w:p w14:paraId="2B20300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.耐摩擦色牢度（级）：干摩≥3-4，湿摩≥3-4；</w:t>
            </w:r>
          </w:p>
          <w:p w14:paraId="4530976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.pH值:4.0～8.5；</w:t>
            </w:r>
          </w:p>
          <w:p w14:paraId="2876825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.耐酸汗渍色牢度（级）：变色≥3-4，沾色≥3-4；</w:t>
            </w:r>
          </w:p>
          <w:p w14:paraId="04F9ED7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.耐碱汗渍色牢度（级）：变色≥3-4，沾色≥3-4；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11</w:t>
            </w:r>
            <w:r>
              <w:rPr>
                <w:rFonts w:hint="eastAsia" w:ascii="宋体" w:hAnsi="宋体" w:eastAsia="宋体" w:cs="宋体"/>
                <w:i w:val="0"/>
                <w:iCs w:val="0"/>
                <w:color w:val="auto"/>
                <w:kern w:val="0"/>
                <w:sz w:val="21"/>
                <w:szCs w:val="21"/>
                <w:highlight w:val="none"/>
                <w:u w:val="none"/>
                <w:lang w:val="en-US" w:eastAsia="zh-CN" w:bidi="ar"/>
              </w:rPr>
              <w:t>.印字要求：印字要求：前、后片印有‘南宁市第二看守所及识别码’，印刷方式采用烫印工艺，印字及识别码经多次反复水洗后不脱落，字面整洁。</w:t>
            </w:r>
          </w:p>
          <w:p w14:paraId="489D036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△12.必须提供符合技术参数要求的样品一套。</w:t>
            </w:r>
          </w:p>
        </w:tc>
        <w:tc>
          <w:tcPr>
            <w:tcW w:w="1317" w:type="dxa"/>
            <w:tcBorders>
              <w:top w:val="single" w:color="auto" w:sz="4" w:space="0"/>
              <w:left w:val="single" w:color="auto" w:sz="4" w:space="0"/>
              <w:bottom w:val="single" w:color="auto" w:sz="4" w:space="0"/>
              <w:right w:val="single" w:color="auto" w:sz="4" w:space="0"/>
            </w:tcBorders>
            <w:vAlign w:val="center"/>
          </w:tcPr>
          <w:p w14:paraId="568CDBFD">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FZ/T 81007-2022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单夹服装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GB18401—2010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国家纺织产品基本安全技术规范</w:t>
            </w:r>
          </w:p>
        </w:tc>
        <w:tc>
          <w:tcPr>
            <w:tcW w:w="1812" w:type="dxa"/>
            <w:tcBorders>
              <w:top w:val="single" w:color="auto" w:sz="4" w:space="0"/>
              <w:left w:val="single" w:color="auto" w:sz="4" w:space="0"/>
              <w:bottom w:val="single" w:color="auto" w:sz="4" w:space="0"/>
              <w:right w:val="single" w:color="auto" w:sz="4" w:space="0"/>
            </w:tcBorders>
            <w:vAlign w:val="center"/>
          </w:tcPr>
          <w:p w14:paraId="165B94C7">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915035" cy="955040"/>
                  <wp:effectExtent l="0" t="0" r="18415" b="16510"/>
                  <wp:docPr id="48" name="Picture_12_SpCnt_1"/>
                  <wp:cNvGraphicFramePr/>
                  <a:graphic xmlns:a="http://schemas.openxmlformats.org/drawingml/2006/main">
                    <a:graphicData uri="http://schemas.openxmlformats.org/drawingml/2006/picture">
                      <pic:pic xmlns:pic="http://schemas.openxmlformats.org/drawingml/2006/picture">
                        <pic:nvPicPr>
                          <pic:cNvPr id="48" name="Picture_12_SpCnt_1"/>
                          <pic:cNvPicPr/>
                        </pic:nvPicPr>
                        <pic:blipFill>
                          <a:blip r:embed="rId29"/>
                          <a:stretch>
                            <a:fillRect/>
                          </a:stretch>
                        </pic:blipFill>
                        <pic:spPr>
                          <a:xfrm>
                            <a:off x="0" y="0"/>
                            <a:ext cx="915035" cy="955040"/>
                          </a:xfrm>
                          <a:prstGeom prst="rect">
                            <a:avLst/>
                          </a:prstGeom>
                          <a:noFill/>
                          <a:ln>
                            <a:noFill/>
                          </a:ln>
                        </pic:spPr>
                      </pic:pic>
                    </a:graphicData>
                  </a:graphic>
                </wp:inline>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inline distT="0" distB="0" distL="114300" distR="114300">
                  <wp:extent cx="915035" cy="924560"/>
                  <wp:effectExtent l="0" t="0" r="18415" b="8890"/>
                  <wp:docPr id="49" name="Picture_11_SpCnt_1"/>
                  <wp:cNvGraphicFramePr/>
                  <a:graphic xmlns:a="http://schemas.openxmlformats.org/drawingml/2006/main">
                    <a:graphicData uri="http://schemas.openxmlformats.org/drawingml/2006/picture">
                      <pic:pic xmlns:pic="http://schemas.openxmlformats.org/drawingml/2006/picture">
                        <pic:nvPicPr>
                          <pic:cNvPr id="49" name="Picture_11_SpCnt_1"/>
                          <pic:cNvPicPr/>
                        </pic:nvPicPr>
                        <pic:blipFill>
                          <a:blip r:embed="rId30"/>
                          <a:stretch>
                            <a:fillRect/>
                          </a:stretch>
                        </pic:blipFill>
                        <pic:spPr>
                          <a:xfrm>
                            <a:off x="0" y="0"/>
                            <a:ext cx="915035" cy="924560"/>
                          </a:xfrm>
                          <a:prstGeom prst="rect">
                            <a:avLst/>
                          </a:prstGeom>
                          <a:noFill/>
                          <a:ln>
                            <a:noFill/>
                          </a:ln>
                        </pic:spPr>
                      </pic:pic>
                    </a:graphicData>
                  </a:graphic>
                </wp:inline>
              </w:drawing>
            </w:r>
          </w:p>
        </w:tc>
      </w:tr>
      <w:tr w14:paraId="4508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778" w:type="dxa"/>
            <w:gridSpan w:val="9"/>
            <w:tcBorders>
              <w:top w:val="single" w:color="auto" w:sz="4" w:space="0"/>
              <w:left w:val="single" w:color="auto" w:sz="4" w:space="0"/>
              <w:bottom w:val="single" w:color="auto" w:sz="4" w:space="0"/>
              <w:right w:val="single" w:color="auto" w:sz="4" w:space="0"/>
            </w:tcBorders>
            <w:vAlign w:val="center"/>
          </w:tcPr>
          <w:p w14:paraId="6C816F5D">
            <w:pPr>
              <w:keepNext w:val="0"/>
              <w:keepLines w:val="0"/>
              <w:widowControl/>
              <w:suppressLineNumbers w:val="0"/>
              <w:ind w:firstLine="420" w:firstLineChars="200"/>
              <w:jc w:val="left"/>
              <w:textAlignment w:val="center"/>
              <w:rPr>
                <w:rFonts w:hint="eastAsia"/>
                <w:color w:val="auto"/>
                <w:sz w:val="21"/>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 w:val="21"/>
                <w:szCs w:val="21"/>
                <w:highlight w:val="none"/>
              </w:rPr>
              <w:t>供应商应在响应文件中提供专为本次项目专项出具、具有CMA资质的第三方检验机构出具的检测报告复印件，及相对应的检验费用发票（必须与检测报告编号一致）复印件并加盖单位公章，检验报告内容必须符合▲条款的技术指标，否则竞标无效。项目</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rPr>
              <w:t>后，供应商须提交检测报告原件供采购人核验，若提供虚假检测报告，竞标无效并追究相应责任。</w:t>
            </w:r>
          </w:p>
        </w:tc>
      </w:tr>
      <w:tr w14:paraId="05D9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778" w:type="dxa"/>
            <w:gridSpan w:val="9"/>
            <w:tcBorders>
              <w:top w:val="single" w:color="auto" w:sz="4" w:space="0"/>
              <w:left w:val="single" w:color="auto" w:sz="4" w:space="0"/>
              <w:bottom w:val="single" w:color="auto" w:sz="4" w:space="0"/>
              <w:right w:val="single" w:color="auto" w:sz="4" w:space="0"/>
            </w:tcBorders>
            <w:vAlign w:val="center"/>
          </w:tcPr>
          <w:p w14:paraId="621D7148">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cs="宋体"/>
                <w:color w:val="auto"/>
                <w:sz w:val="21"/>
                <w:szCs w:val="21"/>
                <w:highlight w:val="none"/>
              </w:rPr>
              <w:t>▲商务要求</w:t>
            </w:r>
          </w:p>
        </w:tc>
      </w:tr>
      <w:tr w14:paraId="469B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871" w:type="dxa"/>
            <w:gridSpan w:val="5"/>
            <w:tcBorders>
              <w:top w:val="single" w:color="auto" w:sz="4" w:space="0"/>
              <w:left w:val="single" w:color="auto" w:sz="4" w:space="0"/>
              <w:bottom w:val="single" w:color="auto" w:sz="4" w:space="0"/>
              <w:right w:val="single" w:color="auto" w:sz="4" w:space="0"/>
            </w:tcBorders>
            <w:vAlign w:val="center"/>
          </w:tcPr>
          <w:p w14:paraId="274AEAF1">
            <w:pPr>
              <w:pStyle w:val="6"/>
              <w:jc w:val="center"/>
              <w:rPr>
                <w:rFonts w:hint="eastAsia" w:ascii="宋体" w:hAnsi="宋体" w:cs="宋体"/>
                <w:color w:val="auto"/>
                <w:sz w:val="21"/>
                <w:szCs w:val="21"/>
                <w:highlight w:val="none"/>
              </w:rPr>
            </w:pPr>
            <w:r>
              <w:rPr>
                <w:rFonts w:hint="eastAsia" w:ascii="Times New Roman" w:hAnsi="Times New Roman" w:eastAsia="宋体" w:cs="Times New Roman"/>
                <w:bCs/>
                <w:color w:val="auto"/>
                <w:spacing w:val="-4"/>
                <w:sz w:val="21"/>
                <w:szCs w:val="21"/>
                <w:highlight w:val="none"/>
              </w:rPr>
              <w:t>报价要求</w:t>
            </w:r>
          </w:p>
        </w:tc>
        <w:tc>
          <w:tcPr>
            <w:tcW w:w="6907" w:type="dxa"/>
            <w:gridSpan w:val="4"/>
            <w:tcBorders>
              <w:top w:val="single" w:color="auto" w:sz="4" w:space="0"/>
              <w:left w:val="single" w:color="auto" w:sz="4" w:space="0"/>
              <w:bottom w:val="single" w:color="auto" w:sz="4" w:space="0"/>
              <w:right w:val="single" w:color="auto" w:sz="4" w:space="0"/>
            </w:tcBorders>
            <w:vAlign w:val="center"/>
          </w:tcPr>
          <w:p w14:paraId="73D22666">
            <w:pPr>
              <w:pStyle w:val="6"/>
              <w:snapToGrid/>
              <w:spacing w:line="400" w:lineRule="exact"/>
              <w:rPr>
                <w:rFonts w:hint="eastAsia" w:ascii="Times New Roman" w:hAnsi="Times New Roman" w:eastAsia="宋体" w:cs="Times New Roman"/>
                <w:bCs/>
                <w:color w:val="auto"/>
                <w:spacing w:val="-4"/>
                <w:sz w:val="21"/>
                <w:szCs w:val="21"/>
                <w:highlight w:val="none"/>
              </w:rPr>
            </w:pPr>
            <w:r>
              <w:rPr>
                <w:rFonts w:hint="eastAsia" w:ascii="Times New Roman" w:hAnsi="Times New Roman" w:eastAsia="宋体" w:cs="Times New Roman"/>
                <w:bCs/>
                <w:color w:val="auto"/>
                <w:spacing w:val="-4"/>
                <w:sz w:val="21"/>
                <w:szCs w:val="21"/>
                <w:highlight w:val="none"/>
              </w:rPr>
              <w:t>1、货物需求一览表中所列出的单价（元）为此单项的单价的采购预算价，供应商单价报价不能超出</w:t>
            </w:r>
            <w:r>
              <w:rPr>
                <w:rFonts w:hint="eastAsia" w:ascii="Times New Roman" w:hAnsi="Times New Roman" w:eastAsia="宋体" w:cs="Times New Roman"/>
                <w:bCs/>
                <w:color w:val="auto"/>
                <w:spacing w:val="-4"/>
                <w:sz w:val="21"/>
                <w:szCs w:val="21"/>
                <w:highlight w:val="none"/>
                <w:lang w:eastAsia="zh-CN"/>
              </w:rPr>
              <w:t>以上</w:t>
            </w:r>
            <w:r>
              <w:rPr>
                <w:rFonts w:hint="eastAsia" w:ascii="Times New Roman" w:hAnsi="Times New Roman" w:eastAsia="宋体" w:cs="Times New Roman"/>
                <w:bCs/>
                <w:color w:val="auto"/>
                <w:spacing w:val="-4"/>
                <w:sz w:val="21"/>
                <w:szCs w:val="21"/>
                <w:highlight w:val="none"/>
              </w:rPr>
              <w:t>单价，否则投标无效。</w:t>
            </w:r>
          </w:p>
          <w:p w14:paraId="599C17C2">
            <w:pPr>
              <w:pStyle w:val="6"/>
              <w:rPr>
                <w:rFonts w:hint="eastAsia" w:ascii="宋体" w:hAnsi="宋体" w:cs="宋体"/>
                <w:color w:val="auto"/>
                <w:sz w:val="21"/>
                <w:szCs w:val="21"/>
                <w:highlight w:val="none"/>
              </w:rPr>
            </w:pPr>
            <w:r>
              <w:rPr>
                <w:rFonts w:hint="eastAsia" w:ascii="Times New Roman" w:hAnsi="Times New Roman" w:eastAsia="宋体" w:cs="Times New Roman"/>
                <w:bCs/>
                <w:color w:val="auto"/>
                <w:spacing w:val="-4"/>
                <w:sz w:val="21"/>
                <w:szCs w:val="21"/>
                <w:highlight w:val="none"/>
              </w:rPr>
              <w:t>2、</w:t>
            </w:r>
            <w:r>
              <w:rPr>
                <w:rFonts w:hint="eastAsia" w:cs="Times New Roman"/>
                <w:bCs/>
                <w:color w:val="auto"/>
                <w:spacing w:val="-4"/>
                <w:sz w:val="21"/>
                <w:szCs w:val="21"/>
                <w:highlight w:val="none"/>
                <w:lang w:val="en-US" w:eastAsia="zh-CN"/>
              </w:rPr>
              <w:t>竞标</w:t>
            </w:r>
            <w:r>
              <w:rPr>
                <w:rFonts w:hint="eastAsia" w:ascii="Times New Roman" w:hAnsi="Times New Roman" w:eastAsia="宋体" w:cs="Times New Roman"/>
                <w:bCs/>
                <w:color w:val="auto"/>
                <w:spacing w:val="-4"/>
                <w:sz w:val="21"/>
                <w:szCs w:val="21"/>
                <w:highlight w:val="none"/>
              </w:rPr>
              <w:t>报价必须包括货物的所有费用，包括采购、运输、劳务、管理、利润、税金、保险、搬运、包装、售后服务</w:t>
            </w:r>
            <w:r>
              <w:rPr>
                <w:rFonts w:hint="eastAsia" w:ascii="Times New Roman" w:hAnsi="Times New Roman" w:eastAsia="宋体" w:cs="Times New Roman"/>
                <w:bCs/>
                <w:color w:val="auto"/>
                <w:spacing w:val="-4"/>
                <w:sz w:val="21"/>
                <w:szCs w:val="21"/>
                <w:highlight w:val="none"/>
                <w:lang w:eastAsia="zh-CN"/>
              </w:rPr>
              <w:t>、</w:t>
            </w:r>
            <w:r>
              <w:rPr>
                <w:rFonts w:hint="eastAsia" w:ascii="Times New Roman" w:hAnsi="Times New Roman" w:eastAsia="宋体" w:cs="Times New Roman"/>
                <w:bCs/>
                <w:color w:val="auto"/>
                <w:spacing w:val="-4"/>
                <w:sz w:val="21"/>
                <w:szCs w:val="21"/>
                <w:highlight w:val="none"/>
                <w:lang w:val="en-US" w:eastAsia="zh-CN"/>
              </w:rPr>
              <w:t>检验检测</w:t>
            </w:r>
            <w:r>
              <w:rPr>
                <w:rFonts w:hint="eastAsia" w:ascii="Times New Roman" w:hAnsi="Times New Roman" w:eastAsia="宋体" w:cs="Times New Roman"/>
                <w:bCs/>
                <w:color w:val="auto"/>
                <w:spacing w:val="-4"/>
                <w:sz w:val="21"/>
                <w:szCs w:val="21"/>
                <w:highlight w:val="none"/>
              </w:rPr>
              <w:t>以及所有的不定因素的风险等，否则投标无效。如</w:t>
            </w:r>
            <w:r>
              <w:rPr>
                <w:rFonts w:hint="eastAsia" w:cs="Times New Roman"/>
                <w:bCs/>
                <w:color w:val="auto"/>
                <w:spacing w:val="-4"/>
                <w:sz w:val="21"/>
                <w:szCs w:val="21"/>
                <w:highlight w:val="none"/>
                <w:lang w:eastAsia="zh-CN"/>
              </w:rPr>
              <w:t>成交</w:t>
            </w:r>
            <w:r>
              <w:rPr>
                <w:rFonts w:hint="eastAsia" w:ascii="Times New Roman" w:hAnsi="Times New Roman" w:eastAsia="宋体" w:cs="Times New Roman"/>
                <w:bCs/>
                <w:color w:val="auto"/>
                <w:spacing w:val="-4"/>
                <w:sz w:val="21"/>
                <w:szCs w:val="21"/>
                <w:highlight w:val="none"/>
              </w:rPr>
              <w:t>人在成交或履行合同过程中出现任何遗漏性内容需产生额外费用，均由</w:t>
            </w:r>
            <w:r>
              <w:rPr>
                <w:rFonts w:hint="eastAsia" w:cs="Times New Roman"/>
                <w:bCs/>
                <w:color w:val="auto"/>
                <w:spacing w:val="-4"/>
                <w:sz w:val="21"/>
                <w:szCs w:val="21"/>
                <w:highlight w:val="none"/>
                <w:lang w:eastAsia="zh-CN"/>
              </w:rPr>
              <w:t>成交</w:t>
            </w:r>
            <w:r>
              <w:rPr>
                <w:rFonts w:hint="eastAsia" w:ascii="Times New Roman" w:hAnsi="Times New Roman" w:eastAsia="宋体" w:cs="Times New Roman"/>
                <w:bCs/>
                <w:color w:val="auto"/>
                <w:spacing w:val="-4"/>
                <w:sz w:val="21"/>
                <w:szCs w:val="21"/>
                <w:highlight w:val="none"/>
              </w:rPr>
              <w:t>人自行承担，采购人不再支付任何其他费用。供应商总价报价不能超出此采购预算总价，否则投标无效。</w:t>
            </w:r>
          </w:p>
        </w:tc>
      </w:tr>
      <w:tr w14:paraId="43F4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871" w:type="dxa"/>
            <w:gridSpan w:val="5"/>
            <w:tcBorders>
              <w:top w:val="single" w:color="auto" w:sz="4" w:space="0"/>
              <w:left w:val="single" w:color="auto" w:sz="4" w:space="0"/>
              <w:bottom w:val="single" w:color="auto" w:sz="4" w:space="0"/>
              <w:right w:val="single" w:color="auto" w:sz="4" w:space="0"/>
            </w:tcBorders>
            <w:vAlign w:val="center"/>
          </w:tcPr>
          <w:p w14:paraId="257BEE78">
            <w:pPr>
              <w:spacing w:line="380" w:lineRule="exact"/>
              <w:jc w:val="center"/>
              <w:rPr>
                <w:rFonts w:hint="eastAsia" w:ascii="宋体" w:hAnsi="宋体" w:cs="宋体"/>
                <w:color w:val="auto"/>
                <w:sz w:val="21"/>
                <w:szCs w:val="21"/>
                <w:highlight w:val="none"/>
              </w:rPr>
            </w:pPr>
            <w:r>
              <w:rPr>
                <w:rFonts w:hint="eastAsia"/>
                <w:color w:val="auto"/>
                <w:sz w:val="21"/>
                <w:szCs w:val="21"/>
                <w:highlight w:val="none"/>
              </w:rPr>
              <w:t>服务要求</w:t>
            </w:r>
          </w:p>
        </w:tc>
        <w:tc>
          <w:tcPr>
            <w:tcW w:w="6907" w:type="dxa"/>
            <w:gridSpan w:val="4"/>
            <w:tcBorders>
              <w:top w:val="single" w:color="auto" w:sz="4" w:space="0"/>
              <w:left w:val="single" w:color="auto" w:sz="4" w:space="0"/>
              <w:bottom w:val="single" w:color="auto" w:sz="4" w:space="0"/>
              <w:right w:val="single" w:color="auto" w:sz="4" w:space="0"/>
            </w:tcBorders>
            <w:vAlign w:val="center"/>
          </w:tcPr>
          <w:p w14:paraId="3C1444D8">
            <w:pPr>
              <w:pStyle w:val="6"/>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b w:val="0"/>
                <w:bCs/>
                <w:color w:val="auto"/>
                <w:spacing w:val="-4"/>
                <w:kern w:val="2"/>
                <w:sz w:val="21"/>
                <w:szCs w:val="21"/>
                <w:highlight w:val="none"/>
                <w:lang w:val="en-US" w:eastAsia="zh-CN" w:bidi="ar-SA"/>
              </w:rPr>
            </w:pPr>
            <w:r>
              <w:rPr>
                <w:rFonts w:hint="eastAsia" w:ascii="Times New Roman" w:hAnsi="Times New Roman" w:eastAsia="宋体" w:cs="Times New Roman"/>
                <w:b w:val="0"/>
                <w:bCs/>
                <w:color w:val="auto"/>
                <w:spacing w:val="-4"/>
                <w:kern w:val="2"/>
                <w:sz w:val="21"/>
                <w:szCs w:val="21"/>
                <w:highlight w:val="none"/>
                <w:lang w:val="en-US" w:eastAsia="zh-CN" w:bidi="ar-SA"/>
              </w:rPr>
              <w:t>1、质保期：1年；自交货验收合格之日起1年内，免费送货上门，如发现材料及质量问题，成交人在接到采购人通知1小时内响应，24小时之内负责调换。</w:t>
            </w:r>
          </w:p>
          <w:p w14:paraId="6A8EB8DC">
            <w:pPr>
              <w:pStyle w:val="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val="0"/>
                <w:bCs/>
                <w:color w:val="auto"/>
                <w:spacing w:val="-4"/>
                <w:sz w:val="21"/>
                <w:szCs w:val="21"/>
                <w:highlight w:val="none"/>
                <w:lang w:val="en-US" w:eastAsia="zh-CN"/>
              </w:rPr>
            </w:pPr>
            <w:r>
              <w:rPr>
                <w:rFonts w:hint="eastAsia"/>
                <w:b w:val="0"/>
                <w:bCs/>
                <w:color w:val="auto"/>
                <w:spacing w:val="-4"/>
                <w:sz w:val="21"/>
                <w:szCs w:val="21"/>
                <w:highlight w:val="none"/>
                <w:lang w:val="en-US" w:eastAsia="zh-CN"/>
              </w:rPr>
              <w:t>2、产品必须符合国家规定的质量标准，否则采购人有权退货，由此引发出的费用及其他经济损失全部由成交人承担；</w:t>
            </w:r>
          </w:p>
          <w:p w14:paraId="3FAFFEFB">
            <w:pPr>
              <w:pStyle w:val="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val="0"/>
                <w:bCs/>
                <w:color w:val="auto"/>
                <w:spacing w:val="-4"/>
                <w:sz w:val="21"/>
                <w:szCs w:val="21"/>
                <w:highlight w:val="none"/>
                <w:lang w:val="en-US" w:eastAsia="zh-CN"/>
              </w:rPr>
            </w:pPr>
            <w:r>
              <w:rPr>
                <w:rFonts w:hint="eastAsia"/>
                <w:b w:val="0"/>
                <w:bCs/>
                <w:color w:val="auto"/>
                <w:spacing w:val="-4"/>
                <w:sz w:val="21"/>
                <w:szCs w:val="21"/>
                <w:highlight w:val="none"/>
                <w:lang w:val="en-US" w:eastAsia="zh-CN"/>
              </w:rPr>
              <w:t>3、货物送到采购方后，必须无破损,否则视为不合格产品，不予签收，由此产生的所有费用，成交人承担；</w:t>
            </w:r>
          </w:p>
          <w:p w14:paraId="6F7EE032">
            <w:pPr>
              <w:pStyle w:val="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val="0"/>
                <w:bCs/>
                <w:color w:val="auto"/>
                <w:spacing w:val="-4"/>
                <w:sz w:val="21"/>
                <w:szCs w:val="21"/>
                <w:highlight w:val="none"/>
                <w:lang w:val="en-US" w:eastAsia="zh-CN"/>
              </w:rPr>
            </w:pPr>
            <w:r>
              <w:rPr>
                <w:rFonts w:hint="eastAsia"/>
                <w:b w:val="0"/>
                <w:bCs/>
                <w:color w:val="auto"/>
                <w:spacing w:val="-4"/>
                <w:sz w:val="21"/>
                <w:szCs w:val="21"/>
                <w:highlight w:val="none"/>
                <w:lang w:val="en-US" w:eastAsia="zh-CN"/>
              </w:rPr>
              <w:t>4、成交人应设足量的库存，以保证随时给采购人供应。</w:t>
            </w:r>
          </w:p>
          <w:p w14:paraId="685236AD">
            <w:pPr>
              <w:pStyle w:val="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1"/>
                <w:szCs w:val="21"/>
                <w:highlight w:val="none"/>
              </w:rPr>
            </w:pPr>
            <w:r>
              <w:rPr>
                <w:rFonts w:hint="eastAsia"/>
                <w:b w:val="0"/>
                <w:bCs/>
                <w:color w:val="auto"/>
                <w:spacing w:val="-4"/>
                <w:sz w:val="21"/>
                <w:szCs w:val="21"/>
                <w:highlight w:val="none"/>
                <w:lang w:val="en-US" w:eastAsia="zh-CN"/>
              </w:rPr>
              <w:t>5、要求交付使用期：按每次采购人实际要求时间内交货；</w:t>
            </w:r>
          </w:p>
        </w:tc>
      </w:tr>
      <w:tr w14:paraId="1C7C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871" w:type="dxa"/>
            <w:gridSpan w:val="5"/>
            <w:tcBorders>
              <w:top w:val="single" w:color="auto" w:sz="4" w:space="0"/>
              <w:left w:val="single" w:color="auto" w:sz="4" w:space="0"/>
              <w:bottom w:val="single" w:color="auto" w:sz="4" w:space="0"/>
              <w:right w:val="single" w:color="auto" w:sz="4" w:space="0"/>
            </w:tcBorders>
            <w:vAlign w:val="center"/>
          </w:tcPr>
          <w:p w14:paraId="1D2AA7B6">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合同签订日期</w:t>
            </w:r>
          </w:p>
        </w:tc>
        <w:tc>
          <w:tcPr>
            <w:tcW w:w="6907" w:type="dxa"/>
            <w:gridSpan w:val="4"/>
            <w:tcBorders>
              <w:top w:val="single" w:color="auto" w:sz="4" w:space="0"/>
              <w:left w:val="single" w:color="auto" w:sz="4" w:space="0"/>
              <w:bottom w:val="single" w:color="auto" w:sz="4" w:space="0"/>
              <w:right w:val="single" w:color="auto" w:sz="4" w:space="0"/>
            </w:tcBorders>
            <w:vAlign w:val="center"/>
          </w:tcPr>
          <w:p w14:paraId="1D29B73A">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自成交通知书发出之日起25日内。</w:t>
            </w:r>
          </w:p>
        </w:tc>
      </w:tr>
      <w:tr w14:paraId="54F8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871" w:type="dxa"/>
            <w:gridSpan w:val="5"/>
            <w:tcBorders>
              <w:top w:val="single" w:color="auto" w:sz="4" w:space="0"/>
              <w:left w:val="single" w:color="auto" w:sz="4" w:space="0"/>
              <w:bottom w:val="single" w:color="auto" w:sz="4" w:space="0"/>
              <w:right w:val="single" w:color="auto" w:sz="4" w:space="0"/>
            </w:tcBorders>
            <w:vAlign w:val="top"/>
          </w:tcPr>
          <w:p w14:paraId="6A38150A">
            <w:pPr>
              <w:pStyle w:val="27"/>
              <w:spacing w:before="99"/>
              <w:ind w:left="125" w:leftChars="0" w:right="112" w:rightChars="0"/>
              <w:jc w:val="center"/>
              <w:rPr>
                <w:rFonts w:hint="eastAsia" w:ascii="宋体" w:hAnsi="宋体" w:cs="宋体"/>
                <w:color w:val="auto"/>
                <w:sz w:val="21"/>
                <w:szCs w:val="21"/>
                <w:highlight w:val="none"/>
              </w:rPr>
            </w:pPr>
            <w:r>
              <w:rPr>
                <w:rFonts w:hint="eastAsia" w:ascii="Times New Roman" w:hAnsi="Times New Roman" w:eastAsia="宋体" w:cs="Times New Roman"/>
                <w:b w:val="0"/>
                <w:bCs w:val="0"/>
                <w:color w:val="auto"/>
                <w:kern w:val="2"/>
                <w:sz w:val="21"/>
                <w:szCs w:val="21"/>
                <w:highlight w:val="none"/>
                <w:lang w:eastAsia="zh-CN"/>
              </w:rPr>
              <w:t>服务期限及地点</w:t>
            </w:r>
          </w:p>
        </w:tc>
        <w:tc>
          <w:tcPr>
            <w:tcW w:w="6907" w:type="dxa"/>
            <w:gridSpan w:val="4"/>
            <w:tcBorders>
              <w:top w:val="single" w:color="auto" w:sz="4" w:space="0"/>
              <w:left w:val="single" w:color="auto" w:sz="4" w:space="0"/>
              <w:bottom w:val="single" w:color="auto" w:sz="4" w:space="0"/>
              <w:right w:val="single" w:color="auto" w:sz="4" w:space="0"/>
            </w:tcBorders>
            <w:vAlign w:val="top"/>
          </w:tcPr>
          <w:p w14:paraId="696F1B0B">
            <w:pPr>
              <w:pStyle w:val="27"/>
              <w:spacing w:before="99"/>
              <w:ind w:left="108"/>
              <w:rPr>
                <w:rFonts w:hint="eastAsia"/>
                <w:b w:val="0"/>
                <w:bCs/>
                <w:color w:val="auto"/>
                <w:spacing w:val="-4"/>
                <w:sz w:val="21"/>
                <w:szCs w:val="21"/>
                <w:highlight w:val="none"/>
                <w:lang w:eastAsia="zh-CN"/>
              </w:rPr>
            </w:pPr>
            <w:r>
              <w:rPr>
                <w:rFonts w:hint="eastAsia"/>
                <w:b w:val="0"/>
                <w:bCs/>
                <w:color w:val="auto"/>
                <w:spacing w:val="-4"/>
                <w:sz w:val="21"/>
                <w:szCs w:val="21"/>
                <w:highlight w:val="none"/>
                <w:lang w:eastAsia="zh-CN"/>
              </w:rPr>
              <w:t>1、服务期限：</w:t>
            </w:r>
            <w:r>
              <w:rPr>
                <w:rFonts w:hint="eastAsia"/>
                <w:b w:val="0"/>
                <w:bCs/>
                <w:color w:val="auto"/>
                <w:spacing w:val="-4"/>
                <w:sz w:val="21"/>
                <w:szCs w:val="21"/>
                <w:highlight w:val="none"/>
                <w:lang w:val="en-US" w:eastAsia="zh-CN"/>
              </w:rPr>
              <w:t>1</w:t>
            </w:r>
            <w:r>
              <w:rPr>
                <w:rFonts w:hint="eastAsia"/>
                <w:b w:val="0"/>
                <w:bCs/>
                <w:color w:val="auto"/>
                <w:spacing w:val="-4"/>
                <w:sz w:val="21"/>
                <w:szCs w:val="21"/>
                <w:highlight w:val="none"/>
                <w:lang w:eastAsia="zh-CN"/>
              </w:rPr>
              <w:t>年，自合同签订之日至合同约定服务完成之日止，以合同签订时间为主。</w:t>
            </w:r>
          </w:p>
          <w:p w14:paraId="3F2A3DC9">
            <w:pPr>
              <w:pStyle w:val="27"/>
              <w:spacing w:before="132"/>
              <w:ind w:left="108" w:leftChars="0"/>
              <w:rPr>
                <w:rFonts w:hint="eastAsia" w:ascii="宋体" w:hAnsi="宋体" w:cs="宋体"/>
                <w:color w:val="auto"/>
                <w:sz w:val="21"/>
                <w:szCs w:val="21"/>
                <w:highlight w:val="none"/>
              </w:rPr>
            </w:pPr>
            <w:r>
              <w:rPr>
                <w:rFonts w:hint="eastAsia"/>
                <w:b w:val="0"/>
                <w:bCs/>
                <w:color w:val="auto"/>
                <w:spacing w:val="-4"/>
                <w:sz w:val="21"/>
                <w:szCs w:val="21"/>
                <w:highlight w:val="none"/>
                <w:lang w:eastAsia="zh-CN"/>
              </w:rPr>
              <w:t>2、服务地点：</w:t>
            </w:r>
            <w:r>
              <w:rPr>
                <w:rFonts w:hint="eastAsia"/>
                <w:b w:val="0"/>
                <w:bCs/>
                <w:color w:val="auto"/>
                <w:spacing w:val="-4"/>
                <w:sz w:val="21"/>
                <w:szCs w:val="21"/>
                <w:highlight w:val="none"/>
                <w:lang w:val="en-US" w:eastAsia="zh-CN"/>
              </w:rPr>
              <w:t>采购人</w:t>
            </w:r>
            <w:r>
              <w:rPr>
                <w:rFonts w:hint="eastAsia"/>
                <w:b w:val="0"/>
                <w:bCs/>
                <w:color w:val="auto"/>
                <w:spacing w:val="-4"/>
                <w:sz w:val="21"/>
                <w:szCs w:val="21"/>
                <w:highlight w:val="none"/>
                <w:lang w:eastAsia="zh-CN"/>
              </w:rPr>
              <w:t>指定地点。</w:t>
            </w:r>
          </w:p>
        </w:tc>
      </w:tr>
      <w:tr w14:paraId="3550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871" w:type="dxa"/>
            <w:gridSpan w:val="5"/>
            <w:tcBorders>
              <w:top w:val="single" w:color="auto" w:sz="4" w:space="0"/>
              <w:left w:val="single" w:color="auto" w:sz="4" w:space="0"/>
              <w:bottom w:val="single" w:color="auto" w:sz="4" w:space="0"/>
              <w:right w:val="single" w:color="auto" w:sz="4" w:space="0"/>
            </w:tcBorders>
            <w:vAlign w:val="center"/>
          </w:tcPr>
          <w:p w14:paraId="2A65C05D">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保密承诺</w:t>
            </w:r>
          </w:p>
        </w:tc>
        <w:tc>
          <w:tcPr>
            <w:tcW w:w="6907" w:type="dxa"/>
            <w:gridSpan w:val="4"/>
            <w:tcBorders>
              <w:top w:val="single" w:color="auto" w:sz="4" w:space="0"/>
              <w:left w:val="single" w:color="auto" w:sz="4" w:space="0"/>
              <w:bottom w:val="single" w:color="auto" w:sz="4" w:space="0"/>
              <w:right w:val="single" w:color="auto" w:sz="4" w:space="0"/>
            </w:tcBorders>
            <w:vAlign w:val="center"/>
          </w:tcPr>
          <w:p w14:paraId="5C45D65D">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本项目所形成的数据和报告归采购人所有。未经采购人授权，不得将数据和报告发送给任何第三方，严格执行项目实施过程中产生数据和报告等资料保密管理。</w:t>
            </w:r>
          </w:p>
        </w:tc>
      </w:tr>
      <w:tr w14:paraId="7323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871" w:type="dxa"/>
            <w:gridSpan w:val="5"/>
            <w:tcBorders>
              <w:top w:val="single" w:color="auto" w:sz="4" w:space="0"/>
              <w:left w:val="single" w:color="auto" w:sz="4" w:space="0"/>
              <w:bottom w:val="single" w:color="auto" w:sz="4" w:space="0"/>
              <w:right w:val="single" w:color="auto" w:sz="4" w:space="0"/>
            </w:tcBorders>
            <w:vAlign w:val="center"/>
          </w:tcPr>
          <w:p w14:paraId="480FB9FC">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付款条件</w:t>
            </w:r>
          </w:p>
        </w:tc>
        <w:tc>
          <w:tcPr>
            <w:tcW w:w="6907" w:type="dxa"/>
            <w:gridSpan w:val="4"/>
            <w:tcBorders>
              <w:top w:val="single" w:color="auto" w:sz="4" w:space="0"/>
              <w:left w:val="single" w:color="auto" w:sz="4" w:space="0"/>
              <w:bottom w:val="single" w:color="auto" w:sz="4" w:space="0"/>
              <w:right w:val="single" w:color="auto" w:sz="4" w:space="0"/>
            </w:tcBorders>
            <w:vAlign w:val="center"/>
          </w:tcPr>
          <w:p w14:paraId="4D03C34F">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本项目按季度付款，自双方签订合同，甲方对货物验收合格，收到乙方开具真实、准确、有效的发票、付款申请函、合同复印件给采购人，甲方在收到发票后60日内支付，成交人未按上述要求开具符合采购人要求的正规财务票据的，采购人有权暂缓或拒付款项且不构成违约。</w:t>
            </w:r>
          </w:p>
        </w:tc>
      </w:tr>
      <w:tr w14:paraId="6A1F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871" w:type="dxa"/>
            <w:gridSpan w:val="5"/>
            <w:tcBorders>
              <w:top w:val="single" w:color="auto" w:sz="4" w:space="0"/>
              <w:left w:val="single" w:color="auto" w:sz="4" w:space="0"/>
              <w:bottom w:val="single" w:color="auto" w:sz="4" w:space="0"/>
              <w:right w:val="single" w:color="auto" w:sz="4" w:space="0"/>
            </w:tcBorders>
            <w:vAlign w:val="center"/>
          </w:tcPr>
          <w:p w14:paraId="6C18CFB4">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验收要求</w:t>
            </w:r>
          </w:p>
        </w:tc>
        <w:tc>
          <w:tcPr>
            <w:tcW w:w="6907" w:type="dxa"/>
            <w:gridSpan w:val="4"/>
            <w:tcBorders>
              <w:top w:val="single" w:color="auto" w:sz="4" w:space="0"/>
              <w:left w:val="single" w:color="auto" w:sz="4" w:space="0"/>
              <w:bottom w:val="single" w:color="auto" w:sz="4" w:space="0"/>
              <w:right w:val="single" w:color="auto" w:sz="4" w:space="0"/>
            </w:tcBorders>
            <w:vAlign w:val="center"/>
          </w:tcPr>
          <w:p w14:paraId="5FFFF6F9">
            <w:pPr>
              <w:spacing w:line="400" w:lineRule="exact"/>
              <w:rPr>
                <w:rFonts w:hint="eastAsia" w:ascii="宋体" w:hAnsi="宋体" w:cs="宋体"/>
                <w:color w:val="auto"/>
                <w:sz w:val="21"/>
                <w:szCs w:val="21"/>
                <w:highlight w:val="none"/>
                <w:lang w:val="zh-Hans"/>
              </w:rPr>
            </w:pPr>
            <w:r>
              <w:rPr>
                <w:rFonts w:hint="eastAsia" w:ascii="宋体" w:hAnsi="宋体" w:cs="宋体"/>
                <w:color w:val="auto"/>
                <w:sz w:val="21"/>
                <w:szCs w:val="21"/>
                <w:highlight w:val="none"/>
                <w:lang w:val="zh-Hans" w:eastAsia="zh-Hans"/>
              </w:rPr>
              <w:t>1</w:t>
            </w:r>
            <w:r>
              <w:rPr>
                <w:rFonts w:hint="eastAsia" w:ascii="宋体" w:hAnsi="宋体" w:cs="宋体"/>
                <w:color w:val="auto"/>
                <w:sz w:val="21"/>
                <w:szCs w:val="21"/>
                <w:highlight w:val="none"/>
                <w:lang w:val="zh-Hans"/>
              </w:rPr>
              <w:t>、依据</w:t>
            </w:r>
            <w:r>
              <w:rPr>
                <w:rFonts w:hint="eastAsia" w:ascii="宋体" w:hAnsi="宋体" w:cs="宋体"/>
                <w:color w:val="auto"/>
                <w:sz w:val="21"/>
                <w:szCs w:val="21"/>
                <w:highlight w:val="none"/>
                <w:lang w:val="en-US" w:eastAsia="zh-CN"/>
              </w:rPr>
              <w:t>采购</w:t>
            </w:r>
            <w:r>
              <w:rPr>
                <w:rFonts w:hint="eastAsia" w:ascii="宋体" w:hAnsi="宋体" w:cs="宋体"/>
                <w:color w:val="auto"/>
                <w:sz w:val="21"/>
                <w:szCs w:val="21"/>
                <w:highlight w:val="none"/>
                <w:lang w:val="zh-Hans"/>
              </w:rPr>
              <w:t>文件及供应商的响应文件承诺对服务项目进行验收，</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lang w:val="zh-Hans"/>
              </w:rPr>
              <w:t>人保证向采购人提供的布草被服是全新、完整、未使用过的。</w:t>
            </w:r>
          </w:p>
          <w:p w14:paraId="1EAA7F7D">
            <w:pPr>
              <w:spacing w:line="400" w:lineRule="exact"/>
              <w:rPr>
                <w:rFonts w:hint="eastAsia" w:ascii="宋体" w:hAnsi="宋体" w:cs="宋体"/>
                <w:color w:val="auto"/>
                <w:sz w:val="21"/>
                <w:szCs w:val="21"/>
                <w:highlight w:val="none"/>
                <w:lang w:val="zh-Hans" w:eastAsia="zh-Hans"/>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val="zh-Hans" w:eastAsia="zh-Hans"/>
              </w:rPr>
              <w:t>要求履约过程中所有服务行为、软件、成果文件等均不涉及任何法律纠纷。</w:t>
            </w:r>
          </w:p>
          <w:p w14:paraId="0DDF6D33">
            <w:pPr>
              <w:spacing w:line="400" w:lineRule="exact"/>
              <w:rPr>
                <w:rFonts w:hint="eastAsia" w:ascii="宋体" w:hAnsi="宋体" w:cs="宋体"/>
                <w:color w:val="auto"/>
                <w:sz w:val="21"/>
                <w:szCs w:val="21"/>
                <w:highlight w:val="none"/>
                <w:lang w:val="zh-Hans" w:eastAsia="zh-Hans"/>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val="zh-Hans"/>
              </w:rPr>
              <w:t>、</w:t>
            </w:r>
            <w:r>
              <w:rPr>
                <w:rFonts w:hint="eastAsia" w:ascii="宋体" w:hAnsi="宋体" w:cs="宋体"/>
                <w:color w:val="auto"/>
                <w:sz w:val="21"/>
                <w:szCs w:val="21"/>
                <w:highlight w:val="none"/>
                <w:lang w:val="zh-Hans" w:eastAsia="zh-Hans"/>
              </w:rPr>
              <w:t>本项目须严格执行国家、地方及行业相关验收标准及规范。</w:t>
            </w:r>
          </w:p>
          <w:p w14:paraId="43CB813C">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val="zh-Hans"/>
              </w:rPr>
              <w:t>、</w:t>
            </w:r>
            <w:r>
              <w:rPr>
                <w:rFonts w:hint="eastAsia" w:ascii="宋体" w:hAnsi="宋体" w:cs="宋体"/>
                <w:color w:val="auto"/>
                <w:sz w:val="21"/>
                <w:szCs w:val="21"/>
                <w:highlight w:val="none"/>
                <w:lang w:val="zh-Hans" w:eastAsia="zh-Hans"/>
              </w:rPr>
              <w:t>验收过程中所产生的一切费用均由成交供应商承担，报价时应考虑相关费用。</w:t>
            </w:r>
          </w:p>
        </w:tc>
      </w:tr>
      <w:tr w14:paraId="24FE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871" w:type="dxa"/>
            <w:gridSpan w:val="5"/>
            <w:tcBorders>
              <w:top w:val="single" w:color="auto" w:sz="4" w:space="0"/>
              <w:left w:val="single" w:color="auto" w:sz="4" w:space="0"/>
              <w:bottom w:val="single" w:color="auto" w:sz="4" w:space="0"/>
              <w:right w:val="single" w:color="auto" w:sz="4" w:space="0"/>
            </w:tcBorders>
            <w:vAlign w:val="center"/>
          </w:tcPr>
          <w:p w14:paraId="5D36A4D3">
            <w:pPr>
              <w:spacing w:line="400" w:lineRule="exact"/>
              <w:jc w:val="center"/>
              <w:rPr>
                <w:rFonts w:hint="eastAsia" w:ascii="宋体" w:hAnsi="宋体" w:cs="宋体"/>
                <w:color w:val="auto"/>
                <w:sz w:val="21"/>
                <w:szCs w:val="21"/>
                <w:highlight w:val="none"/>
              </w:rPr>
            </w:pPr>
            <w:r>
              <w:rPr>
                <w:rFonts w:hint="eastAsia" w:ascii="宋体" w:hAnsi="宋体" w:eastAsia="宋体" w:cs="宋体"/>
                <w:b w:val="0"/>
                <w:color w:val="auto"/>
                <w:sz w:val="21"/>
                <w:szCs w:val="21"/>
                <w:highlight w:val="none"/>
                <w:lang w:val="zh-Hans" w:eastAsia="zh-Hans"/>
              </w:rPr>
              <w:t>其他要求</w:t>
            </w:r>
          </w:p>
        </w:tc>
        <w:tc>
          <w:tcPr>
            <w:tcW w:w="6907" w:type="dxa"/>
            <w:gridSpan w:val="4"/>
            <w:tcBorders>
              <w:top w:val="single" w:color="auto" w:sz="4" w:space="0"/>
              <w:left w:val="single" w:color="auto" w:sz="4" w:space="0"/>
              <w:bottom w:val="single" w:color="auto" w:sz="4" w:space="0"/>
              <w:right w:val="single" w:color="auto" w:sz="4" w:space="0"/>
            </w:tcBorders>
            <w:vAlign w:val="center"/>
          </w:tcPr>
          <w:p w14:paraId="3FD80A71">
            <w:pPr>
              <w:numPr>
                <w:ilvl w:val="0"/>
                <w:numId w:val="2"/>
              </w:numPr>
              <w:spacing w:line="400" w:lineRule="exact"/>
              <w:rPr>
                <w:rFonts w:hint="eastAsia" w:ascii="宋体" w:hAnsi="宋体" w:eastAsia="宋体" w:cs="宋体"/>
                <w:color w:val="auto"/>
                <w:sz w:val="21"/>
                <w:szCs w:val="21"/>
                <w:highlight w:val="none"/>
                <w:lang w:val="zh-Hans" w:eastAsia="zh-Hans"/>
              </w:rPr>
            </w:pPr>
            <w:r>
              <w:rPr>
                <w:rFonts w:hint="eastAsia" w:ascii="宋体" w:hAnsi="宋体" w:eastAsia="宋体" w:cs="宋体"/>
                <w:color w:val="auto"/>
                <w:sz w:val="21"/>
                <w:szCs w:val="21"/>
                <w:highlight w:val="none"/>
                <w:lang w:val="zh-Hans" w:eastAsia="zh-Hans"/>
              </w:rPr>
              <w:t>为有效防止虚假应标，项目</w:t>
            </w:r>
            <w:r>
              <w:rPr>
                <w:rFonts w:hint="eastAsia" w:ascii="宋体" w:hAnsi="宋体" w:cs="宋体"/>
                <w:color w:val="auto"/>
                <w:sz w:val="21"/>
                <w:szCs w:val="21"/>
                <w:highlight w:val="none"/>
                <w:lang w:val="zh-Hans" w:eastAsia="zh-CN"/>
              </w:rPr>
              <w:t>成交</w:t>
            </w:r>
            <w:r>
              <w:rPr>
                <w:rFonts w:hint="eastAsia" w:ascii="宋体" w:hAnsi="宋体" w:eastAsia="宋体" w:cs="宋体"/>
                <w:color w:val="auto"/>
                <w:sz w:val="21"/>
                <w:szCs w:val="21"/>
                <w:highlight w:val="none"/>
                <w:lang w:val="zh-Hans" w:eastAsia="zh-Hans"/>
              </w:rPr>
              <w:t>结果发布后，如有质疑，采购人有权要求</w:t>
            </w:r>
            <w:r>
              <w:rPr>
                <w:rFonts w:hint="eastAsia" w:ascii="宋体" w:hAnsi="宋体" w:cs="宋体"/>
                <w:color w:val="auto"/>
                <w:sz w:val="21"/>
                <w:szCs w:val="21"/>
                <w:highlight w:val="none"/>
                <w:lang w:val="zh-Hans" w:eastAsia="zh-CN"/>
              </w:rPr>
              <w:t>成交</w:t>
            </w:r>
            <w:r>
              <w:rPr>
                <w:rFonts w:hint="eastAsia" w:ascii="宋体" w:hAnsi="宋体" w:eastAsia="宋体" w:cs="宋体"/>
                <w:color w:val="auto"/>
                <w:sz w:val="21"/>
                <w:szCs w:val="21"/>
                <w:highlight w:val="none"/>
                <w:lang w:val="zh-Hans" w:eastAsia="zh-Hans"/>
              </w:rPr>
              <w:t>人提供所供应产品进行检测，确保产品满足招标文件要求的各项标准；若检测内容达不到投标指标，以虚假投标处理。</w:t>
            </w:r>
          </w:p>
          <w:p w14:paraId="507C3B2C">
            <w:pPr>
              <w:numPr>
                <w:ilvl w:val="0"/>
                <w:numId w:val="2"/>
              </w:numPr>
              <w:spacing w:line="400" w:lineRule="exact"/>
              <w:rPr>
                <w:rFonts w:hint="eastAsia" w:ascii="宋体" w:hAnsi="宋体" w:eastAsia="宋体" w:cs="宋体"/>
                <w:color w:val="auto"/>
                <w:sz w:val="21"/>
                <w:szCs w:val="21"/>
                <w:highlight w:val="none"/>
                <w:lang w:val="zh-Hans" w:eastAsia="zh-Hans"/>
              </w:rPr>
            </w:pPr>
            <w:r>
              <w:rPr>
                <w:rFonts w:hint="eastAsia" w:ascii="宋体" w:hAnsi="宋体" w:eastAsia="宋体" w:cs="宋体"/>
                <w:color w:val="auto"/>
                <w:sz w:val="21"/>
                <w:szCs w:val="21"/>
                <w:highlight w:val="none"/>
                <w:lang w:val="zh-Hans" w:eastAsia="zh-Hans"/>
              </w:rPr>
              <w:t>抽样规则</w:t>
            </w:r>
            <w:r>
              <w:rPr>
                <w:rFonts w:hint="eastAsia" w:ascii="宋体" w:hAnsi="宋体" w:cs="宋体"/>
                <w:color w:val="auto"/>
                <w:sz w:val="21"/>
                <w:szCs w:val="21"/>
                <w:highlight w:val="none"/>
                <w:lang w:val="zh-Hans" w:eastAsia="zh-CN"/>
              </w:rPr>
              <w:t>：</w:t>
            </w:r>
            <w:r>
              <w:rPr>
                <w:rFonts w:hint="default" w:ascii="Calibri" w:hAnsi="Calibri" w:cs="Calibri"/>
                <w:color w:val="auto"/>
                <w:sz w:val="21"/>
                <w:szCs w:val="21"/>
                <w:highlight w:val="none"/>
                <w:lang w:val="zh-Hans" w:eastAsia="zh-CN"/>
              </w:rPr>
              <w:t>①</w:t>
            </w:r>
            <w:r>
              <w:rPr>
                <w:rFonts w:hint="eastAsia" w:ascii="宋体" w:hAnsi="宋体" w:cs="宋体"/>
                <w:color w:val="auto"/>
                <w:sz w:val="21"/>
                <w:szCs w:val="21"/>
                <w:highlight w:val="none"/>
                <w:lang w:val="en-US" w:eastAsia="zh-CN"/>
              </w:rPr>
              <w:t>竞标</w:t>
            </w:r>
            <w:r>
              <w:rPr>
                <w:rFonts w:hint="eastAsia" w:ascii="宋体" w:hAnsi="宋体" w:eastAsia="宋体" w:cs="宋体"/>
                <w:color w:val="auto"/>
                <w:sz w:val="21"/>
                <w:szCs w:val="21"/>
                <w:highlight w:val="none"/>
                <w:lang w:val="zh-Hans" w:eastAsia="zh-Hans"/>
              </w:rPr>
              <w:t>时提供货物第三方检测报告复印件（加盖投标公章），供货后抽检品类由采购人决定</w:t>
            </w:r>
            <w:r>
              <w:rPr>
                <w:rFonts w:hint="eastAsia" w:ascii="宋体" w:hAnsi="宋体" w:cs="宋体"/>
                <w:color w:val="auto"/>
                <w:sz w:val="21"/>
                <w:szCs w:val="21"/>
                <w:highlight w:val="none"/>
                <w:lang w:val="zh-Hans" w:eastAsia="zh-CN"/>
              </w:rPr>
              <w:t>。</w:t>
            </w:r>
          </w:p>
          <w:p w14:paraId="45A58245">
            <w:pPr>
              <w:numPr>
                <w:ilvl w:val="-1"/>
                <w:numId w:val="0"/>
              </w:numPr>
              <w:spacing w:line="400" w:lineRule="exact"/>
              <w:rPr>
                <w:rFonts w:hint="eastAsia" w:ascii="宋体" w:hAnsi="宋体" w:eastAsia="宋体" w:cs="宋体"/>
                <w:color w:val="auto"/>
                <w:sz w:val="21"/>
                <w:szCs w:val="21"/>
                <w:highlight w:val="none"/>
                <w:lang w:val="zh-Hans" w:eastAsia="zh-CN"/>
              </w:rPr>
            </w:pPr>
            <w:r>
              <w:rPr>
                <w:rFonts w:hint="default" w:ascii="Calibri" w:hAnsi="Calibri" w:eastAsia="宋体" w:cs="Calibri"/>
                <w:color w:val="auto"/>
                <w:sz w:val="21"/>
                <w:szCs w:val="21"/>
                <w:highlight w:val="none"/>
                <w:lang w:val="zh-Hans" w:eastAsia="zh-Hans"/>
              </w:rPr>
              <w:t>②</w:t>
            </w:r>
            <w:r>
              <w:rPr>
                <w:rFonts w:hint="eastAsia" w:ascii="宋体" w:hAnsi="宋体" w:eastAsia="宋体" w:cs="宋体"/>
                <w:color w:val="auto"/>
                <w:sz w:val="21"/>
                <w:szCs w:val="21"/>
                <w:highlight w:val="none"/>
                <w:lang w:val="zh-Hans" w:eastAsia="zh-Hans"/>
              </w:rPr>
              <w:t>实三角为</w:t>
            </w:r>
            <w:r>
              <w:rPr>
                <w:rFonts w:hint="eastAsia" w:ascii="宋体" w:hAnsi="宋体" w:cs="宋体"/>
                <w:color w:val="auto"/>
                <w:sz w:val="21"/>
                <w:szCs w:val="21"/>
                <w:highlight w:val="none"/>
                <w:lang w:val="en-US" w:eastAsia="zh-CN"/>
              </w:rPr>
              <w:t>竞</w:t>
            </w:r>
            <w:r>
              <w:rPr>
                <w:rFonts w:hint="eastAsia" w:ascii="宋体" w:hAnsi="宋体" w:eastAsia="宋体" w:cs="宋体"/>
                <w:color w:val="auto"/>
                <w:sz w:val="21"/>
                <w:szCs w:val="21"/>
                <w:highlight w:val="none"/>
                <w:lang w:val="zh-Hans" w:eastAsia="zh-Hans"/>
              </w:rPr>
              <w:t>标检测报告检测项，供货后抽检品类</w:t>
            </w:r>
            <w:r>
              <w:rPr>
                <w:rFonts w:hint="eastAsia" w:ascii="宋体" w:hAnsi="宋体" w:cs="宋体"/>
                <w:color w:val="auto"/>
                <w:sz w:val="21"/>
                <w:szCs w:val="21"/>
                <w:highlight w:val="none"/>
                <w:lang w:val="en-US" w:eastAsia="zh-CN"/>
              </w:rPr>
              <w:t>包括</w:t>
            </w:r>
            <w:r>
              <w:rPr>
                <w:rFonts w:hint="eastAsia" w:ascii="宋体" w:hAnsi="宋体" w:eastAsia="宋体" w:cs="宋体"/>
                <w:color w:val="auto"/>
                <w:sz w:val="21"/>
                <w:szCs w:val="21"/>
                <w:highlight w:val="none"/>
                <w:lang w:val="zh-Hans" w:eastAsia="zh-Hans"/>
              </w:rPr>
              <w:t>实三角和空心三角</w:t>
            </w:r>
            <w:r>
              <w:rPr>
                <w:rFonts w:hint="eastAsia" w:ascii="宋体" w:hAnsi="宋体" w:cs="宋体"/>
                <w:color w:val="auto"/>
                <w:sz w:val="21"/>
                <w:szCs w:val="21"/>
                <w:highlight w:val="none"/>
                <w:lang w:val="zh-Hans" w:eastAsia="zh-CN"/>
              </w:rPr>
              <w:t>。</w:t>
            </w:r>
          </w:p>
        </w:tc>
      </w:tr>
    </w:tbl>
    <w:p w14:paraId="6C182259">
      <w:pPr>
        <w:spacing w:line="400" w:lineRule="exact"/>
        <w:ind w:firstLine="482" w:firstLineChars="200"/>
        <w:rPr>
          <w:rFonts w:hint="eastAsia" w:ascii="宋体" w:hAnsi="宋体" w:cs="宋体"/>
          <w:b/>
          <w:bCs/>
          <w:color w:val="auto"/>
          <w:sz w:val="24"/>
          <w:highlight w:val="none"/>
        </w:rPr>
      </w:pPr>
    </w:p>
    <w:p w14:paraId="4AFB3640">
      <w:pPr>
        <w:spacing w:line="400" w:lineRule="exact"/>
        <w:ind w:firstLine="562" w:firstLineChars="200"/>
        <w:rPr>
          <w:rFonts w:hint="eastAsia" w:ascii="宋体" w:hAnsi="宋体" w:cs="宋体"/>
          <w:b/>
          <w:color w:val="auto"/>
          <w:sz w:val="28"/>
          <w:highlight w:val="none"/>
        </w:rPr>
      </w:pPr>
      <w:r>
        <w:rPr>
          <w:rFonts w:hint="eastAsia" w:ascii="宋体" w:hAnsi="宋体" w:cs="宋体"/>
          <w:b/>
          <w:color w:val="auto"/>
          <w:sz w:val="28"/>
          <w:highlight w:val="none"/>
        </w:rPr>
        <w:br w:type="page"/>
      </w:r>
      <w:r>
        <w:rPr>
          <w:rFonts w:hint="eastAsia" w:ascii="宋体" w:hAnsi="宋体" w:cs="宋体"/>
          <w:b/>
          <w:color w:val="auto"/>
          <w:sz w:val="28"/>
          <w:highlight w:val="none"/>
        </w:rPr>
        <w:t>附件1：</w:t>
      </w:r>
    </w:p>
    <w:p w14:paraId="5923A4B6">
      <w:pPr>
        <w:spacing w:line="528" w:lineRule="exact"/>
        <w:jc w:val="center"/>
        <w:rPr>
          <w:rFonts w:hint="eastAsia" w:ascii="宋体" w:hAnsi="宋体" w:cs="宋体"/>
          <w:b/>
          <w:color w:val="auto"/>
          <w:sz w:val="28"/>
          <w:highlight w:val="none"/>
        </w:rPr>
      </w:pPr>
      <w:r>
        <w:rPr>
          <w:rFonts w:hint="eastAsia" w:ascii="宋体" w:hAnsi="宋体" w:cs="宋体"/>
          <w:b/>
          <w:color w:val="auto"/>
          <w:sz w:val="28"/>
          <w:highlight w:val="none"/>
        </w:rPr>
        <w:t>节能产品政府采购品目清单</w:t>
      </w:r>
    </w:p>
    <w:tbl>
      <w:tblPr>
        <w:tblStyle w:val="19"/>
        <w:tblW w:w="9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378"/>
        <w:gridCol w:w="1680"/>
        <w:gridCol w:w="1792"/>
        <w:gridCol w:w="4414"/>
      </w:tblGrid>
      <w:tr w14:paraId="727E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6B418CFC">
            <w:pPr>
              <w:jc w:val="center"/>
              <w:rPr>
                <w:rFonts w:hint="eastAsia" w:ascii="宋体" w:hAnsi="宋体" w:cs="宋体"/>
                <w:color w:val="auto"/>
                <w:szCs w:val="21"/>
                <w:highlight w:val="none"/>
              </w:rPr>
            </w:pPr>
            <w:r>
              <w:rPr>
                <w:rFonts w:hint="eastAsia" w:ascii="宋体" w:hAnsi="宋体" w:cs="宋体"/>
                <w:b/>
                <w:bCs/>
                <w:color w:val="auto"/>
                <w:w w:val="99"/>
                <w:szCs w:val="21"/>
                <w:highlight w:val="none"/>
              </w:rPr>
              <w:t>品目序号</w:t>
            </w:r>
          </w:p>
        </w:tc>
        <w:tc>
          <w:tcPr>
            <w:tcW w:w="4686" w:type="dxa"/>
            <w:gridSpan w:val="3"/>
            <w:tcBorders>
              <w:top w:val="single" w:color="000000" w:sz="4" w:space="0"/>
              <w:left w:val="single" w:color="000000" w:sz="4" w:space="0"/>
              <w:bottom w:val="single" w:color="000000" w:sz="4" w:space="0"/>
              <w:right w:val="single" w:color="000000" w:sz="4" w:space="0"/>
            </w:tcBorders>
            <w:vAlign w:val="center"/>
          </w:tcPr>
          <w:p w14:paraId="2BD32936">
            <w:pPr>
              <w:jc w:val="center"/>
              <w:rPr>
                <w:rFonts w:hint="eastAsia" w:ascii="宋体" w:hAnsi="宋体" w:cs="宋体"/>
                <w:color w:val="auto"/>
                <w:szCs w:val="21"/>
                <w:highlight w:val="none"/>
              </w:rPr>
            </w:pPr>
            <w:r>
              <w:rPr>
                <w:rFonts w:hint="eastAsia" w:ascii="宋体" w:hAnsi="宋体" w:cs="宋体"/>
                <w:b/>
                <w:bCs/>
                <w:color w:val="auto"/>
                <w:w w:val="99"/>
                <w:szCs w:val="21"/>
                <w:highlight w:val="none"/>
              </w:rPr>
              <w:t>名称</w:t>
            </w:r>
          </w:p>
        </w:tc>
        <w:tc>
          <w:tcPr>
            <w:tcW w:w="4560" w:type="dxa"/>
            <w:tcBorders>
              <w:top w:val="single" w:color="000000" w:sz="4" w:space="0"/>
              <w:left w:val="single" w:color="000000" w:sz="4" w:space="0"/>
              <w:bottom w:val="single" w:color="000000" w:sz="4" w:space="0"/>
              <w:right w:val="single" w:color="000000" w:sz="4" w:space="0"/>
            </w:tcBorders>
            <w:vAlign w:val="center"/>
          </w:tcPr>
          <w:p w14:paraId="776C4448">
            <w:pPr>
              <w:jc w:val="center"/>
              <w:rPr>
                <w:rFonts w:hint="eastAsia" w:ascii="宋体" w:hAnsi="宋体" w:cs="宋体"/>
                <w:color w:val="auto"/>
                <w:szCs w:val="21"/>
                <w:highlight w:val="none"/>
              </w:rPr>
            </w:pPr>
            <w:r>
              <w:rPr>
                <w:rFonts w:hint="eastAsia" w:ascii="宋体" w:hAnsi="宋体" w:cs="宋体"/>
                <w:b/>
                <w:bCs/>
                <w:color w:val="auto"/>
                <w:w w:val="99"/>
                <w:szCs w:val="21"/>
                <w:highlight w:val="none"/>
              </w:rPr>
              <w:t>依据的标准</w:t>
            </w:r>
          </w:p>
        </w:tc>
      </w:tr>
      <w:tr w14:paraId="187E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0C27D46">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68" w:type="dxa"/>
            <w:vMerge w:val="restart"/>
            <w:tcBorders>
              <w:top w:val="single" w:color="000000" w:sz="4" w:space="0"/>
              <w:left w:val="single" w:color="000000" w:sz="4" w:space="0"/>
              <w:bottom w:val="single" w:color="000000" w:sz="4" w:space="0"/>
              <w:right w:val="single" w:color="000000" w:sz="4" w:space="0"/>
            </w:tcBorders>
            <w:vAlign w:val="center"/>
          </w:tcPr>
          <w:p w14:paraId="62B2B384">
            <w:pPr>
              <w:jc w:val="center"/>
              <w:rPr>
                <w:rFonts w:hint="eastAsia" w:ascii="宋体" w:hAnsi="宋体" w:cs="宋体"/>
                <w:color w:val="auto"/>
                <w:szCs w:val="21"/>
                <w:highlight w:val="none"/>
              </w:rPr>
            </w:pPr>
            <w:r>
              <w:rPr>
                <w:rFonts w:hint="eastAsia" w:ascii="宋体" w:hAnsi="宋体" w:cs="宋体"/>
                <w:color w:val="auto"/>
                <w:szCs w:val="21"/>
                <w:highlight w:val="none"/>
              </w:rPr>
              <w:t>A02010100</w:t>
            </w:r>
            <w:r>
              <w:rPr>
                <w:rFonts w:hint="eastAsia" w:ascii="宋体" w:hAnsi="宋体" w:cs="宋体"/>
                <w:color w:val="auto"/>
                <w:w w:val="99"/>
                <w:szCs w:val="21"/>
                <w:highlight w:val="none"/>
              </w:rPr>
              <w:t>计算机</w:t>
            </w:r>
          </w:p>
        </w:tc>
        <w:tc>
          <w:tcPr>
            <w:tcW w:w="1699" w:type="dxa"/>
            <w:tcBorders>
              <w:top w:val="single" w:color="000000" w:sz="4" w:space="0"/>
              <w:left w:val="single" w:color="000000" w:sz="4" w:space="0"/>
              <w:bottom w:val="single" w:color="000000" w:sz="4" w:space="0"/>
              <w:right w:val="single" w:color="000000" w:sz="4" w:space="0"/>
            </w:tcBorders>
            <w:vAlign w:val="center"/>
          </w:tcPr>
          <w:p w14:paraId="7B945ACE">
            <w:pPr>
              <w:spacing w:before="93"/>
              <w:ind w:left="7" w:right="5"/>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zCs w:val="21"/>
                <w:highlight w:val="none"/>
                <w:lang w:eastAsia="en-US"/>
              </w:rPr>
              <w:t>A02010105</w:t>
            </w:r>
            <w:r>
              <w:rPr>
                <w:rFonts w:hint="eastAsia" w:ascii="宋体" w:hAnsi="宋体" w:cs="宋体"/>
                <w:color w:val="auto"/>
                <w:w w:val="99"/>
                <w:szCs w:val="21"/>
                <w:highlight w:val="none"/>
                <w:lang w:eastAsia="en-US"/>
              </w:rPr>
              <w:t>台式计算机</w:t>
            </w:r>
          </w:p>
        </w:tc>
        <w:tc>
          <w:tcPr>
            <w:tcW w:w="1819" w:type="dxa"/>
            <w:tcBorders>
              <w:top w:val="single" w:color="000000" w:sz="4" w:space="0"/>
              <w:left w:val="single" w:color="000000" w:sz="4" w:space="0"/>
              <w:bottom w:val="single" w:color="000000" w:sz="4" w:space="0"/>
              <w:right w:val="single" w:color="000000" w:sz="4" w:space="0"/>
            </w:tcBorders>
            <w:vAlign w:val="center"/>
          </w:tcPr>
          <w:p w14:paraId="31E2E24E">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tcPr>
          <w:p w14:paraId="330BB432">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《微型计算机能效限定值及能效等级》（GB28380）</w:t>
            </w:r>
          </w:p>
        </w:tc>
      </w:tr>
      <w:tr w14:paraId="5BF0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C518F3">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44F72625">
            <w:pPr>
              <w:widowControl/>
              <w:jc w:val="left"/>
              <w:rPr>
                <w:rFonts w:hint="eastAsia" w:ascii="宋体" w:hAnsi="宋体" w:cs="宋体"/>
                <w:color w:val="auto"/>
                <w:szCs w:val="21"/>
                <w:highlight w:val="none"/>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6378DECE">
            <w:pPr>
              <w:spacing w:before="44"/>
              <w:ind w:left="7" w:right="5"/>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zCs w:val="21"/>
                <w:highlight w:val="none"/>
                <w:lang w:eastAsia="en-US"/>
              </w:rPr>
              <w:t>A02010108</w:t>
            </w:r>
            <w:r>
              <w:rPr>
                <w:rFonts w:hint="eastAsia" w:ascii="宋体" w:hAnsi="宋体" w:cs="宋体"/>
                <w:color w:val="auto"/>
                <w:w w:val="99"/>
                <w:szCs w:val="21"/>
                <w:highlight w:val="none"/>
                <w:lang w:eastAsia="en-US"/>
              </w:rPr>
              <w:t>便携式计算机</w:t>
            </w:r>
          </w:p>
        </w:tc>
        <w:tc>
          <w:tcPr>
            <w:tcW w:w="1819" w:type="dxa"/>
            <w:tcBorders>
              <w:top w:val="single" w:color="000000" w:sz="4" w:space="0"/>
              <w:left w:val="single" w:color="000000" w:sz="4" w:space="0"/>
              <w:bottom w:val="single" w:color="000000" w:sz="4" w:space="0"/>
              <w:right w:val="single" w:color="000000" w:sz="4" w:space="0"/>
            </w:tcBorders>
            <w:vAlign w:val="center"/>
          </w:tcPr>
          <w:p w14:paraId="53B098EC">
            <w:pPr>
              <w:jc w:val="center"/>
              <w:rPr>
                <w:rFonts w:hint="eastAsia" w:ascii="宋体" w:hAnsi="宋体" w:cs="宋体"/>
                <w:color w:val="auto"/>
                <w:szCs w:val="21"/>
                <w:highlight w:val="none"/>
              </w:rPr>
            </w:pPr>
          </w:p>
        </w:tc>
        <w:tc>
          <w:tcPr>
            <w:tcW w:w="4562" w:type="dxa"/>
            <w:tcBorders>
              <w:top w:val="single" w:color="000000" w:sz="4" w:space="0"/>
              <w:left w:val="single" w:color="000000" w:sz="4" w:space="0"/>
              <w:bottom w:val="single" w:color="000000" w:sz="4" w:space="0"/>
              <w:right w:val="single" w:color="000000" w:sz="4" w:space="0"/>
            </w:tcBorders>
          </w:tcPr>
          <w:p w14:paraId="244F9005">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《微型计算机能效限定值及能效等级》（GB28380）</w:t>
            </w:r>
          </w:p>
        </w:tc>
      </w:tr>
      <w:tr w14:paraId="520C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66A5DF">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4D0B3D47">
            <w:pPr>
              <w:widowControl/>
              <w:jc w:val="left"/>
              <w:rPr>
                <w:rFonts w:hint="eastAsia" w:ascii="宋体" w:hAnsi="宋体" w:cs="宋体"/>
                <w:color w:val="auto"/>
                <w:szCs w:val="21"/>
                <w:highlight w:val="none"/>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19C6DFCC">
            <w:pPr>
              <w:spacing w:before="64"/>
              <w:ind w:left="7" w:right="5"/>
              <w:jc w:val="center"/>
              <w:rPr>
                <w:rFonts w:hint="eastAsia" w:ascii="宋体" w:hAnsi="宋体" w:cs="宋体"/>
                <w:color w:val="auto"/>
                <w:szCs w:val="21"/>
                <w:highlight w:val="none"/>
              </w:rPr>
            </w:pPr>
            <w:r>
              <w:rPr>
                <w:rFonts w:hint="eastAsia" w:ascii="宋体" w:hAnsi="宋体" w:cs="宋体"/>
                <w:color w:val="auto"/>
                <w:w w:val="99"/>
                <w:szCs w:val="21"/>
                <w:highlight w:val="none"/>
              </w:rPr>
              <w:t>★</w:t>
            </w:r>
            <w:r>
              <w:rPr>
                <w:rFonts w:hint="eastAsia" w:ascii="宋体" w:hAnsi="宋体" w:cs="宋体"/>
                <w:color w:val="auto"/>
                <w:szCs w:val="21"/>
                <w:highlight w:val="none"/>
              </w:rPr>
              <w:t>A02010109平板式计算机</w:t>
            </w:r>
          </w:p>
        </w:tc>
        <w:tc>
          <w:tcPr>
            <w:tcW w:w="1819" w:type="dxa"/>
            <w:tcBorders>
              <w:top w:val="single" w:color="000000" w:sz="4" w:space="0"/>
              <w:left w:val="single" w:color="000000" w:sz="4" w:space="0"/>
              <w:bottom w:val="single" w:color="000000" w:sz="4" w:space="0"/>
              <w:right w:val="single" w:color="000000" w:sz="4" w:space="0"/>
            </w:tcBorders>
            <w:vAlign w:val="center"/>
          </w:tcPr>
          <w:p w14:paraId="40C1D690">
            <w:pPr>
              <w:jc w:val="center"/>
              <w:rPr>
                <w:rFonts w:hint="eastAsia" w:ascii="宋体" w:hAnsi="宋体" w:cs="宋体"/>
                <w:color w:val="auto"/>
                <w:szCs w:val="21"/>
                <w:highlight w:val="none"/>
              </w:rPr>
            </w:pPr>
          </w:p>
        </w:tc>
        <w:tc>
          <w:tcPr>
            <w:tcW w:w="4563" w:type="dxa"/>
            <w:tcBorders>
              <w:top w:val="single" w:color="000000" w:sz="4" w:space="0"/>
              <w:left w:val="single" w:color="000000" w:sz="4" w:space="0"/>
              <w:bottom w:val="single" w:color="000000" w:sz="4" w:space="0"/>
              <w:right w:val="single" w:color="000000" w:sz="4" w:space="0"/>
            </w:tcBorders>
          </w:tcPr>
          <w:p w14:paraId="270FE972">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《微型计算机能效限定值及能效等级》（GB28380）</w:t>
            </w:r>
          </w:p>
        </w:tc>
      </w:tr>
      <w:tr w14:paraId="352F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597BC93">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68" w:type="dxa"/>
            <w:vMerge w:val="restart"/>
            <w:tcBorders>
              <w:top w:val="single" w:color="000000" w:sz="4" w:space="0"/>
              <w:left w:val="single" w:color="000000" w:sz="4" w:space="0"/>
              <w:bottom w:val="single" w:color="000000" w:sz="4" w:space="0"/>
              <w:right w:val="single" w:color="000000" w:sz="4" w:space="0"/>
            </w:tcBorders>
            <w:vAlign w:val="center"/>
          </w:tcPr>
          <w:p w14:paraId="4E9764C8">
            <w:pPr>
              <w:ind w:left="7"/>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A02020000</w:t>
            </w:r>
            <w:r>
              <w:rPr>
                <w:rFonts w:hint="eastAsia" w:ascii="宋体" w:hAnsi="宋体" w:cs="宋体"/>
                <w:color w:val="auto"/>
                <w:w w:val="99"/>
                <w:szCs w:val="21"/>
                <w:highlight w:val="none"/>
                <w:lang w:eastAsia="en-US"/>
              </w:rPr>
              <w:t>办公设备</w:t>
            </w:r>
          </w:p>
        </w:tc>
        <w:tc>
          <w:tcPr>
            <w:tcW w:w="1699" w:type="dxa"/>
            <w:vMerge w:val="restart"/>
            <w:tcBorders>
              <w:top w:val="single" w:color="000000" w:sz="4" w:space="0"/>
              <w:left w:val="single" w:color="000000" w:sz="4" w:space="0"/>
              <w:bottom w:val="single" w:color="000000" w:sz="4" w:space="0"/>
              <w:right w:val="single" w:color="000000" w:sz="4" w:space="0"/>
            </w:tcBorders>
            <w:vAlign w:val="center"/>
          </w:tcPr>
          <w:p w14:paraId="7E1BB485">
            <w:pPr>
              <w:jc w:val="center"/>
              <w:rPr>
                <w:rFonts w:hint="eastAsia" w:ascii="宋体" w:hAnsi="宋体" w:cs="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宋体"/>
                <w:color w:val="auto"/>
                <w:szCs w:val="21"/>
                <w:highlight w:val="none"/>
                <w:shd w:val="clear" w:color="auto" w:fill="FFFFFF"/>
              </w:rPr>
              <w:t>打印机</w:t>
            </w:r>
          </w:p>
        </w:tc>
        <w:tc>
          <w:tcPr>
            <w:tcW w:w="1819" w:type="dxa"/>
            <w:tcBorders>
              <w:top w:val="single" w:color="000000" w:sz="4" w:space="0"/>
              <w:left w:val="single" w:color="000000" w:sz="4" w:space="0"/>
              <w:bottom w:val="single" w:color="000000" w:sz="4" w:space="0"/>
              <w:right w:val="single" w:color="000000" w:sz="4" w:space="0"/>
            </w:tcBorders>
            <w:vAlign w:val="center"/>
          </w:tcPr>
          <w:p w14:paraId="397D2A87">
            <w:pPr>
              <w:jc w:val="center"/>
              <w:rPr>
                <w:rFonts w:hint="eastAsia" w:ascii="宋体" w:hAnsi="宋体" w:cs="宋体"/>
                <w:color w:val="auto"/>
                <w:szCs w:val="21"/>
                <w:highlight w:val="none"/>
              </w:rPr>
            </w:pPr>
            <w:r>
              <w:rPr>
                <w:rFonts w:hint="eastAsia" w:ascii="宋体" w:hAnsi="宋体" w:cs="宋体"/>
                <w:color w:val="auto"/>
                <w:szCs w:val="21"/>
                <w:highlight w:val="none"/>
              </w:rPr>
              <w:t>A02021001 A3黑白打印机</w:t>
            </w:r>
          </w:p>
        </w:tc>
        <w:tc>
          <w:tcPr>
            <w:tcW w:w="4560" w:type="dxa"/>
            <w:tcBorders>
              <w:top w:val="single" w:color="000000" w:sz="4" w:space="0"/>
              <w:left w:val="single" w:color="000000" w:sz="4" w:space="0"/>
              <w:bottom w:val="single" w:color="000000" w:sz="4" w:space="0"/>
              <w:right w:val="single" w:color="000000" w:sz="4" w:space="0"/>
            </w:tcBorders>
          </w:tcPr>
          <w:p w14:paraId="7669F87F">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《复印机、打印机和传真机能效限定值及能效等级》（GB21521）</w:t>
            </w:r>
          </w:p>
        </w:tc>
      </w:tr>
      <w:tr w14:paraId="1AA8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30EE21">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48EBBE64">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49E9DE75">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1FAD55F5">
            <w:pPr>
              <w:jc w:val="center"/>
              <w:rPr>
                <w:rFonts w:hint="eastAsia" w:ascii="宋体" w:hAnsi="宋体" w:cs="宋体"/>
                <w:color w:val="auto"/>
                <w:szCs w:val="21"/>
                <w:highlight w:val="none"/>
              </w:rPr>
            </w:pPr>
            <w:r>
              <w:rPr>
                <w:rFonts w:hint="eastAsia" w:ascii="宋体" w:hAnsi="宋体" w:cs="宋体"/>
                <w:color w:val="auto"/>
                <w:szCs w:val="21"/>
                <w:highlight w:val="none"/>
              </w:rPr>
              <w:t>A02021002 A3彩色打印机</w:t>
            </w:r>
          </w:p>
        </w:tc>
        <w:tc>
          <w:tcPr>
            <w:tcW w:w="4562" w:type="dxa"/>
            <w:tcBorders>
              <w:top w:val="single" w:color="000000" w:sz="4" w:space="0"/>
              <w:left w:val="single" w:color="000000" w:sz="4" w:space="0"/>
              <w:bottom w:val="single" w:color="000000" w:sz="4" w:space="0"/>
              <w:right w:val="single" w:color="000000" w:sz="4" w:space="0"/>
            </w:tcBorders>
          </w:tcPr>
          <w:p w14:paraId="767269A7">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《复印机、打印机和传真机能效限定值及能效等级》（GB21521）</w:t>
            </w:r>
          </w:p>
        </w:tc>
      </w:tr>
      <w:tr w14:paraId="77D7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CF870F">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52E7E6E0">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29B08143">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75FF0C13">
            <w:pPr>
              <w:jc w:val="center"/>
              <w:rPr>
                <w:rFonts w:hint="eastAsia" w:ascii="宋体" w:hAnsi="宋体" w:cs="宋体"/>
                <w:color w:val="auto"/>
                <w:szCs w:val="21"/>
                <w:highlight w:val="none"/>
              </w:rPr>
            </w:pPr>
            <w:r>
              <w:rPr>
                <w:rFonts w:hint="eastAsia" w:ascii="宋体" w:hAnsi="宋体" w:cs="宋体"/>
                <w:color w:val="auto"/>
                <w:szCs w:val="21"/>
                <w:highlight w:val="none"/>
              </w:rPr>
              <w:t>A02021003 A4黑白打印机</w:t>
            </w:r>
          </w:p>
        </w:tc>
        <w:tc>
          <w:tcPr>
            <w:tcW w:w="4563" w:type="dxa"/>
            <w:tcBorders>
              <w:top w:val="single" w:color="000000" w:sz="4" w:space="0"/>
              <w:left w:val="single" w:color="000000" w:sz="4" w:space="0"/>
              <w:bottom w:val="single" w:color="000000" w:sz="4" w:space="0"/>
              <w:right w:val="single" w:color="000000" w:sz="4" w:space="0"/>
            </w:tcBorders>
          </w:tcPr>
          <w:p w14:paraId="0A5DB2EB">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《复印机、打印机和传真机能效限定值及能效等级》（GB21521）</w:t>
            </w:r>
          </w:p>
        </w:tc>
      </w:tr>
      <w:tr w14:paraId="426F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DFC721">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050281F9">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50DBFC8A">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62B2376B">
            <w:pPr>
              <w:jc w:val="center"/>
              <w:rPr>
                <w:rFonts w:hint="eastAsia" w:ascii="宋体" w:hAnsi="宋体" w:cs="宋体"/>
                <w:color w:val="auto"/>
                <w:szCs w:val="21"/>
                <w:highlight w:val="none"/>
              </w:rPr>
            </w:pPr>
            <w:r>
              <w:rPr>
                <w:rFonts w:hint="eastAsia" w:ascii="宋体" w:hAnsi="宋体" w:cs="宋体"/>
                <w:color w:val="auto"/>
                <w:szCs w:val="21"/>
                <w:highlight w:val="none"/>
              </w:rPr>
              <w:t>A02021004 A4彩色打印机</w:t>
            </w:r>
          </w:p>
        </w:tc>
        <w:tc>
          <w:tcPr>
            <w:tcW w:w="4563" w:type="dxa"/>
            <w:tcBorders>
              <w:top w:val="single" w:color="000000" w:sz="4" w:space="0"/>
              <w:left w:val="single" w:color="000000" w:sz="4" w:space="0"/>
              <w:bottom w:val="single" w:color="000000" w:sz="4" w:space="0"/>
              <w:right w:val="single" w:color="000000" w:sz="4" w:space="0"/>
            </w:tcBorders>
          </w:tcPr>
          <w:p w14:paraId="5081D633">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《复印机、打印机和传真机能效限定值及能效等级》（GB21521）</w:t>
            </w:r>
          </w:p>
        </w:tc>
      </w:tr>
      <w:tr w14:paraId="0E63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C5ED21">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2575C47E">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5BD93791">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0A10946B">
            <w:pPr>
              <w:jc w:val="center"/>
              <w:rPr>
                <w:rFonts w:hint="eastAsia" w:ascii="宋体" w:hAnsi="宋体" w:cs="宋体"/>
                <w:color w:val="auto"/>
                <w:szCs w:val="21"/>
                <w:highlight w:val="none"/>
              </w:rPr>
            </w:pPr>
            <w:r>
              <w:rPr>
                <w:rFonts w:hint="eastAsia" w:ascii="宋体" w:hAnsi="宋体" w:cs="宋体"/>
                <w:color w:val="auto"/>
                <w:szCs w:val="21"/>
                <w:highlight w:val="none"/>
              </w:rPr>
              <w:t>A02021005 3D打印机</w:t>
            </w:r>
          </w:p>
        </w:tc>
        <w:tc>
          <w:tcPr>
            <w:tcW w:w="4563" w:type="dxa"/>
            <w:tcBorders>
              <w:top w:val="single" w:color="000000" w:sz="4" w:space="0"/>
              <w:left w:val="single" w:color="000000" w:sz="4" w:space="0"/>
              <w:bottom w:val="single" w:color="000000" w:sz="4" w:space="0"/>
              <w:right w:val="single" w:color="000000" w:sz="4" w:space="0"/>
            </w:tcBorders>
          </w:tcPr>
          <w:p w14:paraId="26F73CAF">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《复印机、打印机和传真机能效限定值及能效等级》（GB21521）</w:t>
            </w:r>
          </w:p>
        </w:tc>
      </w:tr>
      <w:tr w14:paraId="787C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05F821">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665F6F3A">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59B892E8">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2E360475">
            <w:pPr>
              <w:jc w:val="center"/>
              <w:rPr>
                <w:rFonts w:hint="eastAsia" w:ascii="宋体" w:hAnsi="宋体" w:cs="宋体"/>
                <w:color w:val="auto"/>
                <w:szCs w:val="21"/>
                <w:highlight w:val="none"/>
              </w:rPr>
            </w:pPr>
            <w:r>
              <w:rPr>
                <w:rFonts w:hint="eastAsia" w:ascii="宋体" w:hAnsi="宋体" w:cs="宋体"/>
                <w:color w:val="auto"/>
                <w:szCs w:val="21"/>
                <w:highlight w:val="none"/>
              </w:rPr>
              <w:t>A02021006票据打印机</w:t>
            </w:r>
          </w:p>
        </w:tc>
        <w:tc>
          <w:tcPr>
            <w:tcW w:w="4563" w:type="dxa"/>
            <w:tcBorders>
              <w:top w:val="single" w:color="000000" w:sz="4" w:space="0"/>
              <w:left w:val="single" w:color="000000" w:sz="4" w:space="0"/>
              <w:bottom w:val="single" w:color="000000" w:sz="4" w:space="0"/>
              <w:right w:val="single" w:color="000000" w:sz="4" w:space="0"/>
            </w:tcBorders>
          </w:tcPr>
          <w:p w14:paraId="79A98000">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《复印机、打印机和传真机能效限定值及能效等级》（GB21521）</w:t>
            </w:r>
          </w:p>
        </w:tc>
      </w:tr>
      <w:tr w14:paraId="3EF0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8A09BE">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1FA131E1">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11350799">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20463D7B">
            <w:pPr>
              <w:jc w:val="center"/>
              <w:rPr>
                <w:rFonts w:hint="eastAsia" w:ascii="宋体" w:hAnsi="宋体" w:cs="宋体"/>
                <w:color w:val="auto"/>
                <w:szCs w:val="21"/>
                <w:highlight w:val="none"/>
              </w:rPr>
            </w:pPr>
            <w:r>
              <w:rPr>
                <w:rFonts w:hint="eastAsia" w:ascii="宋体" w:hAnsi="宋体" w:cs="宋体"/>
                <w:color w:val="auto"/>
                <w:szCs w:val="21"/>
                <w:highlight w:val="none"/>
              </w:rPr>
              <w:t>A02021007条码打印机</w:t>
            </w:r>
          </w:p>
        </w:tc>
        <w:tc>
          <w:tcPr>
            <w:tcW w:w="4563" w:type="dxa"/>
            <w:tcBorders>
              <w:top w:val="single" w:color="000000" w:sz="4" w:space="0"/>
              <w:left w:val="single" w:color="000000" w:sz="4" w:space="0"/>
              <w:bottom w:val="single" w:color="000000" w:sz="4" w:space="0"/>
              <w:right w:val="single" w:color="000000" w:sz="4" w:space="0"/>
            </w:tcBorders>
          </w:tcPr>
          <w:p w14:paraId="6137F72B">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《复印机、打印机和传真机能效限定值及能效等级》（GB21521）</w:t>
            </w:r>
          </w:p>
        </w:tc>
      </w:tr>
      <w:tr w14:paraId="2836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0BC883">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45F6E86B">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099DC252">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7E5A9A87">
            <w:pPr>
              <w:jc w:val="center"/>
              <w:rPr>
                <w:rFonts w:hint="eastAsia" w:ascii="宋体" w:hAnsi="宋体" w:cs="宋体"/>
                <w:color w:val="auto"/>
                <w:szCs w:val="21"/>
                <w:highlight w:val="none"/>
              </w:rPr>
            </w:pPr>
            <w:r>
              <w:rPr>
                <w:rFonts w:hint="eastAsia" w:ascii="宋体" w:hAnsi="宋体" w:cs="宋体"/>
                <w:color w:val="auto"/>
                <w:szCs w:val="21"/>
                <w:highlight w:val="none"/>
              </w:rPr>
              <w:t>A02021008地址打印机</w:t>
            </w:r>
          </w:p>
        </w:tc>
        <w:tc>
          <w:tcPr>
            <w:tcW w:w="4563" w:type="dxa"/>
            <w:tcBorders>
              <w:top w:val="single" w:color="000000" w:sz="4" w:space="0"/>
              <w:left w:val="single" w:color="000000" w:sz="4" w:space="0"/>
              <w:bottom w:val="single" w:color="000000" w:sz="4" w:space="0"/>
              <w:right w:val="single" w:color="000000" w:sz="4" w:space="0"/>
            </w:tcBorders>
          </w:tcPr>
          <w:p w14:paraId="5DC6EA5F">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《复印机、打印机和传真机能效限定值及能效等级》（GB21521）</w:t>
            </w:r>
          </w:p>
        </w:tc>
      </w:tr>
      <w:tr w14:paraId="5C69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F664F1">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6BFEC37B">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4C877ECB">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3C0AD1D3">
            <w:pPr>
              <w:jc w:val="center"/>
              <w:rPr>
                <w:rFonts w:hint="eastAsia" w:ascii="宋体" w:hAnsi="宋体" w:cs="宋体"/>
                <w:color w:val="auto"/>
                <w:szCs w:val="21"/>
                <w:highlight w:val="none"/>
              </w:rPr>
            </w:pPr>
            <w:r>
              <w:rPr>
                <w:rFonts w:hint="eastAsia" w:ascii="宋体" w:hAnsi="宋体" w:cs="宋体"/>
                <w:color w:val="auto"/>
                <w:szCs w:val="21"/>
                <w:highlight w:val="none"/>
              </w:rPr>
              <w:t>A02021099其他打印机</w:t>
            </w:r>
          </w:p>
        </w:tc>
        <w:tc>
          <w:tcPr>
            <w:tcW w:w="4563" w:type="dxa"/>
            <w:tcBorders>
              <w:top w:val="single" w:color="000000" w:sz="4" w:space="0"/>
              <w:left w:val="single" w:color="000000" w:sz="4" w:space="0"/>
              <w:bottom w:val="single" w:color="000000" w:sz="4" w:space="0"/>
              <w:right w:val="single" w:color="000000" w:sz="4" w:space="0"/>
            </w:tcBorders>
          </w:tcPr>
          <w:p w14:paraId="670F8916">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《复印机、打印机和传真机能效限定值及能效等级》（GB21521）</w:t>
            </w:r>
          </w:p>
        </w:tc>
      </w:tr>
      <w:tr w14:paraId="62D6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887E84">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1E0F5350">
            <w:pPr>
              <w:widowControl/>
              <w:jc w:val="left"/>
              <w:rPr>
                <w:rFonts w:hint="eastAsia" w:ascii="宋体" w:hAnsi="宋体" w:cs="宋体"/>
                <w:color w:val="auto"/>
                <w:szCs w:val="21"/>
                <w:highlight w:val="none"/>
              </w:rPr>
            </w:pPr>
          </w:p>
        </w:tc>
        <w:tc>
          <w:tcPr>
            <w:tcW w:w="1699" w:type="dxa"/>
            <w:vMerge w:val="restart"/>
            <w:tcBorders>
              <w:top w:val="single" w:color="000000" w:sz="4" w:space="0"/>
              <w:left w:val="single" w:color="000000" w:sz="4" w:space="0"/>
              <w:bottom w:val="single" w:color="000000" w:sz="4" w:space="0"/>
              <w:right w:val="single" w:color="000000" w:sz="4" w:space="0"/>
            </w:tcBorders>
            <w:vAlign w:val="center"/>
          </w:tcPr>
          <w:p w14:paraId="3CE5B14E">
            <w:pPr>
              <w:jc w:val="center"/>
              <w:rPr>
                <w:rFonts w:hint="eastAsia" w:ascii="宋体" w:hAnsi="宋体" w:cs="宋体"/>
                <w:color w:val="auto"/>
                <w:szCs w:val="21"/>
                <w:highlight w:val="none"/>
              </w:rPr>
            </w:pPr>
            <w:r>
              <w:rPr>
                <w:rFonts w:hint="eastAsia" w:ascii="宋体" w:hAnsi="宋体" w:cs="宋体"/>
                <w:color w:val="auto"/>
                <w:szCs w:val="21"/>
                <w:highlight w:val="none"/>
              </w:rPr>
              <w:t>A02021100输入输出设备</w:t>
            </w:r>
          </w:p>
        </w:tc>
        <w:tc>
          <w:tcPr>
            <w:tcW w:w="1819" w:type="dxa"/>
            <w:tcBorders>
              <w:top w:val="single" w:color="000000" w:sz="4" w:space="0"/>
              <w:left w:val="single" w:color="000000" w:sz="4" w:space="0"/>
              <w:bottom w:val="single" w:color="000000" w:sz="4" w:space="0"/>
              <w:right w:val="single" w:color="000000" w:sz="4" w:space="0"/>
            </w:tcBorders>
            <w:vAlign w:val="center"/>
          </w:tcPr>
          <w:p w14:paraId="27B79C2E">
            <w:pPr>
              <w:jc w:val="center"/>
              <w:rPr>
                <w:rFonts w:hint="eastAsia" w:ascii="宋体" w:hAnsi="宋体" w:cs="宋体"/>
                <w:color w:val="auto"/>
                <w:szCs w:val="21"/>
                <w:highlight w:val="none"/>
              </w:rPr>
            </w:pPr>
            <w:r>
              <w:rPr>
                <w:rFonts w:hint="eastAsia" w:ascii="宋体" w:hAnsi="宋体" w:cs="宋体"/>
                <w:color w:val="auto"/>
                <w:w w:val="99"/>
                <w:szCs w:val="21"/>
                <w:highlight w:val="none"/>
              </w:rPr>
              <w:t>★</w:t>
            </w:r>
            <w:r>
              <w:rPr>
                <w:rFonts w:hint="eastAsia" w:ascii="宋体" w:hAnsi="宋体" w:cs="宋体"/>
                <w:color w:val="auto"/>
                <w:szCs w:val="21"/>
                <w:highlight w:val="none"/>
              </w:rPr>
              <w:t>A02021104液晶显示器</w:t>
            </w:r>
          </w:p>
        </w:tc>
        <w:tc>
          <w:tcPr>
            <w:tcW w:w="4563" w:type="dxa"/>
            <w:tcBorders>
              <w:top w:val="single" w:color="000000" w:sz="4" w:space="0"/>
              <w:left w:val="single" w:color="000000" w:sz="4" w:space="0"/>
              <w:bottom w:val="single" w:color="000000" w:sz="4" w:space="0"/>
              <w:right w:val="single" w:color="000000" w:sz="4" w:space="0"/>
            </w:tcBorders>
            <w:vAlign w:val="center"/>
          </w:tcPr>
          <w:p w14:paraId="38BE631F">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《计算机显示器能效限定值及能效等级》（GB21520）</w:t>
            </w:r>
          </w:p>
        </w:tc>
      </w:tr>
      <w:tr w14:paraId="63BD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E05E9E">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285EB51B">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27329340">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4373A577">
            <w:pPr>
              <w:jc w:val="center"/>
              <w:rPr>
                <w:rFonts w:hint="eastAsia" w:ascii="宋体" w:hAnsi="宋体" w:cs="宋体"/>
                <w:color w:val="auto"/>
                <w:szCs w:val="21"/>
                <w:highlight w:val="none"/>
              </w:rPr>
            </w:pPr>
            <w:r>
              <w:rPr>
                <w:rFonts w:hint="eastAsia" w:ascii="宋体" w:hAnsi="宋体" w:cs="宋体"/>
                <w:color w:val="auto"/>
                <w:szCs w:val="21"/>
                <w:highlight w:val="none"/>
              </w:rPr>
              <w:t>A02021118扫描仪</w:t>
            </w:r>
          </w:p>
        </w:tc>
        <w:tc>
          <w:tcPr>
            <w:tcW w:w="4563" w:type="dxa"/>
            <w:tcBorders>
              <w:top w:val="single" w:color="000000" w:sz="4" w:space="0"/>
              <w:left w:val="single" w:color="000000" w:sz="4" w:space="0"/>
              <w:bottom w:val="single" w:color="000000" w:sz="4" w:space="0"/>
              <w:right w:val="single" w:color="000000" w:sz="4" w:space="0"/>
            </w:tcBorders>
            <w:vAlign w:val="center"/>
          </w:tcPr>
          <w:p w14:paraId="555CDF1E">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参照《复印机、打印机和传真机能效限定值及能效等级》（GB21521）中打印速度为15页/分的针式打印机相关要求</w:t>
            </w:r>
          </w:p>
        </w:tc>
      </w:tr>
      <w:tr w14:paraId="795B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79614873">
            <w:pPr>
              <w:jc w:val="center"/>
              <w:rPr>
                <w:rFonts w:hint="eastAsia" w:ascii="宋体" w:hAnsi="宋体" w:cs="宋体"/>
                <w:color w:val="auto"/>
                <w:szCs w:val="21"/>
                <w:highlight w:val="none"/>
              </w:rPr>
            </w:pPr>
            <w:r>
              <w:rPr>
                <w:rFonts w:hint="eastAsia" w:ascii="宋体" w:hAnsi="宋体" w:cs="宋体"/>
                <w:color w:val="auto"/>
                <w:w w:val="99"/>
                <w:szCs w:val="21"/>
                <w:highlight w:val="none"/>
              </w:rPr>
              <w:t>3</w:t>
            </w:r>
          </w:p>
        </w:tc>
        <w:tc>
          <w:tcPr>
            <w:tcW w:w="1168" w:type="dxa"/>
            <w:tcBorders>
              <w:top w:val="single" w:color="000000" w:sz="4" w:space="0"/>
              <w:left w:val="single" w:color="000000" w:sz="4" w:space="0"/>
              <w:bottom w:val="single" w:color="000000" w:sz="4" w:space="0"/>
              <w:right w:val="single" w:color="000000" w:sz="4" w:space="0"/>
            </w:tcBorders>
            <w:vAlign w:val="center"/>
          </w:tcPr>
          <w:p w14:paraId="5AB302D9">
            <w:pPr>
              <w:jc w:val="center"/>
              <w:rPr>
                <w:rFonts w:hint="eastAsia" w:ascii="宋体" w:hAnsi="宋体" w:cs="宋体"/>
                <w:color w:val="auto"/>
                <w:szCs w:val="21"/>
                <w:highlight w:val="none"/>
              </w:rPr>
            </w:pPr>
            <w:r>
              <w:rPr>
                <w:rFonts w:hint="eastAsia" w:ascii="宋体" w:hAnsi="宋体" w:cs="宋体"/>
                <w:color w:val="auto"/>
                <w:szCs w:val="21"/>
                <w:highlight w:val="none"/>
              </w:rPr>
              <w:t>A02020200投影仪</w:t>
            </w:r>
          </w:p>
        </w:tc>
        <w:tc>
          <w:tcPr>
            <w:tcW w:w="1699" w:type="dxa"/>
            <w:tcBorders>
              <w:top w:val="single" w:color="000000" w:sz="4" w:space="0"/>
              <w:left w:val="single" w:color="000000" w:sz="4" w:space="0"/>
              <w:bottom w:val="single" w:color="000000" w:sz="4" w:space="0"/>
              <w:right w:val="single" w:color="000000" w:sz="4" w:space="0"/>
            </w:tcBorders>
            <w:vAlign w:val="center"/>
          </w:tcPr>
          <w:p w14:paraId="06AE2492">
            <w:pPr>
              <w:jc w:val="center"/>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06AE8428">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vAlign w:val="center"/>
          </w:tcPr>
          <w:p w14:paraId="0AA545BC">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《投影机能效限定值及能效等级》（GB32028）</w:t>
            </w:r>
          </w:p>
        </w:tc>
      </w:tr>
      <w:tr w14:paraId="29FF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4550940E">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168" w:type="dxa"/>
            <w:tcBorders>
              <w:top w:val="single" w:color="000000" w:sz="4" w:space="0"/>
              <w:left w:val="single" w:color="000000" w:sz="4" w:space="0"/>
              <w:bottom w:val="single" w:color="000000" w:sz="4" w:space="0"/>
              <w:right w:val="single" w:color="000000" w:sz="4" w:space="0"/>
            </w:tcBorders>
            <w:vAlign w:val="center"/>
          </w:tcPr>
          <w:p w14:paraId="5ABF8FF9">
            <w:pPr>
              <w:spacing w:before="66"/>
              <w:ind w:left="7"/>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A02020400</w:t>
            </w:r>
            <w:r>
              <w:rPr>
                <w:rFonts w:hint="eastAsia" w:ascii="宋体" w:hAnsi="宋体" w:cs="宋体"/>
                <w:color w:val="auto"/>
                <w:w w:val="99"/>
                <w:szCs w:val="21"/>
                <w:highlight w:val="none"/>
                <w:lang w:eastAsia="en-US"/>
              </w:rPr>
              <w:t>多功能一体机</w:t>
            </w:r>
          </w:p>
        </w:tc>
        <w:tc>
          <w:tcPr>
            <w:tcW w:w="1699" w:type="dxa"/>
            <w:tcBorders>
              <w:top w:val="single" w:color="000000" w:sz="4" w:space="0"/>
              <w:left w:val="single" w:color="000000" w:sz="4" w:space="0"/>
              <w:bottom w:val="single" w:color="000000" w:sz="4" w:space="0"/>
              <w:right w:val="single" w:color="000000" w:sz="4" w:space="0"/>
            </w:tcBorders>
            <w:vAlign w:val="center"/>
          </w:tcPr>
          <w:p w14:paraId="251072BA">
            <w:pPr>
              <w:jc w:val="center"/>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0BDA85FE">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vAlign w:val="center"/>
          </w:tcPr>
          <w:p w14:paraId="530D2336">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《复印机、打印机和传真机能效限定值及能效等级》（GB21521）</w:t>
            </w:r>
          </w:p>
        </w:tc>
      </w:tr>
      <w:tr w14:paraId="1276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5CF73676">
            <w:pPr>
              <w:spacing w:before="160"/>
              <w:ind w:right="1"/>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5</w:t>
            </w:r>
          </w:p>
        </w:tc>
        <w:tc>
          <w:tcPr>
            <w:tcW w:w="1168" w:type="dxa"/>
            <w:tcBorders>
              <w:top w:val="single" w:color="000000" w:sz="4" w:space="0"/>
              <w:left w:val="single" w:color="000000" w:sz="4" w:space="0"/>
              <w:bottom w:val="single" w:color="000000" w:sz="4" w:space="0"/>
              <w:right w:val="single" w:color="000000" w:sz="4" w:space="0"/>
            </w:tcBorders>
            <w:vAlign w:val="center"/>
          </w:tcPr>
          <w:p w14:paraId="319DE025">
            <w:pPr>
              <w:spacing w:before="160"/>
              <w:ind w:left="7"/>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A02051900</w:t>
            </w:r>
            <w:r>
              <w:rPr>
                <w:rFonts w:hint="eastAsia" w:ascii="宋体" w:hAnsi="宋体" w:cs="宋体"/>
                <w:color w:val="auto"/>
                <w:w w:val="99"/>
                <w:szCs w:val="21"/>
                <w:highlight w:val="none"/>
                <w:lang w:eastAsia="en-US"/>
              </w:rPr>
              <w:t>泵</w:t>
            </w:r>
          </w:p>
        </w:tc>
        <w:tc>
          <w:tcPr>
            <w:tcW w:w="1699" w:type="dxa"/>
            <w:tcBorders>
              <w:top w:val="single" w:color="000000" w:sz="4" w:space="0"/>
              <w:left w:val="single" w:color="000000" w:sz="4" w:space="0"/>
              <w:bottom w:val="single" w:color="000000" w:sz="4" w:space="0"/>
              <w:right w:val="single" w:color="000000" w:sz="4" w:space="0"/>
            </w:tcBorders>
            <w:vAlign w:val="center"/>
          </w:tcPr>
          <w:p w14:paraId="06433C0D">
            <w:pPr>
              <w:spacing w:before="160"/>
              <w:ind w:left="7"/>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05</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901离心泵</w:t>
            </w:r>
          </w:p>
        </w:tc>
        <w:tc>
          <w:tcPr>
            <w:tcW w:w="1819" w:type="dxa"/>
            <w:tcBorders>
              <w:top w:val="single" w:color="000000" w:sz="4" w:space="0"/>
              <w:left w:val="single" w:color="000000" w:sz="4" w:space="0"/>
              <w:bottom w:val="single" w:color="000000" w:sz="4" w:space="0"/>
              <w:right w:val="single" w:color="000000" w:sz="4" w:space="0"/>
            </w:tcBorders>
            <w:vAlign w:val="center"/>
          </w:tcPr>
          <w:p w14:paraId="090312A3">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tcPr>
          <w:p w14:paraId="745CAACA">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《清水离心泵能效限定值及节能评价值》（GB19762）</w:t>
            </w:r>
          </w:p>
        </w:tc>
      </w:tr>
      <w:tr w14:paraId="5EC7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892B60A">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168" w:type="dxa"/>
            <w:vMerge w:val="restart"/>
            <w:tcBorders>
              <w:top w:val="single" w:color="000000" w:sz="4" w:space="0"/>
              <w:left w:val="single" w:color="000000" w:sz="4" w:space="0"/>
              <w:bottom w:val="single" w:color="000000" w:sz="4" w:space="0"/>
              <w:right w:val="single" w:color="000000" w:sz="4" w:space="0"/>
            </w:tcBorders>
            <w:vAlign w:val="center"/>
          </w:tcPr>
          <w:p w14:paraId="07AB9780">
            <w:pPr>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A02052300</w:t>
            </w:r>
            <w:r>
              <w:rPr>
                <w:rFonts w:hint="eastAsia" w:ascii="宋体" w:hAnsi="宋体" w:cs="宋体"/>
                <w:color w:val="auto"/>
                <w:w w:val="99"/>
                <w:szCs w:val="21"/>
                <w:highlight w:val="none"/>
                <w:lang w:eastAsia="en-US"/>
              </w:rPr>
              <w:t>制冷空调设备</w:t>
            </w:r>
          </w:p>
        </w:tc>
        <w:tc>
          <w:tcPr>
            <w:tcW w:w="1699" w:type="dxa"/>
            <w:vMerge w:val="restart"/>
            <w:tcBorders>
              <w:top w:val="single" w:color="000000" w:sz="4" w:space="0"/>
              <w:left w:val="single" w:color="000000" w:sz="4" w:space="0"/>
              <w:bottom w:val="single" w:color="000000" w:sz="4" w:space="0"/>
              <w:right w:val="single" w:color="000000" w:sz="4" w:space="0"/>
            </w:tcBorders>
            <w:vAlign w:val="center"/>
          </w:tcPr>
          <w:p w14:paraId="6B3D3228">
            <w:pPr>
              <w:spacing w:line="276" w:lineRule="auto"/>
              <w:ind w:right="5"/>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52</w:t>
            </w:r>
            <w:r>
              <w:rPr>
                <w:rFonts w:hint="eastAsia" w:ascii="宋体" w:hAnsi="宋体" w:cs="宋体"/>
                <w:color w:val="auto"/>
                <w:spacing w:val="1"/>
                <w:w w:val="99"/>
                <w:szCs w:val="21"/>
                <w:highlight w:val="none"/>
                <w:lang w:eastAsia="en-US"/>
              </w:rPr>
              <w:t>3</w:t>
            </w:r>
            <w:r>
              <w:rPr>
                <w:rFonts w:hint="eastAsia" w:ascii="宋体" w:hAnsi="宋体" w:cs="宋体"/>
                <w:color w:val="auto"/>
                <w:w w:val="99"/>
                <w:szCs w:val="21"/>
                <w:highlight w:val="none"/>
                <w:lang w:eastAsia="en-US"/>
              </w:rPr>
              <w:t>01制冷压缩机</w:t>
            </w:r>
          </w:p>
        </w:tc>
        <w:tc>
          <w:tcPr>
            <w:tcW w:w="1819" w:type="dxa"/>
            <w:tcBorders>
              <w:top w:val="single" w:color="000000" w:sz="4" w:space="0"/>
              <w:left w:val="single" w:color="000000" w:sz="4" w:space="0"/>
              <w:bottom w:val="single" w:color="000000" w:sz="4" w:space="0"/>
              <w:right w:val="single" w:color="000000" w:sz="4" w:space="0"/>
            </w:tcBorders>
            <w:vAlign w:val="center"/>
          </w:tcPr>
          <w:p w14:paraId="7D79BA0F">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冷水机组</w:t>
            </w:r>
          </w:p>
        </w:tc>
        <w:tc>
          <w:tcPr>
            <w:tcW w:w="4560" w:type="dxa"/>
            <w:tcBorders>
              <w:top w:val="single" w:color="000000" w:sz="4" w:space="0"/>
              <w:left w:val="single" w:color="000000" w:sz="4" w:space="0"/>
              <w:bottom w:val="single" w:color="000000" w:sz="4" w:space="0"/>
              <w:right w:val="single" w:color="000000" w:sz="4" w:space="0"/>
            </w:tcBorders>
          </w:tcPr>
          <w:p w14:paraId="6EFE879B">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《冷水机组能效限定值及能效等级》（GB19577），《低环境温度空气源热泵（冷水）机组能效限定值及能效等级》（GB37480）</w:t>
            </w:r>
          </w:p>
        </w:tc>
      </w:tr>
      <w:tr w14:paraId="121F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6B0F40">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600B7390">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29686D1E">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761E4FF2">
            <w:pPr>
              <w:jc w:val="center"/>
              <w:rPr>
                <w:rFonts w:hint="eastAsia" w:ascii="宋体" w:hAnsi="宋体" w:cs="宋体"/>
                <w:color w:val="auto"/>
                <w:szCs w:val="21"/>
                <w:highlight w:val="none"/>
              </w:rPr>
            </w:pPr>
            <w:r>
              <w:rPr>
                <w:rFonts w:hint="eastAsia" w:ascii="宋体" w:hAnsi="宋体" w:cs="宋体"/>
                <w:color w:val="auto"/>
                <w:szCs w:val="21"/>
                <w:highlight w:val="none"/>
              </w:rPr>
              <w:t>溴化锂吸收式冷水机组</w:t>
            </w:r>
          </w:p>
        </w:tc>
        <w:tc>
          <w:tcPr>
            <w:tcW w:w="4562" w:type="dxa"/>
            <w:tcBorders>
              <w:top w:val="single" w:color="000000" w:sz="4" w:space="0"/>
              <w:left w:val="single" w:color="000000" w:sz="4" w:space="0"/>
              <w:bottom w:val="single" w:color="000000" w:sz="4" w:space="0"/>
              <w:right w:val="single" w:color="000000" w:sz="4" w:space="0"/>
            </w:tcBorders>
            <w:vAlign w:val="center"/>
          </w:tcPr>
          <w:p w14:paraId="77B0811A">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《溴化锂吸收式冷水机组能效限</w:t>
            </w:r>
          </w:p>
          <w:p w14:paraId="00CF34C5">
            <w:pPr>
              <w:spacing w:before="131" w:line="276" w:lineRule="auto"/>
              <w:ind w:right="4"/>
              <w:rPr>
                <w:rFonts w:hint="eastAsia"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02D0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A3D64A">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6A569539">
            <w:pPr>
              <w:widowControl/>
              <w:jc w:val="left"/>
              <w:rPr>
                <w:rFonts w:hint="eastAsia" w:ascii="宋体" w:hAnsi="宋体" w:cs="宋体"/>
                <w:color w:val="auto"/>
                <w:szCs w:val="21"/>
                <w:highlight w:val="none"/>
              </w:rPr>
            </w:pPr>
          </w:p>
        </w:tc>
        <w:tc>
          <w:tcPr>
            <w:tcW w:w="1699" w:type="dxa"/>
            <w:vMerge w:val="restart"/>
            <w:tcBorders>
              <w:top w:val="single" w:color="000000" w:sz="4" w:space="0"/>
              <w:left w:val="single" w:color="000000" w:sz="4" w:space="0"/>
              <w:bottom w:val="single" w:color="000000" w:sz="4" w:space="0"/>
              <w:right w:val="single" w:color="000000" w:sz="4" w:space="0"/>
            </w:tcBorders>
            <w:vAlign w:val="center"/>
          </w:tcPr>
          <w:p w14:paraId="00CD8269">
            <w:pPr>
              <w:spacing w:line="276" w:lineRule="auto"/>
              <w:ind w:right="5"/>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★A02052305空调机组</w:t>
            </w:r>
          </w:p>
        </w:tc>
        <w:tc>
          <w:tcPr>
            <w:tcW w:w="1819" w:type="dxa"/>
            <w:tcBorders>
              <w:top w:val="single" w:color="000000" w:sz="4" w:space="0"/>
              <w:left w:val="single" w:color="000000" w:sz="4" w:space="0"/>
              <w:bottom w:val="single" w:color="000000" w:sz="4" w:space="0"/>
              <w:right w:val="single" w:color="000000" w:sz="4" w:space="0"/>
            </w:tcBorders>
            <w:vAlign w:val="center"/>
          </w:tcPr>
          <w:p w14:paraId="45EDA18A">
            <w:pPr>
              <w:spacing w:before="4" w:line="276" w:lineRule="auto"/>
              <w:ind w:left="7" w:right="7"/>
              <w:jc w:val="center"/>
              <w:rPr>
                <w:rFonts w:hint="eastAsia" w:ascii="宋体" w:hAnsi="宋体" w:cs="宋体"/>
                <w:color w:val="auto"/>
                <w:w w:val="99"/>
                <w:szCs w:val="21"/>
                <w:highlight w:val="none"/>
              </w:rPr>
            </w:pPr>
            <w:r>
              <w:rPr>
                <w:rFonts w:hint="eastAsia" w:ascii="宋体" w:hAnsi="宋体" w:cs="宋体"/>
                <w:color w:val="auto"/>
                <w:w w:val="99"/>
                <w:szCs w:val="21"/>
                <w:highlight w:val="none"/>
              </w:rPr>
              <w:t>多联式空调（热泵）机组（制冷量&gt;14000W）</w:t>
            </w:r>
          </w:p>
        </w:tc>
        <w:tc>
          <w:tcPr>
            <w:tcW w:w="4563" w:type="dxa"/>
            <w:tcBorders>
              <w:top w:val="single" w:color="000000" w:sz="4" w:space="0"/>
              <w:left w:val="single" w:color="000000" w:sz="4" w:space="0"/>
              <w:bottom w:val="single" w:color="000000" w:sz="4" w:space="0"/>
              <w:right w:val="single" w:color="000000" w:sz="4" w:space="0"/>
            </w:tcBorders>
          </w:tcPr>
          <w:p w14:paraId="34AC00EA">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《多联式空调（热泵）机组能效限定值及能源效率等级》（GB21454）</w:t>
            </w:r>
          </w:p>
        </w:tc>
      </w:tr>
      <w:tr w14:paraId="06F6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0173E0">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5EAF51A3">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38435E00">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06F15047">
            <w:pPr>
              <w:jc w:val="center"/>
              <w:rPr>
                <w:rFonts w:hint="eastAsia" w:ascii="宋体" w:hAnsi="宋体" w:cs="宋体"/>
                <w:color w:val="auto"/>
                <w:szCs w:val="21"/>
                <w:highlight w:val="none"/>
              </w:rPr>
            </w:pPr>
            <w:r>
              <w:rPr>
                <w:rFonts w:hint="eastAsia" w:ascii="宋体" w:hAnsi="宋体" w:cs="宋体"/>
                <w:color w:val="auto"/>
                <w:w w:val="99"/>
                <w:szCs w:val="21"/>
                <w:highlight w:val="none"/>
              </w:rPr>
              <w:t>单元式空气调节机</w:t>
            </w:r>
          </w:p>
        </w:tc>
        <w:tc>
          <w:tcPr>
            <w:tcW w:w="4563" w:type="dxa"/>
            <w:tcBorders>
              <w:top w:val="single" w:color="000000" w:sz="4" w:space="0"/>
              <w:left w:val="single" w:color="000000" w:sz="4" w:space="0"/>
              <w:bottom w:val="single" w:color="000000" w:sz="4" w:space="0"/>
              <w:right w:val="single" w:color="000000" w:sz="4" w:space="0"/>
            </w:tcBorders>
          </w:tcPr>
          <w:p w14:paraId="370AADA6">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《单元式空气调节机能效限定值及能效等级》（GB19576）《风管送风式空调机组能效限定值及能效等级》（GB37479）</w:t>
            </w:r>
          </w:p>
        </w:tc>
      </w:tr>
      <w:tr w14:paraId="6356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B3F50B">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5F48D220">
            <w:pPr>
              <w:widowControl/>
              <w:jc w:val="left"/>
              <w:rPr>
                <w:rFonts w:hint="eastAsia" w:ascii="宋体" w:hAnsi="宋体" w:cs="宋体"/>
                <w:color w:val="auto"/>
                <w:szCs w:val="21"/>
                <w:highlight w:val="none"/>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1A37B71D">
            <w:pPr>
              <w:spacing w:before="83"/>
              <w:ind w:left="7"/>
              <w:jc w:val="center"/>
              <w:rPr>
                <w:rFonts w:hint="eastAsia" w:ascii="宋体" w:hAnsi="宋体" w:cs="宋体"/>
                <w:color w:val="auto"/>
                <w:w w:val="99"/>
                <w:szCs w:val="21"/>
                <w:highlight w:val="none"/>
              </w:rPr>
            </w:pPr>
            <w:r>
              <w:rPr>
                <w:rFonts w:hint="eastAsia" w:ascii="宋体" w:hAnsi="宋体" w:cs="宋体"/>
                <w:color w:val="auto"/>
                <w:w w:val="99"/>
                <w:szCs w:val="21"/>
                <w:highlight w:val="none"/>
              </w:rPr>
              <w:t>★A02052309专用制冷、空调设备</w:t>
            </w:r>
          </w:p>
        </w:tc>
        <w:tc>
          <w:tcPr>
            <w:tcW w:w="1819" w:type="dxa"/>
            <w:tcBorders>
              <w:top w:val="single" w:color="000000" w:sz="4" w:space="0"/>
              <w:left w:val="single" w:color="000000" w:sz="4" w:space="0"/>
              <w:bottom w:val="single" w:color="000000" w:sz="4" w:space="0"/>
              <w:right w:val="single" w:color="000000" w:sz="4" w:space="0"/>
            </w:tcBorders>
            <w:vAlign w:val="center"/>
          </w:tcPr>
          <w:p w14:paraId="11AE612F">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机房空调</w:t>
            </w:r>
          </w:p>
        </w:tc>
        <w:tc>
          <w:tcPr>
            <w:tcW w:w="4563" w:type="dxa"/>
            <w:tcBorders>
              <w:top w:val="single" w:color="000000" w:sz="4" w:space="0"/>
              <w:left w:val="single" w:color="000000" w:sz="4" w:space="0"/>
              <w:bottom w:val="single" w:color="000000" w:sz="4" w:space="0"/>
              <w:right w:val="single" w:color="000000" w:sz="4" w:space="0"/>
            </w:tcBorders>
          </w:tcPr>
          <w:p w14:paraId="293792EA">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《单元式空气调节机能效限定值</w:t>
            </w:r>
          </w:p>
          <w:p w14:paraId="74714E3C">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及能效等级》（GB19576）</w:t>
            </w:r>
          </w:p>
        </w:tc>
      </w:tr>
      <w:tr w14:paraId="129B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45A071">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6BBBF381">
            <w:pPr>
              <w:widowControl/>
              <w:jc w:val="left"/>
              <w:rPr>
                <w:rFonts w:hint="eastAsia" w:ascii="宋体" w:hAnsi="宋体" w:cs="宋体"/>
                <w:color w:val="auto"/>
                <w:szCs w:val="21"/>
                <w:highlight w:val="none"/>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4EE8B069">
            <w:pPr>
              <w:spacing w:line="254" w:lineRule="exact"/>
              <w:ind w:left="7"/>
              <w:jc w:val="center"/>
              <w:rPr>
                <w:rFonts w:hint="eastAsia" w:ascii="宋体" w:hAnsi="宋体" w:cs="宋体"/>
                <w:color w:val="auto"/>
                <w:w w:val="99"/>
                <w:szCs w:val="21"/>
                <w:highlight w:val="none"/>
                <w:lang w:eastAsia="en-US"/>
              </w:rPr>
            </w:pPr>
            <w:r>
              <w:rPr>
                <w:rFonts w:hint="eastAsia" w:ascii="宋体" w:hAnsi="宋体" w:cs="宋体"/>
                <w:color w:val="auto"/>
                <w:w w:val="99"/>
                <w:szCs w:val="21"/>
                <w:highlight w:val="none"/>
                <w:lang w:eastAsia="en-US"/>
              </w:rPr>
              <w:t>A02052399其他制冷</w:t>
            </w:r>
          </w:p>
          <w:p w14:paraId="7EC24400">
            <w:pPr>
              <w:spacing w:line="254" w:lineRule="exact"/>
              <w:ind w:left="7"/>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空调设备</w:t>
            </w:r>
          </w:p>
        </w:tc>
        <w:tc>
          <w:tcPr>
            <w:tcW w:w="1819" w:type="dxa"/>
            <w:tcBorders>
              <w:top w:val="single" w:color="000000" w:sz="4" w:space="0"/>
              <w:left w:val="single" w:color="000000" w:sz="4" w:space="0"/>
              <w:bottom w:val="single" w:color="000000" w:sz="4" w:space="0"/>
              <w:right w:val="single" w:color="000000" w:sz="4" w:space="0"/>
            </w:tcBorders>
            <w:vAlign w:val="center"/>
          </w:tcPr>
          <w:p w14:paraId="29D8002A">
            <w:pPr>
              <w:widowControl/>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4563" w:type="dxa"/>
            <w:tcBorders>
              <w:top w:val="single" w:color="000000" w:sz="4" w:space="0"/>
              <w:left w:val="single" w:color="000000" w:sz="4" w:space="0"/>
              <w:bottom w:val="single" w:color="000000" w:sz="4" w:space="0"/>
              <w:right w:val="single" w:color="000000" w:sz="4" w:space="0"/>
            </w:tcBorders>
          </w:tcPr>
          <w:p w14:paraId="543DA4BA">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《机械通风冷却塔第1部分：中小型开式冷却塔》（GB/T7190.1）</w:t>
            </w:r>
          </w:p>
          <w:p w14:paraId="10130ABB">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《机械通风冷却塔第2部分：大型开式冷却塔》（GB/T7190.2）</w:t>
            </w:r>
          </w:p>
        </w:tc>
      </w:tr>
      <w:tr w14:paraId="09F3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5A405681">
            <w:pPr>
              <w:ind w:right="1"/>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7</w:t>
            </w:r>
          </w:p>
        </w:tc>
        <w:tc>
          <w:tcPr>
            <w:tcW w:w="1168" w:type="dxa"/>
            <w:tcBorders>
              <w:top w:val="single" w:color="000000" w:sz="4" w:space="0"/>
              <w:left w:val="single" w:color="000000" w:sz="4" w:space="0"/>
              <w:bottom w:val="single" w:color="000000" w:sz="4" w:space="0"/>
              <w:right w:val="single" w:color="000000" w:sz="4" w:space="0"/>
            </w:tcBorders>
            <w:vAlign w:val="center"/>
          </w:tcPr>
          <w:p w14:paraId="1D5AC312">
            <w:pPr>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A02060100</w:t>
            </w:r>
            <w:r>
              <w:rPr>
                <w:rFonts w:hint="eastAsia" w:ascii="宋体" w:hAnsi="宋体" w:cs="宋体"/>
                <w:color w:val="auto"/>
                <w:w w:val="99"/>
                <w:szCs w:val="21"/>
                <w:highlight w:val="none"/>
                <w:lang w:eastAsia="en-US"/>
              </w:rPr>
              <w:t>电机</w:t>
            </w:r>
          </w:p>
        </w:tc>
        <w:tc>
          <w:tcPr>
            <w:tcW w:w="1699" w:type="dxa"/>
            <w:tcBorders>
              <w:top w:val="single" w:color="000000" w:sz="4" w:space="0"/>
              <w:left w:val="single" w:color="000000" w:sz="4" w:space="0"/>
              <w:bottom w:val="single" w:color="000000" w:sz="4" w:space="0"/>
              <w:right w:val="single" w:color="000000" w:sz="4" w:space="0"/>
            </w:tcBorders>
            <w:vAlign w:val="center"/>
          </w:tcPr>
          <w:p w14:paraId="27C0F589">
            <w:pPr>
              <w:jc w:val="center"/>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0CF119AC">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tcPr>
          <w:p w14:paraId="3FB8E65A">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《中小型三相异步电动机能效限定值及能效等级》（GB18613）</w:t>
            </w:r>
          </w:p>
        </w:tc>
      </w:tr>
      <w:tr w14:paraId="1660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288EC446">
            <w:pPr>
              <w:ind w:right="1"/>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8</w:t>
            </w:r>
          </w:p>
        </w:tc>
        <w:tc>
          <w:tcPr>
            <w:tcW w:w="1168" w:type="dxa"/>
            <w:tcBorders>
              <w:top w:val="single" w:color="000000" w:sz="4" w:space="0"/>
              <w:left w:val="single" w:color="000000" w:sz="4" w:space="0"/>
              <w:bottom w:val="single" w:color="000000" w:sz="4" w:space="0"/>
              <w:right w:val="single" w:color="000000" w:sz="4" w:space="0"/>
            </w:tcBorders>
            <w:vAlign w:val="center"/>
          </w:tcPr>
          <w:p w14:paraId="09C14276">
            <w:pPr>
              <w:spacing w:before="30"/>
              <w:ind w:left="7"/>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A02060200</w:t>
            </w:r>
            <w:r>
              <w:rPr>
                <w:rFonts w:hint="eastAsia" w:ascii="宋体" w:hAnsi="宋体" w:cs="宋体"/>
                <w:color w:val="auto"/>
                <w:w w:val="99"/>
                <w:szCs w:val="21"/>
                <w:highlight w:val="none"/>
                <w:lang w:eastAsia="en-US"/>
              </w:rPr>
              <w:t>变压</w:t>
            </w:r>
          </w:p>
        </w:tc>
        <w:tc>
          <w:tcPr>
            <w:tcW w:w="1699" w:type="dxa"/>
            <w:tcBorders>
              <w:top w:val="single" w:color="000000" w:sz="4" w:space="0"/>
              <w:left w:val="single" w:color="000000" w:sz="4" w:space="0"/>
              <w:bottom w:val="single" w:color="000000" w:sz="4" w:space="0"/>
              <w:right w:val="single" w:color="000000" w:sz="4" w:space="0"/>
            </w:tcBorders>
            <w:vAlign w:val="center"/>
          </w:tcPr>
          <w:p w14:paraId="2036E6C0">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配电变压器</w:t>
            </w:r>
          </w:p>
        </w:tc>
        <w:tc>
          <w:tcPr>
            <w:tcW w:w="1819" w:type="dxa"/>
            <w:tcBorders>
              <w:top w:val="single" w:color="000000" w:sz="4" w:space="0"/>
              <w:left w:val="single" w:color="000000" w:sz="4" w:space="0"/>
              <w:bottom w:val="single" w:color="000000" w:sz="4" w:space="0"/>
              <w:right w:val="single" w:color="000000" w:sz="4" w:space="0"/>
            </w:tcBorders>
            <w:vAlign w:val="center"/>
          </w:tcPr>
          <w:p w14:paraId="4F32BCDF">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tcPr>
          <w:p w14:paraId="3506B108">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《三相配电变压器能效限定值及能效等级》（GB 20052）</w:t>
            </w:r>
          </w:p>
        </w:tc>
      </w:tr>
      <w:tr w14:paraId="4A67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12855655">
            <w:pPr>
              <w:ind w:right="1"/>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9</w:t>
            </w:r>
          </w:p>
        </w:tc>
        <w:tc>
          <w:tcPr>
            <w:tcW w:w="1168" w:type="dxa"/>
            <w:tcBorders>
              <w:top w:val="single" w:color="000000" w:sz="4" w:space="0"/>
              <w:left w:val="single" w:color="000000" w:sz="4" w:space="0"/>
              <w:bottom w:val="single" w:color="000000" w:sz="4" w:space="0"/>
              <w:right w:val="single" w:color="000000" w:sz="4" w:space="0"/>
            </w:tcBorders>
            <w:vAlign w:val="center"/>
          </w:tcPr>
          <w:p w14:paraId="65BCDAC0">
            <w:pPr>
              <w:spacing w:before="126"/>
              <w:ind w:left="7"/>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★A02060900镇流器</w:t>
            </w:r>
          </w:p>
        </w:tc>
        <w:tc>
          <w:tcPr>
            <w:tcW w:w="1699" w:type="dxa"/>
            <w:tcBorders>
              <w:top w:val="single" w:color="000000" w:sz="4" w:space="0"/>
              <w:left w:val="single" w:color="000000" w:sz="4" w:space="0"/>
              <w:bottom w:val="single" w:color="000000" w:sz="4" w:space="0"/>
              <w:right w:val="single" w:color="000000" w:sz="4" w:space="0"/>
            </w:tcBorders>
            <w:vAlign w:val="center"/>
          </w:tcPr>
          <w:p w14:paraId="4CFB363A">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管型荧光灯镇流器</w:t>
            </w:r>
          </w:p>
        </w:tc>
        <w:tc>
          <w:tcPr>
            <w:tcW w:w="1819" w:type="dxa"/>
            <w:tcBorders>
              <w:top w:val="single" w:color="000000" w:sz="4" w:space="0"/>
              <w:left w:val="single" w:color="000000" w:sz="4" w:space="0"/>
              <w:bottom w:val="single" w:color="000000" w:sz="4" w:space="0"/>
              <w:right w:val="single" w:color="000000" w:sz="4" w:space="0"/>
            </w:tcBorders>
            <w:vAlign w:val="center"/>
          </w:tcPr>
          <w:p w14:paraId="0592FC72">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tcPr>
          <w:p w14:paraId="11DDA6CC">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《管形荧光灯镇流器能效限定值及能效等级》（GB17896）</w:t>
            </w:r>
          </w:p>
        </w:tc>
      </w:tr>
      <w:tr w14:paraId="06D1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3AC7929">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10</w:t>
            </w:r>
          </w:p>
        </w:tc>
        <w:tc>
          <w:tcPr>
            <w:tcW w:w="1168" w:type="dxa"/>
            <w:vMerge w:val="restart"/>
            <w:tcBorders>
              <w:top w:val="single" w:color="000000" w:sz="4" w:space="0"/>
              <w:left w:val="single" w:color="000000" w:sz="4" w:space="0"/>
              <w:bottom w:val="single" w:color="000000" w:sz="4" w:space="0"/>
              <w:right w:val="single" w:color="000000" w:sz="4" w:space="0"/>
            </w:tcBorders>
            <w:vAlign w:val="center"/>
          </w:tcPr>
          <w:p w14:paraId="6E06D7AD">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A02061800生活用电器</w:t>
            </w:r>
          </w:p>
        </w:tc>
        <w:tc>
          <w:tcPr>
            <w:tcW w:w="1699" w:type="dxa"/>
            <w:tcBorders>
              <w:top w:val="single" w:color="000000" w:sz="4" w:space="0"/>
              <w:left w:val="single" w:color="000000" w:sz="4" w:space="0"/>
              <w:bottom w:val="single" w:color="000000" w:sz="4" w:space="0"/>
              <w:right w:val="single" w:color="000000" w:sz="4" w:space="0"/>
            </w:tcBorders>
            <w:vAlign w:val="center"/>
          </w:tcPr>
          <w:p w14:paraId="2EAEE6E0">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A02061801电冰箱</w:t>
            </w:r>
          </w:p>
        </w:tc>
        <w:tc>
          <w:tcPr>
            <w:tcW w:w="1819" w:type="dxa"/>
            <w:tcBorders>
              <w:top w:val="single" w:color="000000" w:sz="4" w:space="0"/>
              <w:left w:val="single" w:color="000000" w:sz="4" w:space="0"/>
              <w:bottom w:val="single" w:color="000000" w:sz="4" w:space="0"/>
              <w:right w:val="single" w:color="000000" w:sz="4" w:space="0"/>
            </w:tcBorders>
            <w:vAlign w:val="center"/>
          </w:tcPr>
          <w:p w14:paraId="36ABA63B">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tcPr>
          <w:p w14:paraId="7F878393">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《家用电冰箱耗电量限定值及能效等级》（GB12021.2）</w:t>
            </w:r>
          </w:p>
        </w:tc>
      </w:tr>
      <w:tr w14:paraId="779E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3D7CFC">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2163ADC9">
            <w:pPr>
              <w:widowControl/>
              <w:jc w:val="left"/>
              <w:rPr>
                <w:rFonts w:hint="eastAsia" w:ascii="宋体" w:hAnsi="宋体" w:cs="宋体"/>
                <w:color w:val="auto"/>
                <w:szCs w:val="21"/>
                <w:highlight w:val="none"/>
              </w:rPr>
            </w:pPr>
          </w:p>
        </w:tc>
        <w:tc>
          <w:tcPr>
            <w:tcW w:w="1699" w:type="dxa"/>
            <w:vMerge w:val="restart"/>
            <w:tcBorders>
              <w:top w:val="single" w:color="000000" w:sz="4" w:space="0"/>
              <w:left w:val="single" w:color="000000" w:sz="4" w:space="0"/>
              <w:bottom w:val="single" w:color="000000" w:sz="4" w:space="0"/>
              <w:right w:val="single" w:color="000000" w:sz="4" w:space="0"/>
            </w:tcBorders>
            <w:vAlign w:val="center"/>
          </w:tcPr>
          <w:p w14:paraId="36FEBEF6">
            <w:pPr>
              <w:spacing w:before="171"/>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zCs w:val="21"/>
                <w:highlight w:val="none"/>
                <w:lang w:eastAsia="en-US"/>
              </w:rPr>
              <w:t>A02061804</w:t>
            </w:r>
            <w:r>
              <w:rPr>
                <w:rFonts w:hint="eastAsia" w:ascii="宋体" w:hAnsi="宋体" w:cs="宋体"/>
                <w:color w:val="auto"/>
                <w:w w:val="99"/>
                <w:szCs w:val="21"/>
                <w:highlight w:val="none"/>
                <w:lang w:eastAsia="en-US"/>
              </w:rPr>
              <w:t>空调机</w:t>
            </w:r>
          </w:p>
        </w:tc>
        <w:tc>
          <w:tcPr>
            <w:tcW w:w="1819" w:type="dxa"/>
            <w:tcBorders>
              <w:top w:val="single" w:color="000000" w:sz="4" w:space="0"/>
              <w:left w:val="single" w:color="000000" w:sz="4" w:space="0"/>
              <w:bottom w:val="single" w:color="000000" w:sz="4" w:space="0"/>
              <w:right w:val="single" w:color="000000" w:sz="4" w:space="0"/>
            </w:tcBorders>
            <w:vAlign w:val="center"/>
          </w:tcPr>
          <w:p w14:paraId="31C554E6">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房间空气调节器</w:t>
            </w:r>
          </w:p>
        </w:tc>
        <w:tc>
          <w:tcPr>
            <w:tcW w:w="4562" w:type="dxa"/>
            <w:tcBorders>
              <w:top w:val="single" w:color="000000" w:sz="4" w:space="0"/>
              <w:left w:val="single" w:color="000000" w:sz="4" w:space="0"/>
              <w:bottom w:val="single" w:color="000000" w:sz="4" w:space="0"/>
              <w:right w:val="single" w:color="000000" w:sz="4" w:space="0"/>
            </w:tcBorders>
          </w:tcPr>
          <w:p w14:paraId="38FC7315">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《房间空气调节器能效限定值及能效等级》（GB21455-2019）</w:t>
            </w:r>
          </w:p>
        </w:tc>
      </w:tr>
      <w:tr w14:paraId="4E0F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BE60FA">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7B0B6122">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7743BA11">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2E965B44">
            <w:pPr>
              <w:spacing w:before="4" w:line="276" w:lineRule="auto"/>
              <w:ind w:left="7" w:right="7"/>
              <w:jc w:val="center"/>
              <w:rPr>
                <w:rFonts w:hint="eastAsia" w:ascii="宋体" w:hAnsi="宋体" w:cs="宋体"/>
                <w:color w:val="auto"/>
                <w:szCs w:val="21"/>
                <w:highlight w:val="none"/>
              </w:rPr>
            </w:pPr>
            <w:r>
              <w:rPr>
                <w:rFonts w:hint="eastAsia" w:ascii="宋体" w:hAnsi="宋体" w:cs="宋体"/>
                <w:color w:val="auto"/>
                <w:w w:val="99"/>
                <w:szCs w:val="21"/>
                <w:highlight w:val="none"/>
              </w:rPr>
              <w:t>多联式空调（热泵）机组（制冷量≤ 14000W）</w:t>
            </w:r>
          </w:p>
        </w:tc>
        <w:tc>
          <w:tcPr>
            <w:tcW w:w="4563" w:type="dxa"/>
            <w:tcBorders>
              <w:top w:val="single" w:color="000000" w:sz="4" w:space="0"/>
              <w:left w:val="single" w:color="000000" w:sz="4" w:space="0"/>
              <w:bottom w:val="single" w:color="000000" w:sz="4" w:space="0"/>
              <w:right w:val="single" w:color="000000" w:sz="4" w:space="0"/>
            </w:tcBorders>
          </w:tcPr>
          <w:p w14:paraId="421D573B">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《多联式空调（热泵）机组能效限定值及能源效率等级》（GB21454）</w:t>
            </w:r>
          </w:p>
        </w:tc>
      </w:tr>
      <w:tr w14:paraId="57F6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CD7304">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2BF10B64">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541BEC92">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3E9C4255">
            <w:pPr>
              <w:jc w:val="center"/>
              <w:rPr>
                <w:rFonts w:hint="eastAsia" w:ascii="宋体" w:hAnsi="宋体" w:cs="宋体"/>
                <w:color w:val="auto"/>
                <w:szCs w:val="21"/>
                <w:highlight w:val="none"/>
              </w:rPr>
            </w:pPr>
            <w:r>
              <w:rPr>
                <w:rFonts w:hint="eastAsia" w:ascii="宋体" w:hAnsi="宋体" w:cs="宋体"/>
                <w:color w:val="auto"/>
                <w:w w:val="99"/>
                <w:szCs w:val="21"/>
                <w:highlight w:val="none"/>
              </w:rPr>
              <w:t>单元式空气调节机（制冷量≤ 14000W）</w:t>
            </w:r>
          </w:p>
        </w:tc>
        <w:tc>
          <w:tcPr>
            <w:tcW w:w="4563" w:type="dxa"/>
            <w:tcBorders>
              <w:top w:val="single" w:color="000000" w:sz="4" w:space="0"/>
              <w:left w:val="single" w:color="000000" w:sz="4" w:space="0"/>
              <w:bottom w:val="single" w:color="000000" w:sz="4" w:space="0"/>
              <w:right w:val="single" w:color="000000" w:sz="4" w:space="0"/>
            </w:tcBorders>
          </w:tcPr>
          <w:p w14:paraId="3F1A7625">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《单元式空气调节机能效限定值及能源效率等级》（GB19576）《风管送风式空调机组能效限定值及能效等级》（GB37479）</w:t>
            </w:r>
          </w:p>
        </w:tc>
      </w:tr>
      <w:tr w14:paraId="7A3A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39A833F">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7C9B95FC">
            <w:pPr>
              <w:widowControl/>
              <w:jc w:val="left"/>
              <w:rPr>
                <w:rFonts w:hint="eastAsia" w:ascii="宋体" w:hAnsi="宋体" w:cs="宋体"/>
                <w:color w:val="auto"/>
                <w:szCs w:val="21"/>
                <w:highlight w:val="none"/>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76337F70">
            <w:pPr>
              <w:spacing w:before="162"/>
              <w:ind w:left="7"/>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A02061810</w:t>
            </w:r>
            <w:r>
              <w:rPr>
                <w:rFonts w:hint="eastAsia" w:ascii="宋体" w:hAnsi="宋体" w:cs="宋体"/>
                <w:color w:val="auto"/>
                <w:w w:val="99"/>
                <w:szCs w:val="21"/>
                <w:highlight w:val="none"/>
                <w:lang w:eastAsia="en-US"/>
              </w:rPr>
              <w:t>洗衣机</w:t>
            </w:r>
          </w:p>
        </w:tc>
        <w:tc>
          <w:tcPr>
            <w:tcW w:w="1819" w:type="dxa"/>
            <w:tcBorders>
              <w:top w:val="single" w:color="000000" w:sz="4" w:space="0"/>
              <w:left w:val="single" w:color="000000" w:sz="4" w:space="0"/>
              <w:bottom w:val="single" w:color="000000" w:sz="4" w:space="0"/>
              <w:right w:val="single" w:color="000000" w:sz="4" w:space="0"/>
            </w:tcBorders>
            <w:vAlign w:val="center"/>
          </w:tcPr>
          <w:p w14:paraId="462E256C">
            <w:pPr>
              <w:jc w:val="center"/>
              <w:rPr>
                <w:rFonts w:hint="eastAsia" w:ascii="宋体" w:hAnsi="宋体" w:cs="宋体"/>
                <w:color w:val="auto"/>
                <w:szCs w:val="21"/>
                <w:highlight w:val="none"/>
              </w:rPr>
            </w:pPr>
          </w:p>
        </w:tc>
        <w:tc>
          <w:tcPr>
            <w:tcW w:w="4563" w:type="dxa"/>
            <w:tcBorders>
              <w:top w:val="single" w:color="000000" w:sz="4" w:space="0"/>
              <w:left w:val="single" w:color="000000" w:sz="4" w:space="0"/>
              <w:bottom w:val="single" w:color="000000" w:sz="4" w:space="0"/>
              <w:right w:val="single" w:color="000000" w:sz="4" w:space="0"/>
            </w:tcBorders>
          </w:tcPr>
          <w:p w14:paraId="6EF43680">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《电动洗衣机能效水效限定值及等级》（GB12021.4）</w:t>
            </w:r>
          </w:p>
        </w:tc>
      </w:tr>
      <w:tr w14:paraId="4EBB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D1F93B">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39A88587">
            <w:pPr>
              <w:widowControl/>
              <w:jc w:val="left"/>
              <w:rPr>
                <w:rFonts w:hint="eastAsia" w:ascii="宋体" w:hAnsi="宋体" w:cs="宋体"/>
                <w:color w:val="auto"/>
                <w:szCs w:val="21"/>
                <w:highlight w:val="none"/>
              </w:rPr>
            </w:pPr>
          </w:p>
        </w:tc>
        <w:tc>
          <w:tcPr>
            <w:tcW w:w="1699" w:type="dxa"/>
            <w:vMerge w:val="restart"/>
            <w:tcBorders>
              <w:top w:val="single" w:color="000000" w:sz="4" w:space="0"/>
              <w:left w:val="single" w:color="000000" w:sz="4" w:space="0"/>
              <w:bottom w:val="single" w:color="000000" w:sz="4" w:space="0"/>
              <w:right w:val="single" w:color="000000" w:sz="4" w:space="0"/>
            </w:tcBorders>
            <w:vAlign w:val="center"/>
          </w:tcPr>
          <w:p w14:paraId="0E6BC6E5">
            <w:pPr>
              <w:spacing w:before="161"/>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A02061819</w:t>
            </w:r>
            <w:r>
              <w:rPr>
                <w:rFonts w:hint="eastAsia" w:ascii="宋体" w:hAnsi="宋体" w:cs="宋体"/>
                <w:color w:val="auto"/>
                <w:w w:val="99"/>
                <w:szCs w:val="21"/>
                <w:highlight w:val="none"/>
                <w:lang w:eastAsia="en-US"/>
              </w:rPr>
              <w:t>热水器</w:t>
            </w:r>
          </w:p>
        </w:tc>
        <w:tc>
          <w:tcPr>
            <w:tcW w:w="1819" w:type="dxa"/>
            <w:tcBorders>
              <w:top w:val="single" w:color="000000" w:sz="4" w:space="0"/>
              <w:left w:val="single" w:color="000000" w:sz="4" w:space="0"/>
              <w:bottom w:val="single" w:color="000000" w:sz="4" w:space="0"/>
              <w:right w:val="single" w:color="000000" w:sz="4" w:space="0"/>
            </w:tcBorders>
            <w:vAlign w:val="center"/>
          </w:tcPr>
          <w:p w14:paraId="29A09FB6">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★电热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4563" w:type="dxa"/>
            <w:tcBorders>
              <w:top w:val="single" w:color="000000" w:sz="4" w:space="0"/>
              <w:left w:val="single" w:color="000000" w:sz="4" w:space="0"/>
              <w:bottom w:val="single" w:color="000000" w:sz="4" w:space="0"/>
              <w:right w:val="single" w:color="000000" w:sz="4" w:space="0"/>
            </w:tcBorders>
          </w:tcPr>
          <w:p w14:paraId="3565600D">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《储水式电热水器能效限定值及能效等级》（GB21519）</w:t>
            </w:r>
          </w:p>
        </w:tc>
      </w:tr>
      <w:tr w14:paraId="2D92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36961E">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6128B814">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39118832">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0E9B6B90">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燃气热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4563" w:type="dxa"/>
            <w:tcBorders>
              <w:top w:val="single" w:color="000000" w:sz="4" w:space="0"/>
              <w:left w:val="single" w:color="000000" w:sz="4" w:space="0"/>
              <w:bottom w:val="single" w:color="000000" w:sz="4" w:space="0"/>
              <w:right w:val="single" w:color="000000" w:sz="4" w:space="0"/>
            </w:tcBorders>
          </w:tcPr>
          <w:p w14:paraId="22F38C17">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《家用燃气快速热水器和燃气采暖热水炉能效限定值及能效等级》（GB20665）</w:t>
            </w:r>
          </w:p>
        </w:tc>
      </w:tr>
      <w:tr w14:paraId="53A1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FB85D6">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3FEF309B">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20763073">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716E6E4F">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热泵热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4563" w:type="dxa"/>
            <w:tcBorders>
              <w:top w:val="single" w:color="000000" w:sz="4" w:space="0"/>
              <w:left w:val="single" w:color="000000" w:sz="4" w:space="0"/>
              <w:bottom w:val="single" w:color="000000" w:sz="4" w:space="0"/>
              <w:right w:val="single" w:color="000000" w:sz="4" w:space="0"/>
            </w:tcBorders>
          </w:tcPr>
          <w:p w14:paraId="2FA7B7BD">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《热泵热水机（器）能效限定值及能效等级》（GB29541）</w:t>
            </w:r>
          </w:p>
        </w:tc>
      </w:tr>
      <w:tr w14:paraId="6C2C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1E1FD3">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66066ADE">
            <w:pPr>
              <w:widowControl/>
              <w:jc w:val="left"/>
              <w:rPr>
                <w:rFonts w:hint="eastAsia" w:ascii="宋体" w:hAnsi="宋体" w:cs="宋体"/>
                <w:color w:val="auto"/>
                <w:szCs w:val="21"/>
                <w:highlight w:val="none"/>
              </w:rPr>
            </w:pPr>
          </w:p>
        </w:tc>
        <w:tc>
          <w:tcPr>
            <w:tcW w:w="1699" w:type="dxa"/>
            <w:vMerge w:val="continue"/>
            <w:tcBorders>
              <w:top w:val="single" w:color="000000" w:sz="4" w:space="0"/>
              <w:left w:val="single" w:color="000000" w:sz="4" w:space="0"/>
              <w:bottom w:val="single" w:color="000000" w:sz="4" w:space="0"/>
              <w:right w:val="single" w:color="000000" w:sz="4" w:space="0"/>
            </w:tcBorders>
            <w:vAlign w:val="center"/>
          </w:tcPr>
          <w:p w14:paraId="04D361D9">
            <w:pPr>
              <w:widowControl/>
              <w:jc w:val="left"/>
              <w:rPr>
                <w:rFonts w:hint="eastAsia" w:ascii="宋体" w:hAnsi="宋体" w:cs="宋体"/>
                <w:color w:val="auto"/>
                <w:szCs w:val="21"/>
                <w:highlight w:val="none"/>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277B355E">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太阳能</w:t>
            </w:r>
            <w:r>
              <w:rPr>
                <w:rFonts w:hint="eastAsia" w:ascii="宋体" w:hAnsi="宋体" w:cs="宋体"/>
                <w:color w:val="auto"/>
                <w:spacing w:val="2"/>
                <w:w w:val="99"/>
                <w:szCs w:val="21"/>
                <w:highlight w:val="none"/>
                <w:lang w:eastAsia="en-US"/>
              </w:rPr>
              <w:t>热</w:t>
            </w:r>
            <w:r>
              <w:rPr>
                <w:rFonts w:hint="eastAsia" w:ascii="宋体" w:hAnsi="宋体" w:cs="宋体"/>
                <w:color w:val="auto"/>
                <w:w w:val="99"/>
                <w:szCs w:val="21"/>
                <w:highlight w:val="none"/>
                <w:lang w:eastAsia="en-US"/>
              </w:rPr>
              <w:t>水系统</w:t>
            </w:r>
          </w:p>
        </w:tc>
        <w:tc>
          <w:tcPr>
            <w:tcW w:w="4563" w:type="dxa"/>
            <w:tcBorders>
              <w:top w:val="single" w:color="000000" w:sz="4" w:space="0"/>
              <w:left w:val="single" w:color="000000" w:sz="4" w:space="0"/>
              <w:bottom w:val="single" w:color="000000" w:sz="4" w:space="0"/>
              <w:right w:val="single" w:color="000000" w:sz="4" w:space="0"/>
            </w:tcBorders>
          </w:tcPr>
          <w:p w14:paraId="13FDA1FE">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《家用太阳能热水系统能效限定值及能效等级》（GB26969）</w:t>
            </w:r>
          </w:p>
        </w:tc>
      </w:tr>
      <w:tr w14:paraId="0D71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37B5743">
            <w:pPr>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1</w:t>
            </w:r>
          </w:p>
        </w:tc>
        <w:tc>
          <w:tcPr>
            <w:tcW w:w="1168" w:type="dxa"/>
            <w:vMerge w:val="restart"/>
            <w:tcBorders>
              <w:top w:val="single" w:color="000000" w:sz="4" w:space="0"/>
              <w:left w:val="single" w:color="000000" w:sz="4" w:space="0"/>
              <w:bottom w:val="single" w:color="000000" w:sz="4" w:space="0"/>
              <w:right w:val="single" w:color="000000" w:sz="4" w:space="0"/>
            </w:tcBorders>
            <w:vAlign w:val="center"/>
          </w:tcPr>
          <w:p w14:paraId="102B79C0">
            <w:pPr>
              <w:spacing w:before="157"/>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06</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900照明设备</w:t>
            </w:r>
          </w:p>
        </w:tc>
        <w:tc>
          <w:tcPr>
            <w:tcW w:w="1699" w:type="dxa"/>
            <w:tcBorders>
              <w:top w:val="single" w:color="000000" w:sz="4" w:space="0"/>
              <w:left w:val="single" w:color="000000" w:sz="4" w:space="0"/>
              <w:bottom w:val="single" w:color="000000" w:sz="4" w:space="0"/>
              <w:right w:val="single" w:color="000000" w:sz="4" w:space="0"/>
            </w:tcBorders>
            <w:vAlign w:val="center"/>
          </w:tcPr>
          <w:p w14:paraId="5E0CC666">
            <w:pPr>
              <w:spacing w:before="133" w:line="276" w:lineRule="auto"/>
              <w:ind w:left="7" w:right="7"/>
              <w:jc w:val="center"/>
              <w:rPr>
                <w:rFonts w:hint="eastAsia" w:ascii="宋体" w:hAnsi="宋体" w:cs="宋体"/>
                <w:color w:val="auto"/>
                <w:szCs w:val="21"/>
                <w:highlight w:val="none"/>
              </w:rPr>
            </w:pPr>
            <w:r>
              <w:rPr>
                <w:rFonts w:hint="eastAsia" w:ascii="宋体" w:hAnsi="宋体" w:cs="宋体"/>
                <w:color w:val="auto"/>
                <w:w w:val="99"/>
                <w:szCs w:val="21"/>
                <w:highlight w:val="none"/>
              </w:rPr>
              <w:t>★普通照明用双端荧光灯</w:t>
            </w:r>
          </w:p>
        </w:tc>
        <w:tc>
          <w:tcPr>
            <w:tcW w:w="1819" w:type="dxa"/>
            <w:tcBorders>
              <w:top w:val="single" w:color="000000" w:sz="4" w:space="0"/>
              <w:left w:val="single" w:color="000000" w:sz="4" w:space="0"/>
              <w:bottom w:val="single" w:color="000000" w:sz="4" w:space="0"/>
              <w:right w:val="single" w:color="000000" w:sz="4" w:space="0"/>
            </w:tcBorders>
            <w:vAlign w:val="center"/>
          </w:tcPr>
          <w:p w14:paraId="4A8E1CD4">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tcPr>
          <w:p w14:paraId="16C3ACD6">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《普通照明用双端荧光灯能效限定值及能效等级》（GB19043）</w:t>
            </w:r>
          </w:p>
        </w:tc>
      </w:tr>
      <w:tr w14:paraId="6F52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55DAB1">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77CC987A">
            <w:pPr>
              <w:widowControl/>
              <w:jc w:val="left"/>
              <w:rPr>
                <w:rFonts w:hint="eastAsia" w:ascii="宋体" w:hAnsi="宋体" w:cs="宋体"/>
                <w:color w:val="auto"/>
                <w:szCs w:val="21"/>
                <w:highlight w:val="none"/>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42DA60F7">
            <w:pPr>
              <w:spacing w:before="92" w:line="276" w:lineRule="auto"/>
              <w:ind w:left="7" w:right="2"/>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LE</w:t>
            </w:r>
            <w:r>
              <w:rPr>
                <w:rFonts w:hint="eastAsia" w:ascii="宋体" w:hAnsi="宋体" w:cs="宋体"/>
                <w:color w:val="auto"/>
                <w:w w:val="99"/>
                <w:szCs w:val="21"/>
                <w:highlight w:val="none"/>
                <w:lang w:eastAsia="en-US"/>
              </w:rPr>
              <w:t>D</w:t>
            </w:r>
            <w:r>
              <w:rPr>
                <w:rFonts w:hint="eastAsia" w:ascii="宋体" w:hAnsi="宋体" w:cs="宋体"/>
                <w:color w:val="auto"/>
                <w:spacing w:val="12"/>
                <w:w w:val="99"/>
                <w:szCs w:val="21"/>
                <w:highlight w:val="none"/>
                <w:lang w:eastAsia="en-US"/>
              </w:rPr>
              <w:t>道</w:t>
            </w:r>
            <w:r>
              <w:rPr>
                <w:rFonts w:hint="eastAsia" w:ascii="宋体" w:hAnsi="宋体" w:cs="宋体"/>
                <w:color w:val="auto"/>
                <w:spacing w:val="9"/>
                <w:w w:val="99"/>
                <w:szCs w:val="21"/>
                <w:highlight w:val="none"/>
                <w:lang w:eastAsia="en-US"/>
              </w:rPr>
              <w:t>路</w:t>
            </w:r>
            <w:r>
              <w:rPr>
                <w:rFonts w:hint="eastAsia" w:ascii="宋体" w:hAnsi="宋体" w:cs="宋体"/>
                <w:color w:val="auto"/>
                <w:spacing w:val="13"/>
                <w:w w:val="99"/>
                <w:szCs w:val="21"/>
                <w:highlight w:val="none"/>
                <w:lang w:eastAsia="en-US"/>
              </w:rPr>
              <w:t>/</w:t>
            </w:r>
            <w:r>
              <w:rPr>
                <w:rFonts w:hint="eastAsia" w:ascii="宋体" w:hAnsi="宋体" w:cs="宋体"/>
                <w:color w:val="auto"/>
                <w:spacing w:val="12"/>
                <w:w w:val="99"/>
                <w:szCs w:val="21"/>
                <w:highlight w:val="none"/>
                <w:lang w:eastAsia="en-US"/>
              </w:rPr>
              <w:t>隧道照</w:t>
            </w:r>
            <w:r>
              <w:rPr>
                <w:rFonts w:hint="eastAsia" w:ascii="宋体" w:hAnsi="宋体" w:cs="宋体"/>
                <w:color w:val="auto"/>
                <w:w w:val="99"/>
                <w:szCs w:val="21"/>
                <w:highlight w:val="none"/>
                <w:lang w:eastAsia="en-US"/>
              </w:rPr>
              <w:t>明产品</w:t>
            </w:r>
          </w:p>
        </w:tc>
        <w:tc>
          <w:tcPr>
            <w:tcW w:w="1819" w:type="dxa"/>
            <w:tcBorders>
              <w:top w:val="single" w:color="000000" w:sz="4" w:space="0"/>
              <w:left w:val="single" w:color="000000" w:sz="4" w:space="0"/>
              <w:bottom w:val="single" w:color="000000" w:sz="4" w:space="0"/>
              <w:right w:val="single" w:color="000000" w:sz="4" w:space="0"/>
            </w:tcBorders>
            <w:vAlign w:val="center"/>
          </w:tcPr>
          <w:p w14:paraId="69DF8A74">
            <w:pPr>
              <w:jc w:val="center"/>
              <w:rPr>
                <w:rFonts w:hint="eastAsia" w:ascii="宋体" w:hAnsi="宋体" w:cs="宋体"/>
                <w:color w:val="auto"/>
                <w:szCs w:val="21"/>
                <w:highlight w:val="none"/>
              </w:rPr>
            </w:pPr>
          </w:p>
        </w:tc>
        <w:tc>
          <w:tcPr>
            <w:tcW w:w="4562" w:type="dxa"/>
            <w:tcBorders>
              <w:top w:val="single" w:color="000000" w:sz="4" w:space="0"/>
              <w:left w:val="single" w:color="000000" w:sz="4" w:space="0"/>
              <w:bottom w:val="single" w:color="000000" w:sz="4" w:space="0"/>
              <w:right w:val="single" w:color="000000" w:sz="4" w:space="0"/>
            </w:tcBorders>
          </w:tcPr>
          <w:p w14:paraId="0000AA4F">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《道路和隧道照明用LED灯具能效限定值及能效等级》（GB37478）</w:t>
            </w:r>
          </w:p>
        </w:tc>
      </w:tr>
      <w:tr w14:paraId="286B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545155">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293DF3B1">
            <w:pPr>
              <w:widowControl/>
              <w:jc w:val="left"/>
              <w:rPr>
                <w:rFonts w:hint="eastAsia" w:ascii="宋体" w:hAnsi="宋体" w:cs="宋体"/>
                <w:color w:val="auto"/>
                <w:szCs w:val="21"/>
                <w:highlight w:val="none"/>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0BC089E8">
            <w:pPr>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LE</w:t>
            </w:r>
            <w:r>
              <w:rPr>
                <w:rFonts w:hint="eastAsia" w:ascii="宋体" w:hAnsi="宋体" w:cs="宋体"/>
                <w:color w:val="auto"/>
                <w:w w:val="99"/>
                <w:szCs w:val="21"/>
                <w:highlight w:val="none"/>
                <w:lang w:eastAsia="en-US"/>
              </w:rPr>
              <w:t>D筒灯</w:t>
            </w:r>
          </w:p>
        </w:tc>
        <w:tc>
          <w:tcPr>
            <w:tcW w:w="1819" w:type="dxa"/>
            <w:tcBorders>
              <w:top w:val="single" w:color="000000" w:sz="4" w:space="0"/>
              <w:left w:val="single" w:color="000000" w:sz="4" w:space="0"/>
              <w:bottom w:val="single" w:color="000000" w:sz="4" w:space="0"/>
              <w:right w:val="single" w:color="000000" w:sz="4" w:space="0"/>
            </w:tcBorders>
            <w:vAlign w:val="center"/>
          </w:tcPr>
          <w:p w14:paraId="66835994">
            <w:pPr>
              <w:jc w:val="center"/>
              <w:rPr>
                <w:rFonts w:hint="eastAsia" w:ascii="宋体" w:hAnsi="宋体" w:cs="宋体"/>
                <w:color w:val="auto"/>
                <w:szCs w:val="21"/>
                <w:highlight w:val="none"/>
              </w:rPr>
            </w:pPr>
          </w:p>
        </w:tc>
        <w:tc>
          <w:tcPr>
            <w:tcW w:w="4563" w:type="dxa"/>
            <w:tcBorders>
              <w:top w:val="single" w:color="000000" w:sz="4" w:space="0"/>
              <w:left w:val="single" w:color="000000" w:sz="4" w:space="0"/>
              <w:bottom w:val="single" w:color="000000" w:sz="4" w:space="0"/>
              <w:right w:val="single" w:color="000000" w:sz="4" w:space="0"/>
            </w:tcBorders>
          </w:tcPr>
          <w:p w14:paraId="09D80B01">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《室内照明用LED产品能效限定值及能效等级》（GB30255）</w:t>
            </w:r>
          </w:p>
        </w:tc>
      </w:tr>
      <w:tr w14:paraId="780C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5F71D9">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6CC40812">
            <w:pPr>
              <w:widowControl/>
              <w:jc w:val="left"/>
              <w:rPr>
                <w:rFonts w:hint="eastAsia" w:ascii="宋体" w:hAnsi="宋体" w:cs="宋体"/>
                <w:color w:val="auto"/>
                <w:szCs w:val="21"/>
                <w:highlight w:val="none"/>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067ADE90">
            <w:pPr>
              <w:spacing w:line="276" w:lineRule="auto"/>
              <w:ind w:right="7"/>
              <w:jc w:val="center"/>
              <w:rPr>
                <w:rFonts w:hint="eastAsia" w:ascii="宋体" w:hAnsi="宋体" w:cs="宋体"/>
                <w:color w:val="auto"/>
                <w:szCs w:val="21"/>
                <w:highlight w:val="none"/>
              </w:rPr>
            </w:pPr>
            <w:r>
              <w:rPr>
                <w:rFonts w:hint="eastAsia" w:ascii="宋体" w:hAnsi="宋体" w:cs="宋体"/>
                <w:color w:val="auto"/>
                <w:w w:val="99"/>
                <w:szCs w:val="21"/>
                <w:highlight w:val="none"/>
              </w:rPr>
              <w:t>普</w:t>
            </w:r>
            <w:r>
              <w:rPr>
                <w:rFonts w:hint="eastAsia" w:ascii="宋体" w:hAnsi="宋体" w:cs="宋体"/>
                <w:color w:val="auto"/>
                <w:spacing w:val="24"/>
                <w:w w:val="99"/>
                <w:szCs w:val="21"/>
                <w:highlight w:val="none"/>
              </w:rPr>
              <w:t>通</w:t>
            </w:r>
            <w:r>
              <w:rPr>
                <w:rFonts w:hint="eastAsia" w:ascii="宋体" w:hAnsi="宋体" w:cs="宋体"/>
                <w:color w:val="auto"/>
                <w:w w:val="99"/>
                <w:szCs w:val="21"/>
                <w:highlight w:val="none"/>
              </w:rPr>
              <w:t>照明用非</w:t>
            </w:r>
            <w:r>
              <w:rPr>
                <w:rFonts w:hint="eastAsia" w:ascii="宋体" w:hAnsi="宋体" w:cs="宋体"/>
                <w:color w:val="auto"/>
                <w:spacing w:val="24"/>
                <w:w w:val="99"/>
                <w:szCs w:val="21"/>
                <w:highlight w:val="none"/>
              </w:rPr>
              <w:t>定</w:t>
            </w:r>
            <w:r>
              <w:rPr>
                <w:rFonts w:hint="eastAsia" w:ascii="宋体" w:hAnsi="宋体" w:cs="宋体"/>
                <w:color w:val="auto"/>
                <w:w w:val="99"/>
                <w:szCs w:val="21"/>
                <w:highlight w:val="none"/>
              </w:rPr>
              <w:t>向自镇流</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D灯</w:t>
            </w:r>
          </w:p>
        </w:tc>
        <w:tc>
          <w:tcPr>
            <w:tcW w:w="1819" w:type="dxa"/>
            <w:tcBorders>
              <w:top w:val="single" w:color="000000" w:sz="4" w:space="0"/>
              <w:left w:val="single" w:color="000000" w:sz="4" w:space="0"/>
              <w:bottom w:val="single" w:color="000000" w:sz="4" w:space="0"/>
              <w:right w:val="single" w:color="000000" w:sz="4" w:space="0"/>
            </w:tcBorders>
            <w:vAlign w:val="center"/>
          </w:tcPr>
          <w:p w14:paraId="6779E836">
            <w:pPr>
              <w:jc w:val="center"/>
              <w:rPr>
                <w:rFonts w:hint="eastAsia" w:ascii="宋体" w:hAnsi="宋体" w:cs="宋体"/>
                <w:color w:val="auto"/>
                <w:szCs w:val="21"/>
                <w:highlight w:val="none"/>
              </w:rPr>
            </w:pPr>
          </w:p>
        </w:tc>
        <w:tc>
          <w:tcPr>
            <w:tcW w:w="4563" w:type="dxa"/>
            <w:tcBorders>
              <w:top w:val="single" w:color="000000" w:sz="4" w:space="0"/>
              <w:left w:val="single" w:color="000000" w:sz="4" w:space="0"/>
              <w:bottom w:val="single" w:color="000000" w:sz="4" w:space="0"/>
              <w:right w:val="single" w:color="000000" w:sz="4" w:space="0"/>
            </w:tcBorders>
          </w:tcPr>
          <w:p w14:paraId="533BFCDA">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《室内照明用LED产品能效限定值及能效等级》（GB30255）</w:t>
            </w:r>
          </w:p>
        </w:tc>
      </w:tr>
      <w:tr w14:paraId="17FE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5876126E">
            <w:pPr>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2</w:t>
            </w:r>
          </w:p>
        </w:tc>
        <w:tc>
          <w:tcPr>
            <w:tcW w:w="1168" w:type="dxa"/>
            <w:tcBorders>
              <w:top w:val="single" w:color="000000" w:sz="4" w:space="0"/>
              <w:left w:val="single" w:color="000000" w:sz="4" w:space="0"/>
              <w:bottom w:val="single" w:color="000000" w:sz="4" w:space="0"/>
              <w:right w:val="single" w:color="000000" w:sz="4" w:space="0"/>
            </w:tcBorders>
            <w:vAlign w:val="center"/>
          </w:tcPr>
          <w:p w14:paraId="28BF2762">
            <w:pPr>
              <w:spacing w:before="81"/>
              <w:ind w:left="7"/>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91000电视设备</w:t>
            </w:r>
          </w:p>
        </w:tc>
        <w:tc>
          <w:tcPr>
            <w:tcW w:w="1699" w:type="dxa"/>
            <w:tcBorders>
              <w:top w:val="single" w:color="000000" w:sz="4" w:space="0"/>
              <w:left w:val="single" w:color="000000" w:sz="4" w:space="0"/>
              <w:bottom w:val="single" w:color="000000" w:sz="4" w:space="0"/>
              <w:right w:val="single" w:color="000000" w:sz="4" w:space="0"/>
            </w:tcBorders>
            <w:vAlign w:val="center"/>
          </w:tcPr>
          <w:p w14:paraId="4235E857">
            <w:pPr>
              <w:spacing w:before="81" w:line="276" w:lineRule="auto"/>
              <w:ind w:left="7" w:right="5"/>
              <w:jc w:val="center"/>
              <w:rPr>
                <w:rFonts w:hint="eastAsia" w:ascii="宋体" w:hAnsi="宋体" w:cs="宋体"/>
                <w:color w:val="auto"/>
                <w:szCs w:val="21"/>
                <w:highlight w:val="none"/>
              </w:rPr>
            </w:pPr>
            <w:r>
              <w:rPr>
                <w:rFonts w:hint="eastAsia" w:ascii="宋体" w:hAnsi="宋体" w:cs="宋体"/>
                <w:color w:val="auto"/>
                <w:spacing w:val="1"/>
                <w:w w:val="99"/>
                <w:szCs w:val="21"/>
                <w:highlight w:val="none"/>
              </w:rPr>
              <w:t>A02</w:t>
            </w:r>
            <w:r>
              <w:rPr>
                <w:rFonts w:hint="eastAsia" w:ascii="宋体" w:hAnsi="宋体" w:cs="宋体"/>
                <w:color w:val="auto"/>
                <w:w w:val="99"/>
                <w:szCs w:val="21"/>
                <w:highlight w:val="none"/>
              </w:rPr>
              <w:t>09</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001普通电视设备（</w:t>
            </w:r>
            <w:r>
              <w:rPr>
                <w:rFonts w:hint="eastAsia" w:ascii="宋体" w:hAnsi="宋体" w:cs="宋体"/>
                <w:color w:val="auto"/>
                <w:spacing w:val="2"/>
                <w:w w:val="99"/>
                <w:szCs w:val="21"/>
                <w:highlight w:val="none"/>
              </w:rPr>
              <w:t>电</w:t>
            </w:r>
            <w:r>
              <w:rPr>
                <w:rFonts w:hint="eastAsia" w:ascii="宋体" w:hAnsi="宋体" w:cs="宋体"/>
                <w:color w:val="auto"/>
                <w:w w:val="99"/>
                <w:szCs w:val="21"/>
                <w:highlight w:val="none"/>
              </w:rPr>
              <w:t>视机）</w:t>
            </w:r>
          </w:p>
        </w:tc>
        <w:tc>
          <w:tcPr>
            <w:tcW w:w="1819" w:type="dxa"/>
            <w:tcBorders>
              <w:top w:val="single" w:color="000000" w:sz="4" w:space="0"/>
              <w:left w:val="single" w:color="000000" w:sz="4" w:space="0"/>
              <w:bottom w:val="single" w:color="000000" w:sz="4" w:space="0"/>
              <w:right w:val="single" w:color="000000" w:sz="4" w:space="0"/>
            </w:tcBorders>
            <w:vAlign w:val="center"/>
          </w:tcPr>
          <w:p w14:paraId="7CDA7049">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tcPr>
          <w:p w14:paraId="484E7505">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（GB24850）</w:t>
            </w:r>
          </w:p>
        </w:tc>
      </w:tr>
      <w:tr w14:paraId="7B90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10F68FA6">
            <w:pPr>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3</w:t>
            </w:r>
          </w:p>
        </w:tc>
        <w:tc>
          <w:tcPr>
            <w:tcW w:w="1168" w:type="dxa"/>
            <w:tcBorders>
              <w:top w:val="single" w:color="000000" w:sz="4" w:space="0"/>
              <w:left w:val="single" w:color="000000" w:sz="4" w:space="0"/>
              <w:bottom w:val="single" w:color="000000" w:sz="4" w:space="0"/>
              <w:right w:val="single" w:color="000000" w:sz="4" w:space="0"/>
            </w:tcBorders>
            <w:vAlign w:val="center"/>
          </w:tcPr>
          <w:p w14:paraId="69497A79">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91100视频设备</w:t>
            </w:r>
          </w:p>
        </w:tc>
        <w:tc>
          <w:tcPr>
            <w:tcW w:w="1699" w:type="dxa"/>
            <w:tcBorders>
              <w:top w:val="single" w:color="000000" w:sz="4" w:space="0"/>
              <w:left w:val="single" w:color="000000" w:sz="4" w:space="0"/>
              <w:bottom w:val="single" w:color="000000" w:sz="4" w:space="0"/>
              <w:right w:val="single" w:color="000000" w:sz="4" w:space="0"/>
            </w:tcBorders>
            <w:vAlign w:val="center"/>
          </w:tcPr>
          <w:p w14:paraId="48C2D16E">
            <w:pPr>
              <w:spacing w:line="276" w:lineRule="auto"/>
              <w:ind w:right="5"/>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09</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107视频监控设备</w:t>
            </w:r>
          </w:p>
        </w:tc>
        <w:tc>
          <w:tcPr>
            <w:tcW w:w="1819" w:type="dxa"/>
            <w:tcBorders>
              <w:top w:val="single" w:color="000000" w:sz="4" w:space="0"/>
              <w:left w:val="single" w:color="000000" w:sz="4" w:space="0"/>
              <w:bottom w:val="single" w:color="000000" w:sz="4" w:space="0"/>
              <w:right w:val="single" w:color="000000" w:sz="4" w:space="0"/>
            </w:tcBorders>
            <w:vAlign w:val="center"/>
          </w:tcPr>
          <w:p w14:paraId="72DD2F0F">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监视器</w:t>
            </w:r>
          </w:p>
        </w:tc>
        <w:tc>
          <w:tcPr>
            <w:tcW w:w="4560" w:type="dxa"/>
            <w:tcBorders>
              <w:top w:val="single" w:color="000000" w:sz="4" w:space="0"/>
              <w:left w:val="single" w:color="000000" w:sz="4" w:space="0"/>
              <w:bottom w:val="single" w:color="000000" w:sz="4" w:space="0"/>
              <w:right w:val="single" w:color="000000" w:sz="4" w:space="0"/>
            </w:tcBorders>
          </w:tcPr>
          <w:p w14:paraId="6676C2FA">
            <w:pPr>
              <w:spacing w:before="131" w:line="276" w:lineRule="auto"/>
              <w:ind w:left="7" w:right="4"/>
              <w:jc w:val="left"/>
              <w:rPr>
                <w:rFonts w:hint="eastAsia" w:ascii="宋体" w:hAnsi="宋体" w:cs="宋体"/>
                <w:color w:val="auto"/>
                <w:spacing w:val="10"/>
                <w:szCs w:val="21"/>
                <w:highlight w:val="none"/>
              </w:rPr>
            </w:pPr>
            <w:r>
              <w:rPr>
                <w:rFonts w:hint="eastAsia" w:ascii="宋体" w:hAnsi="宋体" w:cs="宋体"/>
                <w:color w:val="auto"/>
                <w:spacing w:val="10"/>
                <w:szCs w:val="21"/>
                <w:highlight w:val="none"/>
              </w:rPr>
              <w:t>以射频信号为主要信号输入的监视器应符合（GB24850），以数字信号为主要信号输入的监视器应符合《计算机显示器能效限定值及能效等级》（GB21520）</w:t>
            </w:r>
          </w:p>
        </w:tc>
      </w:tr>
      <w:tr w14:paraId="1610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130D3EBC">
            <w:pPr>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4</w:t>
            </w:r>
          </w:p>
        </w:tc>
        <w:tc>
          <w:tcPr>
            <w:tcW w:w="1168" w:type="dxa"/>
            <w:tcBorders>
              <w:top w:val="single" w:color="000000" w:sz="4" w:space="0"/>
              <w:left w:val="single" w:color="000000" w:sz="4" w:space="0"/>
              <w:bottom w:val="single" w:color="000000" w:sz="4" w:space="0"/>
              <w:right w:val="single" w:color="000000" w:sz="4" w:space="0"/>
            </w:tcBorders>
            <w:vAlign w:val="center"/>
          </w:tcPr>
          <w:p w14:paraId="60DC7990">
            <w:pPr>
              <w:spacing w:before="76"/>
              <w:ind w:left="7"/>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A02241000</w:t>
            </w:r>
            <w:r>
              <w:rPr>
                <w:rFonts w:hint="eastAsia" w:ascii="宋体" w:hAnsi="宋体" w:cs="宋体"/>
                <w:color w:val="auto"/>
                <w:w w:val="99"/>
                <w:szCs w:val="21"/>
                <w:highlight w:val="none"/>
                <w:lang w:eastAsia="en-US"/>
              </w:rPr>
              <w:t>饮食炊事机械</w:t>
            </w:r>
          </w:p>
        </w:tc>
        <w:tc>
          <w:tcPr>
            <w:tcW w:w="1699" w:type="dxa"/>
            <w:tcBorders>
              <w:top w:val="single" w:color="000000" w:sz="4" w:space="0"/>
              <w:left w:val="single" w:color="000000" w:sz="4" w:space="0"/>
              <w:bottom w:val="single" w:color="000000" w:sz="4" w:space="0"/>
              <w:right w:val="single" w:color="000000" w:sz="4" w:space="0"/>
            </w:tcBorders>
            <w:vAlign w:val="center"/>
          </w:tcPr>
          <w:p w14:paraId="6077E0F4">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商用燃</w:t>
            </w:r>
            <w:r>
              <w:rPr>
                <w:rFonts w:hint="eastAsia" w:ascii="宋体" w:hAnsi="宋体" w:cs="宋体"/>
                <w:color w:val="auto"/>
                <w:spacing w:val="2"/>
                <w:w w:val="99"/>
                <w:szCs w:val="21"/>
                <w:highlight w:val="none"/>
                <w:lang w:eastAsia="en-US"/>
              </w:rPr>
              <w:t>气</w:t>
            </w:r>
            <w:r>
              <w:rPr>
                <w:rFonts w:hint="eastAsia" w:ascii="宋体" w:hAnsi="宋体" w:cs="宋体"/>
                <w:color w:val="auto"/>
                <w:w w:val="99"/>
                <w:szCs w:val="21"/>
                <w:highlight w:val="none"/>
                <w:lang w:eastAsia="en-US"/>
              </w:rPr>
              <w:t>灶具</w:t>
            </w:r>
          </w:p>
        </w:tc>
        <w:tc>
          <w:tcPr>
            <w:tcW w:w="1819" w:type="dxa"/>
            <w:tcBorders>
              <w:top w:val="single" w:color="000000" w:sz="4" w:space="0"/>
              <w:left w:val="single" w:color="000000" w:sz="4" w:space="0"/>
              <w:bottom w:val="single" w:color="000000" w:sz="4" w:space="0"/>
              <w:right w:val="single" w:color="000000" w:sz="4" w:space="0"/>
            </w:tcBorders>
            <w:vAlign w:val="center"/>
          </w:tcPr>
          <w:p w14:paraId="1847CF9B">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tcPr>
          <w:p w14:paraId="76FA412B">
            <w:pPr>
              <w:spacing w:before="131" w:line="276" w:lineRule="auto"/>
              <w:ind w:left="7" w:right="4"/>
              <w:jc w:val="left"/>
              <w:rPr>
                <w:rFonts w:hint="eastAsia" w:ascii="宋体" w:hAnsi="宋体" w:cs="宋体"/>
                <w:color w:val="auto"/>
                <w:szCs w:val="21"/>
                <w:highlight w:val="none"/>
              </w:rPr>
            </w:pPr>
            <w:r>
              <w:rPr>
                <w:rFonts w:hint="eastAsia" w:ascii="宋体" w:hAnsi="宋体" w:cs="宋体"/>
                <w:color w:val="auto"/>
                <w:szCs w:val="21"/>
                <w:highlight w:val="none"/>
              </w:rPr>
              <w:t>《商用燃气灶具能效限定值及能效等级》（GB30531）</w:t>
            </w:r>
          </w:p>
        </w:tc>
      </w:tr>
      <w:tr w14:paraId="5819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8238FB4">
            <w:pPr>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168" w:type="dxa"/>
            <w:vMerge w:val="restart"/>
            <w:tcBorders>
              <w:top w:val="single" w:color="000000" w:sz="4" w:space="0"/>
              <w:left w:val="single" w:color="000000" w:sz="4" w:space="0"/>
              <w:bottom w:val="single" w:color="000000" w:sz="4" w:space="0"/>
              <w:right w:val="single" w:color="000000" w:sz="4" w:space="0"/>
            </w:tcBorders>
            <w:vAlign w:val="center"/>
          </w:tcPr>
          <w:p w14:paraId="68AA948F">
            <w:pPr>
              <w:jc w:val="center"/>
              <w:rPr>
                <w:rFonts w:hint="eastAsia" w:ascii="宋体" w:hAnsi="宋体" w:cs="宋体"/>
                <w:color w:val="auto"/>
                <w:w w:val="99"/>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zCs w:val="21"/>
                <w:highlight w:val="none"/>
                <w:lang w:eastAsia="en-US"/>
              </w:rPr>
              <w:t>A05020105</w:t>
            </w:r>
            <w:r>
              <w:rPr>
                <w:rFonts w:hint="eastAsia" w:ascii="宋体" w:hAnsi="宋体" w:cs="宋体"/>
                <w:color w:val="auto"/>
                <w:w w:val="99"/>
                <w:szCs w:val="21"/>
                <w:highlight w:val="none"/>
                <w:lang w:eastAsia="en-US"/>
              </w:rPr>
              <w:t>便器</w:t>
            </w:r>
          </w:p>
        </w:tc>
        <w:tc>
          <w:tcPr>
            <w:tcW w:w="1699" w:type="dxa"/>
            <w:tcBorders>
              <w:top w:val="single" w:color="000000" w:sz="4" w:space="0"/>
              <w:left w:val="single" w:color="000000" w:sz="4" w:space="0"/>
              <w:bottom w:val="single" w:color="000000" w:sz="4" w:space="0"/>
              <w:right w:val="single" w:color="000000" w:sz="4" w:space="0"/>
            </w:tcBorders>
            <w:vAlign w:val="center"/>
          </w:tcPr>
          <w:p w14:paraId="7EBCBB00">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坐便器</w:t>
            </w:r>
          </w:p>
        </w:tc>
        <w:tc>
          <w:tcPr>
            <w:tcW w:w="1819" w:type="dxa"/>
            <w:tcBorders>
              <w:top w:val="single" w:color="000000" w:sz="4" w:space="0"/>
              <w:left w:val="single" w:color="000000" w:sz="4" w:space="0"/>
              <w:bottom w:val="single" w:color="000000" w:sz="4" w:space="0"/>
              <w:right w:val="single" w:color="000000" w:sz="4" w:space="0"/>
            </w:tcBorders>
            <w:vAlign w:val="center"/>
          </w:tcPr>
          <w:p w14:paraId="2D675E46">
            <w:pPr>
              <w:jc w:val="center"/>
              <w:rPr>
                <w:rFonts w:hint="eastAsia" w:ascii="宋体" w:hAnsi="宋体" w:cs="宋体"/>
                <w:color w:val="auto"/>
                <w:szCs w:val="21"/>
                <w:highlight w:val="none"/>
              </w:rPr>
            </w:pPr>
          </w:p>
        </w:tc>
        <w:tc>
          <w:tcPr>
            <w:tcW w:w="4560" w:type="dxa"/>
            <w:tcBorders>
              <w:top w:val="single" w:color="000000" w:sz="4" w:space="0"/>
              <w:left w:val="single" w:color="000000" w:sz="4" w:space="0"/>
              <w:bottom w:val="single" w:color="000000" w:sz="4" w:space="0"/>
              <w:right w:val="single" w:color="000000" w:sz="4" w:space="0"/>
            </w:tcBorders>
          </w:tcPr>
          <w:p w14:paraId="41917115">
            <w:pPr>
              <w:spacing w:before="131" w:line="276" w:lineRule="auto"/>
              <w:ind w:left="7" w:right="4"/>
              <w:jc w:val="left"/>
              <w:rPr>
                <w:rFonts w:hint="eastAsia" w:ascii="宋体" w:hAnsi="宋体" w:cs="宋体"/>
                <w:color w:val="auto"/>
                <w:szCs w:val="21"/>
                <w:highlight w:val="none"/>
              </w:rPr>
            </w:pPr>
            <w:r>
              <w:rPr>
                <w:rFonts w:hint="eastAsia" w:ascii="宋体" w:hAnsi="宋体" w:cs="宋体"/>
                <w:color w:val="auto"/>
                <w:szCs w:val="21"/>
                <w:highlight w:val="none"/>
              </w:rPr>
              <w:t>《坐便器水效限定值及水效等级》</w:t>
            </w:r>
          </w:p>
          <w:p w14:paraId="094BB59F">
            <w:pPr>
              <w:spacing w:before="131" w:line="276" w:lineRule="auto"/>
              <w:ind w:left="7" w:right="4"/>
              <w:jc w:val="left"/>
              <w:rPr>
                <w:rFonts w:hint="eastAsia" w:ascii="宋体" w:hAnsi="宋体" w:cs="宋体"/>
                <w:color w:val="auto"/>
                <w:szCs w:val="21"/>
                <w:highlight w:val="none"/>
              </w:rPr>
            </w:pPr>
            <w:r>
              <w:rPr>
                <w:rFonts w:hint="eastAsia" w:ascii="宋体" w:hAnsi="宋体" w:cs="宋体"/>
                <w:color w:val="auto"/>
                <w:szCs w:val="21"/>
                <w:highlight w:val="none"/>
              </w:rPr>
              <w:t>（GB25502）</w:t>
            </w:r>
          </w:p>
        </w:tc>
      </w:tr>
      <w:tr w14:paraId="0D3B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1BBF17">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5DAACAA8">
            <w:pPr>
              <w:widowControl/>
              <w:jc w:val="left"/>
              <w:rPr>
                <w:rFonts w:hint="eastAsia" w:ascii="宋体" w:hAnsi="宋体" w:cs="宋体"/>
                <w:color w:val="auto"/>
                <w:w w:val="99"/>
                <w:szCs w:val="21"/>
                <w:highlight w:val="none"/>
                <w:lang w:eastAsia="en-US"/>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56D919FB">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蹲便器</w:t>
            </w:r>
          </w:p>
        </w:tc>
        <w:tc>
          <w:tcPr>
            <w:tcW w:w="1819" w:type="dxa"/>
            <w:tcBorders>
              <w:top w:val="single" w:color="000000" w:sz="4" w:space="0"/>
              <w:left w:val="single" w:color="000000" w:sz="4" w:space="0"/>
              <w:bottom w:val="single" w:color="000000" w:sz="4" w:space="0"/>
              <w:right w:val="single" w:color="000000" w:sz="4" w:space="0"/>
            </w:tcBorders>
            <w:vAlign w:val="center"/>
          </w:tcPr>
          <w:p w14:paraId="713CD275">
            <w:pPr>
              <w:jc w:val="center"/>
              <w:rPr>
                <w:rFonts w:hint="eastAsia" w:ascii="宋体" w:hAnsi="宋体" w:cs="宋体"/>
                <w:color w:val="auto"/>
                <w:szCs w:val="21"/>
                <w:highlight w:val="none"/>
              </w:rPr>
            </w:pPr>
          </w:p>
        </w:tc>
        <w:tc>
          <w:tcPr>
            <w:tcW w:w="4562" w:type="dxa"/>
            <w:tcBorders>
              <w:top w:val="single" w:color="000000" w:sz="4" w:space="0"/>
              <w:left w:val="single" w:color="000000" w:sz="4" w:space="0"/>
              <w:bottom w:val="single" w:color="000000" w:sz="4" w:space="0"/>
              <w:right w:val="single" w:color="000000" w:sz="4" w:space="0"/>
            </w:tcBorders>
          </w:tcPr>
          <w:p w14:paraId="39DE39CC">
            <w:pPr>
              <w:spacing w:before="131" w:line="276" w:lineRule="auto"/>
              <w:ind w:left="7" w:right="4"/>
              <w:jc w:val="left"/>
              <w:rPr>
                <w:rFonts w:hint="eastAsia" w:ascii="宋体" w:hAnsi="宋体" w:cs="宋体"/>
                <w:color w:val="auto"/>
                <w:szCs w:val="21"/>
                <w:highlight w:val="none"/>
              </w:rPr>
            </w:pPr>
            <w:r>
              <w:rPr>
                <w:rFonts w:hint="eastAsia" w:ascii="宋体" w:hAnsi="宋体" w:cs="宋体"/>
                <w:color w:val="auto"/>
                <w:szCs w:val="21"/>
                <w:highlight w:val="none"/>
              </w:rPr>
              <w:t>《蹲便器用水效率限定值及用水效率等级》（GB30717）</w:t>
            </w:r>
          </w:p>
        </w:tc>
      </w:tr>
      <w:tr w14:paraId="0A74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B77634">
            <w:pPr>
              <w:widowControl/>
              <w:jc w:val="left"/>
              <w:rPr>
                <w:rFonts w:hint="eastAsia" w:ascii="宋体" w:hAnsi="宋体" w:cs="宋体"/>
                <w:color w:val="auto"/>
                <w:szCs w:val="21"/>
                <w:highlight w:val="none"/>
              </w:rPr>
            </w:pPr>
          </w:p>
        </w:tc>
        <w:tc>
          <w:tcPr>
            <w:tcW w:w="1168" w:type="dxa"/>
            <w:vMerge w:val="continue"/>
            <w:tcBorders>
              <w:top w:val="single" w:color="000000" w:sz="4" w:space="0"/>
              <w:left w:val="single" w:color="000000" w:sz="4" w:space="0"/>
              <w:bottom w:val="single" w:color="000000" w:sz="4" w:space="0"/>
              <w:right w:val="single" w:color="000000" w:sz="4" w:space="0"/>
            </w:tcBorders>
            <w:vAlign w:val="center"/>
          </w:tcPr>
          <w:p w14:paraId="41C3D721">
            <w:pPr>
              <w:widowControl/>
              <w:jc w:val="left"/>
              <w:rPr>
                <w:rFonts w:hint="eastAsia" w:ascii="宋体" w:hAnsi="宋体" w:cs="宋体"/>
                <w:color w:val="auto"/>
                <w:w w:val="99"/>
                <w:szCs w:val="21"/>
                <w:highlight w:val="none"/>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2E637F77">
            <w:pPr>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小便器</w:t>
            </w:r>
          </w:p>
        </w:tc>
        <w:tc>
          <w:tcPr>
            <w:tcW w:w="1819" w:type="dxa"/>
            <w:tcBorders>
              <w:top w:val="single" w:color="000000" w:sz="4" w:space="0"/>
              <w:left w:val="single" w:color="000000" w:sz="4" w:space="0"/>
              <w:bottom w:val="single" w:color="000000" w:sz="4" w:space="0"/>
              <w:right w:val="single" w:color="000000" w:sz="4" w:space="0"/>
            </w:tcBorders>
            <w:vAlign w:val="center"/>
          </w:tcPr>
          <w:p w14:paraId="4BAA13E6">
            <w:pPr>
              <w:jc w:val="center"/>
              <w:rPr>
                <w:rFonts w:hint="eastAsia" w:ascii="宋体" w:hAnsi="宋体" w:cs="宋体"/>
                <w:color w:val="auto"/>
                <w:szCs w:val="21"/>
                <w:highlight w:val="none"/>
              </w:rPr>
            </w:pPr>
          </w:p>
        </w:tc>
        <w:tc>
          <w:tcPr>
            <w:tcW w:w="4563" w:type="dxa"/>
            <w:tcBorders>
              <w:top w:val="single" w:color="000000" w:sz="4" w:space="0"/>
              <w:left w:val="single" w:color="000000" w:sz="4" w:space="0"/>
              <w:bottom w:val="single" w:color="000000" w:sz="4" w:space="0"/>
              <w:right w:val="single" w:color="000000" w:sz="4" w:space="0"/>
            </w:tcBorders>
          </w:tcPr>
          <w:p w14:paraId="54CAA71C">
            <w:pPr>
              <w:spacing w:before="131" w:line="276" w:lineRule="auto"/>
              <w:ind w:left="7" w:right="4"/>
              <w:jc w:val="left"/>
              <w:rPr>
                <w:rFonts w:hint="eastAsia" w:ascii="宋体" w:hAnsi="宋体" w:cs="宋体"/>
                <w:color w:val="auto"/>
                <w:szCs w:val="21"/>
                <w:highlight w:val="none"/>
              </w:rPr>
            </w:pPr>
            <w:r>
              <w:rPr>
                <w:rFonts w:hint="eastAsia" w:ascii="宋体" w:hAnsi="宋体" w:cs="宋体"/>
                <w:color w:val="auto"/>
                <w:szCs w:val="21"/>
                <w:highlight w:val="none"/>
              </w:rPr>
              <w:t>《小便器用水效率限定值及用水效率等级》（GB28377）</w:t>
            </w:r>
          </w:p>
        </w:tc>
      </w:tr>
      <w:tr w14:paraId="38F5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7B26CFAC">
            <w:pPr>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16</w:t>
            </w:r>
          </w:p>
        </w:tc>
        <w:tc>
          <w:tcPr>
            <w:tcW w:w="1168" w:type="dxa"/>
            <w:tcBorders>
              <w:top w:val="single" w:color="000000" w:sz="4" w:space="0"/>
              <w:left w:val="single" w:color="000000" w:sz="4" w:space="0"/>
              <w:bottom w:val="single" w:color="000000" w:sz="4" w:space="0"/>
              <w:right w:val="single" w:color="000000" w:sz="4" w:space="0"/>
            </w:tcBorders>
            <w:vAlign w:val="center"/>
          </w:tcPr>
          <w:p w14:paraId="2E0A7740">
            <w:pPr>
              <w:spacing w:before="153"/>
              <w:ind w:left="7"/>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★A05020106水</w:t>
            </w:r>
            <w:r>
              <w:rPr>
                <w:rFonts w:hint="eastAsia" w:ascii="宋体" w:hAnsi="宋体" w:cs="宋体"/>
                <w:color w:val="auto"/>
                <w:w w:val="99"/>
                <w:szCs w:val="21"/>
                <w:highlight w:val="none"/>
                <w:lang w:eastAsia="en-US"/>
              </w:rPr>
              <w:t>嘴</w:t>
            </w:r>
          </w:p>
        </w:tc>
        <w:tc>
          <w:tcPr>
            <w:tcW w:w="1699" w:type="dxa"/>
            <w:tcBorders>
              <w:top w:val="single" w:color="000000" w:sz="4" w:space="0"/>
              <w:left w:val="single" w:color="000000" w:sz="4" w:space="0"/>
              <w:bottom w:val="single" w:color="000000" w:sz="4" w:space="0"/>
              <w:right w:val="single" w:color="000000" w:sz="4" w:space="0"/>
            </w:tcBorders>
            <w:vAlign w:val="center"/>
          </w:tcPr>
          <w:p w14:paraId="0BFEA908">
            <w:pPr>
              <w:jc w:val="center"/>
              <w:rPr>
                <w:rFonts w:hint="eastAsia" w:ascii="宋体" w:hAnsi="宋体" w:cs="宋体"/>
                <w:color w:val="auto"/>
                <w:szCs w:val="21"/>
                <w:highlight w:val="none"/>
                <w:lang w:eastAsia="en-US"/>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38659542">
            <w:pPr>
              <w:jc w:val="center"/>
              <w:rPr>
                <w:rFonts w:hint="eastAsia" w:ascii="宋体" w:hAnsi="宋体" w:cs="宋体"/>
                <w:color w:val="auto"/>
                <w:szCs w:val="21"/>
                <w:highlight w:val="none"/>
                <w:lang w:eastAsia="en-US"/>
              </w:rPr>
            </w:pPr>
          </w:p>
        </w:tc>
        <w:tc>
          <w:tcPr>
            <w:tcW w:w="4560" w:type="dxa"/>
            <w:tcBorders>
              <w:top w:val="single" w:color="000000" w:sz="4" w:space="0"/>
              <w:left w:val="single" w:color="000000" w:sz="4" w:space="0"/>
              <w:bottom w:val="single" w:color="000000" w:sz="4" w:space="0"/>
              <w:right w:val="single" w:color="000000" w:sz="4" w:space="0"/>
            </w:tcBorders>
          </w:tcPr>
          <w:p w14:paraId="3A49DAB5">
            <w:pPr>
              <w:spacing w:before="153" w:line="276" w:lineRule="auto"/>
              <w:ind w:left="7" w:right="4"/>
              <w:jc w:val="left"/>
              <w:rPr>
                <w:rFonts w:hint="eastAsia" w:ascii="宋体" w:hAnsi="宋体" w:cs="宋体"/>
                <w:color w:val="auto"/>
                <w:szCs w:val="21"/>
                <w:highlight w:val="none"/>
              </w:rPr>
            </w:pPr>
            <w:r>
              <w:rPr>
                <w:rFonts w:hint="eastAsia" w:ascii="宋体" w:hAnsi="宋体" w:cs="宋体"/>
                <w:color w:val="auto"/>
                <w:spacing w:val="10"/>
                <w:szCs w:val="21"/>
                <w:highlight w:val="none"/>
              </w:rPr>
              <w:t>《水嘴用水效率限定值及用水效</w:t>
            </w:r>
            <w:r>
              <w:rPr>
                <w:rFonts w:hint="eastAsia" w:ascii="宋体" w:hAnsi="宋体" w:cs="宋体"/>
                <w:color w:val="auto"/>
                <w:szCs w:val="21"/>
                <w:highlight w:val="none"/>
              </w:rPr>
              <w:t>率等级》（GB 25501）</w:t>
            </w:r>
          </w:p>
        </w:tc>
      </w:tr>
      <w:tr w14:paraId="1DE8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00D70895">
            <w:pPr>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17</w:t>
            </w:r>
          </w:p>
        </w:tc>
        <w:tc>
          <w:tcPr>
            <w:tcW w:w="1168" w:type="dxa"/>
            <w:tcBorders>
              <w:top w:val="single" w:color="000000" w:sz="4" w:space="0"/>
              <w:left w:val="single" w:color="000000" w:sz="4" w:space="0"/>
              <w:bottom w:val="single" w:color="000000" w:sz="4" w:space="0"/>
              <w:right w:val="single" w:color="000000" w:sz="4" w:space="0"/>
            </w:tcBorders>
            <w:vAlign w:val="center"/>
          </w:tcPr>
          <w:p w14:paraId="11684199">
            <w:pPr>
              <w:spacing w:before="112"/>
              <w:ind w:left="7"/>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A05020107便器冲洗阀</w:t>
            </w:r>
          </w:p>
        </w:tc>
        <w:tc>
          <w:tcPr>
            <w:tcW w:w="1699" w:type="dxa"/>
            <w:tcBorders>
              <w:top w:val="single" w:color="000000" w:sz="4" w:space="0"/>
              <w:left w:val="single" w:color="000000" w:sz="4" w:space="0"/>
              <w:bottom w:val="single" w:color="000000" w:sz="4" w:space="0"/>
              <w:right w:val="single" w:color="000000" w:sz="4" w:space="0"/>
            </w:tcBorders>
            <w:vAlign w:val="center"/>
          </w:tcPr>
          <w:p w14:paraId="47719F50">
            <w:pPr>
              <w:jc w:val="center"/>
              <w:rPr>
                <w:rFonts w:hint="eastAsia" w:ascii="宋体" w:hAnsi="宋体" w:cs="宋体"/>
                <w:color w:val="auto"/>
                <w:szCs w:val="21"/>
                <w:highlight w:val="none"/>
                <w:lang w:eastAsia="en-US"/>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4E110929">
            <w:pPr>
              <w:jc w:val="center"/>
              <w:rPr>
                <w:rFonts w:hint="eastAsia" w:ascii="宋体" w:hAnsi="宋体" w:cs="宋体"/>
                <w:color w:val="auto"/>
                <w:szCs w:val="21"/>
                <w:highlight w:val="none"/>
                <w:lang w:eastAsia="en-US"/>
              </w:rPr>
            </w:pPr>
          </w:p>
        </w:tc>
        <w:tc>
          <w:tcPr>
            <w:tcW w:w="4560" w:type="dxa"/>
            <w:tcBorders>
              <w:top w:val="single" w:color="000000" w:sz="4" w:space="0"/>
              <w:left w:val="single" w:color="000000" w:sz="4" w:space="0"/>
              <w:bottom w:val="single" w:color="000000" w:sz="4" w:space="0"/>
              <w:right w:val="single" w:color="000000" w:sz="4" w:space="0"/>
            </w:tcBorders>
          </w:tcPr>
          <w:p w14:paraId="47673053">
            <w:pPr>
              <w:spacing w:before="112" w:line="276" w:lineRule="auto"/>
              <w:ind w:left="7" w:right="4"/>
              <w:jc w:val="left"/>
              <w:rPr>
                <w:rFonts w:hint="eastAsia" w:ascii="宋体" w:hAnsi="宋体" w:cs="宋体"/>
                <w:color w:val="auto"/>
                <w:szCs w:val="21"/>
                <w:highlight w:val="none"/>
              </w:rPr>
            </w:pPr>
            <w:r>
              <w:rPr>
                <w:rFonts w:hint="eastAsia" w:ascii="宋体" w:hAnsi="宋体" w:cs="宋体"/>
                <w:color w:val="auto"/>
                <w:spacing w:val="10"/>
                <w:szCs w:val="21"/>
                <w:highlight w:val="none"/>
              </w:rPr>
              <w:t>《便器冲洗阀用水效率限定值及</w:t>
            </w:r>
            <w:r>
              <w:rPr>
                <w:rFonts w:hint="eastAsia" w:ascii="宋体" w:hAnsi="宋体" w:cs="宋体"/>
                <w:color w:val="auto"/>
                <w:szCs w:val="21"/>
                <w:highlight w:val="none"/>
              </w:rPr>
              <w:t>用水效率等级》（GB28379）</w:t>
            </w:r>
          </w:p>
        </w:tc>
      </w:tr>
      <w:tr w14:paraId="0364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0E354185">
            <w:pPr>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18</w:t>
            </w:r>
          </w:p>
        </w:tc>
        <w:tc>
          <w:tcPr>
            <w:tcW w:w="1168" w:type="dxa"/>
            <w:tcBorders>
              <w:top w:val="single" w:color="000000" w:sz="4" w:space="0"/>
              <w:left w:val="single" w:color="000000" w:sz="4" w:space="0"/>
              <w:bottom w:val="single" w:color="000000" w:sz="4" w:space="0"/>
              <w:right w:val="single" w:color="000000" w:sz="4" w:space="0"/>
            </w:tcBorders>
            <w:vAlign w:val="center"/>
          </w:tcPr>
          <w:p w14:paraId="65FA6C4F">
            <w:pPr>
              <w:spacing w:before="131"/>
              <w:ind w:left="7"/>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A05020110淋浴</w:t>
            </w:r>
            <w:r>
              <w:rPr>
                <w:rFonts w:hint="eastAsia" w:ascii="宋体" w:hAnsi="宋体" w:cs="宋体"/>
                <w:color w:val="auto"/>
                <w:w w:val="99"/>
                <w:szCs w:val="21"/>
                <w:highlight w:val="none"/>
                <w:lang w:eastAsia="en-US"/>
              </w:rPr>
              <w:t>器</w:t>
            </w:r>
          </w:p>
        </w:tc>
        <w:tc>
          <w:tcPr>
            <w:tcW w:w="1699" w:type="dxa"/>
            <w:tcBorders>
              <w:top w:val="single" w:color="000000" w:sz="4" w:space="0"/>
              <w:left w:val="single" w:color="000000" w:sz="4" w:space="0"/>
              <w:bottom w:val="single" w:color="000000" w:sz="4" w:space="0"/>
              <w:right w:val="single" w:color="000000" w:sz="4" w:space="0"/>
            </w:tcBorders>
            <w:vAlign w:val="center"/>
          </w:tcPr>
          <w:p w14:paraId="59B27B15">
            <w:pPr>
              <w:jc w:val="center"/>
              <w:rPr>
                <w:rFonts w:hint="eastAsia" w:ascii="宋体" w:hAnsi="宋体" w:cs="宋体"/>
                <w:color w:val="auto"/>
                <w:szCs w:val="21"/>
                <w:highlight w:val="none"/>
                <w:lang w:eastAsia="en-US"/>
              </w:rPr>
            </w:pPr>
          </w:p>
        </w:tc>
        <w:tc>
          <w:tcPr>
            <w:tcW w:w="1819" w:type="dxa"/>
            <w:tcBorders>
              <w:top w:val="single" w:color="000000" w:sz="4" w:space="0"/>
              <w:left w:val="single" w:color="000000" w:sz="4" w:space="0"/>
              <w:bottom w:val="single" w:color="000000" w:sz="4" w:space="0"/>
              <w:right w:val="single" w:color="000000" w:sz="4" w:space="0"/>
            </w:tcBorders>
            <w:vAlign w:val="center"/>
          </w:tcPr>
          <w:p w14:paraId="7123F01B">
            <w:pPr>
              <w:jc w:val="center"/>
              <w:rPr>
                <w:rFonts w:hint="eastAsia" w:ascii="宋体" w:hAnsi="宋体" w:cs="宋体"/>
                <w:color w:val="auto"/>
                <w:szCs w:val="21"/>
                <w:highlight w:val="none"/>
                <w:lang w:eastAsia="en-US"/>
              </w:rPr>
            </w:pPr>
          </w:p>
        </w:tc>
        <w:tc>
          <w:tcPr>
            <w:tcW w:w="4560" w:type="dxa"/>
            <w:tcBorders>
              <w:top w:val="single" w:color="000000" w:sz="4" w:space="0"/>
              <w:left w:val="single" w:color="000000" w:sz="4" w:space="0"/>
              <w:bottom w:val="single" w:color="000000" w:sz="4" w:space="0"/>
              <w:right w:val="single" w:color="000000" w:sz="4" w:space="0"/>
            </w:tcBorders>
          </w:tcPr>
          <w:p w14:paraId="15CEF3B4">
            <w:pPr>
              <w:spacing w:before="131" w:line="276" w:lineRule="auto"/>
              <w:ind w:left="7" w:right="4"/>
              <w:jc w:val="left"/>
              <w:rPr>
                <w:rFonts w:hint="eastAsia" w:ascii="宋体" w:hAnsi="宋体" w:cs="宋体"/>
                <w:color w:val="auto"/>
                <w:szCs w:val="21"/>
                <w:highlight w:val="none"/>
              </w:rPr>
            </w:pPr>
            <w:r>
              <w:rPr>
                <w:rFonts w:hint="eastAsia" w:ascii="宋体" w:hAnsi="宋体" w:cs="宋体"/>
                <w:color w:val="auto"/>
                <w:spacing w:val="10"/>
                <w:szCs w:val="21"/>
                <w:highlight w:val="none"/>
              </w:rPr>
              <w:t>《淋浴器用水效率限定值及用水</w:t>
            </w:r>
            <w:r>
              <w:rPr>
                <w:rFonts w:hint="eastAsia" w:ascii="宋体" w:hAnsi="宋体" w:cs="宋体"/>
                <w:color w:val="auto"/>
                <w:szCs w:val="21"/>
                <w:highlight w:val="none"/>
              </w:rPr>
              <w:t>效率等级》（GB28378）</w:t>
            </w:r>
          </w:p>
        </w:tc>
      </w:tr>
    </w:tbl>
    <w:p w14:paraId="61D9BBB9">
      <w:pPr>
        <w:spacing w:line="500" w:lineRule="exact"/>
        <w:rPr>
          <w:rFonts w:hint="eastAsia" w:ascii="宋体" w:hAnsi="宋体" w:cs="宋体"/>
          <w:color w:val="auto"/>
          <w:szCs w:val="21"/>
          <w:highlight w:val="none"/>
        </w:rPr>
      </w:pPr>
      <w:r>
        <w:rPr>
          <w:rFonts w:hint="eastAsia" w:ascii="宋体" w:hAnsi="宋体" w:cs="宋体"/>
          <w:color w:val="auto"/>
          <w:spacing w:val="-3"/>
          <w:szCs w:val="21"/>
          <w:highlight w:val="none"/>
        </w:rPr>
        <w:t>注：1.节能产品认证应依据相关国家标准的最新版本，依据国家标准中二级能效（水效）</w:t>
      </w:r>
      <w:r>
        <w:rPr>
          <w:rFonts w:hint="eastAsia" w:ascii="宋体" w:hAnsi="宋体" w:cs="宋体"/>
          <w:color w:val="auto"/>
          <w:szCs w:val="21"/>
          <w:highlight w:val="none"/>
        </w:rPr>
        <w:t>指标。</w:t>
      </w:r>
    </w:p>
    <w:p w14:paraId="09D1742F">
      <w:pPr>
        <w:spacing w:line="500" w:lineRule="exact"/>
        <w:ind w:firstLine="465"/>
        <w:rPr>
          <w:rFonts w:hint="eastAsia" w:ascii="宋体" w:hAnsi="宋体" w:cs="宋体"/>
          <w:color w:val="auto"/>
          <w:szCs w:val="21"/>
          <w:highlight w:val="none"/>
        </w:rPr>
      </w:pPr>
      <w:r>
        <w:rPr>
          <w:rFonts w:hint="eastAsia" w:ascii="宋体" w:hAnsi="宋体" w:cs="宋体"/>
          <w:color w:val="auto"/>
          <w:szCs w:val="21"/>
          <w:highlight w:val="none"/>
        </w:rPr>
        <w:t>2.以“★”标注的为政府强制采购产品。</w:t>
      </w:r>
    </w:p>
    <w:p w14:paraId="7761D8C5">
      <w:pPr>
        <w:spacing w:line="500" w:lineRule="exact"/>
        <w:ind w:firstLine="465"/>
        <w:rPr>
          <w:rFonts w:hint="eastAsia" w:ascii="宋体" w:hAnsi="宋体" w:cs="宋体"/>
          <w:color w:val="auto"/>
          <w:szCs w:val="21"/>
          <w:highlight w:val="none"/>
        </w:rPr>
      </w:pPr>
      <w:r>
        <w:rPr>
          <w:rFonts w:hint="eastAsia" w:ascii="宋体" w:hAnsi="宋体" w:cs="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360A7795">
      <w:pPr>
        <w:pStyle w:val="12"/>
        <w:jc w:val="left"/>
        <w:rPr>
          <w:rFonts w:hint="eastAsia" w:hAnsi="宋体" w:cs="宋体"/>
          <w:color w:val="auto"/>
          <w:sz w:val="32"/>
          <w:szCs w:val="32"/>
          <w:highlight w:val="none"/>
        </w:rPr>
      </w:pPr>
      <w:r>
        <w:rPr>
          <w:rFonts w:hint="eastAsia" w:hAnsi="宋体" w:cs="宋体"/>
          <w:color w:val="auto"/>
          <w:highlight w:val="none"/>
        </w:rPr>
        <w:br w:type="page"/>
      </w:r>
      <w:r>
        <w:rPr>
          <w:rFonts w:hint="eastAsia" w:hAnsi="宋体" w:cs="宋体"/>
          <w:color w:val="auto"/>
          <w:sz w:val="32"/>
          <w:szCs w:val="32"/>
          <w:highlight w:val="none"/>
        </w:rPr>
        <w:t>附件2：</w:t>
      </w:r>
    </w:p>
    <w:p w14:paraId="29948E58">
      <w:pPr>
        <w:spacing w:line="528" w:lineRule="exact"/>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19"/>
        <w:tblW w:w="0" w:type="auto"/>
        <w:tblInd w:w="250" w:type="dxa"/>
        <w:tblLayout w:type="fixed"/>
        <w:tblCellMar>
          <w:top w:w="0" w:type="dxa"/>
          <w:left w:w="108" w:type="dxa"/>
          <w:bottom w:w="0" w:type="dxa"/>
          <w:right w:w="108" w:type="dxa"/>
        </w:tblCellMar>
      </w:tblPr>
      <w:tblGrid>
        <w:gridCol w:w="1985"/>
        <w:gridCol w:w="1985"/>
        <w:gridCol w:w="851"/>
        <w:gridCol w:w="1843"/>
        <w:gridCol w:w="1702"/>
        <w:gridCol w:w="1134"/>
      </w:tblGrid>
      <w:tr w14:paraId="3617874B">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57ACA865">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vAlign w:val="center"/>
          </w:tcPr>
          <w:p w14:paraId="5C30468E">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vAlign w:val="center"/>
          </w:tcPr>
          <w:p w14:paraId="7EA72CB2">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843" w:type="dxa"/>
            <w:tcBorders>
              <w:top w:val="single" w:color="auto" w:sz="4" w:space="0"/>
              <w:left w:val="nil"/>
              <w:bottom w:val="single" w:color="auto" w:sz="4" w:space="0"/>
              <w:right w:val="single" w:color="auto" w:sz="4" w:space="0"/>
            </w:tcBorders>
            <w:vAlign w:val="center"/>
          </w:tcPr>
          <w:p w14:paraId="3ACDC5FB">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02" w:type="dxa"/>
            <w:tcBorders>
              <w:top w:val="single" w:color="auto" w:sz="4" w:space="0"/>
              <w:left w:val="nil"/>
              <w:bottom w:val="single" w:color="auto" w:sz="4" w:space="0"/>
              <w:right w:val="single" w:color="auto" w:sz="4" w:space="0"/>
            </w:tcBorders>
            <w:vAlign w:val="center"/>
          </w:tcPr>
          <w:p w14:paraId="6828D84F">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vAlign w:val="center"/>
          </w:tcPr>
          <w:p w14:paraId="7AC98A5F">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15D66941">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4503FB0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vAlign w:val="center"/>
          </w:tcPr>
          <w:p w14:paraId="297F360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61E549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188AAB4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02" w:type="dxa"/>
            <w:tcBorders>
              <w:top w:val="nil"/>
              <w:left w:val="nil"/>
              <w:bottom w:val="single" w:color="auto" w:sz="4" w:space="0"/>
              <w:right w:val="single" w:color="auto" w:sz="4" w:space="0"/>
            </w:tcBorders>
            <w:vAlign w:val="center"/>
          </w:tcPr>
          <w:p w14:paraId="0639715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34" w:type="dxa"/>
            <w:tcBorders>
              <w:top w:val="nil"/>
              <w:left w:val="nil"/>
              <w:bottom w:val="single" w:color="auto" w:sz="4" w:space="0"/>
              <w:right w:val="single" w:color="auto" w:sz="4" w:space="0"/>
            </w:tcBorders>
            <w:vAlign w:val="center"/>
          </w:tcPr>
          <w:p w14:paraId="5775EB3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CD1963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E976EFD">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vAlign w:val="center"/>
          </w:tcPr>
          <w:p w14:paraId="5C0C990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6F567F5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0B73AFE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65EA8C9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14F927C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4CC967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9182A65">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5812822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0321F89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7B2AE80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702" w:type="dxa"/>
            <w:tcBorders>
              <w:top w:val="nil"/>
              <w:left w:val="nil"/>
              <w:bottom w:val="single" w:color="auto" w:sz="4" w:space="0"/>
              <w:right w:val="single" w:color="auto" w:sz="4" w:space="0"/>
            </w:tcBorders>
            <w:vAlign w:val="center"/>
          </w:tcPr>
          <w:p w14:paraId="615F9DF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34" w:type="dxa"/>
            <w:tcBorders>
              <w:top w:val="nil"/>
              <w:left w:val="nil"/>
              <w:bottom w:val="single" w:color="auto" w:sz="4" w:space="0"/>
              <w:right w:val="single" w:color="auto" w:sz="4" w:space="0"/>
            </w:tcBorders>
            <w:vAlign w:val="center"/>
          </w:tcPr>
          <w:p w14:paraId="5864840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AE198D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1DDBC5C">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vAlign w:val="center"/>
          </w:tcPr>
          <w:p w14:paraId="66E2245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2421592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1594675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702" w:type="dxa"/>
            <w:tcBorders>
              <w:top w:val="nil"/>
              <w:left w:val="nil"/>
              <w:bottom w:val="single" w:color="auto" w:sz="4" w:space="0"/>
              <w:right w:val="single" w:color="auto" w:sz="4" w:space="0"/>
            </w:tcBorders>
            <w:vAlign w:val="center"/>
          </w:tcPr>
          <w:p w14:paraId="252F7E2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34" w:type="dxa"/>
            <w:tcBorders>
              <w:top w:val="nil"/>
              <w:left w:val="nil"/>
              <w:bottom w:val="single" w:color="auto" w:sz="4" w:space="0"/>
              <w:right w:val="single" w:color="auto" w:sz="4" w:space="0"/>
            </w:tcBorders>
            <w:vAlign w:val="center"/>
          </w:tcPr>
          <w:p w14:paraId="4F7B8F5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0D2BDB8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4409A1F">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7A6C92F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7B8BE3E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1771CF5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702" w:type="dxa"/>
            <w:tcBorders>
              <w:top w:val="nil"/>
              <w:left w:val="nil"/>
              <w:bottom w:val="single" w:color="auto" w:sz="4" w:space="0"/>
              <w:right w:val="single" w:color="auto" w:sz="4" w:space="0"/>
            </w:tcBorders>
            <w:vAlign w:val="center"/>
          </w:tcPr>
          <w:p w14:paraId="760CA59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34" w:type="dxa"/>
            <w:tcBorders>
              <w:top w:val="nil"/>
              <w:left w:val="nil"/>
              <w:bottom w:val="single" w:color="auto" w:sz="4" w:space="0"/>
              <w:right w:val="single" w:color="auto" w:sz="4" w:space="0"/>
            </w:tcBorders>
            <w:vAlign w:val="center"/>
          </w:tcPr>
          <w:p w14:paraId="47D0751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78CD2E6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0292BF5">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vAlign w:val="center"/>
          </w:tcPr>
          <w:p w14:paraId="4FF7D74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F05097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372F0D9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702" w:type="dxa"/>
            <w:tcBorders>
              <w:top w:val="nil"/>
              <w:left w:val="nil"/>
              <w:bottom w:val="single" w:color="auto" w:sz="4" w:space="0"/>
              <w:right w:val="single" w:color="auto" w:sz="4" w:space="0"/>
            </w:tcBorders>
            <w:vAlign w:val="center"/>
          </w:tcPr>
          <w:p w14:paraId="116166B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34" w:type="dxa"/>
            <w:tcBorders>
              <w:top w:val="nil"/>
              <w:left w:val="nil"/>
              <w:bottom w:val="single" w:color="auto" w:sz="4" w:space="0"/>
              <w:right w:val="single" w:color="auto" w:sz="4" w:space="0"/>
            </w:tcBorders>
            <w:vAlign w:val="center"/>
          </w:tcPr>
          <w:p w14:paraId="1BD2D41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318A25D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4A2CB55">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C7504C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0B820C2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5A48C45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702" w:type="dxa"/>
            <w:tcBorders>
              <w:top w:val="nil"/>
              <w:left w:val="nil"/>
              <w:bottom w:val="single" w:color="auto" w:sz="4" w:space="0"/>
              <w:right w:val="single" w:color="auto" w:sz="4" w:space="0"/>
            </w:tcBorders>
            <w:vAlign w:val="center"/>
          </w:tcPr>
          <w:p w14:paraId="33F6CB2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34" w:type="dxa"/>
            <w:tcBorders>
              <w:top w:val="nil"/>
              <w:left w:val="nil"/>
              <w:bottom w:val="single" w:color="auto" w:sz="4" w:space="0"/>
              <w:right w:val="single" w:color="auto" w:sz="4" w:space="0"/>
            </w:tcBorders>
            <w:vAlign w:val="center"/>
          </w:tcPr>
          <w:p w14:paraId="484FF1C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2E5587C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E1F76B2">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vAlign w:val="center"/>
          </w:tcPr>
          <w:p w14:paraId="69C72AD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075C771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1F5BD27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702" w:type="dxa"/>
            <w:tcBorders>
              <w:top w:val="nil"/>
              <w:left w:val="nil"/>
              <w:bottom w:val="single" w:color="auto" w:sz="4" w:space="0"/>
              <w:right w:val="single" w:color="auto" w:sz="4" w:space="0"/>
            </w:tcBorders>
            <w:vAlign w:val="center"/>
          </w:tcPr>
          <w:p w14:paraId="2EC7E77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34" w:type="dxa"/>
            <w:tcBorders>
              <w:top w:val="nil"/>
              <w:left w:val="nil"/>
              <w:bottom w:val="single" w:color="auto" w:sz="4" w:space="0"/>
              <w:right w:val="single" w:color="auto" w:sz="4" w:space="0"/>
            </w:tcBorders>
            <w:vAlign w:val="center"/>
          </w:tcPr>
          <w:p w14:paraId="43A16A6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6F103F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B025085">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A74001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2BBEF8A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7FD04CA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02" w:type="dxa"/>
            <w:tcBorders>
              <w:top w:val="nil"/>
              <w:left w:val="nil"/>
              <w:bottom w:val="single" w:color="auto" w:sz="4" w:space="0"/>
              <w:right w:val="single" w:color="auto" w:sz="4" w:space="0"/>
            </w:tcBorders>
            <w:vAlign w:val="center"/>
          </w:tcPr>
          <w:p w14:paraId="4FF9FC9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34" w:type="dxa"/>
            <w:tcBorders>
              <w:top w:val="nil"/>
              <w:left w:val="nil"/>
              <w:bottom w:val="single" w:color="auto" w:sz="4" w:space="0"/>
              <w:right w:val="single" w:color="auto" w:sz="4" w:space="0"/>
            </w:tcBorders>
            <w:vAlign w:val="center"/>
          </w:tcPr>
          <w:p w14:paraId="66388FE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EE9EFE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02B0D5C">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vAlign w:val="center"/>
          </w:tcPr>
          <w:p w14:paraId="5D4B895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06ED6DE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16B2945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4DD7796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7C3A31A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EAA898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E4A0164">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D33140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2B64C87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1ADD971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702" w:type="dxa"/>
            <w:tcBorders>
              <w:top w:val="nil"/>
              <w:left w:val="nil"/>
              <w:bottom w:val="single" w:color="auto" w:sz="4" w:space="0"/>
              <w:right w:val="single" w:color="auto" w:sz="4" w:space="0"/>
            </w:tcBorders>
            <w:vAlign w:val="center"/>
          </w:tcPr>
          <w:p w14:paraId="003D1D3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34" w:type="dxa"/>
            <w:tcBorders>
              <w:top w:val="nil"/>
              <w:left w:val="nil"/>
              <w:bottom w:val="single" w:color="auto" w:sz="4" w:space="0"/>
              <w:right w:val="single" w:color="auto" w:sz="4" w:space="0"/>
            </w:tcBorders>
            <w:vAlign w:val="center"/>
          </w:tcPr>
          <w:p w14:paraId="4DAC0CD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1B93D6A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5A588F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vAlign w:val="center"/>
          </w:tcPr>
          <w:p w14:paraId="40B91E7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109A9D8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5F594DB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702" w:type="dxa"/>
            <w:tcBorders>
              <w:top w:val="nil"/>
              <w:left w:val="nil"/>
              <w:bottom w:val="single" w:color="auto" w:sz="4" w:space="0"/>
              <w:right w:val="single" w:color="auto" w:sz="4" w:space="0"/>
            </w:tcBorders>
            <w:vAlign w:val="center"/>
          </w:tcPr>
          <w:p w14:paraId="45FE787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34" w:type="dxa"/>
            <w:tcBorders>
              <w:top w:val="nil"/>
              <w:left w:val="nil"/>
              <w:bottom w:val="single" w:color="auto" w:sz="4" w:space="0"/>
              <w:right w:val="single" w:color="auto" w:sz="4" w:space="0"/>
            </w:tcBorders>
            <w:vAlign w:val="center"/>
          </w:tcPr>
          <w:p w14:paraId="08B3C0E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19DBF3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06EB6C">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0BE9B9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33910D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2946B4D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702" w:type="dxa"/>
            <w:tcBorders>
              <w:top w:val="nil"/>
              <w:left w:val="nil"/>
              <w:bottom w:val="single" w:color="auto" w:sz="4" w:space="0"/>
              <w:right w:val="single" w:color="auto" w:sz="4" w:space="0"/>
            </w:tcBorders>
            <w:vAlign w:val="center"/>
          </w:tcPr>
          <w:p w14:paraId="65A04CE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vAlign w:val="center"/>
          </w:tcPr>
          <w:p w14:paraId="48B20B0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22607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D46B9E6">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vAlign w:val="center"/>
          </w:tcPr>
          <w:p w14:paraId="608CCEE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2DBB3D4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680C601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0A3A213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2E4E450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95850F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42B22E8">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5DB31DC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8C354F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43B0169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702" w:type="dxa"/>
            <w:tcBorders>
              <w:top w:val="nil"/>
              <w:left w:val="nil"/>
              <w:bottom w:val="single" w:color="auto" w:sz="4" w:space="0"/>
              <w:right w:val="single" w:color="auto" w:sz="4" w:space="0"/>
            </w:tcBorders>
            <w:vAlign w:val="center"/>
          </w:tcPr>
          <w:p w14:paraId="5A0D0A8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4974073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693C47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88CC45B">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vAlign w:val="center"/>
          </w:tcPr>
          <w:p w14:paraId="71DBE21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49CF3DD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467E5DF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040A2E9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19E5353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F80703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13A61C">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9D06E8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3D93A4A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464153F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02" w:type="dxa"/>
            <w:tcBorders>
              <w:top w:val="nil"/>
              <w:left w:val="nil"/>
              <w:bottom w:val="single" w:color="auto" w:sz="4" w:space="0"/>
              <w:right w:val="single" w:color="auto" w:sz="4" w:space="0"/>
            </w:tcBorders>
            <w:vAlign w:val="center"/>
          </w:tcPr>
          <w:p w14:paraId="316BDB4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4FCB5DE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3E25A4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4167E66">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vAlign w:val="center"/>
          </w:tcPr>
          <w:p w14:paraId="107F9AE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5C4B766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1A7284F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3CD9C93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76212BB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403B26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E87892C">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047DE12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117F8B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5220D59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02" w:type="dxa"/>
            <w:tcBorders>
              <w:top w:val="nil"/>
              <w:left w:val="nil"/>
              <w:bottom w:val="single" w:color="auto" w:sz="4" w:space="0"/>
              <w:right w:val="single" w:color="auto" w:sz="4" w:space="0"/>
            </w:tcBorders>
            <w:vAlign w:val="center"/>
          </w:tcPr>
          <w:p w14:paraId="52A37B3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4DFFB8A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DA0706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7D6A219">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vAlign w:val="center"/>
          </w:tcPr>
          <w:p w14:paraId="3D4B827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0A97FB0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50533A4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702" w:type="dxa"/>
            <w:tcBorders>
              <w:top w:val="nil"/>
              <w:left w:val="nil"/>
              <w:bottom w:val="single" w:color="auto" w:sz="4" w:space="0"/>
              <w:right w:val="single" w:color="auto" w:sz="4" w:space="0"/>
            </w:tcBorders>
            <w:vAlign w:val="center"/>
          </w:tcPr>
          <w:p w14:paraId="4F04501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0059B15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3C6D30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E06B0A5">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6029A40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06E6B9D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2945277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702" w:type="dxa"/>
            <w:tcBorders>
              <w:top w:val="nil"/>
              <w:left w:val="nil"/>
              <w:bottom w:val="single" w:color="auto" w:sz="4" w:space="0"/>
              <w:right w:val="single" w:color="auto" w:sz="4" w:space="0"/>
            </w:tcBorders>
            <w:vAlign w:val="center"/>
          </w:tcPr>
          <w:p w14:paraId="68BF4A8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vAlign w:val="center"/>
          </w:tcPr>
          <w:p w14:paraId="4B37B39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89AD9C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A9E0D55">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vAlign w:val="center"/>
          </w:tcPr>
          <w:p w14:paraId="6C5663A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238B8FC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2EA8967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511E377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575749E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174EFF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3C48D93">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F17255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758CF1B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30F7E68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702" w:type="dxa"/>
            <w:tcBorders>
              <w:top w:val="nil"/>
              <w:left w:val="nil"/>
              <w:bottom w:val="single" w:color="auto" w:sz="4" w:space="0"/>
              <w:right w:val="single" w:color="auto" w:sz="4" w:space="0"/>
            </w:tcBorders>
            <w:vAlign w:val="center"/>
          </w:tcPr>
          <w:p w14:paraId="7B369F8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34" w:type="dxa"/>
            <w:tcBorders>
              <w:top w:val="nil"/>
              <w:left w:val="nil"/>
              <w:bottom w:val="single" w:color="auto" w:sz="4" w:space="0"/>
              <w:right w:val="single" w:color="auto" w:sz="4" w:space="0"/>
            </w:tcBorders>
            <w:vAlign w:val="center"/>
          </w:tcPr>
          <w:p w14:paraId="7C4257E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7D83954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A0EF497">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vAlign w:val="center"/>
          </w:tcPr>
          <w:p w14:paraId="4C68BF3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68F5370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75E02C4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702" w:type="dxa"/>
            <w:tcBorders>
              <w:top w:val="nil"/>
              <w:left w:val="nil"/>
              <w:bottom w:val="single" w:color="auto" w:sz="4" w:space="0"/>
              <w:right w:val="single" w:color="auto" w:sz="4" w:space="0"/>
            </w:tcBorders>
            <w:vAlign w:val="center"/>
          </w:tcPr>
          <w:p w14:paraId="5E5B99B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34" w:type="dxa"/>
            <w:tcBorders>
              <w:top w:val="nil"/>
              <w:left w:val="nil"/>
              <w:bottom w:val="single" w:color="auto" w:sz="4" w:space="0"/>
              <w:right w:val="single" w:color="auto" w:sz="4" w:space="0"/>
            </w:tcBorders>
            <w:vAlign w:val="center"/>
          </w:tcPr>
          <w:p w14:paraId="5D33ED9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6C8CA18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DE6E5E8">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5A8D9EA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4D239A2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19BAC62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702" w:type="dxa"/>
            <w:tcBorders>
              <w:top w:val="nil"/>
              <w:left w:val="nil"/>
              <w:bottom w:val="single" w:color="auto" w:sz="4" w:space="0"/>
              <w:right w:val="single" w:color="auto" w:sz="4" w:space="0"/>
            </w:tcBorders>
            <w:vAlign w:val="center"/>
          </w:tcPr>
          <w:p w14:paraId="074D76B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34" w:type="dxa"/>
            <w:tcBorders>
              <w:top w:val="nil"/>
              <w:left w:val="nil"/>
              <w:bottom w:val="single" w:color="auto" w:sz="4" w:space="0"/>
              <w:right w:val="single" w:color="auto" w:sz="4" w:space="0"/>
            </w:tcBorders>
            <w:vAlign w:val="center"/>
          </w:tcPr>
          <w:p w14:paraId="1B9D2FB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0A00C1E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19D72D5">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vAlign w:val="center"/>
          </w:tcPr>
          <w:p w14:paraId="3D7AB56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59A1A78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0D0BE22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553C0D4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34" w:type="dxa"/>
            <w:tcBorders>
              <w:top w:val="nil"/>
              <w:left w:val="nil"/>
              <w:bottom w:val="single" w:color="auto" w:sz="4" w:space="0"/>
              <w:right w:val="single" w:color="auto" w:sz="4" w:space="0"/>
            </w:tcBorders>
            <w:vAlign w:val="center"/>
          </w:tcPr>
          <w:p w14:paraId="7C76235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31B15F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077E963">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4A5818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5C3CE8E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71EFD22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702" w:type="dxa"/>
            <w:tcBorders>
              <w:top w:val="nil"/>
              <w:left w:val="nil"/>
              <w:bottom w:val="single" w:color="auto" w:sz="4" w:space="0"/>
              <w:right w:val="single" w:color="auto" w:sz="4" w:space="0"/>
            </w:tcBorders>
            <w:vAlign w:val="center"/>
          </w:tcPr>
          <w:p w14:paraId="451E787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34" w:type="dxa"/>
            <w:tcBorders>
              <w:top w:val="nil"/>
              <w:left w:val="nil"/>
              <w:bottom w:val="single" w:color="auto" w:sz="4" w:space="0"/>
              <w:right w:val="single" w:color="auto" w:sz="4" w:space="0"/>
            </w:tcBorders>
            <w:vAlign w:val="center"/>
          </w:tcPr>
          <w:p w14:paraId="34D0440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70CEDA9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A8FE14C">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vAlign w:val="center"/>
          </w:tcPr>
          <w:p w14:paraId="0E80BB2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225FA35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605F03A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0988BC9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6466DEA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1B1CEA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0C6614B">
            <w:pPr>
              <w:widowControl/>
              <w:jc w:val="left"/>
              <w:rPr>
                <w:rFonts w:hint="eastAsia"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7DECCAC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1655925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636CECC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702" w:type="dxa"/>
            <w:tcBorders>
              <w:top w:val="nil"/>
              <w:left w:val="nil"/>
              <w:bottom w:val="single" w:color="auto" w:sz="4" w:space="0"/>
              <w:right w:val="single" w:color="auto" w:sz="4" w:space="0"/>
            </w:tcBorders>
            <w:vAlign w:val="center"/>
          </w:tcPr>
          <w:p w14:paraId="6F34CBD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34" w:type="dxa"/>
            <w:tcBorders>
              <w:top w:val="nil"/>
              <w:left w:val="nil"/>
              <w:bottom w:val="single" w:color="auto" w:sz="4" w:space="0"/>
              <w:right w:val="single" w:color="auto" w:sz="4" w:space="0"/>
            </w:tcBorders>
            <w:vAlign w:val="center"/>
          </w:tcPr>
          <w:p w14:paraId="4C89F6C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705F056">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B4FD878">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vAlign w:val="center"/>
          </w:tcPr>
          <w:p w14:paraId="3BC5FE3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2BEA148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515311B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53C0AC9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0110773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68810432">
      <w:pPr>
        <w:spacing w:line="56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712692B">
      <w:pPr>
        <w:rPr>
          <w:rFonts w:hint="eastAsia" w:ascii="宋体" w:hAnsi="宋体" w:cs="宋体"/>
          <w:color w:val="auto"/>
          <w:highlight w:val="none"/>
        </w:rPr>
      </w:pPr>
      <w:r>
        <w:rPr>
          <w:rFonts w:hint="eastAsia" w:ascii="宋体" w:hAnsi="宋体" w:cs="宋体"/>
          <w:color w:val="auto"/>
          <w:highlight w:val="none"/>
        </w:rPr>
        <w:br w:type="page"/>
      </w:r>
    </w:p>
    <w:p w14:paraId="438172F0">
      <w:pPr>
        <w:pStyle w:val="2"/>
        <w:spacing w:before="100" w:beforeAutospacing="1" w:after="100" w:afterAutospacing="1" w:line="500" w:lineRule="exact"/>
        <w:jc w:val="center"/>
        <w:rPr>
          <w:rFonts w:hint="eastAsia" w:ascii="宋体" w:hAnsi="宋体" w:cs="宋体"/>
          <w:color w:val="auto"/>
          <w:highlight w:val="none"/>
        </w:rPr>
      </w:pPr>
      <w:bookmarkStart w:id="23" w:name="_Toc23694"/>
      <w:bookmarkStart w:id="24" w:name="_Toc204353988"/>
      <w:r>
        <w:rPr>
          <w:rFonts w:hint="eastAsia" w:ascii="宋体" w:hAnsi="宋体" w:cs="宋体"/>
          <w:color w:val="auto"/>
          <w:highlight w:val="none"/>
        </w:rPr>
        <w:t>第三章 供应商须知</w:t>
      </w:r>
      <w:bookmarkEnd w:id="23"/>
      <w:bookmarkEnd w:id="24"/>
    </w:p>
    <w:p w14:paraId="363DFA3B">
      <w:pPr>
        <w:ind w:firstLine="2880" w:firstLineChars="900"/>
        <w:outlineLvl w:val="1"/>
        <w:rPr>
          <w:rFonts w:hint="eastAsia" w:ascii="宋体" w:hAnsi="宋体" w:cs="宋体"/>
          <w:color w:val="auto"/>
          <w:sz w:val="32"/>
          <w:szCs w:val="32"/>
          <w:highlight w:val="none"/>
        </w:rPr>
      </w:pPr>
      <w:bookmarkStart w:id="25" w:name="_Toc204353989"/>
      <w:bookmarkStart w:id="26" w:name="_Toc28192"/>
      <w:r>
        <w:rPr>
          <w:rFonts w:hint="eastAsia" w:ascii="宋体" w:hAnsi="宋体" w:cs="宋体"/>
          <w:color w:val="auto"/>
          <w:sz w:val="32"/>
          <w:szCs w:val="32"/>
          <w:highlight w:val="none"/>
        </w:rPr>
        <w:t>第一节 供应商须知前附表</w:t>
      </w:r>
      <w:bookmarkEnd w:id="25"/>
      <w:bookmarkEnd w:id="26"/>
    </w:p>
    <w:tbl>
      <w:tblPr>
        <w:tblStyle w:val="19"/>
        <w:tblW w:w="101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
        <w:gridCol w:w="2268"/>
        <w:gridCol w:w="6946"/>
      </w:tblGrid>
      <w:tr w14:paraId="78B71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28" w:type="dxa"/>
            <w:vAlign w:val="center"/>
          </w:tcPr>
          <w:p w14:paraId="447EF71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268" w:type="dxa"/>
            <w:vAlign w:val="center"/>
          </w:tcPr>
          <w:p w14:paraId="05791B3F">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条款内容</w:t>
            </w:r>
          </w:p>
        </w:tc>
        <w:tc>
          <w:tcPr>
            <w:tcW w:w="6946" w:type="dxa"/>
            <w:vAlign w:val="center"/>
          </w:tcPr>
          <w:p w14:paraId="34303F7F">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具体要求</w:t>
            </w:r>
          </w:p>
        </w:tc>
      </w:tr>
      <w:tr w14:paraId="457A7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28" w:type="dxa"/>
            <w:vAlign w:val="center"/>
          </w:tcPr>
          <w:p w14:paraId="7F6E4619">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2268" w:type="dxa"/>
            <w:vAlign w:val="center"/>
          </w:tcPr>
          <w:p w14:paraId="11B9BA6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供应商资格条件</w:t>
            </w:r>
          </w:p>
        </w:tc>
        <w:tc>
          <w:tcPr>
            <w:tcW w:w="6946" w:type="dxa"/>
            <w:vAlign w:val="center"/>
          </w:tcPr>
          <w:p w14:paraId="6C635903">
            <w:pPr>
              <w:spacing w:line="320" w:lineRule="exact"/>
              <w:jc w:val="left"/>
              <w:rPr>
                <w:rFonts w:hint="eastAsia" w:ascii="宋体" w:hAnsi="宋体" w:cs="宋体"/>
                <w:b/>
                <w:color w:val="auto"/>
                <w:szCs w:val="21"/>
                <w:highlight w:val="none"/>
              </w:rPr>
            </w:pPr>
            <w:r>
              <w:rPr>
                <w:rFonts w:hint="eastAsia" w:ascii="宋体" w:hAnsi="宋体" w:cs="宋体"/>
                <w:color w:val="auto"/>
                <w:szCs w:val="21"/>
                <w:highlight w:val="none"/>
              </w:rPr>
              <w:t>供应商资格条件要求详见公告。</w:t>
            </w:r>
          </w:p>
        </w:tc>
      </w:tr>
      <w:tr w14:paraId="097D0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4E6D5E6A">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2268" w:type="dxa"/>
            <w:vAlign w:val="center"/>
          </w:tcPr>
          <w:p w14:paraId="281130BE">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是否接受联合体竞标</w:t>
            </w:r>
          </w:p>
        </w:tc>
        <w:tc>
          <w:tcPr>
            <w:tcW w:w="6946" w:type="dxa"/>
            <w:vAlign w:val="center"/>
          </w:tcPr>
          <w:p w14:paraId="5A7C84B2">
            <w:pPr>
              <w:spacing w:line="320" w:lineRule="exact"/>
              <w:jc w:val="left"/>
              <w:rPr>
                <w:rFonts w:hint="eastAsia" w:ascii="宋体" w:hAnsi="宋体" w:cs="宋体"/>
                <w:color w:val="auto"/>
                <w:szCs w:val="21"/>
                <w:highlight w:val="none"/>
              </w:rPr>
            </w:pPr>
            <w:bookmarkStart w:id="27" w:name="PO_3000001868_PM007"/>
            <w:r>
              <w:rPr>
                <w:rFonts w:hint="eastAsia" w:ascii="宋体" w:hAnsi="宋体" w:cs="宋体"/>
                <w:color w:val="auto"/>
                <w:szCs w:val="21"/>
                <w:highlight w:val="none"/>
              </w:rPr>
              <w:t>不允许联合体</w:t>
            </w:r>
            <w:bookmarkEnd w:id="27"/>
            <w:r>
              <w:rPr>
                <w:rFonts w:hint="eastAsia" w:ascii="宋体" w:hAnsi="宋体" w:cs="宋体"/>
                <w:color w:val="auto"/>
                <w:szCs w:val="21"/>
                <w:highlight w:val="none"/>
              </w:rPr>
              <w:t>竞标。</w:t>
            </w:r>
          </w:p>
        </w:tc>
      </w:tr>
      <w:tr w14:paraId="7B0D1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11669729">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5.2</w:t>
            </w:r>
          </w:p>
        </w:tc>
        <w:tc>
          <w:tcPr>
            <w:tcW w:w="2268" w:type="dxa"/>
            <w:vAlign w:val="center"/>
          </w:tcPr>
          <w:p w14:paraId="796F39E1">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联合体竞标要求</w:t>
            </w:r>
          </w:p>
        </w:tc>
        <w:tc>
          <w:tcPr>
            <w:tcW w:w="6946" w:type="dxa"/>
            <w:vAlign w:val="center"/>
          </w:tcPr>
          <w:p w14:paraId="62671DC0">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无</w:t>
            </w:r>
          </w:p>
        </w:tc>
      </w:tr>
      <w:tr w14:paraId="64778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7048A2F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6.1</w:t>
            </w:r>
          </w:p>
        </w:tc>
        <w:tc>
          <w:tcPr>
            <w:tcW w:w="2268" w:type="dxa"/>
            <w:vAlign w:val="center"/>
          </w:tcPr>
          <w:p w14:paraId="317B4D36">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是否允许分包</w:t>
            </w:r>
          </w:p>
        </w:tc>
        <w:tc>
          <w:tcPr>
            <w:tcW w:w="6946" w:type="dxa"/>
            <w:vAlign w:val="center"/>
          </w:tcPr>
          <w:p w14:paraId="7B1362DC">
            <w:pPr>
              <w:pStyle w:val="6"/>
              <w:spacing w:line="32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42EB0FEE">
            <w:pPr>
              <w:pStyle w:val="6"/>
              <w:spacing w:line="320" w:lineRule="exact"/>
              <w:rPr>
                <w:rFonts w:hint="eastAsia" w:ascii="宋体" w:hAnsi="宋体" w:cs="宋体"/>
                <w:color w:val="auto"/>
                <w:szCs w:val="21"/>
                <w:highlight w:val="none"/>
              </w:rPr>
            </w:pPr>
            <w:r>
              <w:rPr>
                <w:rFonts w:hint="eastAsia" w:ascii="宋体" w:hAnsi="宋体" w:cs="宋体"/>
                <w:color w:val="auto"/>
                <w:szCs w:val="21"/>
                <w:highlight w:val="none"/>
              </w:rPr>
              <w:t>□允许分包</w:t>
            </w:r>
          </w:p>
          <w:p w14:paraId="60EE51CA">
            <w:pPr>
              <w:pStyle w:val="6"/>
              <w:spacing w:line="32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793BDCB2">
            <w:pPr>
              <w:pStyle w:val="6"/>
              <w:spacing w:line="320" w:lineRule="exact"/>
              <w:rPr>
                <w:rFonts w:hint="eastAsia"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05721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10F403E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2268" w:type="dxa"/>
            <w:vAlign w:val="center"/>
          </w:tcPr>
          <w:p w14:paraId="2776ECB2">
            <w:pPr>
              <w:snapToGrid w:val="0"/>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资格证明文件组成</w:t>
            </w:r>
          </w:p>
          <w:p w14:paraId="254EA133">
            <w:pPr>
              <w:spacing w:line="320" w:lineRule="exact"/>
              <w:jc w:val="center"/>
              <w:rPr>
                <w:rFonts w:hint="eastAsia" w:ascii="宋体" w:hAnsi="宋体" w:cs="宋体"/>
                <w:color w:val="auto"/>
                <w:szCs w:val="21"/>
                <w:highlight w:val="none"/>
              </w:rPr>
            </w:pPr>
          </w:p>
        </w:tc>
        <w:tc>
          <w:tcPr>
            <w:tcW w:w="6946" w:type="dxa"/>
            <w:vAlign w:val="center"/>
          </w:tcPr>
          <w:p w14:paraId="0BE9ACBB">
            <w:pPr>
              <w:snapToGrid w:val="0"/>
              <w:spacing w:line="340" w:lineRule="exact"/>
              <w:jc w:val="left"/>
              <w:rPr>
                <w:rFonts w:hint="eastAsia" w:ascii="宋体" w:hAnsi="宋体" w:cs="宋体"/>
                <w:color w:val="auto"/>
                <w:szCs w:val="21"/>
                <w:highlight w:val="none"/>
              </w:rPr>
            </w:pPr>
            <w:r>
              <w:rPr>
                <w:rFonts w:hint="eastAsia" w:ascii="宋体" w:hAnsi="宋体" w:cs="宋体"/>
                <w:color w:val="auto"/>
                <w:szCs w:val="21"/>
                <w:highlight w:val="none"/>
              </w:rPr>
              <w:t>1、供应商为法人或者其他组织的，提供营业执照等证明文件（如营业执照或者事业单位法人证书或者</w:t>
            </w:r>
            <w:r>
              <w:rPr>
                <w:rFonts w:hint="eastAsia" w:ascii="宋体" w:hAnsi="宋体" w:cs="宋体"/>
                <w:color w:val="auto"/>
                <w:szCs w:val="21"/>
                <w:highlight w:val="none"/>
                <w:lang w:val="zh-CN" w:bidi="zh-CN"/>
              </w:rPr>
              <w:t>执业许可证</w:t>
            </w:r>
            <w:r>
              <w:rPr>
                <w:rFonts w:hint="eastAsia" w:ascii="宋体" w:hAnsi="宋体" w:cs="宋体"/>
                <w:color w:val="auto"/>
                <w:szCs w:val="21"/>
                <w:highlight w:val="none"/>
              </w:rPr>
              <w:t>等），竞标人为自然人的，提供身份证复印件；</w:t>
            </w:r>
            <w:r>
              <w:rPr>
                <w:rFonts w:hint="eastAsia" w:ascii="宋体" w:hAnsi="宋体" w:cs="宋体"/>
                <w:b/>
                <w:bCs/>
                <w:color w:val="auto"/>
                <w:szCs w:val="21"/>
                <w:highlight w:val="none"/>
              </w:rPr>
              <w:t>（必须提供，否则响应文件按无效响应处理）</w:t>
            </w:r>
          </w:p>
          <w:p w14:paraId="26035569">
            <w:pPr>
              <w:snapToGrid w:val="0"/>
              <w:spacing w:line="340" w:lineRule="exact"/>
              <w:jc w:val="left"/>
              <w:rPr>
                <w:rFonts w:hint="eastAsia" w:ascii="宋体" w:hAnsi="宋体" w:cs="宋体"/>
                <w:color w:val="auto"/>
                <w:szCs w:val="21"/>
                <w:highlight w:val="none"/>
              </w:rPr>
            </w:pPr>
            <w:r>
              <w:rPr>
                <w:rFonts w:hint="eastAsia" w:ascii="宋体" w:hAnsi="宋体" w:cs="宋体"/>
                <w:color w:val="auto"/>
                <w:szCs w:val="21"/>
                <w:highlight w:val="none"/>
              </w:rPr>
              <w:t>2、供应商依法缴纳税收的相关材料：提供</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月至2026年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rPr>
              <w:t>期间任意连续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bCs/>
                <w:color w:val="auto"/>
                <w:szCs w:val="21"/>
                <w:highlight w:val="none"/>
              </w:rPr>
              <w:t>（必须提供，否则响应文件按无效响应处理）</w:t>
            </w:r>
          </w:p>
          <w:p w14:paraId="06B3A6DF">
            <w:pPr>
              <w:snapToGrid w:val="0"/>
              <w:spacing w:line="340" w:lineRule="exact"/>
              <w:jc w:val="left"/>
              <w:rPr>
                <w:rFonts w:hint="eastAsia" w:ascii="宋体" w:hAnsi="宋体" w:cs="宋体"/>
                <w:color w:val="auto"/>
                <w:szCs w:val="21"/>
                <w:highlight w:val="none"/>
              </w:rPr>
            </w:pPr>
            <w:r>
              <w:rPr>
                <w:rFonts w:hint="eastAsia" w:ascii="宋体" w:hAnsi="宋体" w:cs="宋体"/>
                <w:color w:val="auto"/>
                <w:szCs w:val="21"/>
                <w:highlight w:val="none"/>
              </w:rPr>
              <w:t>3、供应商依法缴纳社会保障资金的相关材料：提供</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月至2026年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rPr>
              <w:t>期间任意连续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bCs/>
                <w:color w:val="auto"/>
                <w:szCs w:val="21"/>
                <w:highlight w:val="none"/>
              </w:rPr>
              <w:t>（必须提供，否则响应文件按无效响应处理）</w:t>
            </w:r>
          </w:p>
          <w:p w14:paraId="43A8BA68">
            <w:pPr>
              <w:snapToGrid w:val="0"/>
              <w:spacing w:line="340" w:lineRule="exact"/>
              <w:jc w:val="left"/>
              <w:rPr>
                <w:rFonts w:hint="eastAsia" w:ascii="宋体" w:hAnsi="宋体" w:cs="宋体"/>
                <w:color w:val="auto"/>
                <w:szCs w:val="21"/>
                <w:highlight w:val="none"/>
              </w:rPr>
            </w:pPr>
            <w:r>
              <w:rPr>
                <w:rFonts w:hint="eastAsia" w:ascii="宋体" w:hAnsi="宋体" w:cs="宋体"/>
                <w:color w:val="auto"/>
                <w:szCs w:val="21"/>
                <w:highlight w:val="none"/>
              </w:rPr>
              <w:t>4、供应商财务状况报告：</w:t>
            </w:r>
            <w:r>
              <w:rPr>
                <w:rFonts w:hint="eastAsia" w:ascii="宋体" w:hAnsi="宋体" w:cs="宋体"/>
                <w:color w:val="auto"/>
                <w:szCs w:val="21"/>
                <w:highlight w:val="none"/>
                <w:u w:val="single"/>
              </w:rPr>
              <w:t>[2025年</w:t>
            </w:r>
            <w:r>
              <w:rPr>
                <w:rFonts w:hint="eastAsia" w:ascii="宋体" w:hAnsi="宋体" w:cs="宋体"/>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bCs/>
                <w:color w:val="auto"/>
                <w:szCs w:val="21"/>
                <w:highlight w:val="none"/>
              </w:rPr>
              <w:t>（必须提供，否则作无效竞标处理）</w:t>
            </w:r>
          </w:p>
          <w:p w14:paraId="28239449">
            <w:pPr>
              <w:snapToGrid w:val="0"/>
              <w:spacing w:line="340" w:lineRule="exact"/>
              <w:jc w:val="left"/>
              <w:rPr>
                <w:rFonts w:hint="eastAsia" w:ascii="宋体" w:hAnsi="宋体" w:cs="宋体"/>
                <w:b/>
                <w:bCs/>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bCs/>
                <w:color w:val="auto"/>
                <w:szCs w:val="21"/>
                <w:highlight w:val="none"/>
              </w:rPr>
              <w:t>（必须提供，否则响应文件按无效响应处理）</w:t>
            </w:r>
          </w:p>
          <w:p w14:paraId="373CB9F2">
            <w:pPr>
              <w:snapToGrid w:val="0"/>
              <w:spacing w:line="340" w:lineRule="exact"/>
              <w:jc w:val="left"/>
              <w:rPr>
                <w:rFonts w:hint="eastAsia" w:ascii="宋体" w:hAnsi="宋体" w:cs="宋体"/>
                <w:color w:val="auto"/>
                <w:szCs w:val="21"/>
                <w:highlight w:val="none"/>
              </w:rPr>
            </w:pPr>
            <w:r>
              <w:rPr>
                <w:rFonts w:hint="eastAsia" w:ascii="宋体" w:hAnsi="宋体" w:cs="宋体"/>
                <w:color w:val="auto"/>
                <w:szCs w:val="21"/>
                <w:highlight w:val="none"/>
              </w:rPr>
              <w:t>6、竞标声明函；</w:t>
            </w:r>
            <w:r>
              <w:rPr>
                <w:rFonts w:hint="eastAsia" w:ascii="宋体" w:hAnsi="宋体" w:cs="宋体"/>
                <w:b/>
                <w:bCs/>
                <w:color w:val="auto"/>
                <w:szCs w:val="21"/>
                <w:highlight w:val="none"/>
              </w:rPr>
              <w:t>（必须提供，否则响应文件按无效响应处理）</w:t>
            </w:r>
          </w:p>
          <w:p w14:paraId="1EF6CB6B">
            <w:pPr>
              <w:spacing w:line="320" w:lineRule="exact"/>
              <w:jc w:val="left"/>
              <w:rPr>
                <w:rFonts w:hint="eastAsia" w:ascii="宋体" w:hAnsi="宋体" w:cs="宋体"/>
                <w:b/>
                <w:bCs/>
                <w:color w:val="auto"/>
                <w:szCs w:val="21"/>
                <w:highlight w:val="none"/>
              </w:rPr>
            </w:pPr>
            <w:r>
              <w:rPr>
                <w:rFonts w:hint="eastAsia" w:ascii="宋体" w:hAnsi="宋体" w:cs="宋体"/>
                <w:color w:val="auto"/>
                <w:szCs w:val="21"/>
                <w:highlight w:val="none"/>
              </w:rPr>
              <w:t>7、采购人或采购代理机构根据竞争性谈判公告对应的特定资格要求及特定条件设置供应商提供的资格证明材料：无；</w:t>
            </w:r>
            <w:r>
              <w:rPr>
                <w:rFonts w:hint="eastAsia" w:ascii="宋体" w:hAnsi="宋体" w:cs="宋体"/>
                <w:b/>
                <w:bCs/>
                <w:color w:val="auto"/>
                <w:szCs w:val="21"/>
                <w:highlight w:val="none"/>
              </w:rPr>
              <w:t>（若公告有要求必须提供，否则响应文件按无效响应处理）</w:t>
            </w:r>
          </w:p>
          <w:p w14:paraId="6B5E5B3F">
            <w:pPr>
              <w:snapToGrid w:val="0"/>
              <w:spacing w:line="340" w:lineRule="exact"/>
              <w:jc w:val="left"/>
              <w:rPr>
                <w:rFonts w:hint="eastAsia" w:ascii="宋体" w:hAnsi="宋体" w:cs="宋体"/>
                <w:b/>
                <w:bCs/>
                <w:color w:val="auto"/>
                <w:szCs w:val="21"/>
                <w:highlight w:val="none"/>
              </w:rPr>
            </w:pPr>
            <w:r>
              <w:rPr>
                <w:rFonts w:hint="eastAsia" w:ascii="宋体" w:hAnsi="宋体" w:cs="宋体"/>
                <w:color w:val="auto"/>
                <w:szCs w:val="21"/>
                <w:highlight w:val="none"/>
              </w:rPr>
              <w:t>8、联合体协议书；</w:t>
            </w:r>
            <w:r>
              <w:rPr>
                <w:rFonts w:hint="eastAsia" w:ascii="宋体" w:hAnsi="宋体" w:cs="宋体"/>
                <w:b/>
                <w:bCs/>
                <w:color w:val="auto"/>
                <w:szCs w:val="21"/>
                <w:highlight w:val="none"/>
              </w:rPr>
              <w:t>（联合体竞标时必须提供，否则响应文件按无效响应处理）</w:t>
            </w:r>
          </w:p>
          <w:p w14:paraId="37E09236">
            <w:pPr>
              <w:pStyle w:val="25"/>
              <w:rPr>
                <w:rFonts w:hint="eastAsia" w:ascii="宋体" w:hAnsi="宋体" w:eastAsia="宋体" w:cs="宋体"/>
                <w:b w:val="0"/>
                <w:bCs/>
                <w:color w:val="auto"/>
                <w:highlight w:val="none"/>
              </w:rPr>
            </w:pPr>
            <w:bookmarkStart w:id="28" w:name="_Toc18189"/>
            <w:r>
              <w:rPr>
                <w:rFonts w:hint="eastAsia" w:ascii="宋体" w:hAnsi="宋体" w:eastAsia="宋体" w:cs="宋体"/>
                <w:b w:val="0"/>
                <w:bCs/>
                <w:color w:val="auto"/>
                <w:highlight w:val="none"/>
              </w:rPr>
              <w:t>9</w:t>
            </w:r>
            <w:r>
              <w:rPr>
                <w:rFonts w:hint="eastAsia" w:ascii="宋体" w:hAnsi="宋体" w:eastAsia="宋体" w:cs="宋体"/>
                <w:b w:val="0"/>
                <w:color w:val="auto"/>
                <w:szCs w:val="21"/>
                <w:highlight w:val="none"/>
              </w:rPr>
              <w:t>、除采购文件规定必须提供以外，供应商认为需要提供的其他证明材料。</w:t>
            </w:r>
            <w:bookmarkEnd w:id="28"/>
          </w:p>
          <w:p w14:paraId="413A608A">
            <w:pPr>
              <w:pStyle w:val="25"/>
              <w:rPr>
                <w:rFonts w:hint="eastAsia" w:ascii="宋体" w:hAnsi="宋体" w:eastAsia="宋体" w:cs="宋体"/>
                <w:color w:val="auto"/>
                <w:highlight w:val="none"/>
              </w:rPr>
            </w:pPr>
          </w:p>
          <w:p w14:paraId="1662B532">
            <w:pPr>
              <w:snapToGrid w:val="0"/>
              <w:spacing w:line="34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注：</w:t>
            </w:r>
          </w:p>
          <w:p w14:paraId="6A1CD5DF">
            <w:pPr>
              <w:snapToGrid w:val="0"/>
              <w:spacing w:line="340" w:lineRule="exact"/>
              <w:ind w:firstLine="422" w:firstLineChars="200"/>
              <w:jc w:val="left"/>
              <w:rPr>
                <w:rFonts w:hint="eastAsia" w:ascii="宋体" w:hAnsi="宋体" w:cs="宋体"/>
                <w:b/>
                <w:color w:val="auto"/>
                <w:szCs w:val="21"/>
                <w:highlight w:val="none"/>
              </w:rPr>
            </w:pPr>
            <w:r>
              <w:rPr>
                <w:rFonts w:hint="eastAsia" w:ascii="宋体" w:hAnsi="宋体" w:cs="宋体"/>
                <w:b/>
                <w:bCs/>
                <w:color w:val="auto"/>
                <w:szCs w:val="21"/>
                <w:highlight w:val="none"/>
              </w:rPr>
              <w:t>1.以上标明“必须提供”的材料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，必须加盖供应商电子公章，否则</w:t>
            </w:r>
            <w:r>
              <w:rPr>
                <w:rFonts w:hint="eastAsia" w:ascii="宋体" w:hAnsi="宋体" w:cs="宋体"/>
                <w:b/>
                <w:color w:val="auto"/>
                <w:szCs w:val="21"/>
                <w:highlight w:val="none"/>
              </w:rPr>
              <w:t>作无效竞标处理。</w:t>
            </w:r>
          </w:p>
          <w:p w14:paraId="27BC9EFE">
            <w:pPr>
              <w:spacing w:line="32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.联合体竞标时，第1-5项资格证明文件联合体各方均必须分别提供，联合体各方分别盖章和签字，否则响应文件按无效响应处理。</w:t>
            </w:r>
          </w:p>
        </w:tc>
      </w:tr>
      <w:tr w14:paraId="0F91F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restart"/>
            <w:vAlign w:val="center"/>
          </w:tcPr>
          <w:p w14:paraId="1C965B6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2268" w:type="dxa"/>
            <w:vAlign w:val="center"/>
          </w:tcPr>
          <w:p w14:paraId="405A2A94">
            <w:pPr>
              <w:spacing w:line="32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946" w:type="dxa"/>
            <w:vAlign w:val="center"/>
          </w:tcPr>
          <w:p w14:paraId="2B54434A">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A57A4AC">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F89534C">
            <w:pPr>
              <w:spacing w:line="320" w:lineRule="exact"/>
              <w:jc w:val="left"/>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6F3E188F">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B3E9B2">
            <w:pPr>
              <w:spacing w:line="320" w:lineRule="exact"/>
              <w:jc w:val="left"/>
              <w:rPr>
                <w:rFonts w:hint="eastAsia" w:ascii="宋体" w:hAnsi="宋体" w:cs="宋体"/>
                <w:b/>
                <w:color w:val="auto"/>
                <w:szCs w:val="21"/>
                <w:highlight w:val="none"/>
              </w:rPr>
            </w:pPr>
            <w:r>
              <w:rPr>
                <w:rFonts w:hint="eastAsia" w:ascii="宋体" w:hAnsi="宋体" w:cs="宋体"/>
                <w:color w:val="auto"/>
                <w:szCs w:val="21"/>
                <w:highlight w:val="none"/>
              </w:rPr>
              <w:t>5、售后服务承诺（格式自拟）；</w:t>
            </w:r>
            <w:r>
              <w:rPr>
                <w:rFonts w:hint="eastAsia" w:ascii="宋体" w:hAnsi="宋体" w:cs="宋体"/>
                <w:b/>
                <w:color w:val="auto"/>
                <w:szCs w:val="21"/>
                <w:highlight w:val="none"/>
              </w:rPr>
              <w:t>（必须提供，否则响应文件按无效响应处理）</w:t>
            </w:r>
          </w:p>
          <w:p w14:paraId="423FD163">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6、竞标人情况介绍；</w:t>
            </w:r>
          </w:p>
          <w:p w14:paraId="6E2FBC74">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7、供应商认为需要提供的其他有关资料。</w:t>
            </w:r>
          </w:p>
          <w:p w14:paraId="42DB4C14">
            <w:pPr>
              <w:snapToGrid w:val="0"/>
              <w:spacing w:line="32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1D8742EF">
            <w:pPr>
              <w:snapToGrid w:val="0"/>
              <w:spacing w:line="32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1.法定代表人授权委托书必须由法定代表人及委托代理人签字，并加盖供应商电子公章，否则响应文件按无效响应处理。</w:t>
            </w:r>
          </w:p>
          <w:p w14:paraId="2EC70BA8">
            <w:pPr>
              <w:spacing w:line="32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7365E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continue"/>
            <w:vAlign w:val="center"/>
          </w:tcPr>
          <w:p w14:paraId="31E6CAEF">
            <w:pPr>
              <w:spacing w:line="320" w:lineRule="exact"/>
              <w:jc w:val="center"/>
              <w:rPr>
                <w:rFonts w:hint="eastAsia" w:ascii="宋体" w:hAnsi="宋体" w:cs="宋体"/>
                <w:color w:val="auto"/>
                <w:szCs w:val="21"/>
                <w:highlight w:val="none"/>
              </w:rPr>
            </w:pPr>
          </w:p>
        </w:tc>
        <w:tc>
          <w:tcPr>
            <w:tcW w:w="2268" w:type="dxa"/>
            <w:vAlign w:val="center"/>
          </w:tcPr>
          <w:p w14:paraId="4458169A">
            <w:pPr>
              <w:spacing w:line="32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946" w:type="dxa"/>
            <w:vAlign w:val="center"/>
          </w:tcPr>
          <w:p w14:paraId="26C8EABE">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1、货物需求偏离表；（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627D461">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2、配置清单（均不含报价）；（</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11AA0D9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3、项目实施人员一览表；（</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14051C9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4、对应采购需求的货物需求、商务条款提供的其他文件资料；</w:t>
            </w:r>
          </w:p>
          <w:p w14:paraId="4BE39C25">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5、供应商认为需要提供的其他有关资料。</w:t>
            </w:r>
          </w:p>
          <w:p w14:paraId="015A9587">
            <w:pPr>
              <w:spacing w:line="320" w:lineRule="exact"/>
              <w:jc w:val="left"/>
              <w:rPr>
                <w:rFonts w:hint="eastAsia"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74BAF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369C35D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2268" w:type="dxa"/>
            <w:vAlign w:val="center"/>
          </w:tcPr>
          <w:p w14:paraId="2C5FD843">
            <w:pPr>
              <w:spacing w:line="32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报价文件组成</w:t>
            </w:r>
          </w:p>
        </w:tc>
        <w:tc>
          <w:tcPr>
            <w:tcW w:w="6946" w:type="dxa"/>
            <w:vAlign w:val="center"/>
          </w:tcPr>
          <w:p w14:paraId="1E24ECD4">
            <w:pPr>
              <w:tabs>
                <w:tab w:val="left" w:pos="459"/>
              </w:tabs>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1、响应函；</w:t>
            </w:r>
            <w:r>
              <w:rPr>
                <w:rFonts w:hint="eastAsia" w:ascii="宋体" w:hAnsi="宋体" w:cs="宋体"/>
                <w:b/>
                <w:color w:val="auto"/>
                <w:szCs w:val="21"/>
                <w:highlight w:val="none"/>
              </w:rPr>
              <w:t>（必须提供，否则响应文件按无效响应处理）</w:t>
            </w:r>
          </w:p>
          <w:p w14:paraId="0A1C075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2、响应报价表；（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78888A0">
            <w:pPr>
              <w:pStyle w:val="25"/>
              <w:jc w:val="left"/>
              <w:rPr>
                <w:rFonts w:hint="eastAsia" w:ascii="宋体" w:hAnsi="宋体" w:eastAsia="宋体" w:cs="宋体"/>
                <w:color w:val="auto"/>
                <w:highlight w:val="none"/>
              </w:rPr>
            </w:pPr>
            <w:bookmarkStart w:id="29" w:name="_Toc1677"/>
            <w:r>
              <w:rPr>
                <w:rFonts w:hint="eastAsia" w:ascii="宋体" w:hAnsi="宋体" w:eastAsia="宋体" w:cs="宋体"/>
                <w:b w:val="0"/>
                <w:color w:val="auto"/>
                <w:szCs w:val="21"/>
                <w:highlight w:val="none"/>
              </w:rPr>
              <w:t>3、关于符合本国产品标准的声明函</w:t>
            </w:r>
            <w:r>
              <w:rPr>
                <w:rFonts w:hint="eastAsia" w:ascii="宋体" w:hAnsi="宋体" w:eastAsia="宋体" w:cs="宋体"/>
                <w:color w:val="auto"/>
                <w:szCs w:val="21"/>
                <w:highlight w:val="none"/>
              </w:rPr>
              <w:t>（格式后附）；</w:t>
            </w:r>
            <w:r>
              <w:rPr>
                <w:rFonts w:hint="eastAsia" w:ascii="宋体" w:hAnsi="宋体" w:eastAsia="宋体" w:cs="宋体"/>
                <w:bCs/>
                <w:color w:val="auto"/>
                <w:szCs w:val="21"/>
                <w:highlight w:val="none"/>
              </w:rPr>
              <w:t>（如有请提供）</w:t>
            </w:r>
            <w:bookmarkEnd w:id="29"/>
          </w:p>
          <w:p w14:paraId="5DE52101">
            <w:pPr>
              <w:spacing w:line="320" w:lineRule="exact"/>
              <w:jc w:val="left"/>
              <w:rPr>
                <w:rFonts w:hint="eastAsia" w:ascii="宋体" w:hAnsi="宋体" w:cs="宋体"/>
                <w:color w:val="auto"/>
                <w:highlight w:val="none"/>
              </w:rPr>
            </w:pPr>
            <w:r>
              <w:rPr>
                <w:rFonts w:hint="eastAsia" w:ascii="宋体" w:hAnsi="宋体" w:cs="宋体"/>
                <w:color w:val="auto"/>
                <w:szCs w:val="21"/>
                <w:highlight w:val="none"/>
              </w:rPr>
              <w:t>4、供应商针对报价需要提供的其他文件和说明，如《中小企业声明函》或监狱企业的证明文件或《残疾人福利性单位声明函》</w:t>
            </w:r>
          </w:p>
        </w:tc>
      </w:tr>
      <w:tr w14:paraId="6B4FF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6CE6D12E">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12.2</w:t>
            </w:r>
          </w:p>
        </w:tc>
        <w:tc>
          <w:tcPr>
            <w:tcW w:w="2268" w:type="dxa"/>
            <w:vAlign w:val="center"/>
          </w:tcPr>
          <w:p w14:paraId="0388BA4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6946" w:type="dxa"/>
            <w:vAlign w:val="center"/>
          </w:tcPr>
          <w:p w14:paraId="739D0B71">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4B2F00C9">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2、响应文件电子版密封方式：电子响应文件通过平台有效CA加密后在“广西政府采购云”平台投送。（操作方式见公告附件“电子响应文件制作与投送教程”）</w:t>
            </w:r>
          </w:p>
        </w:tc>
      </w:tr>
      <w:tr w14:paraId="301E2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489D373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2268" w:type="dxa"/>
            <w:vAlign w:val="center"/>
          </w:tcPr>
          <w:p w14:paraId="1E30C5B3">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响应报价要求</w:t>
            </w:r>
          </w:p>
        </w:tc>
        <w:tc>
          <w:tcPr>
            <w:tcW w:w="6946" w:type="dxa"/>
            <w:vAlign w:val="center"/>
          </w:tcPr>
          <w:p w14:paraId="64E1B8A1">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报价必须包含满足本次竞标全部采购需求所应提供的（1）货物采购包括货款、标准附件、备品备件、电源铺设、专用工具、包装、运输、装卸、保险、税金、货到就位以及安装、调试、培训、保修等一切税金和费用；</w:t>
            </w:r>
          </w:p>
          <w:p w14:paraId="20CDECB6">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（2）服务采购包括整体服务价格以及安装调试、培训、维护等一切税金和费用。</w:t>
            </w:r>
          </w:p>
          <w:p w14:paraId="2464DC00">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（3）项目验收、人员服务等费用。</w:t>
            </w:r>
            <w:r>
              <w:rPr>
                <w:rFonts w:hint="eastAsia" w:ascii="宋体" w:hAnsi="宋体" w:cs="宋体"/>
                <w:b/>
                <w:color w:val="auto"/>
                <w:szCs w:val="21"/>
                <w:highlight w:val="none"/>
              </w:rPr>
              <w:t>（采购需求另有约定的，从其约定。）</w:t>
            </w:r>
          </w:p>
        </w:tc>
      </w:tr>
      <w:tr w14:paraId="60EB8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700900B1">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2268" w:type="dxa"/>
            <w:vAlign w:val="center"/>
          </w:tcPr>
          <w:p w14:paraId="600730D0">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竞标有效期</w:t>
            </w:r>
          </w:p>
        </w:tc>
        <w:tc>
          <w:tcPr>
            <w:tcW w:w="6946" w:type="dxa"/>
            <w:vAlign w:val="center"/>
          </w:tcPr>
          <w:p w14:paraId="0F2E4926">
            <w:pPr>
              <w:pStyle w:val="4"/>
              <w:tabs>
                <w:tab w:val="left" w:pos="720"/>
                <w:tab w:val="left" w:pos="840"/>
              </w:tabs>
              <w:snapToGrid w:val="0"/>
              <w:spacing w:line="320" w:lineRule="exact"/>
              <w:ind w:left="283" w:hanging="283" w:hangingChars="135"/>
              <w:rPr>
                <w:rFonts w:hint="eastAsia"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 xml:space="preserve"> 60 </w:t>
            </w:r>
            <w:r>
              <w:rPr>
                <w:rFonts w:hint="eastAsia" w:ascii="宋体" w:hAnsi="宋体" w:cs="宋体"/>
                <w:color w:val="auto"/>
                <w:szCs w:val="21"/>
                <w:highlight w:val="none"/>
              </w:rPr>
              <w:t>日。</w:t>
            </w:r>
          </w:p>
        </w:tc>
      </w:tr>
      <w:tr w14:paraId="7F37B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74050CA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2268" w:type="dxa"/>
            <w:vAlign w:val="center"/>
          </w:tcPr>
          <w:p w14:paraId="07F691B9">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谈判保证金</w:t>
            </w:r>
          </w:p>
        </w:tc>
        <w:tc>
          <w:tcPr>
            <w:tcW w:w="6946" w:type="dxa"/>
            <w:vAlign w:val="center"/>
          </w:tcPr>
          <w:p w14:paraId="6596ACDC">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☑本项目不收取竞标保证金。</w:t>
            </w:r>
          </w:p>
          <w:p w14:paraId="7C47B2F9">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本项目收取竞标保证金，具体规定如下：</w:t>
            </w:r>
          </w:p>
          <w:p w14:paraId="1B1E1269">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分标谈判保证金人民币元；</w:t>
            </w:r>
          </w:p>
          <w:p w14:paraId="6E51AB15">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竞标保证金的交纳方式：银行转账、支票、汇票、本票或者金融、担保机构出具的保函，禁止采用现钞方式。采用银行转账方式的，在响应文件提交截止时间前交至指定账户并且到账（开户银行：，开户名称：，银行账号：）；采用支票、汇票、本票或者保函等方式的，在响应文件提交截止时间前，供应商必须提交支票、汇票、本票或者保函原件。否则视为无效竞标保证金。</w:t>
            </w:r>
          </w:p>
          <w:p w14:paraId="330AAD85">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相关要求：</w:t>
            </w:r>
          </w:p>
          <w:p w14:paraId="68D89BA8">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1、竞标保证金采用银行转账交纳方式的，在响应文件提交截止时间前交至指定账户并且到账，供应商应将银行转账底单的复印件作为竞标保证金提交凭证，放置于报价商务技术文件中，否则响应文件按无效响应处理。</w:t>
            </w:r>
          </w:p>
          <w:p w14:paraId="4F7F669F">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2、竞标保证金采用支票、汇票、本票或者金融、担保机构出具的保函交纳方式的，供应商应将支票、汇票、本票或者金融、担保机构出具的保函的复印件作为竞标保证金提交凭证，放置于报价商务技术文件中，否则响应文件按无效响应处理。供应商必须在首次响应文件提交截止时间前将支票、汇票、本票或者金融、担保机构出具的保函原件提交给采购代理机构，由采购代理机构向供应商出具回执，并妥善保管。</w:t>
            </w:r>
          </w:p>
          <w:p w14:paraId="4BD27A09">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3、供应商为联合体的，可以由联合体中的一方或者多方共同交纳谈判保证金，其交纳的保证金对联合体各方均具有约束力。</w:t>
            </w:r>
          </w:p>
          <w:p w14:paraId="53F62059">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备注： </w:t>
            </w:r>
          </w:p>
          <w:p w14:paraId="5819DEDD">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1.响应文件提交截止时间后提交的，或者未足额交纳的，或者保函额度不足的，视为无效竞标保证金。</w:t>
            </w:r>
          </w:p>
          <w:p w14:paraId="206CA5C6">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2.供应商采用现钞方式或者从个人账户（自然人竞标除外）转出的竞标保证金，视为无效竞标保证金。</w:t>
            </w:r>
          </w:p>
          <w:p w14:paraId="5080F1A7">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3.支票、汇票或者本票出现无效或者背书情形的，视为无效竞标保证金。</w:t>
            </w:r>
          </w:p>
          <w:p w14:paraId="4F3732DF">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4.保函有效期低于竞标有效期的，视为无效竞标保证金。</w:t>
            </w:r>
          </w:p>
          <w:p w14:paraId="41744D2A">
            <w:pPr>
              <w:autoSpaceDE w:val="0"/>
              <w:autoSpaceDN w:val="0"/>
              <w:snapToGrid w:val="0"/>
              <w:spacing w:line="320" w:lineRule="exact"/>
              <w:jc w:val="left"/>
              <w:textAlignment w:val="bottom"/>
              <w:rPr>
                <w:rFonts w:hint="eastAsia" w:ascii="宋体" w:hAnsi="宋体" w:cs="宋体"/>
                <w:color w:val="auto"/>
                <w:highlight w:val="none"/>
              </w:rPr>
            </w:pPr>
            <w:r>
              <w:rPr>
                <w:rFonts w:hint="eastAsia" w:ascii="宋体" w:hAnsi="宋体" w:cs="宋体"/>
                <w:color w:val="auto"/>
                <w:szCs w:val="21"/>
                <w:highlight w:val="none"/>
              </w:rPr>
              <w:t>5.竞标保证金采用金融、担保机构出具的保函为有条件保函的，视为无效竞标保证金。</w:t>
            </w:r>
          </w:p>
        </w:tc>
      </w:tr>
      <w:tr w14:paraId="6809E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28194EE2">
            <w:pPr>
              <w:autoSpaceDE w:val="0"/>
              <w:autoSpaceDN w:val="0"/>
              <w:snapToGrid w:val="0"/>
              <w:spacing w:line="320" w:lineRule="exact"/>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18.2</w:t>
            </w:r>
          </w:p>
        </w:tc>
        <w:tc>
          <w:tcPr>
            <w:tcW w:w="2268" w:type="dxa"/>
            <w:vAlign w:val="center"/>
          </w:tcPr>
          <w:p w14:paraId="6C33CD77">
            <w:pPr>
              <w:autoSpaceDE w:val="0"/>
              <w:autoSpaceDN w:val="0"/>
              <w:snapToGrid w:val="0"/>
              <w:spacing w:line="320" w:lineRule="exact"/>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响应文件编制</w:t>
            </w:r>
          </w:p>
        </w:tc>
        <w:tc>
          <w:tcPr>
            <w:tcW w:w="6946" w:type="dxa"/>
            <w:vAlign w:val="center"/>
          </w:tcPr>
          <w:p w14:paraId="59CB6F6A">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响应文件应按资格证明文件、报价商务技术文件分别编制，并按“广西政府采购云”平台的要求编制、加密、上传。</w:t>
            </w:r>
          </w:p>
        </w:tc>
      </w:tr>
      <w:tr w14:paraId="280AA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254E5953">
            <w:pPr>
              <w:autoSpaceDE w:val="0"/>
              <w:autoSpaceDN w:val="0"/>
              <w:snapToGrid w:val="0"/>
              <w:spacing w:line="320" w:lineRule="exact"/>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20.1</w:t>
            </w:r>
          </w:p>
        </w:tc>
        <w:tc>
          <w:tcPr>
            <w:tcW w:w="2268" w:type="dxa"/>
            <w:vAlign w:val="center"/>
          </w:tcPr>
          <w:p w14:paraId="22A328F0">
            <w:pPr>
              <w:autoSpaceDE w:val="0"/>
              <w:autoSpaceDN w:val="0"/>
              <w:snapToGrid w:val="0"/>
              <w:spacing w:line="320" w:lineRule="exact"/>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响应文件提交时间、地点</w:t>
            </w:r>
          </w:p>
        </w:tc>
        <w:tc>
          <w:tcPr>
            <w:tcW w:w="6946" w:type="dxa"/>
            <w:vAlign w:val="center"/>
          </w:tcPr>
          <w:p w14:paraId="7460AB00">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首次响应文件提交截止时间：详见竞争性谈判公告。</w:t>
            </w:r>
          </w:p>
          <w:p w14:paraId="62760130">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首次响应文件提交地点：详见竞争性谈判公告。</w:t>
            </w:r>
          </w:p>
        </w:tc>
      </w:tr>
      <w:tr w14:paraId="4468E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589B39ED">
            <w:pPr>
              <w:autoSpaceDE w:val="0"/>
              <w:autoSpaceDN w:val="0"/>
              <w:snapToGrid w:val="0"/>
              <w:spacing w:line="320" w:lineRule="exact"/>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24.1</w:t>
            </w:r>
          </w:p>
        </w:tc>
        <w:tc>
          <w:tcPr>
            <w:tcW w:w="2268" w:type="dxa"/>
            <w:vAlign w:val="center"/>
          </w:tcPr>
          <w:p w14:paraId="4DE20284">
            <w:pPr>
              <w:autoSpaceDE w:val="0"/>
              <w:autoSpaceDN w:val="0"/>
              <w:snapToGrid w:val="0"/>
              <w:spacing w:line="320" w:lineRule="exact"/>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评审专家人数</w:t>
            </w:r>
          </w:p>
        </w:tc>
        <w:tc>
          <w:tcPr>
            <w:tcW w:w="6946" w:type="dxa"/>
            <w:vAlign w:val="center"/>
          </w:tcPr>
          <w:p w14:paraId="76BE4CFC">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谈判小组的人数：3人。</w:t>
            </w:r>
          </w:p>
        </w:tc>
      </w:tr>
      <w:tr w14:paraId="0528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30DC766A">
            <w:pPr>
              <w:autoSpaceDE w:val="0"/>
              <w:autoSpaceDN w:val="0"/>
              <w:snapToGrid w:val="0"/>
              <w:spacing w:line="320" w:lineRule="exact"/>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25.2</w:t>
            </w:r>
          </w:p>
        </w:tc>
        <w:tc>
          <w:tcPr>
            <w:tcW w:w="2268" w:type="dxa"/>
            <w:vAlign w:val="center"/>
          </w:tcPr>
          <w:p w14:paraId="02D2D009">
            <w:pPr>
              <w:autoSpaceDE w:val="0"/>
              <w:autoSpaceDN w:val="0"/>
              <w:snapToGrid w:val="0"/>
              <w:spacing w:line="320" w:lineRule="exact"/>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响应文件解密</w:t>
            </w:r>
          </w:p>
        </w:tc>
        <w:tc>
          <w:tcPr>
            <w:tcW w:w="6946" w:type="dxa"/>
            <w:vAlign w:val="center"/>
          </w:tcPr>
          <w:p w14:paraId="79EB729D">
            <w:pPr>
              <w:autoSpaceDE w:val="0"/>
              <w:autoSpaceDN w:val="0"/>
              <w:snapToGrid w:val="0"/>
              <w:spacing w:line="32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采购代理机构将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响应文件未按时解密的，视为响应文件无效。</w:t>
            </w:r>
          </w:p>
        </w:tc>
      </w:tr>
      <w:tr w14:paraId="5CEF9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28" w:type="dxa"/>
            <w:vMerge w:val="restart"/>
            <w:vAlign w:val="center"/>
          </w:tcPr>
          <w:p w14:paraId="177A7C4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26.2</w:t>
            </w:r>
          </w:p>
        </w:tc>
        <w:tc>
          <w:tcPr>
            <w:tcW w:w="2268" w:type="dxa"/>
            <w:vAlign w:val="center"/>
          </w:tcPr>
          <w:p w14:paraId="11888CD8">
            <w:pPr>
              <w:spacing w:line="320" w:lineRule="exact"/>
              <w:jc w:val="center"/>
              <w:rPr>
                <w:rFonts w:hint="eastAsia" w:ascii="宋体" w:hAnsi="宋体" w:cs="宋体"/>
                <w:color w:val="auto"/>
                <w:szCs w:val="21"/>
                <w:highlight w:val="none"/>
              </w:rPr>
            </w:pPr>
            <w:commentRangeStart w:id="0"/>
            <w:r>
              <w:rPr>
                <w:rFonts w:hint="eastAsia" w:ascii="宋体" w:hAnsi="宋体" w:cs="宋体"/>
                <w:color w:val="auto"/>
                <w:szCs w:val="21"/>
                <w:highlight w:val="none"/>
              </w:rPr>
              <w:t>负偏离要求</w:t>
            </w:r>
          </w:p>
        </w:tc>
        <w:tc>
          <w:tcPr>
            <w:tcW w:w="6946" w:type="dxa"/>
            <w:vAlign w:val="center"/>
          </w:tcPr>
          <w:p w14:paraId="6CBED6B8">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w:t>
            </w:r>
            <w:r>
              <w:rPr>
                <w:rFonts w:hint="eastAsia" w:ascii="宋体" w:hAnsi="宋体" w:cs="宋体"/>
                <w:color w:val="auto"/>
                <w:szCs w:val="21"/>
                <w:highlight w:val="none"/>
              </w:rPr>
              <w:t>项。</w:t>
            </w:r>
          </w:p>
          <w:p w14:paraId="37E401C9">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货物需求评审</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注“▲”号允许负偏离的条款数为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756BBC81">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货物需求评审中未标注“▲”号允许负偏离的条款数为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commentRangeEnd w:id="0"/>
            <w:r>
              <w:rPr>
                <w:color w:val="auto"/>
                <w:highlight w:val="none"/>
              </w:rPr>
              <w:commentReference w:id="0"/>
            </w:r>
          </w:p>
        </w:tc>
      </w:tr>
      <w:tr w14:paraId="2B3DF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continue"/>
            <w:vAlign w:val="center"/>
          </w:tcPr>
          <w:p w14:paraId="194F4144">
            <w:pPr>
              <w:spacing w:line="320" w:lineRule="exact"/>
              <w:jc w:val="center"/>
              <w:rPr>
                <w:rFonts w:hint="eastAsia" w:ascii="宋体" w:hAnsi="宋体" w:cs="宋体"/>
                <w:color w:val="auto"/>
                <w:szCs w:val="21"/>
                <w:highlight w:val="none"/>
              </w:rPr>
            </w:pPr>
          </w:p>
        </w:tc>
        <w:tc>
          <w:tcPr>
            <w:tcW w:w="2268" w:type="dxa"/>
            <w:vAlign w:val="center"/>
          </w:tcPr>
          <w:p w14:paraId="69E24C89">
            <w:pPr>
              <w:snapToGrid w:val="0"/>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谈判的顺序</w:t>
            </w:r>
          </w:p>
        </w:tc>
        <w:tc>
          <w:tcPr>
            <w:tcW w:w="6946" w:type="dxa"/>
            <w:vAlign w:val="center"/>
          </w:tcPr>
          <w:p w14:paraId="6FEE80F9">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系统自动提取的顺序</w:t>
            </w:r>
          </w:p>
          <w:p w14:paraId="52846616">
            <w:pPr>
              <w:pStyle w:val="6"/>
              <w:spacing w:line="320" w:lineRule="exact"/>
              <w:rPr>
                <w:rFonts w:hint="eastAsia" w:ascii="宋体" w:hAnsi="宋体" w:cs="宋体"/>
                <w:b/>
                <w:color w:val="auto"/>
                <w:szCs w:val="21"/>
                <w:highlight w:val="none"/>
              </w:rPr>
            </w:pPr>
            <w:r>
              <w:rPr>
                <w:rFonts w:hint="eastAsia" w:ascii="宋体" w:hAnsi="宋体" w:cs="宋体"/>
                <w:b/>
                <w:color w:val="auto"/>
                <w:szCs w:val="21"/>
                <w:highlight w:val="none"/>
              </w:rPr>
              <w:t>参与谈判前，供应商法定代表人或者委托代理人须通过电脑摄像头向谈判小组出示本人有效证件原件[有效证件可以是身份证（含临时身份证明）、机动车驾驶证、社会保障卡或者护照的其中一项]，若参与谈判的委托代理人不是响应文件中授权的委托代理人时，须同时出示有效的法定代表人授权委托书原件。如无法核实谈判对象有效身份证明的，谈判小组将拒绝其谈判。（最终报价不需核查此项）</w:t>
            </w:r>
          </w:p>
        </w:tc>
      </w:tr>
      <w:tr w14:paraId="48183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continue"/>
            <w:vAlign w:val="center"/>
          </w:tcPr>
          <w:p w14:paraId="003EE211">
            <w:pPr>
              <w:spacing w:line="320" w:lineRule="exact"/>
              <w:jc w:val="center"/>
              <w:rPr>
                <w:rFonts w:hint="eastAsia" w:ascii="宋体" w:hAnsi="宋体" w:cs="宋体"/>
                <w:color w:val="auto"/>
                <w:szCs w:val="21"/>
                <w:highlight w:val="none"/>
              </w:rPr>
            </w:pPr>
          </w:p>
        </w:tc>
        <w:tc>
          <w:tcPr>
            <w:tcW w:w="2268" w:type="dxa"/>
            <w:vAlign w:val="center"/>
          </w:tcPr>
          <w:p w14:paraId="78D0437E">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评审价相同时成交原则</w:t>
            </w:r>
          </w:p>
        </w:tc>
        <w:tc>
          <w:tcPr>
            <w:tcW w:w="6946" w:type="dxa"/>
            <w:vAlign w:val="center"/>
          </w:tcPr>
          <w:p w14:paraId="54715FC9">
            <w:pPr>
              <w:snapToGrid w:val="0"/>
              <w:spacing w:line="320" w:lineRule="exact"/>
              <w:jc w:val="left"/>
              <w:rPr>
                <w:rFonts w:hint="eastAsia" w:ascii="宋体" w:hAnsi="宋体" w:cs="宋体"/>
                <w:color w:val="auto"/>
                <w:highlight w:val="none"/>
              </w:rPr>
            </w:pPr>
            <w:r>
              <w:rPr>
                <w:rFonts w:hint="eastAsia" w:ascii="宋体" w:hAnsi="宋体" w:cs="宋体"/>
                <w:color w:val="auto"/>
                <w:highlight w:val="none"/>
              </w:rPr>
              <w:t>评审价相同时，按照最后报价由低到高顺序依次推荐；最后报价相同时，按以下原则确定成交候选人的顺序：</w:t>
            </w:r>
          </w:p>
          <w:p w14:paraId="68A0B9CC">
            <w:pPr>
              <w:snapToGrid w:val="0"/>
              <w:spacing w:line="320" w:lineRule="exact"/>
              <w:jc w:val="left"/>
              <w:rPr>
                <w:rFonts w:hint="eastAsia" w:ascii="宋体" w:hAnsi="宋体" w:cs="宋体"/>
                <w:color w:val="auto"/>
                <w:highlight w:val="none"/>
              </w:rPr>
            </w:pPr>
            <w:r>
              <w:rPr>
                <w:rFonts w:hint="eastAsia" w:ascii="宋体" w:hAnsi="宋体" w:cs="宋体"/>
                <w:color w:val="auto"/>
                <w:highlight w:val="none"/>
              </w:rPr>
              <w:t>☑依次按带“▲”的实质性要求正偏离项数多的优先、均无正偏离或者正偏离项数一致时负偏离项数少的优先、质量保证期长优先、交货期短优先、故障响应时间短优先的顺序排列。</w:t>
            </w:r>
          </w:p>
          <w:p w14:paraId="062B371D">
            <w:pPr>
              <w:snapToGrid w:val="0"/>
              <w:spacing w:line="320" w:lineRule="exact"/>
              <w:jc w:val="left"/>
              <w:rPr>
                <w:rFonts w:hint="eastAsia" w:ascii="宋体" w:hAnsi="宋体" w:cs="宋体"/>
                <w:color w:val="auto"/>
                <w:highlight w:val="none"/>
              </w:rPr>
            </w:pPr>
            <w:r>
              <w:rPr>
                <w:rFonts w:hint="eastAsia" w:ascii="宋体" w:hAnsi="宋体" w:cs="宋体"/>
                <w:color w:val="auto"/>
                <w:highlight w:val="none"/>
              </w:rPr>
              <w:t>□依次按节能环保产品优先、技术指标高优先、质量保证期长优先、交货期短优先、售后服务响应时间短优先的顺序排列。</w:t>
            </w:r>
          </w:p>
          <w:p w14:paraId="76A389CC">
            <w:pPr>
              <w:snapToGrid w:val="0"/>
              <w:spacing w:line="320" w:lineRule="exact"/>
              <w:jc w:val="left"/>
              <w:rPr>
                <w:rFonts w:hint="eastAsia" w:ascii="宋体" w:hAnsi="宋体" w:cs="宋体"/>
                <w:color w:val="auto"/>
                <w:highlight w:val="none"/>
              </w:rPr>
            </w:pPr>
            <w:r>
              <w:rPr>
                <w:rFonts w:hint="eastAsia" w:ascii="宋体" w:hAnsi="宋体" w:cs="宋体"/>
                <w:color w:val="auto"/>
                <w:highlight w:val="none"/>
              </w:rPr>
              <w:t>□由谈判小组推荐代表随机抽取。</w:t>
            </w:r>
          </w:p>
        </w:tc>
      </w:tr>
      <w:tr w14:paraId="2221B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79535A5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28</w:t>
            </w:r>
          </w:p>
        </w:tc>
        <w:tc>
          <w:tcPr>
            <w:tcW w:w="2268" w:type="dxa"/>
            <w:vAlign w:val="center"/>
          </w:tcPr>
          <w:p w14:paraId="19455946">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946" w:type="dxa"/>
            <w:vAlign w:val="center"/>
          </w:tcPr>
          <w:p w14:paraId="13FE25E9">
            <w:pPr>
              <w:snapToGrid w:val="0"/>
              <w:spacing w:line="360" w:lineRule="exact"/>
              <w:jc w:val="left"/>
              <w:rPr>
                <w:rFonts w:hint="eastAsia" w:ascii="宋体" w:hAnsi="宋体" w:cs="宋体"/>
                <w:color w:val="auto"/>
                <w:szCs w:val="21"/>
                <w:highlight w:val="none"/>
              </w:rPr>
            </w:pPr>
            <w:commentRangeStart w:id="1"/>
            <w:r>
              <w:rPr>
                <w:rFonts w:hint="eastAsia" w:ascii="宋体" w:hAnsi="宋体" w:cs="宋体"/>
                <w:color w:val="auto"/>
                <w:highlight w:val="none"/>
              </w:rPr>
              <w:t>☑</w:t>
            </w:r>
            <w:r>
              <w:rPr>
                <w:rFonts w:hint="eastAsia" w:ascii="宋体" w:hAnsi="宋体" w:cs="宋体"/>
                <w:color w:val="auto"/>
                <w:szCs w:val="21"/>
                <w:highlight w:val="none"/>
              </w:rPr>
              <w:t>本项目不收取履约保证金</w:t>
            </w:r>
            <w:commentRangeEnd w:id="1"/>
            <w:r>
              <w:rPr>
                <w:color w:val="auto"/>
                <w:highlight w:val="none"/>
              </w:rPr>
              <w:commentReference w:id="1"/>
            </w:r>
            <w:r>
              <w:rPr>
                <w:rFonts w:hint="eastAsia" w:ascii="宋体" w:hAnsi="宋体" w:cs="宋体"/>
                <w:color w:val="auto"/>
                <w:szCs w:val="21"/>
                <w:highlight w:val="none"/>
              </w:rPr>
              <w:t>。</w:t>
            </w:r>
          </w:p>
          <w:p w14:paraId="13504760">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本项目收取履约保证金，具体规定如下：</w:t>
            </w:r>
          </w:p>
          <w:p w14:paraId="1FE04851">
            <w:pPr>
              <w:spacing w:line="36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履约保证金金额：按成交金额的5%（注：履约保证金不超政府采购合同金额的5%）。</w:t>
            </w:r>
          </w:p>
          <w:p w14:paraId="1EB1E024">
            <w:pPr>
              <w:spacing w:line="36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履约保证金提交方式：银行转账、支票、汇票、本票或者金融、担保机构出具的保函等非现金方式（参照竞标保证金）。</w:t>
            </w:r>
          </w:p>
          <w:p w14:paraId="597F9999">
            <w:pPr>
              <w:spacing w:line="36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履约保证金退付方式、时间及条件：</w:t>
            </w:r>
            <w:r>
              <w:rPr>
                <w:rFonts w:hint="eastAsia" w:ascii="宋体" w:hAnsi="宋体" w:cs="宋体"/>
                <w:b/>
                <w:color w:val="auto"/>
                <w:szCs w:val="21"/>
                <w:highlight w:val="none"/>
                <w:u w:val="single"/>
              </w:rPr>
              <w:t>如：由成交供应商向履约保证金收取单位提供《广西壮族自治区政府采购项目合同验收书》（详见桂财采〔2015〕22号），保证金收取单位在收到合格材料后5个工作日内办理退还手续（不计利息）</w:t>
            </w:r>
            <w:r>
              <w:rPr>
                <w:rFonts w:hint="eastAsia" w:ascii="宋体" w:hAnsi="宋体" w:cs="宋体"/>
                <w:color w:val="auto"/>
                <w:szCs w:val="21"/>
                <w:highlight w:val="none"/>
              </w:rPr>
              <w:t>。</w:t>
            </w:r>
          </w:p>
          <w:p w14:paraId="52F451CC">
            <w:pPr>
              <w:spacing w:line="36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14:paraId="03F6A936">
            <w:pPr>
              <w:spacing w:line="36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开户名称：</w:t>
            </w:r>
          </w:p>
          <w:p w14:paraId="7E4A96DB">
            <w:pPr>
              <w:spacing w:line="36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开户银行：</w:t>
            </w:r>
          </w:p>
          <w:p w14:paraId="2AF0CB1B">
            <w:pPr>
              <w:spacing w:line="36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银行账号：</w:t>
            </w:r>
          </w:p>
          <w:p w14:paraId="44B03560">
            <w:pPr>
              <w:spacing w:line="360" w:lineRule="exact"/>
              <w:contextualSpacing/>
              <w:rPr>
                <w:rFonts w:hint="eastAsia" w:ascii="宋体" w:hAnsi="宋体" w:cs="宋体"/>
                <w:b/>
                <w:color w:val="auto"/>
                <w:szCs w:val="21"/>
                <w:highlight w:val="none"/>
              </w:rPr>
            </w:pPr>
            <w:r>
              <w:rPr>
                <w:rFonts w:hint="eastAsia" w:ascii="宋体" w:hAnsi="宋体" w:cs="宋体"/>
                <w:b/>
                <w:color w:val="auto"/>
                <w:szCs w:val="21"/>
                <w:highlight w:val="none"/>
              </w:rPr>
              <w:t>备注：</w:t>
            </w:r>
          </w:p>
          <w:p w14:paraId="6EB2B770">
            <w:pPr>
              <w:spacing w:line="360" w:lineRule="exact"/>
              <w:contextualSpacing/>
              <w:rPr>
                <w:rFonts w:hint="eastAsia" w:ascii="宋体" w:hAnsi="宋体" w:cs="宋体"/>
                <w:b/>
                <w:color w:val="auto"/>
                <w:szCs w:val="21"/>
                <w:highlight w:val="none"/>
              </w:rPr>
            </w:pPr>
            <w:r>
              <w:rPr>
                <w:rFonts w:hint="eastAsia" w:ascii="宋体" w:hAnsi="宋体" w:cs="宋体"/>
                <w:b/>
                <w:color w:val="auto"/>
                <w:szCs w:val="21"/>
                <w:highlight w:val="none"/>
              </w:rPr>
              <w:t xml:space="preserve">1. </w:t>
            </w:r>
            <w:bookmarkStart w:id="30" w:name="_Hlk54170335"/>
            <w:r>
              <w:rPr>
                <w:rFonts w:hint="eastAsia" w:ascii="宋体" w:hAnsi="宋体" w:cs="宋体"/>
                <w:b/>
                <w:color w:val="auto"/>
                <w:szCs w:val="21"/>
                <w:highlight w:val="none"/>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5%。</w:t>
            </w:r>
            <w:bookmarkEnd w:id="30"/>
          </w:p>
          <w:p w14:paraId="002C72EF">
            <w:pPr>
              <w:spacing w:line="360" w:lineRule="exact"/>
              <w:contextualSpacing/>
              <w:rPr>
                <w:rFonts w:hint="eastAsia" w:ascii="宋体" w:hAnsi="宋体" w:cs="宋体"/>
                <w:b/>
                <w:color w:val="auto"/>
                <w:szCs w:val="21"/>
                <w:highlight w:val="none"/>
              </w:rPr>
            </w:pPr>
            <w:r>
              <w:rPr>
                <w:rFonts w:hint="eastAsia" w:ascii="宋体" w:hAnsi="宋体" w:cs="宋体"/>
                <w:b/>
                <w:color w:val="auto"/>
                <w:szCs w:val="21"/>
                <w:highlight w:val="none"/>
              </w:rPr>
              <w:t>2.履约保证金不足额缴纳的，或者金融、担保机构出具的保函额度不足的或者保函有效期低于合同履行期限（即签订采购合同之日起至履行完合同约定的权利及义务之日止）的，不予签订合同。</w:t>
            </w:r>
          </w:p>
          <w:p w14:paraId="1E62EAE1">
            <w:pPr>
              <w:spacing w:line="360" w:lineRule="exact"/>
              <w:contextualSpacing/>
              <w:rPr>
                <w:rFonts w:hint="eastAsia" w:ascii="宋体" w:hAnsi="宋体" w:cs="宋体"/>
                <w:b/>
                <w:color w:val="auto"/>
                <w:szCs w:val="21"/>
                <w:highlight w:val="none"/>
              </w:rPr>
            </w:pPr>
            <w:r>
              <w:rPr>
                <w:rFonts w:hint="eastAsia" w:ascii="宋体" w:hAnsi="宋体" w:cs="宋体"/>
                <w:b/>
                <w:color w:val="auto"/>
                <w:szCs w:val="21"/>
                <w:highlight w:val="none"/>
              </w:rPr>
              <w:t>3.采用金融、担保机构出具的保函的，必须为无条件保函，否则不予签订合同。</w:t>
            </w:r>
          </w:p>
          <w:p w14:paraId="2117F17B">
            <w:pPr>
              <w:snapToGrid w:val="0"/>
              <w:spacing w:line="320" w:lineRule="exact"/>
              <w:jc w:val="left"/>
              <w:rPr>
                <w:rFonts w:hint="eastAsia" w:ascii="宋体" w:hAnsi="宋体" w:cs="宋体"/>
                <w:color w:val="auto"/>
                <w:highlight w:val="none"/>
              </w:rPr>
            </w:pPr>
            <w:r>
              <w:rPr>
                <w:rFonts w:hint="eastAsia" w:ascii="宋体" w:hAnsi="宋体" w:cs="宋体"/>
                <w:color w:val="auto"/>
                <w:szCs w:val="21"/>
                <w:highlight w:val="none"/>
              </w:rPr>
              <w:t>4.供应商为联合体的，由联合体任意一方按规定提交的履约保证金，视为有效履约保证金。</w:t>
            </w:r>
          </w:p>
        </w:tc>
      </w:tr>
      <w:tr w14:paraId="0AAC7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4FAA0B9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29.5</w:t>
            </w:r>
          </w:p>
        </w:tc>
        <w:tc>
          <w:tcPr>
            <w:tcW w:w="2268" w:type="dxa"/>
            <w:vAlign w:val="center"/>
          </w:tcPr>
          <w:p w14:paraId="090DE040">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签订合同携带的材料</w:t>
            </w:r>
          </w:p>
        </w:tc>
        <w:tc>
          <w:tcPr>
            <w:tcW w:w="6946" w:type="dxa"/>
            <w:vAlign w:val="center"/>
          </w:tcPr>
          <w:p w14:paraId="64AD3307">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1、委托代理人负责签订合同的，须携带授权委托书及委托代理人身份证原件等其他资格证件。</w:t>
            </w:r>
          </w:p>
          <w:p w14:paraId="1FB2C0B2">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2、法定代表人负责签订合同的，须携带法定代表人身份证明原件及身份证原件等其他证明材料。</w:t>
            </w:r>
          </w:p>
        </w:tc>
      </w:tr>
      <w:tr w14:paraId="2B83E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restart"/>
            <w:vAlign w:val="center"/>
          </w:tcPr>
          <w:p w14:paraId="62B7F523">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2268" w:type="dxa"/>
            <w:vAlign w:val="center"/>
          </w:tcPr>
          <w:p w14:paraId="07733BCD">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接收质疑函方式</w:t>
            </w:r>
          </w:p>
        </w:tc>
        <w:tc>
          <w:tcPr>
            <w:tcW w:w="6946" w:type="dxa"/>
            <w:vAlign w:val="center"/>
          </w:tcPr>
          <w:p w14:paraId="741B8266">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以书面形式</w:t>
            </w:r>
          </w:p>
        </w:tc>
      </w:tr>
      <w:tr w14:paraId="76A91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continue"/>
            <w:vAlign w:val="center"/>
          </w:tcPr>
          <w:p w14:paraId="46143153">
            <w:pPr>
              <w:spacing w:line="320" w:lineRule="exact"/>
              <w:jc w:val="center"/>
              <w:rPr>
                <w:rFonts w:hint="eastAsia" w:ascii="宋体" w:hAnsi="宋体" w:cs="宋体"/>
                <w:color w:val="auto"/>
                <w:szCs w:val="21"/>
                <w:highlight w:val="none"/>
              </w:rPr>
            </w:pPr>
          </w:p>
        </w:tc>
        <w:tc>
          <w:tcPr>
            <w:tcW w:w="2268" w:type="dxa"/>
            <w:vAlign w:val="center"/>
          </w:tcPr>
          <w:p w14:paraId="1BBB7820">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6946" w:type="dxa"/>
            <w:vAlign w:val="center"/>
          </w:tcPr>
          <w:p w14:paraId="67530EE3">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（1）广西同泽工程项目管理股份有限公司第七事业中心</w:t>
            </w:r>
          </w:p>
          <w:p w14:paraId="2E4ABFFA">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0771-5590176</w:t>
            </w:r>
            <w:r>
              <w:rPr>
                <w:rFonts w:hint="eastAsia" w:ascii="宋体" w:hAnsi="宋体" w:cs="宋体"/>
                <w:color w:val="auto"/>
                <w:szCs w:val="21"/>
                <w:highlight w:val="none"/>
              </w:rPr>
              <w:t xml:space="preserve"> </w:t>
            </w:r>
          </w:p>
          <w:p w14:paraId="618B8549">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通讯地址：南宁市良庆区凯旋路16号裕达国际中心广东大厦18楼</w:t>
            </w:r>
          </w:p>
          <w:p w14:paraId="6F568FB5">
            <w:pPr>
              <w:snapToGrid w:val="0"/>
              <w:spacing w:line="32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南宁市第二看守所</w:t>
            </w:r>
          </w:p>
          <w:p w14:paraId="7B917C25">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联系电话：0771-5661076</w:t>
            </w:r>
          </w:p>
          <w:p w14:paraId="0ABA476D">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通讯地址：南宁市兴宁区昆仑大道163号</w:t>
            </w:r>
          </w:p>
        </w:tc>
      </w:tr>
      <w:tr w14:paraId="381BE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continue"/>
            <w:vAlign w:val="center"/>
          </w:tcPr>
          <w:p w14:paraId="75192381">
            <w:pPr>
              <w:spacing w:line="320" w:lineRule="exact"/>
              <w:jc w:val="center"/>
              <w:rPr>
                <w:rFonts w:hint="eastAsia" w:ascii="宋体" w:hAnsi="宋体" w:cs="宋体"/>
                <w:color w:val="auto"/>
                <w:szCs w:val="21"/>
                <w:highlight w:val="none"/>
              </w:rPr>
            </w:pPr>
          </w:p>
        </w:tc>
        <w:tc>
          <w:tcPr>
            <w:tcW w:w="2268" w:type="dxa"/>
            <w:vAlign w:val="center"/>
          </w:tcPr>
          <w:p w14:paraId="18C5D538">
            <w:pPr>
              <w:spacing w:line="320" w:lineRule="exact"/>
              <w:jc w:val="center"/>
              <w:rPr>
                <w:rFonts w:hint="eastAsia" w:ascii="宋体" w:hAnsi="宋体" w:cs="宋体"/>
                <w:color w:val="auto"/>
                <w:szCs w:val="21"/>
                <w:highlight w:val="none"/>
              </w:rPr>
            </w:pPr>
            <w:r>
              <w:rPr>
                <w:rFonts w:hint="eastAsia" w:ascii="宋体" w:hAnsi="宋体" w:cs="宋体"/>
                <w:color w:val="auto"/>
                <w:highlight w:val="none"/>
              </w:rPr>
              <w:t>现场提交质疑办理业务时间</w:t>
            </w:r>
          </w:p>
        </w:tc>
        <w:tc>
          <w:tcPr>
            <w:tcW w:w="6946" w:type="dxa"/>
            <w:vAlign w:val="center"/>
          </w:tcPr>
          <w:p w14:paraId="3D750AB7">
            <w:pPr>
              <w:snapToGrid w:val="0"/>
              <w:spacing w:line="320" w:lineRule="exact"/>
              <w:jc w:val="left"/>
              <w:rPr>
                <w:rFonts w:hint="eastAsia"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9</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分到</w:t>
            </w:r>
            <w:r>
              <w:rPr>
                <w:rFonts w:hint="eastAsia" w:ascii="宋体" w:hAnsi="宋体" w:cs="宋体"/>
                <w:color w:val="auto"/>
                <w:highlight w:val="none"/>
                <w:u w:val="single"/>
              </w:rPr>
              <w:t>12</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r>
              <w:rPr>
                <w:rFonts w:hint="eastAsia" w:ascii="宋体" w:hAnsi="宋体" w:cs="宋体"/>
                <w:color w:val="auto"/>
                <w:highlight w:val="none"/>
                <w:u w:val="single"/>
              </w:rPr>
              <w:t>14</w:t>
            </w:r>
            <w:r>
              <w:rPr>
                <w:rFonts w:hint="eastAsia" w:ascii="宋体" w:hAnsi="宋体" w:cs="宋体"/>
                <w:color w:val="auto"/>
                <w:highlight w:val="none"/>
              </w:rPr>
              <w:t>时</w:t>
            </w:r>
            <w:r>
              <w:rPr>
                <w:rFonts w:hint="eastAsia" w:ascii="宋体" w:hAnsi="宋体" w:cs="宋体"/>
                <w:color w:val="auto"/>
                <w:highlight w:val="none"/>
                <w:u w:val="single"/>
              </w:rPr>
              <w:t>30</w:t>
            </w:r>
            <w:r>
              <w:rPr>
                <w:rFonts w:hint="eastAsia" w:ascii="宋体" w:hAnsi="宋体" w:cs="宋体"/>
                <w:color w:val="auto"/>
                <w:highlight w:val="none"/>
              </w:rPr>
              <w:t>分到</w:t>
            </w:r>
            <w:r>
              <w:rPr>
                <w:rFonts w:hint="eastAsia" w:ascii="宋体" w:hAnsi="宋体" w:cs="宋体"/>
                <w:color w:val="auto"/>
                <w:highlight w:val="none"/>
                <w:u w:val="single"/>
              </w:rPr>
              <w:t>17</w:t>
            </w:r>
            <w:r>
              <w:rPr>
                <w:rFonts w:hint="eastAsia" w:ascii="宋体" w:hAnsi="宋体" w:cs="宋体"/>
                <w:color w:val="auto"/>
                <w:highlight w:val="none"/>
              </w:rPr>
              <w:t>时</w:t>
            </w:r>
            <w:r>
              <w:rPr>
                <w:rFonts w:hint="eastAsia" w:ascii="宋体" w:hAnsi="宋体" w:cs="宋体"/>
                <w:color w:val="auto"/>
                <w:highlight w:val="none"/>
                <w:u w:val="single"/>
              </w:rPr>
              <w:t>30</w:t>
            </w:r>
            <w:r>
              <w:rPr>
                <w:rFonts w:hint="eastAsia" w:ascii="宋体" w:hAnsi="宋体" w:cs="宋体"/>
                <w:color w:val="auto"/>
                <w:highlight w:val="none"/>
              </w:rPr>
              <w:t>分</w:t>
            </w:r>
          </w:p>
        </w:tc>
      </w:tr>
      <w:tr w14:paraId="49E17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0F5BA63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31.6</w:t>
            </w:r>
          </w:p>
        </w:tc>
        <w:tc>
          <w:tcPr>
            <w:tcW w:w="2268" w:type="dxa"/>
            <w:vAlign w:val="center"/>
          </w:tcPr>
          <w:p w14:paraId="43DD6F23">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受理投诉方式</w:t>
            </w:r>
          </w:p>
        </w:tc>
        <w:tc>
          <w:tcPr>
            <w:tcW w:w="6946" w:type="dxa"/>
            <w:vAlign w:val="center"/>
          </w:tcPr>
          <w:p w14:paraId="73198083">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1、受理方式：纸质方式受理，投诉书正、副本（经过质疑的事项才可投诉）。</w:t>
            </w:r>
          </w:p>
          <w:p w14:paraId="077F7FB6">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2、邮寄地址：</w:t>
            </w:r>
          </w:p>
          <w:p w14:paraId="0646E326">
            <w:pPr>
              <w:snapToGrid w:val="0"/>
              <w:spacing w:line="320" w:lineRule="exact"/>
              <w:rPr>
                <w:rFonts w:hint="eastAsia" w:ascii="宋体" w:hAnsi="宋体" w:cs="宋体"/>
                <w:color w:val="auto"/>
                <w:highlight w:val="none"/>
              </w:rPr>
            </w:pPr>
            <w:r>
              <w:rPr>
                <w:rFonts w:hint="eastAsia" w:ascii="宋体" w:hAnsi="宋体" w:cs="宋体"/>
                <w:color w:val="auto"/>
                <w:highlight w:val="none"/>
              </w:rPr>
              <w:t>名称：南宁市财政局政府采购监督管理科</w:t>
            </w:r>
          </w:p>
          <w:p w14:paraId="51F41322">
            <w:pPr>
              <w:snapToGrid w:val="0"/>
              <w:spacing w:line="320" w:lineRule="exact"/>
              <w:rPr>
                <w:rFonts w:hint="eastAsia" w:ascii="宋体" w:hAnsi="宋体" w:cs="宋体"/>
                <w:color w:val="auto"/>
                <w:highlight w:val="none"/>
              </w:rPr>
            </w:pPr>
            <w:r>
              <w:rPr>
                <w:rFonts w:hint="eastAsia" w:ascii="宋体" w:hAnsi="宋体" w:cs="宋体"/>
                <w:color w:val="auto"/>
                <w:highlight w:val="none"/>
              </w:rPr>
              <w:t>地址：南宁市青秀区东葛路129号</w:t>
            </w:r>
          </w:p>
          <w:p w14:paraId="2C739FCF">
            <w:pPr>
              <w:pStyle w:val="12"/>
              <w:snapToGrid w:val="0"/>
              <w:spacing w:line="320" w:lineRule="exact"/>
              <w:jc w:val="left"/>
              <w:rPr>
                <w:rFonts w:hint="eastAsia" w:hAnsi="宋体" w:cs="宋体"/>
                <w:color w:val="auto"/>
                <w:sz w:val="21"/>
                <w:highlight w:val="none"/>
              </w:rPr>
            </w:pPr>
            <w:r>
              <w:rPr>
                <w:rFonts w:hint="eastAsia" w:ascii="宋体" w:hAnsi="宋体" w:eastAsia="宋体" w:cs="宋体"/>
                <w:color w:val="auto"/>
                <w:kern w:val="2"/>
                <w:sz w:val="21"/>
                <w:szCs w:val="24"/>
                <w:highlight w:val="none"/>
                <w:lang w:val="en-US" w:eastAsia="zh-CN" w:bidi="ar-SA"/>
              </w:rPr>
              <w:t>联系电话：0771-2189091</w:t>
            </w:r>
          </w:p>
        </w:tc>
      </w:tr>
      <w:tr w14:paraId="21248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79066A6C">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33</w:t>
            </w:r>
          </w:p>
        </w:tc>
        <w:tc>
          <w:tcPr>
            <w:tcW w:w="2268" w:type="dxa"/>
            <w:vAlign w:val="center"/>
          </w:tcPr>
          <w:p w14:paraId="73F16E5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采购代理费</w:t>
            </w:r>
          </w:p>
        </w:tc>
        <w:tc>
          <w:tcPr>
            <w:tcW w:w="6946" w:type="dxa"/>
            <w:vAlign w:val="center"/>
          </w:tcPr>
          <w:p w14:paraId="50C99E2B">
            <w:pPr>
              <w:pStyle w:val="12"/>
              <w:snapToGrid w:val="0"/>
              <w:spacing w:line="320" w:lineRule="exact"/>
              <w:rPr>
                <w:rFonts w:hint="eastAsia" w:hAnsi="宋体" w:cs="宋体"/>
                <w:color w:val="auto"/>
                <w:sz w:val="21"/>
                <w:highlight w:val="none"/>
              </w:rPr>
            </w:pPr>
            <w:r>
              <w:rPr>
                <w:rFonts w:hint="eastAsia" w:hAnsi="宋体" w:cs="宋体"/>
                <w:color w:val="auto"/>
                <w:sz w:val="21"/>
                <w:highlight w:val="none"/>
              </w:rPr>
              <w:t>1、是否收取采购代理费：</w:t>
            </w:r>
          </w:p>
          <w:p w14:paraId="51BEBAA1">
            <w:pPr>
              <w:pStyle w:val="12"/>
              <w:snapToGrid w:val="0"/>
              <w:spacing w:line="320" w:lineRule="exact"/>
              <w:rPr>
                <w:rFonts w:hint="eastAsia" w:hAnsi="宋体" w:cs="宋体"/>
                <w:color w:val="auto"/>
                <w:sz w:val="21"/>
                <w:highlight w:val="none"/>
              </w:rPr>
            </w:pPr>
            <w:r>
              <w:rPr>
                <w:rFonts w:hint="eastAsia" w:hAnsi="宋体" w:cs="宋体"/>
                <w:color w:val="auto"/>
                <w:sz w:val="21"/>
                <w:highlight w:val="none"/>
              </w:rPr>
              <w:t>☑是    □ 否</w:t>
            </w:r>
          </w:p>
          <w:p w14:paraId="4CF668BA">
            <w:pPr>
              <w:pStyle w:val="12"/>
              <w:snapToGrid w:val="0"/>
              <w:spacing w:line="320" w:lineRule="exact"/>
              <w:rPr>
                <w:rFonts w:hint="eastAsia" w:hAnsi="宋体" w:cs="宋体"/>
                <w:color w:val="auto"/>
                <w:sz w:val="21"/>
                <w:highlight w:val="none"/>
              </w:rPr>
            </w:pPr>
            <w:r>
              <w:rPr>
                <w:rFonts w:hint="eastAsia" w:hAnsi="宋体" w:cs="宋体"/>
                <w:color w:val="auto"/>
                <w:sz w:val="21"/>
                <w:highlight w:val="none"/>
              </w:rPr>
              <w:t>2、采购代理费支付方式：</w:t>
            </w:r>
          </w:p>
          <w:p w14:paraId="7D50D511">
            <w:pPr>
              <w:pStyle w:val="12"/>
              <w:snapToGrid w:val="0"/>
              <w:spacing w:line="320" w:lineRule="exact"/>
              <w:rPr>
                <w:rFonts w:hint="eastAsia"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14:paraId="11948749">
            <w:pPr>
              <w:pStyle w:val="12"/>
              <w:snapToGrid w:val="0"/>
              <w:spacing w:line="320" w:lineRule="exact"/>
              <w:rPr>
                <w:rFonts w:hint="eastAsia" w:hAnsi="宋体" w:cs="宋体"/>
                <w:color w:val="auto"/>
                <w:sz w:val="21"/>
                <w:highlight w:val="none"/>
              </w:rPr>
            </w:pPr>
            <w:r>
              <w:rPr>
                <w:rFonts w:hint="eastAsia" w:hAnsi="宋体" w:cs="宋体"/>
                <w:color w:val="auto"/>
                <w:sz w:val="21"/>
                <w:highlight w:val="none"/>
              </w:rPr>
              <w:t>□采购人支付。</w:t>
            </w:r>
          </w:p>
          <w:p w14:paraId="69997B1F">
            <w:pPr>
              <w:pStyle w:val="12"/>
              <w:snapToGrid w:val="0"/>
              <w:spacing w:line="320" w:lineRule="exact"/>
              <w:rPr>
                <w:rFonts w:hint="eastAsia" w:hAnsi="宋体" w:cs="宋体"/>
                <w:b/>
                <w:color w:val="auto"/>
                <w:sz w:val="21"/>
                <w:highlight w:val="none"/>
                <w:u w:val="single"/>
              </w:rPr>
            </w:pPr>
            <w:r>
              <w:rPr>
                <w:rFonts w:hint="eastAsia" w:hAnsi="宋体" w:cs="宋体"/>
                <w:color w:val="auto"/>
                <w:sz w:val="21"/>
                <w:highlight w:val="none"/>
              </w:rPr>
              <w:t>3、采购代理费收取标准：由成交单位参照国家发展计划委员会《招标代理服务费管理暂行办法》（计价格（2002）1980号收费标准、《国家发展改革委关于降低部分建设项目收费标准规范收费行为等有关问题的通知》（发改价格[2011]534号）要求执行，代理服务费低于4500元的按4500元收取，费用由成交供应商支付。</w:t>
            </w:r>
          </w:p>
          <w:p w14:paraId="2BC6B477">
            <w:pPr>
              <w:pStyle w:val="12"/>
              <w:snapToGrid w:val="0"/>
              <w:spacing w:line="320" w:lineRule="exact"/>
              <w:rPr>
                <w:rFonts w:hint="eastAsia" w:hAnsi="宋体" w:cs="宋体"/>
                <w:color w:val="auto"/>
                <w:sz w:val="21"/>
                <w:highlight w:val="none"/>
              </w:rPr>
            </w:pPr>
            <w:r>
              <w:rPr>
                <w:rFonts w:hint="eastAsia" w:hAnsi="宋体" w:cs="宋体"/>
                <w:color w:val="auto"/>
                <w:sz w:val="21"/>
                <w:highlight w:val="none"/>
              </w:rPr>
              <w:t>4、采购代理费收取银行账户</w:t>
            </w:r>
          </w:p>
          <w:p w14:paraId="57D62027">
            <w:pPr>
              <w:pStyle w:val="12"/>
              <w:snapToGrid w:val="0"/>
              <w:spacing w:line="320" w:lineRule="exact"/>
              <w:jc w:val="left"/>
              <w:rPr>
                <w:rFonts w:hint="eastAsia" w:hAnsi="宋体" w:cs="宋体"/>
                <w:color w:val="auto"/>
                <w:sz w:val="21"/>
                <w:highlight w:val="none"/>
              </w:rPr>
            </w:pPr>
            <w:r>
              <w:rPr>
                <w:rFonts w:hint="eastAsia" w:hAnsi="宋体" w:cs="宋体"/>
                <w:color w:val="auto"/>
                <w:sz w:val="21"/>
                <w:highlight w:val="none"/>
              </w:rPr>
              <w:t>开户名称：广西同泽工程项目管理股份有限公司南宁第八分公司</w:t>
            </w:r>
          </w:p>
          <w:p w14:paraId="6F928DF7">
            <w:pPr>
              <w:pStyle w:val="12"/>
              <w:snapToGrid w:val="0"/>
              <w:spacing w:line="320" w:lineRule="exact"/>
              <w:jc w:val="left"/>
              <w:rPr>
                <w:rFonts w:hint="eastAsia" w:hAnsi="宋体" w:cs="宋体"/>
                <w:color w:val="auto"/>
                <w:sz w:val="21"/>
                <w:highlight w:val="none"/>
              </w:rPr>
            </w:pPr>
            <w:r>
              <w:rPr>
                <w:rFonts w:hint="eastAsia" w:hAnsi="宋体" w:cs="宋体"/>
                <w:color w:val="auto"/>
                <w:sz w:val="21"/>
                <w:highlight w:val="none"/>
              </w:rPr>
              <w:t>开户银行：上海浦东发展银行广西自贸试验区南宁片区支行</w:t>
            </w:r>
          </w:p>
          <w:p w14:paraId="728F253E">
            <w:pPr>
              <w:pStyle w:val="12"/>
              <w:snapToGrid w:val="0"/>
              <w:spacing w:line="320" w:lineRule="exact"/>
              <w:jc w:val="left"/>
              <w:rPr>
                <w:rFonts w:hint="eastAsia" w:hAnsi="宋体" w:cs="宋体"/>
                <w:color w:val="auto"/>
                <w:sz w:val="21"/>
                <w:highlight w:val="none"/>
              </w:rPr>
            </w:pPr>
            <w:r>
              <w:rPr>
                <w:rFonts w:hint="eastAsia" w:hAnsi="宋体" w:cs="宋体"/>
                <w:color w:val="auto"/>
                <w:sz w:val="21"/>
                <w:highlight w:val="none"/>
              </w:rPr>
              <w:t>银行账号：63150078801600000504</w:t>
            </w:r>
          </w:p>
        </w:tc>
      </w:tr>
      <w:tr w14:paraId="32CA8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71E2192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34.1</w:t>
            </w:r>
          </w:p>
        </w:tc>
        <w:tc>
          <w:tcPr>
            <w:tcW w:w="2268" w:type="dxa"/>
            <w:vAlign w:val="center"/>
          </w:tcPr>
          <w:p w14:paraId="57B61AFB">
            <w:pPr>
              <w:spacing w:line="320" w:lineRule="exact"/>
              <w:jc w:val="center"/>
              <w:rPr>
                <w:rFonts w:hint="eastAsia" w:ascii="宋体" w:hAnsi="宋体" w:cs="宋体"/>
                <w:color w:val="auto"/>
                <w:szCs w:val="21"/>
                <w:highlight w:val="none"/>
              </w:rPr>
            </w:pPr>
            <w:r>
              <w:rPr>
                <w:rFonts w:hint="eastAsia" w:ascii="宋体" w:hAnsi="宋体" w:cs="宋体"/>
                <w:color w:val="auto"/>
                <w:highlight w:val="none"/>
              </w:rPr>
              <w:t>解释</w:t>
            </w:r>
          </w:p>
        </w:tc>
        <w:tc>
          <w:tcPr>
            <w:tcW w:w="6946" w:type="dxa"/>
            <w:vAlign w:val="center"/>
          </w:tcPr>
          <w:p w14:paraId="4A2218F4">
            <w:pPr>
              <w:pStyle w:val="12"/>
              <w:snapToGrid w:val="0"/>
              <w:spacing w:line="320" w:lineRule="exact"/>
              <w:jc w:val="left"/>
              <w:rPr>
                <w:rFonts w:hint="eastAsia" w:hAnsi="宋体" w:cs="宋体"/>
                <w:b/>
                <w:color w:val="auto"/>
                <w:sz w:val="21"/>
                <w:highlight w:val="none"/>
              </w:rPr>
            </w:pPr>
            <w:r>
              <w:rPr>
                <w:rFonts w:hint="eastAsia" w:hAnsi="宋体" w:cs="宋体"/>
                <w:color w:val="auto"/>
                <w:sz w:val="21"/>
                <w:highlight w:val="none"/>
              </w:rPr>
              <w:t>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hAnsi="宋体" w:cs="宋体"/>
                <w:b/>
                <w:color w:val="auto"/>
                <w:sz w:val="21"/>
                <w:highlight w:val="none"/>
              </w:rPr>
              <w:t>由采购人或者采购代理机构负责解释。</w:t>
            </w:r>
          </w:p>
          <w:p w14:paraId="2E72DD72">
            <w:pPr>
              <w:pStyle w:val="12"/>
              <w:snapToGrid w:val="0"/>
              <w:spacing w:line="320" w:lineRule="exact"/>
              <w:rPr>
                <w:rFonts w:hint="eastAsia" w:hAnsi="宋体" w:cs="宋体"/>
                <w:b/>
                <w:color w:val="auto"/>
                <w:sz w:val="21"/>
                <w:highlight w:val="none"/>
              </w:rPr>
            </w:pPr>
            <w:r>
              <w:rPr>
                <w:rFonts w:hint="eastAsia" w:hAnsi="宋体" w:cs="宋体"/>
                <w:b/>
                <w:color w:val="auto"/>
                <w:sz w:val="21"/>
                <w:highlight w:val="none"/>
              </w:rPr>
              <w:t>法律责任：</w:t>
            </w:r>
          </w:p>
          <w:p w14:paraId="5614CBE9">
            <w:pPr>
              <w:pStyle w:val="12"/>
              <w:snapToGrid w:val="0"/>
              <w:spacing w:line="320" w:lineRule="exact"/>
              <w:rPr>
                <w:rFonts w:hint="eastAsia" w:hAnsi="宋体" w:cs="宋体"/>
                <w:color w:val="auto"/>
                <w:sz w:val="21"/>
                <w:highlight w:val="none"/>
              </w:rPr>
            </w:pPr>
            <w:r>
              <w:rPr>
                <w:rFonts w:hint="eastAsia" w:hAnsi="宋体" w:cs="宋体"/>
                <w:color w:val="auto"/>
                <w:sz w:val="21"/>
                <w:highlight w:val="none"/>
              </w:rPr>
              <w:t>1、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41A0FCF">
            <w:pPr>
              <w:tabs>
                <w:tab w:val="left" w:pos="1080"/>
              </w:tabs>
              <w:spacing w:line="320" w:lineRule="exact"/>
              <w:jc w:val="left"/>
              <w:rPr>
                <w:rFonts w:hint="eastAsia" w:ascii="宋体" w:hAnsi="宋体" w:cs="宋体"/>
                <w:color w:val="auto"/>
                <w:highlight w:val="none"/>
              </w:rPr>
            </w:pPr>
            <w:r>
              <w:rPr>
                <w:rFonts w:hint="eastAsia" w:ascii="宋体" w:hAnsi="宋体" w:cs="宋体"/>
                <w:color w:val="auto"/>
                <w:highlight w:val="none"/>
              </w:rPr>
              <w:t>2、本项目采购代理机构应严格按照“广西政府采购云”平台项目采购全流程电子化电子开评标规程执行项目采购活动，代理机构在“项目管理”一“采购文件管理”内开评标规则设置作为本采购文件的组成部分，-经开标不可更改，因代理机构开评标规则设置错误导致采购活动无法开展下去的情况，由代理机构负责解释并承担其后果。</w:t>
            </w:r>
          </w:p>
        </w:tc>
      </w:tr>
      <w:tr w14:paraId="44EED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Align w:val="center"/>
          </w:tcPr>
          <w:p w14:paraId="47D8334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34.2</w:t>
            </w:r>
          </w:p>
        </w:tc>
        <w:tc>
          <w:tcPr>
            <w:tcW w:w="2268" w:type="dxa"/>
            <w:vAlign w:val="center"/>
          </w:tcPr>
          <w:p w14:paraId="5246748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6946" w:type="dxa"/>
            <w:vAlign w:val="center"/>
          </w:tcPr>
          <w:p w14:paraId="730C13C6">
            <w:pPr>
              <w:pStyle w:val="12"/>
              <w:snapToGrid w:val="0"/>
              <w:spacing w:line="320" w:lineRule="exact"/>
              <w:jc w:val="left"/>
              <w:rPr>
                <w:rFonts w:hint="eastAsia" w:hAnsi="宋体" w:cs="宋体"/>
                <w:color w:val="auto"/>
                <w:sz w:val="21"/>
                <w:highlight w:val="none"/>
              </w:rPr>
            </w:pPr>
            <w:r>
              <w:rPr>
                <w:rFonts w:hint="eastAsia" w:hAnsi="宋体" w:cs="宋体"/>
                <w:color w:val="auto"/>
                <w:sz w:val="21"/>
                <w:highlight w:val="none"/>
              </w:rPr>
              <w:t>1、本谈判文件中描述供应商的“公章”是指根据我国对公章的管理规定，用供应商法定主体行为名称制作的印章（含电子印章），除本谈判文件有特殊规定外，供应商的财务章、部门章、分公司章、工会章、合同章、竞标专用章、业务专用章及银行的转账章、现金收讫章、现金付讫章等其他形式印章均不能代替公章。</w:t>
            </w:r>
          </w:p>
          <w:p w14:paraId="3C81C3CD">
            <w:pPr>
              <w:pStyle w:val="12"/>
              <w:snapToGrid w:val="0"/>
              <w:spacing w:line="320" w:lineRule="exact"/>
              <w:jc w:val="left"/>
              <w:rPr>
                <w:rFonts w:hint="eastAsia" w:hAnsi="宋体" w:cs="宋体"/>
                <w:color w:val="auto"/>
                <w:sz w:val="21"/>
                <w:highlight w:val="none"/>
              </w:rPr>
            </w:pPr>
            <w:r>
              <w:rPr>
                <w:rFonts w:hint="eastAsia" w:hAnsi="宋体" w:cs="宋体"/>
                <w:color w:val="auto"/>
                <w:sz w:val="21"/>
                <w:highlight w:val="none"/>
              </w:rPr>
              <w:t>2、供应商为其他组织或者自然人时，本谈判文件规定的法定代表人指负责人或者自然人。本谈判文件所称负责人是指参加竞标的其他组织营业执照或者执业许可证等证照上的负责人，本谈判文件所称自然人指参与竞标的自然人本人，且应具备独立承担民事责任能力，自然人应当为年满18岁以上成年人（十六周岁以上的未成年人，以自己的劳动收入为主要生活来源的，视为完全民事行为能力人）。</w:t>
            </w:r>
          </w:p>
          <w:p w14:paraId="4BCA53FA">
            <w:pPr>
              <w:pStyle w:val="12"/>
              <w:snapToGrid w:val="0"/>
              <w:spacing w:line="320" w:lineRule="exact"/>
              <w:jc w:val="left"/>
              <w:rPr>
                <w:rFonts w:hint="eastAsia" w:hAnsi="宋体" w:cs="宋体"/>
                <w:color w:val="auto"/>
                <w:sz w:val="21"/>
                <w:highlight w:val="none"/>
              </w:rPr>
            </w:pPr>
            <w:r>
              <w:rPr>
                <w:rFonts w:hint="eastAsia" w:hAnsi="宋体" w:cs="宋体"/>
                <w:color w:val="auto"/>
                <w:sz w:val="21"/>
                <w:highlight w:val="none"/>
              </w:rPr>
              <w:t>3、本谈判文件中描述供应商的“签字”是指供应商的法定代表人或者委托代理人在文件规定签署处签名（含电子签名）的行为，私章、印鉴等其他形式均不能代替签字。</w:t>
            </w:r>
          </w:p>
          <w:p w14:paraId="242047F3">
            <w:pPr>
              <w:pStyle w:val="12"/>
              <w:snapToGrid w:val="0"/>
              <w:spacing w:line="320" w:lineRule="exact"/>
              <w:jc w:val="left"/>
              <w:rPr>
                <w:rFonts w:hint="eastAsia" w:hAnsi="宋体" w:cs="宋体"/>
                <w:color w:val="auto"/>
                <w:sz w:val="21"/>
                <w:highlight w:val="none"/>
              </w:rPr>
            </w:pPr>
            <w:r>
              <w:rPr>
                <w:rFonts w:hint="eastAsia" w:hAnsi="宋体" w:cs="宋体"/>
                <w:color w:val="auto"/>
                <w:sz w:val="21"/>
                <w:highlight w:val="none"/>
              </w:rPr>
              <w:t>4、自然人竞标的，谈判文件规定盖章的地方自然人可以加盖手指指印。</w:t>
            </w:r>
          </w:p>
          <w:p w14:paraId="12D0B833">
            <w:pPr>
              <w:pStyle w:val="12"/>
              <w:snapToGrid w:val="0"/>
              <w:spacing w:line="320" w:lineRule="exact"/>
              <w:jc w:val="left"/>
              <w:rPr>
                <w:rFonts w:hint="eastAsia" w:hAnsi="宋体" w:cs="宋体"/>
                <w:color w:val="auto"/>
                <w:sz w:val="21"/>
                <w:highlight w:val="none"/>
              </w:rPr>
            </w:pPr>
            <w:r>
              <w:rPr>
                <w:rFonts w:hint="eastAsia" w:hAnsi="宋体" w:cs="宋体"/>
                <w:color w:val="auto"/>
                <w:sz w:val="21"/>
                <w:highlight w:val="none"/>
              </w:rPr>
              <w:t>5、本谈判文件所称的“以上”“以下”“以内”“届满”，包括本数；所称的“不满”“超过”“以外”，不包括本数。</w:t>
            </w:r>
          </w:p>
        </w:tc>
      </w:tr>
      <w:tr w14:paraId="7258E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0" w:hRule="atLeast"/>
          <w:jc w:val="center"/>
        </w:trPr>
        <w:tc>
          <w:tcPr>
            <w:tcW w:w="928" w:type="dxa"/>
            <w:vAlign w:val="center"/>
          </w:tcPr>
          <w:p w14:paraId="1694AEF3">
            <w:pPr>
              <w:spacing w:line="320" w:lineRule="exact"/>
              <w:jc w:val="center"/>
              <w:rPr>
                <w:rFonts w:hint="eastAsia" w:ascii="宋体" w:hAnsi="宋体" w:cs="宋体"/>
                <w:color w:val="auto"/>
                <w:szCs w:val="21"/>
                <w:highlight w:val="none"/>
              </w:rPr>
            </w:pPr>
          </w:p>
        </w:tc>
        <w:tc>
          <w:tcPr>
            <w:tcW w:w="2268" w:type="dxa"/>
            <w:vAlign w:val="center"/>
          </w:tcPr>
          <w:p w14:paraId="7C4F4217">
            <w:pPr>
              <w:spacing w:line="320" w:lineRule="exact"/>
              <w:jc w:val="center"/>
              <w:rPr>
                <w:rFonts w:hint="eastAsia" w:ascii="宋体" w:hAnsi="宋体" w:cs="宋体"/>
                <w:b/>
                <w:color w:val="auto"/>
                <w:szCs w:val="21"/>
                <w:highlight w:val="none"/>
              </w:rPr>
            </w:pPr>
            <w:r>
              <w:rPr>
                <w:rFonts w:hint="eastAsia" w:ascii="宋体" w:hAnsi="宋体" w:cs="宋体"/>
                <w:b/>
                <w:color w:val="auto"/>
                <w:highlight w:val="none"/>
              </w:rPr>
              <w:t>特别说明：</w:t>
            </w:r>
          </w:p>
        </w:tc>
        <w:tc>
          <w:tcPr>
            <w:tcW w:w="6946" w:type="dxa"/>
            <w:vAlign w:val="center"/>
          </w:tcPr>
          <w:p w14:paraId="4341341A">
            <w:pPr>
              <w:spacing w:line="360" w:lineRule="auto"/>
              <w:jc w:val="left"/>
              <w:rPr>
                <w:rFonts w:hint="eastAsia" w:ascii="宋体" w:hAnsi="宋体" w:cs="宋体"/>
                <w:b/>
                <w:color w:val="auto"/>
                <w:highlight w:val="none"/>
              </w:rPr>
            </w:pPr>
            <w:r>
              <w:rPr>
                <w:rFonts w:hint="eastAsia" w:ascii="宋体" w:hAnsi="宋体" w:cs="宋体"/>
                <w:b/>
                <w:color w:val="auto"/>
                <w:highlight w:val="none"/>
              </w:rPr>
              <w:t>特别说明：因项目存档需要，须按以下要求提供纸质竞标响应文件：</w:t>
            </w:r>
          </w:p>
          <w:p w14:paraId="13F264F5">
            <w:pPr>
              <w:spacing w:line="360" w:lineRule="auto"/>
              <w:jc w:val="left"/>
              <w:rPr>
                <w:rFonts w:hint="eastAsia" w:hAnsi="宋体" w:cs="宋体"/>
                <w:b/>
                <w:color w:val="auto"/>
                <w:sz w:val="21"/>
                <w:highlight w:val="none"/>
              </w:rPr>
            </w:pPr>
            <w:r>
              <w:rPr>
                <w:rFonts w:hint="eastAsia" w:ascii="宋体" w:hAnsi="宋体" w:cs="宋体"/>
                <w:b/>
                <w:color w:val="auto"/>
                <w:highlight w:val="none"/>
              </w:rPr>
              <w:t>成交供应商在成交通知书发出后5天内须提交3套纸质版竞标响应文件（含报价文件、资格证明文件、商务文件、技术文件。按要求加盖公章）给招标代理机构，一正二副。提交的纸质版响应文件文本必须与其上传系统的电子响应文件内容一致，不允许有篡改。如项目验收时因所提供的纸质响应文件与评标的响应文件不一致造成纠纷时，所有责任由</w:t>
            </w:r>
            <w:r>
              <w:rPr>
                <w:rFonts w:hint="eastAsia" w:ascii="宋体" w:hAnsi="宋体" w:cs="宋体"/>
                <w:b/>
                <w:color w:val="auto"/>
                <w:highlight w:val="none"/>
                <w:lang w:eastAsia="zh-CN"/>
              </w:rPr>
              <w:t>成交</w:t>
            </w:r>
            <w:r>
              <w:rPr>
                <w:rFonts w:hint="eastAsia" w:ascii="宋体" w:hAnsi="宋体" w:cs="宋体"/>
                <w:b/>
                <w:color w:val="auto"/>
                <w:highlight w:val="none"/>
              </w:rPr>
              <w:t>（成交）人承担。</w:t>
            </w:r>
          </w:p>
        </w:tc>
      </w:tr>
    </w:tbl>
    <w:p w14:paraId="543E2350">
      <w:pPr>
        <w:jc w:val="center"/>
        <w:outlineLvl w:val="1"/>
        <w:rPr>
          <w:rFonts w:hint="eastAsia" w:ascii="宋体" w:hAnsi="宋体" w:cs="宋体"/>
          <w:color w:val="auto"/>
          <w:highlight w:val="none"/>
        </w:rPr>
      </w:pPr>
      <w:r>
        <w:rPr>
          <w:rFonts w:hint="eastAsia" w:ascii="宋体" w:hAnsi="宋体" w:cs="宋体"/>
          <w:color w:val="auto"/>
          <w:highlight w:val="none"/>
        </w:rPr>
        <w:br w:type="page"/>
      </w:r>
      <w:bookmarkStart w:id="31" w:name="_Toc20391"/>
      <w:bookmarkStart w:id="32" w:name="_Toc204353990"/>
      <w:r>
        <w:rPr>
          <w:rFonts w:hint="eastAsia" w:ascii="宋体" w:hAnsi="宋体" w:cs="宋体"/>
          <w:color w:val="auto"/>
          <w:sz w:val="32"/>
          <w:szCs w:val="32"/>
          <w:highlight w:val="none"/>
        </w:rPr>
        <w:t>第二节 供应商须知正文</w:t>
      </w:r>
      <w:bookmarkEnd w:id="31"/>
      <w:bookmarkEnd w:id="32"/>
    </w:p>
    <w:p w14:paraId="0AE3E8D6">
      <w:pPr>
        <w:rPr>
          <w:rFonts w:hint="eastAsia" w:ascii="宋体" w:hAnsi="宋体" w:cs="宋体"/>
          <w:color w:val="auto"/>
          <w:highlight w:val="none"/>
        </w:rPr>
      </w:pPr>
      <w:bookmarkStart w:id="33" w:name="_Toc27191"/>
      <w:bookmarkStart w:id="34" w:name="_Toc204353991"/>
      <w:r>
        <w:rPr>
          <w:rFonts w:hint="eastAsia" w:ascii="宋体" w:hAnsi="宋体" w:cs="宋体"/>
          <w:color w:val="auto"/>
          <w:highlight w:val="none"/>
        </w:rPr>
        <w:t>一、总则</w:t>
      </w:r>
      <w:bookmarkEnd w:id="33"/>
      <w:bookmarkEnd w:id="34"/>
    </w:p>
    <w:p w14:paraId="4FCED9EF">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24328A3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3B31690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本竞争性谈判文件（以下简称谈判文件）适用于本项目的所有采购程序和环节（法律、法规另有规定的，从其规定）。</w:t>
      </w:r>
    </w:p>
    <w:p w14:paraId="2581DB10">
      <w:pPr>
        <w:spacing w:line="360" w:lineRule="exact"/>
        <w:ind w:firstLine="482" w:firstLineChars="200"/>
        <w:rPr>
          <w:rFonts w:hint="eastAsia" w:ascii="宋体" w:hAnsi="宋体" w:cs="宋体"/>
          <w:color w:val="auto"/>
          <w:szCs w:val="21"/>
          <w:highlight w:val="none"/>
        </w:rPr>
      </w:pPr>
      <w:r>
        <w:rPr>
          <w:rFonts w:hint="eastAsia" w:ascii="宋体" w:hAnsi="宋体" w:cs="宋体"/>
          <w:b/>
          <w:bCs/>
          <w:color w:val="auto"/>
          <w:sz w:val="24"/>
          <w:highlight w:val="none"/>
        </w:rPr>
        <w:t>2.定义</w:t>
      </w:r>
    </w:p>
    <w:p w14:paraId="772DA1C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2D96370">
      <w:pPr>
        <w:spacing w:line="36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4F535BF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BA401E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0F9E552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2.5“竞标”是指按照本项目竞争性谈判公告或者邀请函规定的方式供应商获取谈判文件、提交响应文件并希望获得标的的行为。</w:t>
      </w:r>
    </w:p>
    <w:p w14:paraId="2BC7077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2.6“售后服务” 是指包含但不限于供应商须承担的备品备件、包装、运输、装卸、保险、货到就位以及安装、调试、培训、保修和其他类似的义务。</w:t>
      </w:r>
    </w:p>
    <w:p w14:paraId="5AD453A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25C1EA4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是指：供应商根据本文件要求，编制包含报价、技术和货物等所有内容的文件。</w:t>
      </w:r>
    </w:p>
    <w:p w14:paraId="3010915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 “实质性要求”是指采购需求中带“▲”的条款或者不能负偏离的条款或者已经指明不满足按响应文件作无效处理的条款。</w:t>
      </w:r>
    </w:p>
    <w:p w14:paraId="2E08304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0DF2DCF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039C8DF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779548A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5491707D">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05AE422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FACEE8">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201CC1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5ACB725B">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4B2C657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2091542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413D07A7">
      <w:pPr>
        <w:spacing w:line="36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5.3</w:t>
      </w:r>
      <w:r>
        <w:rPr>
          <w:rFonts w:hint="eastAsia" w:ascii="宋体" w:hAnsi="宋体" w:cs="宋体"/>
          <w:bCs/>
          <w:color w:val="auto"/>
          <w:szCs w:val="21"/>
          <w:highlight w:val="none"/>
        </w:rPr>
        <w:t>根据《政府采购促进中小企业发展管理办法》（财库[2020]46号）第九条、《广西壮族自治区财政厅关于持续优化政府采购营商环境推动高质量发展的通知》（桂财采〔2024〕55号）及《广西壮族自治区财政厅广西壮族自治区工业和信息化厅转发财政部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2F455D5C">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1AAEC90">
      <w:pPr>
        <w:spacing w:line="360" w:lineRule="exact"/>
        <w:ind w:firstLine="420" w:firstLineChars="200"/>
        <w:rPr>
          <w:rFonts w:hint="eastAsia" w:ascii="宋体" w:hAnsi="宋体" w:cs="宋体"/>
          <w:color w:val="auto"/>
          <w:szCs w:val="21"/>
          <w:highlight w:val="none"/>
        </w:rPr>
      </w:pPr>
      <w:bookmarkStart w:id="35" w:name="_Toc254970673"/>
      <w:bookmarkStart w:id="36" w:name="_Toc254970532"/>
      <w:r>
        <w:rPr>
          <w:rFonts w:hint="eastAsia" w:ascii="宋体" w:hAnsi="宋体" w:cs="宋体"/>
          <w:color w:val="auto"/>
          <w:szCs w:val="21"/>
          <w:highlight w:val="none"/>
        </w:rPr>
        <w:t>6.1本项目不允许转包。</w:t>
      </w:r>
    </w:p>
    <w:p w14:paraId="09CEA99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1F39272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6.3供应商根据谈判文件的规定和采购项目的实际情况，拟在成交后将成交项目的非主体、非关键性工作分包的，应当在响应文件中载明分包承担主体，分包承担主体应当具备相应资质条件且不得再次分包。</w:t>
      </w:r>
    </w:p>
    <w:p w14:paraId="516F7D57">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35"/>
      <w:bookmarkEnd w:id="36"/>
      <w:bookmarkStart w:id="37" w:name="_8.1提供相同品牌产品且通过资格审查、符合性审查的不同投标人参加同一合"/>
      <w:bookmarkEnd w:id="37"/>
      <w:bookmarkStart w:id="38" w:name="_Toc254970675"/>
      <w:bookmarkStart w:id="39" w:name="_Toc254970534"/>
    </w:p>
    <w:p w14:paraId="3C38C6E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w:t>
      </w:r>
    </w:p>
    <w:p w14:paraId="6420046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7.2供应商应仔细阅读谈判文件的所有内容，按照谈判文件的要求提交响应文件，并对所提供的全部资料的真实性承担法律责任。</w:t>
      </w:r>
    </w:p>
    <w:p w14:paraId="72EE3F8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7.3供应商在竞标活动中提供任何虚假材料,其响应文件按无效响应处理，并报监管部门查处；签订合同后发现的,成交供应商须依法赔偿采购人，且民事赔偿并不免除违法供应商的行政与刑事责任。</w:t>
      </w:r>
    </w:p>
    <w:p w14:paraId="433D1D9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C1E70F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0872A24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B4DBF0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51DEDB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3998A6B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369F13F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4F0042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728BC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p>
    <w:p w14:paraId="74F714F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430D5B6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69F0C67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622DE52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377A8C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5378FC6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661302D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1E823B7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EB51ED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1A0379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F3E91E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A9627D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89A2BF0">
      <w:pPr>
        <w:spacing w:line="360" w:lineRule="exact"/>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9B777B6">
      <w:pPr>
        <w:rPr>
          <w:rFonts w:hint="eastAsia" w:ascii="宋体" w:hAnsi="宋体" w:cs="宋体"/>
          <w:color w:val="auto"/>
          <w:highlight w:val="none"/>
        </w:rPr>
      </w:pPr>
      <w:bookmarkStart w:id="40" w:name="_Toc204353992"/>
      <w:bookmarkStart w:id="41" w:name="_Toc21215"/>
      <w:r>
        <w:rPr>
          <w:rFonts w:hint="eastAsia" w:ascii="宋体" w:hAnsi="宋体" w:cs="宋体"/>
          <w:color w:val="auto"/>
          <w:highlight w:val="none"/>
        </w:rPr>
        <w:t>二、谈判文件</w:t>
      </w:r>
      <w:bookmarkEnd w:id="38"/>
      <w:bookmarkEnd w:id="39"/>
      <w:bookmarkEnd w:id="40"/>
      <w:bookmarkEnd w:id="41"/>
    </w:p>
    <w:p w14:paraId="1DB064E7">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8.谈判文件的构成</w:t>
      </w:r>
    </w:p>
    <w:p w14:paraId="1C9AE901">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第一章 竞争性谈判公告；</w:t>
      </w:r>
    </w:p>
    <w:p w14:paraId="26FE46F2">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第二章 采购需求；</w:t>
      </w:r>
    </w:p>
    <w:p w14:paraId="4FABA449">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第三章 供应商须知；</w:t>
      </w:r>
    </w:p>
    <w:p w14:paraId="248D30CD">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第四章 评审程序、评审方法和成交标准；</w:t>
      </w:r>
    </w:p>
    <w:p w14:paraId="209A6E83">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第五章 响应文件格式；</w:t>
      </w:r>
    </w:p>
    <w:p w14:paraId="3EAA5959">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第六章 合同文本；</w:t>
      </w:r>
    </w:p>
    <w:p w14:paraId="44725385">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第七章 质疑、投诉材料格式。</w:t>
      </w:r>
    </w:p>
    <w:p w14:paraId="6313D91F">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76A0A5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认真阅读谈判文件的采购需求，如供应商对谈判文件有疑问的，如要求采购人作出澄清或者修改的，供应商尽可能在提交首次响应文件截止之日前，以纸质书面形式向采购人、采购代理机构提出，否则，由此产生的后果由供应商自行负责。</w:t>
      </w:r>
    </w:p>
    <w:p w14:paraId="64FCD532">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10.谈判文件的澄清和修改</w:t>
      </w:r>
    </w:p>
    <w:p w14:paraId="032DFBD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090D1988">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7F81962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476CFDE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10.4采购信息更正公告的内容应当包括采购人和采购代理机构名称、地址、联系方式，原公告的采购项目名称及首次公告日期，更正事项、内容及日期，采购项目联系人和电话。</w:t>
      </w:r>
    </w:p>
    <w:p w14:paraId="1703C55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10.5采购人和采购代理机构可以视采购具体情况，变更提交首次响应文件截止时间和竞谈时间，将变更时间将在“采购文件公告”中“七、其他补充事宜3.网上查询地址”规定的政府采购信息发布媒体上发布更正公告。</w:t>
      </w:r>
    </w:p>
    <w:p w14:paraId="646F344D">
      <w:pPr>
        <w:spacing w:line="36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▲10.6响应文件未按谈判文件的澄清、修改的内容编制，又不符合实质性要求的，其响应文件作无效处理。</w:t>
      </w:r>
    </w:p>
    <w:p w14:paraId="76AD4E31">
      <w:pPr>
        <w:rPr>
          <w:rFonts w:hint="eastAsia" w:ascii="宋体" w:hAnsi="宋体" w:cs="宋体"/>
          <w:color w:val="auto"/>
          <w:highlight w:val="none"/>
        </w:rPr>
      </w:pPr>
      <w:bookmarkStart w:id="42" w:name="_Toc204353993"/>
      <w:bookmarkStart w:id="43" w:name="_Toc25107"/>
      <w:r>
        <w:rPr>
          <w:rFonts w:hint="eastAsia" w:ascii="宋体" w:hAnsi="宋体" w:cs="宋体"/>
          <w:color w:val="auto"/>
          <w:highlight w:val="none"/>
        </w:rPr>
        <w:t>三、响应文件的编制</w:t>
      </w:r>
      <w:bookmarkEnd w:id="42"/>
      <w:bookmarkEnd w:id="43"/>
    </w:p>
    <w:p w14:paraId="265E08E8">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4DC5E8E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6A842076">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0E90473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01F5B53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4670D96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5F5B27B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12.1.3报价文件：详见须知前附表</w:t>
      </w:r>
    </w:p>
    <w:p w14:paraId="3188ADC4">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941C7A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3C280D31">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376BFA2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26F6ABE5">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360D8303">
      <w:pPr>
        <w:tabs>
          <w:tab w:val="left" w:pos="2492"/>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1F7E4873">
      <w:pPr>
        <w:tabs>
          <w:tab w:val="left" w:pos="2492"/>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576C273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197CB9E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1E39D3D7">
      <w:pPr>
        <w:spacing w:line="36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05D1DEF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0B1534D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73C53B3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44"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44"/>
    <w:p w14:paraId="53C36FA1">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38465DE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F49639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32585F7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4EBA93B5">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17.谈判保证金</w:t>
      </w:r>
    </w:p>
    <w:p w14:paraId="414600C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17.1供应商须按“供应商须知前附表”的规定提交竞标保证金。</w:t>
      </w:r>
    </w:p>
    <w:p w14:paraId="49E6CFE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17.2竞标保证金的退还</w:t>
      </w:r>
    </w:p>
    <w:p w14:paraId="515C6C1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未成交供应商的竞标保证金自成交通知书发出之日起5个工作日内退还；成交供应商的竞标保证金自签订合同之日起5个工作日内退还。 </w:t>
      </w:r>
    </w:p>
    <w:p w14:paraId="423CAB99">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17.3竞标保证金不计息。</w:t>
      </w:r>
    </w:p>
    <w:p w14:paraId="79A1C2F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17.4供应商有下列情形之一的，竞标保证金将不予退还： </w:t>
      </w:r>
    </w:p>
    <w:p w14:paraId="474EC06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（1）供应商在提交首次响应文件截止时间后撤回响应文件的；</w:t>
      </w:r>
    </w:p>
    <w:p w14:paraId="41AB5E89">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7AEBD34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7906194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（4）除因不可抗力或者谈判文件认可的情形以外，成交供应商不与采购人签订合同的；</w:t>
      </w:r>
    </w:p>
    <w:p w14:paraId="6D0EE28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5B590D7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68B6F741">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342BF02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由此引发的后果由供应商承担。</w:t>
      </w:r>
    </w:p>
    <w:p w14:paraId="464141C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18.2响应文件应按资格证明、报价分别编制，商务技术文件合并编制，本谈判只接收电子版响应文件，要求见本章“12.2响应文件电子版要求”。</w:t>
      </w:r>
    </w:p>
    <w:p w14:paraId="4AC220D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18.3响应文件须由供应商在“第五章 响应文件格式”规定位置进行签署、盖章，否则其响应文件按无效响应处理。骑缝盖公章不视为在规定位置盖章。</w:t>
      </w:r>
    </w:p>
    <w:p w14:paraId="5020543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注的供应商名称应与营业执照（事业单位法人证书、执业许可证、自然人身份证）及电子公章一致，否则其响应文件按无效响应处理。</w:t>
      </w:r>
    </w:p>
    <w:p w14:paraId="139FDA4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71675402">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19.响应文件的加密、解密</w:t>
      </w:r>
    </w:p>
    <w:p w14:paraId="0E1FDD0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19.1电子响应文件编制完成后，供应商应按“广西政府采购云”平台的要求进行加密，并在规定时间内解密，否则，由此产生的后果由供应商自行负责。</w:t>
      </w:r>
    </w:p>
    <w:p w14:paraId="4C8E9BF0">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2A2B42B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122D47E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57BED31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20.3 在提交“最后报价”后，供应商不能退出谈判。</w:t>
      </w:r>
    </w:p>
    <w:p w14:paraId="5903016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05B7DBA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0AD1237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20.6备份响应文件。详见在“供应商须知前附表”。</w:t>
      </w:r>
    </w:p>
    <w:p w14:paraId="397F2766">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91ABAE0">
      <w:pPr>
        <w:spacing w:line="360" w:lineRule="exact"/>
        <w:ind w:firstLine="420" w:firstLineChars="200"/>
        <w:rPr>
          <w:rFonts w:hint="eastAsia" w:ascii="宋体" w:hAnsi="宋体" w:cs="宋体"/>
          <w:color w:val="auto"/>
          <w:szCs w:val="21"/>
          <w:highlight w:val="none"/>
        </w:rPr>
      </w:pPr>
      <w:bookmarkStart w:id="45" w:name="_Hlk45702405"/>
      <w:r>
        <w:rPr>
          <w:rFonts w:hint="eastAsia" w:ascii="宋体" w:hAnsi="宋体" w:cs="宋体"/>
          <w:color w:val="auto"/>
          <w:szCs w:val="21"/>
          <w:highlight w:val="none"/>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72E61F52">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22. 首次响应文件的退回</w:t>
      </w:r>
    </w:p>
    <w:p w14:paraId="1BC6769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3F3C3DB5">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23. 截止时间后的撤回</w:t>
      </w:r>
    </w:p>
    <w:bookmarkEnd w:id="45"/>
    <w:p w14:paraId="2BCD05E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23.1供应商在首次响应文件提交截止时间后书面通知采购人、采购代理机构书面撤回响应文件的，将根据本须知正文17.4的规定不予退还其竞标保证金。</w:t>
      </w:r>
    </w:p>
    <w:p w14:paraId="1FA6FE36">
      <w:pPr>
        <w:rPr>
          <w:rFonts w:hint="eastAsia" w:ascii="宋体" w:hAnsi="宋体" w:cs="宋体"/>
          <w:color w:val="auto"/>
          <w:highlight w:val="none"/>
        </w:rPr>
      </w:pPr>
      <w:bookmarkStart w:id="46" w:name="_Toc204353994"/>
      <w:bookmarkStart w:id="47" w:name="_Toc16995"/>
      <w:r>
        <w:rPr>
          <w:rFonts w:hint="eastAsia" w:ascii="宋体" w:hAnsi="宋体" w:cs="宋体"/>
          <w:color w:val="auto"/>
          <w:highlight w:val="none"/>
        </w:rPr>
        <w:t>四、评审及谈判</w:t>
      </w:r>
      <w:bookmarkEnd w:id="46"/>
      <w:bookmarkEnd w:id="47"/>
    </w:p>
    <w:p w14:paraId="7A47C938">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24.谈判小组成立</w:t>
      </w:r>
    </w:p>
    <w:p w14:paraId="17D21B0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30E8161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24.2评审专家应当从政府采购评审专家库内相关专业的专家名单中随机抽取。技术复杂、专业性强的竞争性谈判采购项目，评审专家中应当包含1名法律专家。</w:t>
      </w:r>
    </w:p>
    <w:p w14:paraId="13D5D2F4">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314141C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25.1首次响应文件由谈判小组或者采购代理机构在“供应商须知前附表”规定的时间开启。</w:t>
      </w:r>
    </w:p>
    <w:p w14:paraId="79D7E81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25.2 响应文件解密：采购代理机构将在“供应商须知前附表”规定的时间通过电子交易平台组织响应文件开启，采购代理机构将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响应文件未按时解密的，视为响应文件无效。（解密异常情况处理：详见本章26.2电子交易活动的中止。）</w:t>
      </w:r>
    </w:p>
    <w:p w14:paraId="3FD7FAB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25.3成功解密响应文件的供应商不足3家的，不得谈判。</w:t>
      </w:r>
    </w:p>
    <w:p w14:paraId="50911D2E">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26.评审程序、评审方法和成交标准</w:t>
      </w:r>
    </w:p>
    <w:p w14:paraId="29CED5B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26.1谈判小组按照“第四章  评审程序和评定成交的标准”规定的评审程序对响应文件进行评审，并按照评定成交的标准推荐成交候选供应商。</w:t>
      </w:r>
    </w:p>
    <w:p w14:paraId="1BEDBF79">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26.2电子交易活动的中止。采购过程中出现以下情形，导致电子交易平台无法正常运行，或者无法保证电子交易的公平、公正和安全时，采购机构可中止电子交易活动：</w:t>
      </w:r>
    </w:p>
    <w:p w14:paraId="1D68B77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25EF41A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3124891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522365D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7EDFD49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（4）其他无法保证电子交易的公平、公正和安全的情况。</w:t>
      </w:r>
    </w:p>
    <w:p w14:paraId="57FDD56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26.3出现以上情形，不影响采购公平、公正性的，采购代理机构可以待上述情形消除后继续组织电子交易活动；影响或可能影响采购公平、公正性的，经采购代理机构确认后，应当重新采购。</w:t>
      </w:r>
    </w:p>
    <w:p w14:paraId="38DD9BAF">
      <w:pPr>
        <w:rPr>
          <w:rFonts w:hint="eastAsia" w:ascii="宋体" w:hAnsi="宋体" w:cs="宋体"/>
          <w:color w:val="auto"/>
          <w:highlight w:val="none"/>
        </w:rPr>
      </w:pPr>
      <w:bookmarkStart w:id="48" w:name="_Toc204353995"/>
      <w:bookmarkStart w:id="49" w:name="_Toc31579"/>
      <w:r>
        <w:rPr>
          <w:rFonts w:hint="eastAsia" w:ascii="宋体" w:hAnsi="宋体" w:cs="宋体"/>
          <w:color w:val="auto"/>
          <w:highlight w:val="none"/>
        </w:rPr>
        <w:t>五、成交及合同</w:t>
      </w:r>
      <w:bookmarkEnd w:id="48"/>
      <w:bookmarkEnd w:id="49"/>
    </w:p>
    <w:p w14:paraId="598F7F04">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3A8E4A5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27.1确定成交供应商。 由采购人直接委托评审专家确定，评审报告提出的排序第一的供应商为成交供应商。</w:t>
      </w:r>
    </w:p>
    <w:p w14:paraId="42608C1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成交通知及成交结果公告。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377F78F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成交供应商享受《政府采购促进中小企业发展管理办法》（财库〔2020〕46号）规定的中小企业扶持政策的，采购人、采购代理机构应当随成交结果公开成交供应商的《中小企业声明函》。</w:t>
      </w:r>
    </w:p>
    <w:p w14:paraId="425F7D5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49C59C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10FF3787">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24B1BFB8">
      <w:pPr>
        <w:spacing w:line="360" w:lineRule="exact"/>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rPr>
        <w:t>详见 “供应商须知前附表”</w:t>
      </w:r>
    </w:p>
    <w:p w14:paraId="48B42C9E">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899D6E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29.1采购人与成交供应商应当在成交通知书规定的时间内，按照谈判文件确定的合同文本以及采购标的、货物技术、采购金额、采购数量、技术和货物要求等事项签订政府采购合同。如成交供应商为联合体的，由联合体成员各方法定代表人或其授权代表与采购人代表签订合同。</w:t>
      </w:r>
    </w:p>
    <w:p w14:paraId="52DE3B4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5F3CE51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438927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29.4如签订合同并生效后，供应商无故拒绝或延期，除按照合同条款处理外，列入不良行为记录，并给予通报。</w:t>
      </w:r>
    </w:p>
    <w:p w14:paraId="2C8E476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29.5采购合同由采购人与成交供应商根据谈判文件、响应文件等内容通过政府采购电子交易平台在线签订，自动备案，在线签订须携带的材料见“供应商须知前附表”。</w:t>
      </w:r>
    </w:p>
    <w:p w14:paraId="5877C984">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2396110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8302507">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7FF1E1A3">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46CBC333">
      <w:pPr>
        <w:spacing w:line="360" w:lineRule="exact"/>
        <w:ind w:firstLine="420" w:firstLineChars="200"/>
        <w:rPr>
          <w:rFonts w:hint="eastAsia" w:ascii="宋体" w:hAnsi="宋体" w:cs="宋体"/>
          <w:b/>
          <w:color w:val="auto"/>
          <w:szCs w:val="21"/>
          <w:highlight w:val="none"/>
        </w:rPr>
      </w:pPr>
      <w:r>
        <w:rPr>
          <w:rFonts w:hint="eastAsia" w:ascii="宋体" w:hAnsi="宋体" w:cs="宋体"/>
          <w:color w:val="auto"/>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cs="宋体"/>
          <w:b/>
          <w:color w:val="auto"/>
          <w:szCs w:val="21"/>
          <w:highlight w:val="none"/>
        </w:rPr>
        <w:t xml:space="preserve">具体质疑起算时间及处理方式如下： </w:t>
      </w:r>
    </w:p>
    <w:p w14:paraId="41671C30">
      <w:pPr>
        <w:spacing w:line="36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（1）潜在供应商依法获取采购文件后，认为采购文件使自己的权益受到损害的，应当在竞争性谈判采购文件公告期限届满之日起7个工作日内提出质疑。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对竞争性谈判文件中采购需求（含资格要求、采购预算和评分办法）的质疑由采购人受理并负责答复；对竞争性谈判文件中的采购执行程序的质疑由采购代理机构受理并负责答复。</w:t>
      </w:r>
    </w:p>
    <w:p w14:paraId="26A56806">
      <w:pPr>
        <w:spacing w:line="36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9B38B68">
      <w:pPr>
        <w:spacing w:line="36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（3）供应商认为成交结果使自己的权益受到损害的，应当在成交结果公告期限届满之日起7个工作日内提出质疑，由采购人受理并负责答复。</w:t>
      </w:r>
    </w:p>
    <w:p w14:paraId="357A4006">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D826C30">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6E4B3519">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0AE2C6F6">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26D317AA">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0A4C90F3">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586CA440">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41B9B4D3">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6C8F955D">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447B6F9B">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79371A94">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07DD858">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E59490E">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0A866748">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222D0AF4">
      <w:pPr>
        <w:rPr>
          <w:rFonts w:hint="eastAsia" w:ascii="宋体" w:hAnsi="宋体" w:cs="宋体"/>
          <w:color w:val="auto"/>
          <w:highlight w:val="none"/>
        </w:rPr>
      </w:pPr>
      <w:bookmarkStart w:id="50" w:name="_Toc30633"/>
      <w:bookmarkStart w:id="51" w:name="_Toc204353996"/>
      <w:r>
        <w:rPr>
          <w:rFonts w:hint="eastAsia" w:ascii="宋体" w:hAnsi="宋体" w:cs="宋体"/>
          <w:color w:val="auto"/>
          <w:highlight w:val="none"/>
        </w:rPr>
        <w:t>六、验收</w:t>
      </w:r>
      <w:bookmarkEnd w:id="50"/>
      <w:bookmarkEnd w:id="51"/>
    </w:p>
    <w:p w14:paraId="51920DF7">
      <w:pPr>
        <w:tabs>
          <w:tab w:val="left" w:pos="0"/>
        </w:tabs>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32.验收</w:t>
      </w:r>
    </w:p>
    <w:p w14:paraId="4E555BEA">
      <w:pPr>
        <w:tabs>
          <w:tab w:val="left" w:pos="0"/>
        </w:tabs>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30FBAA0">
      <w:pPr>
        <w:tabs>
          <w:tab w:val="left" w:pos="0"/>
        </w:tabs>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5D65E69B">
      <w:pPr>
        <w:tabs>
          <w:tab w:val="left" w:pos="0"/>
        </w:tabs>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A3CDB07">
      <w:pPr>
        <w:tabs>
          <w:tab w:val="left" w:pos="0"/>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A9E5716">
      <w:pPr>
        <w:rPr>
          <w:rFonts w:hint="eastAsia" w:ascii="宋体" w:hAnsi="宋体" w:cs="宋体"/>
          <w:color w:val="auto"/>
          <w:highlight w:val="none"/>
        </w:rPr>
      </w:pPr>
      <w:bookmarkStart w:id="52" w:name="_Toc204353997"/>
      <w:bookmarkStart w:id="53" w:name="_Toc11853"/>
      <w:r>
        <w:rPr>
          <w:rFonts w:hint="eastAsia" w:ascii="宋体" w:hAnsi="宋体" w:cs="宋体"/>
          <w:color w:val="auto"/>
          <w:highlight w:val="none"/>
        </w:rPr>
        <w:t>七、其他事项</w:t>
      </w:r>
      <w:bookmarkEnd w:id="52"/>
      <w:bookmarkEnd w:id="53"/>
    </w:p>
    <w:p w14:paraId="4B835F5E">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33.代理货物费</w:t>
      </w:r>
    </w:p>
    <w:p w14:paraId="5F4AC48F">
      <w:pPr>
        <w:tabs>
          <w:tab w:val="left" w:pos="2835"/>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代理货物收费标准及缴费账户详见“供应商须知前附表”，供应商为联合体的，可以由联合体中的一方或者多方共同交纳代理货物费。</w:t>
      </w:r>
    </w:p>
    <w:p w14:paraId="44096579">
      <w:pPr>
        <w:spacing w:line="36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144AE6E3">
      <w:pPr>
        <w:pStyle w:val="12"/>
        <w:spacing w:line="36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34.1本谈判文件解释规则详见“供应商须知前附表”。</w:t>
      </w:r>
    </w:p>
    <w:p w14:paraId="7B95D940">
      <w:pPr>
        <w:spacing w:line="360" w:lineRule="exact"/>
        <w:ind w:firstLine="420" w:firstLineChars="200"/>
        <w:contextualSpacing/>
        <w:rPr>
          <w:rFonts w:hint="eastAsia" w:ascii="宋体" w:hAnsi="宋体" w:cs="宋体"/>
          <w:color w:val="auto"/>
          <w:highlight w:val="none"/>
        </w:rPr>
      </w:pPr>
      <w:r>
        <w:rPr>
          <w:rFonts w:hint="eastAsia" w:ascii="宋体" w:hAnsi="宋体" w:cs="宋体"/>
          <w:color w:val="auto"/>
          <w:kern w:val="0"/>
          <w:szCs w:val="21"/>
          <w:highlight w:val="none"/>
        </w:rPr>
        <w:t>34.2 其他事</w:t>
      </w:r>
      <w:r>
        <w:rPr>
          <w:rFonts w:hint="eastAsia" w:ascii="宋体" w:hAnsi="宋体" w:cs="宋体"/>
          <w:color w:val="auto"/>
          <w:highlight w:val="none"/>
        </w:rPr>
        <w:t>项详见“供应商须知前附表”。</w:t>
      </w:r>
    </w:p>
    <w:p w14:paraId="60AAE679">
      <w:pPr>
        <w:pStyle w:val="12"/>
        <w:spacing w:line="360" w:lineRule="exact"/>
        <w:ind w:firstLine="400" w:firstLineChars="200"/>
        <w:contextualSpacing/>
        <w:rPr>
          <w:rFonts w:hint="eastAsia" w:hAnsi="宋体" w:cs="宋体"/>
          <w:color w:val="auto"/>
          <w:sz w:val="21"/>
          <w:highlight w:val="none"/>
        </w:rPr>
      </w:pPr>
      <w:r>
        <w:rPr>
          <w:rFonts w:hint="eastAsia" w:hAnsi="宋体" w:cs="宋体"/>
          <w:color w:val="auto"/>
          <w:highlight w:val="none"/>
        </w:rPr>
        <w:t>34.3</w:t>
      </w:r>
      <w:bookmarkStart w:id="54" w:name="_Hlk65857140"/>
      <w:r>
        <w:rPr>
          <w:rFonts w:hint="eastAsia" w:hAnsi="宋体" w:cs="宋体"/>
          <w:color w:val="auto"/>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077320DD">
      <w:pPr>
        <w:pStyle w:val="12"/>
        <w:spacing w:line="36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在货物采购项目中，货物由中小企业制造，即货物由中小企业生产且使用该中小企业商号或者注册商标，不对其中涉及的工程承建商和货物的承接商作出要求；</w:t>
      </w:r>
    </w:p>
    <w:p w14:paraId="0EF11D57">
      <w:pPr>
        <w:pStyle w:val="12"/>
        <w:spacing w:line="36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00C2FAF">
      <w:pPr>
        <w:pStyle w:val="12"/>
        <w:spacing w:line="360" w:lineRule="exact"/>
        <w:ind w:firstLine="420" w:firstLineChars="200"/>
        <w:textAlignment w:val="center"/>
        <w:rPr>
          <w:rFonts w:hint="eastAsia" w:hAnsi="宋体" w:cs="宋体"/>
          <w:color w:val="auto"/>
          <w:sz w:val="21"/>
          <w:highlight w:val="none"/>
        </w:rPr>
      </w:pPr>
      <w:r>
        <w:rPr>
          <w:rFonts w:hint="eastAsia" w:hAnsi="宋体" w:cs="宋体"/>
          <w:color w:val="auto"/>
          <w:sz w:val="21"/>
          <w:highlight w:val="none"/>
        </w:rPr>
        <w:t>依据本文件规定享受扶持政策获得政府采购合同的，小微企业不得将合同分包给大中型企业，中型企业不得将合同分包给大型企业。</w:t>
      </w:r>
      <w:bookmarkEnd w:id="54"/>
    </w:p>
    <w:p w14:paraId="13F73184">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35.政采贷相关说明</w:t>
      </w:r>
    </w:p>
    <w:p w14:paraId="5E3E126F">
      <w:pPr>
        <w:pStyle w:val="12"/>
        <w:spacing w:line="36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为优化政府采购营商环境，缓解供应商资金难题，南宁市政府采购试行政府采购信用融资制度，</w:t>
      </w:r>
      <w:r>
        <w:rPr>
          <w:rFonts w:hint="eastAsia" w:hAnsi="宋体" w:cs="宋体"/>
          <w:color w:val="auto"/>
          <w:sz w:val="21"/>
          <w:highlight w:val="none"/>
          <w:lang w:eastAsia="zh-CN"/>
        </w:rPr>
        <w:t>成交</w:t>
      </w:r>
      <w:r>
        <w:rPr>
          <w:rFonts w:hint="eastAsia" w:hAnsi="宋体" w:cs="宋体"/>
          <w:color w:val="auto"/>
          <w:sz w:val="21"/>
          <w:highlight w:val="none"/>
        </w:rPr>
        <w:t>（成交）供应商如有融资需求，可凭政府采购合同通过以下方式申请政府采购信用融资贷款：</w:t>
      </w:r>
    </w:p>
    <w:p w14:paraId="54EA12CD">
      <w:pPr>
        <w:pStyle w:val="12"/>
        <w:spacing w:line="36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（1）线下渠道：在“南宁市公共资源交易中心”官网（网址：http://www.nnggzy.org.cn）“交易信息-政府采购-政府采购信用融资”中融资银行和南宁市企业融资货物中心专栏信息申请政府采购信用融资。</w:t>
      </w:r>
    </w:p>
    <w:p w14:paraId="2EB7FAD0">
      <w:pPr>
        <w:pStyle w:val="12"/>
        <w:spacing w:line="36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738F5FE6">
      <w:pPr>
        <w:rPr>
          <w:rFonts w:hint="eastAsia" w:ascii="宋体" w:hAnsi="宋体" w:cs="宋体"/>
          <w:color w:val="auto"/>
          <w:highlight w:val="none"/>
        </w:rPr>
      </w:pPr>
    </w:p>
    <w:p w14:paraId="2EA24AD7">
      <w:pPr>
        <w:rPr>
          <w:rFonts w:hint="eastAsia" w:ascii="宋体" w:hAnsi="宋体" w:cs="宋体"/>
          <w:color w:val="auto"/>
          <w:highlight w:val="none"/>
        </w:rPr>
      </w:pPr>
    </w:p>
    <w:p w14:paraId="6D15E4D0">
      <w:pPr>
        <w:rPr>
          <w:rFonts w:hint="eastAsia" w:ascii="宋体" w:hAnsi="宋体" w:cs="宋体"/>
          <w:color w:val="auto"/>
          <w:highlight w:val="none"/>
        </w:rPr>
      </w:pPr>
    </w:p>
    <w:p w14:paraId="6BBA6575">
      <w:pPr>
        <w:rPr>
          <w:rFonts w:hint="eastAsia" w:ascii="宋体" w:hAnsi="宋体" w:cs="宋体"/>
          <w:color w:val="auto"/>
          <w:highlight w:val="none"/>
        </w:rPr>
      </w:pPr>
    </w:p>
    <w:p w14:paraId="0A3D39A1">
      <w:pPr>
        <w:rPr>
          <w:rFonts w:hint="eastAsia" w:ascii="宋体" w:hAnsi="宋体" w:cs="宋体"/>
          <w:color w:val="auto"/>
          <w:highlight w:val="none"/>
        </w:rPr>
      </w:pPr>
    </w:p>
    <w:p w14:paraId="64697A3B">
      <w:pPr>
        <w:rPr>
          <w:rFonts w:hint="eastAsia" w:ascii="宋体" w:hAnsi="宋体" w:cs="宋体"/>
          <w:color w:val="auto"/>
          <w:highlight w:val="none"/>
        </w:rPr>
      </w:pPr>
    </w:p>
    <w:p w14:paraId="4C2DDF9D">
      <w:pPr>
        <w:rPr>
          <w:rFonts w:hint="eastAsia" w:ascii="宋体" w:hAnsi="宋体" w:cs="宋体"/>
          <w:color w:val="auto"/>
          <w:highlight w:val="none"/>
        </w:rPr>
      </w:pPr>
    </w:p>
    <w:p w14:paraId="47B82F6A">
      <w:pPr>
        <w:rPr>
          <w:rFonts w:hint="eastAsia" w:ascii="宋体" w:hAnsi="宋体" w:cs="宋体"/>
          <w:color w:val="auto"/>
          <w:highlight w:val="none"/>
        </w:rPr>
      </w:pPr>
    </w:p>
    <w:p w14:paraId="519E2EE2">
      <w:pPr>
        <w:rPr>
          <w:rFonts w:hint="eastAsia" w:ascii="宋体" w:hAnsi="宋体" w:cs="宋体"/>
          <w:color w:val="auto"/>
          <w:highlight w:val="none"/>
        </w:rPr>
      </w:pPr>
    </w:p>
    <w:p w14:paraId="3707BADF">
      <w:pPr>
        <w:rPr>
          <w:rFonts w:hint="eastAsia" w:ascii="宋体" w:hAnsi="宋体" w:cs="宋体"/>
          <w:color w:val="auto"/>
          <w:highlight w:val="none"/>
        </w:rPr>
      </w:pPr>
    </w:p>
    <w:p w14:paraId="0A84D8B4">
      <w:pPr>
        <w:rPr>
          <w:rFonts w:hint="eastAsia" w:ascii="宋体" w:hAnsi="宋体" w:cs="宋体"/>
          <w:color w:val="auto"/>
          <w:highlight w:val="none"/>
        </w:rPr>
      </w:pPr>
    </w:p>
    <w:p w14:paraId="01693FA1">
      <w:pPr>
        <w:rPr>
          <w:rFonts w:hint="eastAsia" w:ascii="宋体" w:hAnsi="宋体" w:cs="宋体"/>
          <w:color w:val="auto"/>
          <w:highlight w:val="none"/>
        </w:rPr>
      </w:pPr>
    </w:p>
    <w:p w14:paraId="425ED6A5">
      <w:pPr>
        <w:rPr>
          <w:rFonts w:hint="eastAsia" w:ascii="宋体" w:hAnsi="宋体" w:cs="宋体"/>
          <w:color w:val="auto"/>
          <w:highlight w:val="none"/>
        </w:rPr>
      </w:pPr>
    </w:p>
    <w:p w14:paraId="7AB818D9">
      <w:pPr>
        <w:rPr>
          <w:rFonts w:hint="eastAsia" w:ascii="宋体" w:hAnsi="宋体" w:cs="宋体"/>
          <w:color w:val="auto"/>
          <w:highlight w:val="none"/>
        </w:rPr>
      </w:pPr>
    </w:p>
    <w:p w14:paraId="7AB9BACB">
      <w:pPr>
        <w:rPr>
          <w:rFonts w:hint="eastAsia" w:ascii="宋体" w:hAnsi="宋体" w:cs="宋体"/>
          <w:color w:val="auto"/>
          <w:highlight w:val="none"/>
        </w:rPr>
      </w:pPr>
    </w:p>
    <w:p w14:paraId="202ACD81">
      <w:pPr>
        <w:rPr>
          <w:rFonts w:hint="eastAsia" w:ascii="宋体" w:hAnsi="宋体" w:cs="宋体"/>
          <w:color w:val="auto"/>
          <w:highlight w:val="none"/>
        </w:rPr>
      </w:pPr>
    </w:p>
    <w:p w14:paraId="35F26C3F">
      <w:pPr>
        <w:rPr>
          <w:rFonts w:hint="eastAsia" w:ascii="宋体" w:hAnsi="宋体" w:cs="宋体"/>
          <w:color w:val="auto"/>
          <w:highlight w:val="none"/>
        </w:rPr>
      </w:pPr>
    </w:p>
    <w:p w14:paraId="5B74FDC8">
      <w:pPr>
        <w:rPr>
          <w:rFonts w:hint="eastAsia" w:ascii="宋体" w:hAnsi="宋体" w:cs="宋体"/>
          <w:color w:val="auto"/>
          <w:highlight w:val="none"/>
        </w:rPr>
      </w:pPr>
    </w:p>
    <w:p w14:paraId="0ADB6325">
      <w:pPr>
        <w:rPr>
          <w:rFonts w:hint="eastAsia" w:ascii="宋体" w:hAnsi="宋体" w:cs="宋体"/>
          <w:color w:val="auto"/>
          <w:highlight w:val="none"/>
        </w:rPr>
      </w:pPr>
    </w:p>
    <w:p w14:paraId="475F600C">
      <w:pPr>
        <w:rPr>
          <w:rFonts w:hint="eastAsia" w:ascii="宋体" w:hAnsi="宋体" w:cs="宋体"/>
          <w:color w:val="auto"/>
          <w:highlight w:val="none"/>
        </w:rPr>
      </w:pPr>
    </w:p>
    <w:p w14:paraId="4FCDF79E">
      <w:pPr>
        <w:rPr>
          <w:rFonts w:hint="eastAsia" w:ascii="宋体" w:hAnsi="宋体" w:cs="宋体"/>
          <w:color w:val="auto"/>
          <w:highlight w:val="none"/>
        </w:rPr>
      </w:pPr>
    </w:p>
    <w:p w14:paraId="62A3B846">
      <w:pPr>
        <w:rPr>
          <w:rFonts w:hint="eastAsia" w:ascii="宋体" w:hAnsi="宋体" w:cs="宋体"/>
          <w:color w:val="auto"/>
          <w:highlight w:val="none"/>
        </w:rPr>
      </w:pPr>
    </w:p>
    <w:p w14:paraId="7182D373">
      <w:pPr>
        <w:rPr>
          <w:rFonts w:hint="eastAsia" w:ascii="宋体" w:hAnsi="宋体" w:cs="宋体"/>
          <w:color w:val="auto"/>
          <w:highlight w:val="none"/>
        </w:rPr>
      </w:pPr>
    </w:p>
    <w:p w14:paraId="6136AA0C">
      <w:pPr>
        <w:rPr>
          <w:rFonts w:hint="eastAsia" w:ascii="宋体" w:hAnsi="宋体" w:cs="宋体"/>
          <w:color w:val="auto"/>
          <w:highlight w:val="none"/>
        </w:rPr>
      </w:pPr>
    </w:p>
    <w:p w14:paraId="7A13E918">
      <w:pPr>
        <w:rPr>
          <w:rFonts w:hint="eastAsia" w:ascii="宋体" w:hAnsi="宋体" w:cs="宋体"/>
          <w:color w:val="auto"/>
          <w:highlight w:val="none"/>
        </w:rPr>
      </w:pPr>
    </w:p>
    <w:p w14:paraId="5D80CDE7">
      <w:pPr>
        <w:rPr>
          <w:rFonts w:hint="eastAsia" w:ascii="宋体" w:hAnsi="宋体" w:cs="宋体"/>
          <w:color w:val="auto"/>
          <w:highlight w:val="none"/>
        </w:rPr>
      </w:pPr>
    </w:p>
    <w:p w14:paraId="1332AAAA">
      <w:pPr>
        <w:rPr>
          <w:rFonts w:hint="eastAsia" w:ascii="宋体" w:hAnsi="宋体" w:cs="宋体"/>
          <w:color w:val="auto"/>
          <w:highlight w:val="none"/>
        </w:rPr>
      </w:pPr>
    </w:p>
    <w:p w14:paraId="031A012E">
      <w:pPr>
        <w:rPr>
          <w:rFonts w:hint="eastAsia" w:ascii="宋体" w:hAnsi="宋体" w:cs="宋体"/>
          <w:color w:val="auto"/>
          <w:highlight w:val="none"/>
        </w:rPr>
      </w:pPr>
    </w:p>
    <w:p w14:paraId="38EDCC19">
      <w:pPr>
        <w:rPr>
          <w:rFonts w:hint="eastAsia" w:ascii="宋体" w:hAnsi="宋体" w:cs="宋体"/>
          <w:color w:val="auto"/>
          <w:highlight w:val="none"/>
        </w:rPr>
      </w:pPr>
    </w:p>
    <w:p w14:paraId="2342F2B2">
      <w:pPr>
        <w:rPr>
          <w:rFonts w:hint="eastAsia" w:ascii="宋体" w:hAnsi="宋体" w:cs="宋体"/>
          <w:color w:val="auto"/>
          <w:highlight w:val="none"/>
        </w:rPr>
      </w:pPr>
    </w:p>
    <w:p w14:paraId="25760CF7">
      <w:pPr>
        <w:pStyle w:val="2"/>
        <w:spacing w:line="500" w:lineRule="exact"/>
        <w:jc w:val="center"/>
        <w:rPr>
          <w:rFonts w:hint="eastAsia" w:ascii="宋体" w:hAnsi="宋体" w:cs="宋体"/>
          <w:color w:val="auto"/>
          <w:highlight w:val="none"/>
        </w:rPr>
      </w:pPr>
      <w:bookmarkStart w:id="55" w:name="_Toc25643"/>
      <w:bookmarkStart w:id="56" w:name="_Toc204353998"/>
      <w:r>
        <w:rPr>
          <w:rFonts w:hint="eastAsia" w:ascii="宋体" w:hAnsi="宋体" w:cs="宋体"/>
          <w:color w:val="auto"/>
          <w:highlight w:val="none"/>
        </w:rPr>
        <w:t>第四章 评审程序、评审方法和成交标准</w:t>
      </w:r>
      <w:bookmarkEnd w:id="55"/>
      <w:bookmarkEnd w:id="56"/>
    </w:p>
    <w:p w14:paraId="40B00D32">
      <w:pPr>
        <w:pStyle w:val="3"/>
        <w:spacing w:before="0" w:after="0" w:line="500" w:lineRule="exact"/>
        <w:ind w:firstLine="640" w:firstLineChars="200"/>
        <w:jc w:val="center"/>
        <w:rPr>
          <w:rFonts w:hint="eastAsia" w:ascii="宋体" w:hAnsi="宋体" w:cs="宋体"/>
          <w:b w:val="0"/>
          <w:color w:val="auto"/>
          <w:highlight w:val="none"/>
        </w:rPr>
      </w:pPr>
      <w:bookmarkStart w:id="57" w:name="_Toc204353999"/>
      <w:bookmarkStart w:id="58" w:name="_Toc24544"/>
      <w:r>
        <w:rPr>
          <w:rFonts w:hint="eastAsia" w:ascii="宋体" w:hAnsi="宋体" w:cs="宋体"/>
          <w:b w:val="0"/>
          <w:color w:val="auto"/>
          <w:highlight w:val="none"/>
        </w:rPr>
        <w:t>第一节 评审程序和评审方法</w:t>
      </w:r>
      <w:bookmarkEnd w:id="57"/>
      <w:bookmarkEnd w:id="58"/>
    </w:p>
    <w:p w14:paraId="46E9450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1.确认谈判文件</w:t>
      </w:r>
    </w:p>
    <w:p w14:paraId="4ABC16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由谈判小组确认谈判文件。</w:t>
      </w:r>
    </w:p>
    <w:p w14:paraId="0BC7136C">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2.资格审查</w:t>
      </w:r>
    </w:p>
    <w:p w14:paraId="384592A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2.1响应文件开启后，谈判小组依法对供应商的资格证明文件进行审查。</w:t>
      </w:r>
    </w:p>
    <w:p w14:paraId="52D3E84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3BCA0FF0">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23"/>
          <w:rFonts w:hint="eastAsia" w:ascii="宋体" w:hAnsi="宋体" w:cs="宋体"/>
          <w:color w:val="auto"/>
          <w:szCs w:val="21"/>
          <w:highlight w:val="none"/>
        </w:rPr>
        <w:t>www.creditchina.gov.cn</w:t>
      </w:r>
      <w:r>
        <w:rPr>
          <w:rStyle w:val="23"/>
          <w:rFonts w:hint="eastAsia" w:ascii="宋体" w:hAnsi="宋体" w:cs="宋体"/>
          <w:color w:val="auto"/>
          <w:szCs w:val="21"/>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23"/>
          <w:rFonts w:hint="eastAsia" w:ascii="宋体" w:hAnsi="宋体" w:cs="宋体"/>
          <w:color w:val="auto"/>
          <w:szCs w:val="21"/>
          <w:highlight w:val="none"/>
        </w:rPr>
        <w:t>www.ccgp.gov.cn</w:t>
      </w:r>
      <w:r>
        <w:rPr>
          <w:rStyle w:val="23"/>
          <w:rFonts w:hint="eastAsia" w:ascii="宋体" w:hAnsi="宋体" w:cs="宋体"/>
          <w:color w:val="auto"/>
          <w:szCs w:val="21"/>
          <w:highlight w:val="none"/>
        </w:rPr>
        <w:fldChar w:fldCharType="end"/>
      </w:r>
      <w:r>
        <w:rPr>
          <w:rFonts w:hint="eastAsia" w:ascii="宋体" w:hAnsi="宋体" w:cs="宋体"/>
          <w:color w:val="auto"/>
          <w:szCs w:val="21"/>
          <w:highlight w:val="none"/>
        </w:rPr>
        <w:t>)、中国执行信息公开网（https://zxgk.court.gov.cn/）链接入口。</w:t>
      </w:r>
    </w:p>
    <w:p w14:paraId="7FA498E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72796EB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2E50A9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中国执行信息公开网（https://zxgk.court.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278AC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14:paraId="34F010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6B1A1B0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（1）不具备谈判文件中规定的资格要求的；</w:t>
      </w:r>
    </w:p>
    <w:p w14:paraId="4AAF80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45891E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41766EBF">
      <w:pPr>
        <w:spacing w:line="360" w:lineRule="auto"/>
        <w:ind w:firstLine="420" w:firstLineChars="200"/>
        <w:rPr>
          <w:rFonts w:hint="eastAsia" w:ascii="宋体" w:hAnsi="宋体" w:cs="宋体"/>
          <w:color w:val="auto"/>
          <w:szCs w:val="21"/>
          <w:highlight w:val="none"/>
        </w:rPr>
      </w:pPr>
      <w:bookmarkStart w:id="59"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（4）同一合同项下的不同供应商，单位负责人为同一人或者存在直接控股、管理关系的；为本项目提供过整体设计、规范编制或者项目管理、监理、检测等货物的。</w:t>
      </w:r>
      <w:bookmarkEnd w:id="59"/>
    </w:p>
    <w:p w14:paraId="3D46A3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2AC54F41">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3.符合性审查</w:t>
      </w:r>
    </w:p>
    <w:p w14:paraId="781C685D">
      <w:pPr>
        <w:spacing w:line="360" w:lineRule="auto"/>
        <w:ind w:firstLine="420" w:firstLineChars="200"/>
        <w:rPr>
          <w:rFonts w:hint="eastAsia" w:ascii="宋体" w:hAnsi="宋体" w:cs="宋体"/>
          <w:color w:val="auto"/>
          <w:szCs w:val="21"/>
          <w:highlight w:val="none"/>
        </w:rPr>
      </w:pPr>
      <w:bookmarkStart w:id="60" w:name="_Hlk42528882"/>
      <w:r>
        <w:rPr>
          <w:rFonts w:hint="eastAsia" w:ascii="宋体" w:hAnsi="宋体" w:cs="宋体"/>
          <w:color w:val="auto"/>
          <w:szCs w:val="21"/>
          <w:highlight w:val="none"/>
        </w:rPr>
        <w:t>3.1由谈判小组对通过资格审查的合格供应商的响应文件的响应报价、商务、技术等实质性要求进行符合性审查，以确定其是否满足谈判文件的实质性要求。</w:t>
      </w:r>
    </w:p>
    <w:bookmarkEnd w:id="60"/>
    <w:p w14:paraId="185973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95ABB76">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3.3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3D853957">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0E0816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A866F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BD7F1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B4BD3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38C518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65D87F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3.5商务技术、报价评审</w:t>
      </w:r>
    </w:p>
    <w:p w14:paraId="416AE0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6FAF001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4C89E9B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1）响应文件未按谈判文件要求签署、盖章；</w:t>
      </w:r>
    </w:p>
    <w:p w14:paraId="3B1A24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010E4E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EC01CB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4）商务条款</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“▲”的条款发生负偏离的或者允许负偏离的条款数超过“供应商须知前附表”规定项数的或者标明实质性的要求发生负偏离；</w:t>
      </w:r>
    </w:p>
    <w:p w14:paraId="56BDF3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5）未对竞标有效期作出响应或者响应文件承诺的竞标有效期不满足谈判文件要求；</w:t>
      </w:r>
    </w:p>
    <w:p w14:paraId="751BB1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6）响应文件的实质性内容未使用中文表述、使用计量单位不符合谈判文件要求；</w:t>
      </w:r>
    </w:p>
    <w:p w14:paraId="5F9839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7）响应文件中的文件资料因填写不齐全或者内容虚假或者出现其他情形而导致被谈判小组认定无效；</w:t>
      </w:r>
    </w:p>
    <w:p w14:paraId="64706F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4BF2F6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4C5236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27FAF7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11）虚假竞标，或者出现其他情形而导致被谈判小组认定无效；</w:t>
      </w:r>
    </w:p>
    <w:p w14:paraId="3023AE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12）竞标技术方案不明确，谈判文件未允许但响应文件中存在一个或者一个以上备选（替代）竞标方案；</w:t>
      </w:r>
    </w:p>
    <w:p w14:paraId="4775F5C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13）响应文件标注的项目名称或者项目编号与竞争性谈判文件标注的项目名称或者项目编号不一致的；</w:t>
      </w:r>
    </w:p>
    <w:p w14:paraId="3AF8CD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14）未响应谈判文件实质性要求；</w:t>
      </w:r>
    </w:p>
    <w:p w14:paraId="2EF011F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15）法律、法规和谈判文件规定的其他无效情形。</w:t>
      </w:r>
    </w:p>
    <w:p w14:paraId="54C5FF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（2）报价评审</w:t>
      </w:r>
    </w:p>
    <w:p w14:paraId="4947C2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2A7A22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2）未采用人民币报价或者未按照谈判文件标明的币种报价；</w:t>
      </w:r>
    </w:p>
    <w:p w14:paraId="7305D9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37E49A9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w:t>
      </w:r>
      <w:bookmarkStart w:id="61" w:name="_Hlk42596405"/>
      <w:r>
        <w:rPr>
          <w:rFonts w:hint="eastAsia" w:ascii="宋体" w:hAnsi="宋体" w:cs="宋体"/>
          <w:color w:val="auto"/>
          <w:szCs w:val="21"/>
          <w:highlight w:val="none"/>
        </w:rPr>
        <w:t>响应报价（包含首次报价、最后报价）</w:t>
      </w:r>
      <w:bookmarkEnd w:id="61"/>
      <w:bookmarkStart w:id="62" w:name="_Hlk42596276"/>
      <w:r>
        <w:rPr>
          <w:rFonts w:hint="eastAsia" w:ascii="宋体" w:hAnsi="宋体" w:cs="宋体"/>
          <w:color w:val="auto"/>
          <w:szCs w:val="21"/>
          <w:highlight w:val="none"/>
        </w:rPr>
        <w:t>超过谈判文件分项采购预算金额或者最高限价的</w:t>
      </w:r>
      <w:bookmarkEnd w:id="62"/>
      <w:r>
        <w:rPr>
          <w:rFonts w:hint="eastAsia" w:ascii="宋体" w:hAnsi="宋体" w:cs="宋体"/>
          <w:color w:val="auto"/>
          <w:szCs w:val="21"/>
          <w:highlight w:val="none"/>
        </w:rPr>
        <w:t>（如本项目公布了最高限价）；</w:t>
      </w:r>
    </w:p>
    <w:p w14:paraId="059FC0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7F86A66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6）响应文件响应的标的数量及单位与竞争性谈判采购文件要求实质性不一致的。</w:t>
      </w:r>
    </w:p>
    <w:p w14:paraId="4734BCB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7）谈判小组认为竞标人的报价明显低于其他通过符合性审查竞标人的报价，有能影响产品质量或者不能诚信履约的，应当要求其在评标现场合理的时间内提供书面说明，必要时提交相关证明材料；竞标人不能证明其报价合理性的，谈判小组应当将其作为无效竞标处理。  </w:t>
      </w:r>
    </w:p>
    <w:p w14:paraId="0D12064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8）依据财政部《关于推动解决政府采购异常低价问题的通知》财库〔2026〕2号 强化政府采购异常低价审查的有关内容，主要包括：政府采购评审中出现下列情形之一的，评审委员会应当启动异常低价投标（响应）审查程序：</w:t>
      </w:r>
    </w:p>
    <w:p w14:paraId="3E77CBD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（一）投标（响应）报价低于全部通过符合性审查供应商投标（响应）报价平均值65%的，即投标（响应）报价&lt;全部通过符合性审查供应商投标（响应）报价平均值×65%；</w:t>
      </w:r>
    </w:p>
    <w:p w14:paraId="0661D19F">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（二）投标（响应）报价低于通过符合性审查且报价次低供应商投标（响应）报价65%的，即投标（响应）报价&lt;通过符合性审查且报价次低供应商投标（响应）报价×65%；</w:t>
      </w:r>
    </w:p>
    <w:p w14:paraId="526FB1C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（三）投标（响应）报价低于采购项目最高限价65%的，即投标（响应）报价&lt;采购项目最高限价×65%；</w:t>
      </w:r>
    </w:p>
    <w:p w14:paraId="151BA0D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（四）其他评审委员会认为供应商报价过低，有可能影响产品质量或者不能诚信履约的情形。</w:t>
      </w:r>
    </w:p>
    <w:p w14:paraId="64D5688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14:paraId="0BDB1AC4">
      <w:pPr>
        <w:spacing w:line="360" w:lineRule="auto"/>
        <w:ind w:firstLine="422" w:firstLineChars="200"/>
        <w:rPr>
          <w:rFonts w:hint="eastAsia" w:ascii="宋体" w:hAnsi="宋体" w:cs="宋体"/>
          <w:color w:val="auto"/>
          <w:highlight w:val="none"/>
        </w:rPr>
      </w:pPr>
      <w:r>
        <w:rPr>
          <w:rFonts w:hint="eastAsia" w:ascii="宋体" w:hAnsi="宋体" w:cs="宋体"/>
          <w:b/>
          <w:color w:val="auto"/>
          <w:szCs w:val="21"/>
          <w:highlight w:val="none"/>
        </w:rPr>
        <w:t>评审委员会应当参考同类项目</w:t>
      </w:r>
      <w:r>
        <w:rPr>
          <w:rFonts w:hint="eastAsia" w:ascii="宋体" w:hAnsi="宋体" w:cs="宋体"/>
          <w:b/>
          <w:color w:val="auto"/>
          <w:szCs w:val="21"/>
          <w:highlight w:val="none"/>
          <w:lang w:eastAsia="zh-CN"/>
        </w:rPr>
        <w:t>成交</w:t>
      </w:r>
      <w:r>
        <w:rPr>
          <w:rFonts w:hint="eastAsia" w:ascii="宋体" w:hAnsi="宋体" w:cs="宋体"/>
          <w:b/>
          <w:color w:val="auto"/>
          <w:szCs w:val="21"/>
          <w:highlight w:val="none"/>
        </w:rPr>
        <w:t>（成交）价格、类似产品市场价格水平，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14:paraId="1819F2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213843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3.7通过符合性审查的合格供应商不足3家的，不得进入谈判环节，应当重新开展采购活动。</w:t>
      </w:r>
    </w:p>
    <w:p w14:paraId="69EE7EB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4.谈判程序</w:t>
      </w:r>
    </w:p>
    <w:p w14:paraId="59B75CD6">
      <w:pPr>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4.1谈判小组按照“供应商须知前附表”确定的</w:t>
      </w:r>
      <w:r>
        <w:rPr>
          <w:rFonts w:hint="eastAsia" w:ascii="宋体" w:hAnsi="宋体" w:cs="宋体"/>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color w:val="auto"/>
          <w:szCs w:val="21"/>
          <w:highlight w:val="none"/>
        </w:rPr>
        <w:t>其响应文件按无效响应处理。</w:t>
      </w:r>
    </w:p>
    <w:p w14:paraId="5716B7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34424D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4.3对谈判文件作出的实质性变动是谈判文件的有效组成部分，由谈判小组及时以电子澄清函形式同时通知所有参加谈判的供应商。</w:t>
      </w:r>
    </w:p>
    <w:p w14:paraId="269AE3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62E2958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4.5谈判中，</w:t>
      </w:r>
      <w:r>
        <w:rPr>
          <w:rFonts w:hint="eastAsia" w:ascii="宋体" w:hAnsi="宋体" w:cs="宋体"/>
          <w:color w:val="auto"/>
          <w:spacing w:val="-6"/>
          <w:szCs w:val="21"/>
          <w:highlight w:val="none"/>
        </w:rPr>
        <w:t>谈判的任何一方不得透露与谈判有关的其他供应商的技术资料、价格和其他信息。</w:t>
      </w:r>
    </w:p>
    <w:p w14:paraId="278D99DC">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4.6谈判小组应对谈判过程和重要谈判内容进行记录，作为评标报告一部分，谈判小组在记录上签字确认。</w:t>
      </w:r>
      <w:r>
        <w:rPr>
          <w:rFonts w:hint="eastAsia" w:ascii="宋体" w:hAnsi="宋体" w:cs="宋体"/>
          <w:b/>
          <w:color w:val="auto"/>
          <w:highlight w:val="none"/>
        </w:rPr>
        <w:t>主要内容包括：</w:t>
      </w:r>
    </w:p>
    <w:p w14:paraId="37233CDD">
      <w:pPr>
        <w:pStyle w:val="28"/>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0D5C6423">
      <w:pPr>
        <w:pStyle w:val="28"/>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（2）谈判日期和地点，谈判人员名单；</w:t>
      </w:r>
    </w:p>
    <w:p w14:paraId="7B1C45D7">
      <w:pPr>
        <w:pStyle w:val="28"/>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08BC55E7">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4.7谈判过程中重新提交的响应文件，供应商可以在开启前补充、修改。</w:t>
      </w:r>
    </w:p>
    <w:p w14:paraId="6B3C1B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4.8对谈判过程提交的响应文件进行有效性、完整性和响应程度审查，通过审查的合格供应商不足3家的，采购人或者采购代理机构应当重新开展采购活动。</w:t>
      </w:r>
    </w:p>
    <w:p w14:paraId="31C0FE84">
      <w:pPr>
        <w:spacing w:line="360" w:lineRule="auto"/>
        <w:ind w:firstLine="482" w:firstLineChars="200"/>
        <w:rPr>
          <w:rFonts w:hint="eastAsia" w:ascii="宋体" w:hAnsi="宋体" w:cs="宋体"/>
          <w:color w:val="auto"/>
          <w:szCs w:val="21"/>
          <w:highlight w:val="none"/>
        </w:rPr>
      </w:pPr>
      <w:r>
        <w:rPr>
          <w:rFonts w:hint="eastAsia" w:ascii="宋体" w:hAnsi="宋体" w:cs="宋体"/>
          <w:b/>
          <w:bCs/>
          <w:color w:val="auto"/>
          <w:sz w:val="24"/>
          <w:highlight w:val="none"/>
        </w:rPr>
        <w:t>5. 最后报价</w:t>
      </w:r>
    </w:p>
    <w:p w14:paraId="7943AE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350070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568D72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 最后报价是供应商响应文件的有效组成部分。</w:t>
      </w:r>
    </w:p>
    <w:p w14:paraId="053087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5.4已经提交响应文件的供应商，在提交最后报价之前，可以根据谈判情况退出谈判，退出谈判的供应商的响应文件按无效响应处理。</w:t>
      </w:r>
    </w:p>
    <w:p w14:paraId="172B54F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5.5供应商未在规定时间内提交最后报价的</w:t>
      </w:r>
      <w:r>
        <w:rPr>
          <w:rFonts w:hint="eastAsia" w:ascii="宋体" w:hAnsi="宋体" w:cs="宋体"/>
          <w:b/>
          <w:color w:val="auto"/>
          <w:szCs w:val="21"/>
          <w:highlight w:val="none"/>
        </w:rPr>
        <w:t>，视同放弃报价权利退出谈判。</w:t>
      </w:r>
    </w:p>
    <w:p w14:paraId="41326A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5.6最终响应文件的报价出现前后不一致的，按照本章第3.4条的规定修正。 </w:t>
      </w:r>
    </w:p>
    <w:p w14:paraId="345FF2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5.7修正后的最终报价出现下列情形的，按无效响应处理：</w:t>
      </w:r>
    </w:p>
    <w:p w14:paraId="6D9C2DE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FE6F1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全流程电子化评标多轮报价设置了上线控制价，即预算价）；</w:t>
      </w:r>
    </w:p>
    <w:p w14:paraId="380096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164F5F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5.8经供应商确认修正后的最后报价作为评审及签订合同的依据。</w:t>
      </w:r>
    </w:p>
    <w:p w14:paraId="5D6FFA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5.9供应商出现最后报价按无效响应处理或者响应文件按无效处理时</w:t>
      </w:r>
      <w:r>
        <w:rPr>
          <w:rFonts w:hint="eastAsia" w:ascii="宋体" w:hAnsi="宋体" w:cs="宋体"/>
          <w:color w:val="auto"/>
          <w:sz w:val="22"/>
          <w:szCs w:val="22"/>
          <w:highlight w:val="none"/>
        </w:rPr>
        <w:t>，谈判小组应当告知有关供应商</w:t>
      </w:r>
      <w:r>
        <w:rPr>
          <w:rFonts w:hint="eastAsia" w:ascii="宋体" w:hAnsi="宋体" w:cs="宋体"/>
          <w:color w:val="auto"/>
          <w:szCs w:val="21"/>
          <w:highlight w:val="none"/>
        </w:rPr>
        <w:t>。</w:t>
      </w:r>
    </w:p>
    <w:p w14:paraId="7003D6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5.10最后报价结束后，谈判小组不得再与供应商进行任何形式的商谈。</w:t>
      </w:r>
    </w:p>
    <w:p w14:paraId="764D28B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6. 最后报价政府采购政策性扣除</w:t>
      </w:r>
    </w:p>
    <w:p w14:paraId="51D46F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760444ED">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6.2</w:t>
      </w:r>
      <w:r>
        <w:rPr>
          <w:rFonts w:hint="eastAsia" w:ascii="宋体" w:hAnsi="宋体" w:cs="宋体"/>
          <w:color w:val="auto"/>
          <w:highlight w:val="none"/>
        </w:rPr>
        <w:t>政策性扣除计算方法。</w:t>
      </w:r>
    </w:p>
    <w:p w14:paraId="3C2EA9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政府采购促进中小企业发展管理办法》（财库〔2020〕46号）和《广西壮族自治区财政厅关于持续优化政府采购营商环境推动高质量发展的通知》（桂财采〔2024〕55号）的规定，供应商在其响应文件中提供《中小企业声明函》，且其竞标全部货物由小微企业制造的，对其竞标报价给予10%（范围为10%-20%）的扣除，扣除后的价格为评标报价，即评标报价=竞标报价×（1-10%）。接受大中型企业与小微企业组成联合体或者允许大中型企业向一家或者多家小微企业分包的采购项目，联合协议或者分包意向协议约定小微企业的合同份额占到合同总金额 30%以上的，采购人、采购代理机构应当对联合体或者大中型企业的报价给予 4%的扣除，用扣除后的价格参加评审，扣除后的价格为评标报价，即评审价=竞标报价×（1-4%）。</w:t>
      </w:r>
    </w:p>
    <w:p w14:paraId="388CFF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2）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D512A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C30F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5D65130E">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6.4按照《关于促进残疾人就业政府采购政策的通知》（财库〔2017〕141号）的规定，残疾人福利性单位视同小型、微型企业，享受预留份额、评审中价格扣除等</w:t>
      </w:r>
      <w:r>
        <w:rPr>
          <w:rFonts w:hint="eastAsia" w:ascii="宋体" w:hAnsi="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B36DB4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6.5除上述情况外，评审价＝最后报价。</w:t>
      </w:r>
    </w:p>
    <w:p w14:paraId="0B11D20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7.评审复核</w:t>
      </w:r>
    </w:p>
    <w:p w14:paraId="6D06290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7.1评审报告签署前，评审委员会要对评审结果进行复核，复核意见要体现在评审报告中。</w:t>
      </w:r>
    </w:p>
    <w:p w14:paraId="1BE201F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7.2除资格性审查认定错误和价格计算错误外，采购人或者采购代理机构不得以任何理由组织重新评审。</w:t>
      </w:r>
    </w:p>
    <w:p w14:paraId="775089C7">
      <w:pPr>
        <w:rPr>
          <w:rFonts w:hint="eastAsia" w:ascii="宋体" w:hAnsi="宋体" w:cs="宋体"/>
          <w:color w:val="auto"/>
          <w:highlight w:val="none"/>
        </w:rPr>
      </w:pPr>
    </w:p>
    <w:p w14:paraId="461CEF3B">
      <w:pPr>
        <w:pStyle w:val="3"/>
        <w:spacing w:before="0" w:after="0" w:line="360" w:lineRule="auto"/>
        <w:ind w:firstLine="640" w:firstLineChars="200"/>
        <w:jc w:val="center"/>
        <w:rPr>
          <w:rFonts w:hint="eastAsia" w:ascii="宋体" w:hAnsi="宋体" w:cs="宋体"/>
          <w:b w:val="0"/>
          <w:color w:val="auto"/>
          <w:highlight w:val="none"/>
        </w:rPr>
      </w:pPr>
      <w:bookmarkStart w:id="63" w:name="_Toc204354000"/>
      <w:bookmarkStart w:id="64" w:name="_Toc21700"/>
      <w:r>
        <w:rPr>
          <w:rFonts w:hint="eastAsia" w:ascii="宋体" w:hAnsi="宋体" w:cs="宋体"/>
          <w:b w:val="0"/>
          <w:color w:val="auto"/>
          <w:highlight w:val="none"/>
        </w:rPr>
        <w:t>第二节 评审原则</w:t>
      </w:r>
      <w:bookmarkEnd w:id="63"/>
      <w:bookmarkEnd w:id="64"/>
    </w:p>
    <w:p w14:paraId="6BCA2F23">
      <w:pPr>
        <w:spacing w:line="360" w:lineRule="auto"/>
        <w:ind w:firstLine="480" w:firstLineChars="200"/>
        <w:jc w:val="left"/>
        <w:rPr>
          <w:rFonts w:hint="eastAsia" w:ascii="宋体" w:hAnsi="宋体" w:cs="宋体"/>
          <w:color w:val="auto"/>
          <w:sz w:val="24"/>
          <w:szCs w:val="32"/>
          <w:highlight w:val="none"/>
        </w:rPr>
      </w:pPr>
      <w:r>
        <w:rPr>
          <w:rFonts w:hint="eastAsia" w:ascii="宋体" w:hAnsi="宋体" w:cs="宋体"/>
          <w:color w:val="auto"/>
          <w:sz w:val="24"/>
          <w:szCs w:val="32"/>
          <w:highlight w:val="none"/>
        </w:rPr>
        <w:t>1.评审原则</w:t>
      </w:r>
    </w:p>
    <w:p w14:paraId="4BDFD19D">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12072387">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1.2根据《政府采购非招标采购方式管理办法》（财政部令第74号）第二十一条规定，除资格性审查认定错误和价格计算错误外，采购人或者采购代理机构不得以任何理由组织重新评审。采购人、采购代理机构发现谈判小组、询价小组未按照采购文件规定的评定成交的标准进行评审的，应当重新开展采购活动，并同时书面报告本级财政部门。</w:t>
      </w:r>
      <w:bookmarkStart w:id="65" w:name="_Toc432194885"/>
      <w:bookmarkStart w:id="66" w:name="_Toc432106535"/>
      <w:bookmarkStart w:id="67" w:name="_Toc321836413"/>
    </w:p>
    <w:bookmarkEnd w:id="65"/>
    <w:bookmarkEnd w:id="66"/>
    <w:bookmarkEnd w:id="67"/>
    <w:p w14:paraId="68E9C109">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23772FAF">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2.终止竞争性谈判采购活动</w:t>
      </w:r>
    </w:p>
    <w:p w14:paraId="3C5EB2D4">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出现下列情形之一的，采购人或者采购代理机构应当终止竞争性谈判采购活动，发布项目终止公告并说明原因，重新开展采购活动：</w:t>
      </w:r>
    </w:p>
    <w:p w14:paraId="5E2E0537">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 xml:space="preserve">（1）因情况变化，不再符合规定的竞争性谈判采购方式适用情形的； </w:t>
      </w:r>
    </w:p>
    <w:p w14:paraId="72C9A2D2">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（2）出现影响采购公正的违法、违规行为的；</w:t>
      </w:r>
    </w:p>
    <w:p w14:paraId="7D503084">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（3）在采购过程中符合竞争要求的供应商或者报价未超过采购预算的供应商不足3家的，但《政府采购非招标采购方式管理办法》第二十七条第二款规定的情形除外。</w:t>
      </w:r>
    </w:p>
    <w:p w14:paraId="0B07D4F5">
      <w:pPr>
        <w:rPr>
          <w:rFonts w:hint="eastAsia" w:ascii="宋体" w:hAnsi="宋体" w:cs="宋体"/>
          <w:color w:val="auto"/>
          <w:highlight w:val="none"/>
        </w:rPr>
      </w:pPr>
    </w:p>
    <w:p w14:paraId="0D12BCFA">
      <w:pPr>
        <w:pStyle w:val="3"/>
        <w:spacing w:before="0" w:after="0" w:line="360" w:lineRule="auto"/>
        <w:ind w:firstLine="640" w:firstLineChars="200"/>
        <w:jc w:val="center"/>
        <w:rPr>
          <w:rFonts w:hint="eastAsia" w:ascii="宋体" w:hAnsi="宋体" w:cs="宋体"/>
          <w:b w:val="0"/>
          <w:color w:val="auto"/>
          <w:highlight w:val="none"/>
        </w:rPr>
      </w:pPr>
      <w:bookmarkStart w:id="68" w:name="_Toc204354001"/>
      <w:bookmarkStart w:id="69" w:name="_Toc15936"/>
      <w:r>
        <w:rPr>
          <w:rFonts w:hint="eastAsia" w:ascii="宋体" w:hAnsi="宋体" w:cs="宋体"/>
          <w:b w:val="0"/>
          <w:color w:val="auto"/>
          <w:highlight w:val="none"/>
        </w:rPr>
        <w:t>第三节 评标报告</w:t>
      </w:r>
      <w:bookmarkEnd w:id="68"/>
      <w:bookmarkEnd w:id="69"/>
    </w:p>
    <w:p w14:paraId="38146339">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1.成交标准</w:t>
      </w:r>
    </w:p>
    <w:p w14:paraId="31B77E27">
      <w:pPr>
        <w:spacing w:line="360" w:lineRule="auto"/>
        <w:ind w:firstLine="420" w:firstLineChars="200"/>
        <w:rPr>
          <w:rFonts w:hint="eastAsia" w:ascii="宋体" w:hAnsi="宋体" w:cs="宋体"/>
          <w:color w:val="auto"/>
          <w:sz w:val="24"/>
          <w:highlight w:val="none"/>
        </w:rPr>
      </w:pPr>
      <w:r>
        <w:rPr>
          <w:rFonts w:hint="eastAsia" w:ascii="宋体" w:hAnsi="宋体" w:cs="宋体"/>
          <w:color w:val="auto"/>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64B6E9EC">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2.评标争议事项处理</w:t>
      </w:r>
    </w:p>
    <w:p w14:paraId="7A0C9445">
      <w:pPr>
        <w:pStyle w:val="28"/>
        <w:spacing w:before="0"/>
        <w:ind w:firstLine="420"/>
        <w:rPr>
          <w:rFonts w:hint="eastAsia" w:ascii="宋体" w:hAnsi="宋体" w:cs="宋体"/>
          <w:color w:val="auto"/>
          <w:kern w:val="2"/>
          <w:sz w:val="21"/>
          <w:szCs w:val="24"/>
          <w:highlight w:val="none"/>
        </w:rPr>
      </w:pPr>
      <w:r>
        <w:rPr>
          <w:rFonts w:hint="eastAsia" w:ascii="宋体" w:hAnsi="宋体" w:cs="宋体"/>
          <w:color w:val="auto"/>
          <w:kern w:val="2"/>
          <w:sz w:val="21"/>
          <w:szCs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4DA630CD">
      <w:pPr>
        <w:rPr>
          <w:rFonts w:hint="eastAsia" w:ascii="宋体" w:hAnsi="宋体" w:cs="宋体"/>
          <w:color w:val="auto"/>
          <w:highlight w:val="none"/>
        </w:rPr>
      </w:pPr>
    </w:p>
    <w:p w14:paraId="6F6226CD">
      <w:pPr>
        <w:pStyle w:val="3"/>
        <w:spacing w:before="0" w:after="0" w:line="360" w:lineRule="auto"/>
        <w:ind w:firstLine="640" w:firstLineChars="200"/>
        <w:jc w:val="center"/>
        <w:rPr>
          <w:rFonts w:hint="eastAsia" w:ascii="宋体" w:hAnsi="宋体" w:cs="宋体"/>
          <w:b w:val="0"/>
          <w:color w:val="auto"/>
          <w:highlight w:val="none"/>
        </w:rPr>
      </w:pPr>
      <w:bookmarkStart w:id="70" w:name="_Toc204354002"/>
      <w:bookmarkStart w:id="71" w:name="_Toc26817"/>
      <w:r>
        <w:rPr>
          <w:rFonts w:hint="eastAsia" w:ascii="宋体" w:hAnsi="宋体" w:cs="宋体"/>
          <w:b w:val="0"/>
          <w:color w:val="auto"/>
          <w:highlight w:val="none"/>
        </w:rPr>
        <w:t>第四节 评审过程的保密与录像</w:t>
      </w:r>
      <w:bookmarkEnd w:id="70"/>
      <w:bookmarkEnd w:id="71"/>
    </w:p>
    <w:p w14:paraId="291D3AA7">
      <w:pPr>
        <w:spacing w:line="360" w:lineRule="exact"/>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1.保密。</w:t>
      </w:r>
    </w:p>
    <w:p w14:paraId="1C547315">
      <w:pPr>
        <w:widowControl/>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w:t>
      </w:r>
      <w:r>
        <w:rPr>
          <w:rFonts w:hint="eastAsia" w:ascii="宋体" w:hAnsi="宋体" w:cs="宋体"/>
          <w:color w:val="auto"/>
          <w:highlight w:val="none"/>
          <w:lang w:eastAsia="zh-CN"/>
        </w:rPr>
        <w:t>成交</w:t>
      </w:r>
      <w:r>
        <w:rPr>
          <w:rFonts w:hint="eastAsia" w:ascii="宋体" w:hAnsi="宋体" w:cs="宋体"/>
          <w:color w:val="auto"/>
          <w:highlight w:val="none"/>
        </w:rPr>
        <w:t>成交供应商推荐等评审有关的情况，以及涉及国家秘密和商业秘密等信息，评审委员会成员、采购人和采购机构工作人员、相关监督人员等与评审有关的人员应当予以保密。</w:t>
      </w:r>
    </w:p>
    <w:p w14:paraId="2FEA308D">
      <w:pPr>
        <w:widowControl/>
        <w:spacing w:line="360" w:lineRule="exact"/>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2.录音录像。</w:t>
      </w:r>
    </w:p>
    <w:p w14:paraId="7B88F471">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r>
        <w:rPr>
          <w:rFonts w:hint="eastAsia" w:ascii="宋体" w:hAnsi="宋体" w:cs="宋体"/>
          <w:color w:val="auto"/>
          <w:highlight w:val="none"/>
        </w:rPr>
        <w:br w:type="page"/>
      </w:r>
    </w:p>
    <w:p w14:paraId="2041E4EA">
      <w:pPr>
        <w:rPr>
          <w:rFonts w:hint="eastAsia" w:ascii="宋体" w:hAnsi="宋体" w:cs="宋体"/>
          <w:color w:val="auto"/>
          <w:highlight w:val="none"/>
        </w:rPr>
      </w:pPr>
    </w:p>
    <w:p w14:paraId="099B2624">
      <w:pPr>
        <w:rPr>
          <w:rFonts w:hint="eastAsia" w:ascii="宋体" w:hAnsi="宋体" w:cs="宋体"/>
          <w:color w:val="auto"/>
          <w:highlight w:val="none"/>
        </w:rPr>
      </w:pPr>
    </w:p>
    <w:p w14:paraId="07BCE60E">
      <w:pPr>
        <w:rPr>
          <w:rFonts w:hint="eastAsia" w:ascii="宋体" w:hAnsi="宋体" w:cs="宋体"/>
          <w:color w:val="auto"/>
          <w:highlight w:val="none"/>
        </w:rPr>
      </w:pPr>
    </w:p>
    <w:p w14:paraId="179DC381">
      <w:pPr>
        <w:rPr>
          <w:rFonts w:hint="eastAsia" w:ascii="宋体" w:hAnsi="宋体" w:cs="宋体"/>
          <w:color w:val="auto"/>
          <w:highlight w:val="none"/>
        </w:rPr>
      </w:pPr>
    </w:p>
    <w:p w14:paraId="452B0C7D">
      <w:pPr>
        <w:rPr>
          <w:rFonts w:hint="eastAsia" w:ascii="宋体" w:hAnsi="宋体" w:cs="宋体"/>
          <w:color w:val="auto"/>
          <w:highlight w:val="none"/>
        </w:rPr>
      </w:pPr>
    </w:p>
    <w:p w14:paraId="2A85A1A9">
      <w:pPr>
        <w:rPr>
          <w:rFonts w:hint="eastAsia" w:ascii="宋体" w:hAnsi="宋体" w:cs="宋体"/>
          <w:color w:val="auto"/>
          <w:highlight w:val="none"/>
        </w:rPr>
      </w:pPr>
    </w:p>
    <w:p w14:paraId="2DFCE170">
      <w:pPr>
        <w:rPr>
          <w:rFonts w:hint="eastAsia" w:ascii="宋体" w:hAnsi="宋体" w:cs="宋体"/>
          <w:color w:val="auto"/>
          <w:highlight w:val="none"/>
        </w:rPr>
      </w:pPr>
    </w:p>
    <w:p w14:paraId="4A0F2421">
      <w:pPr>
        <w:rPr>
          <w:rFonts w:hint="eastAsia" w:ascii="宋体" w:hAnsi="宋体" w:cs="宋体"/>
          <w:color w:val="auto"/>
          <w:highlight w:val="none"/>
        </w:rPr>
      </w:pPr>
    </w:p>
    <w:p w14:paraId="1B628B1D">
      <w:pPr>
        <w:rPr>
          <w:rFonts w:hint="eastAsia" w:ascii="宋体" w:hAnsi="宋体" w:cs="宋体"/>
          <w:color w:val="auto"/>
          <w:highlight w:val="none"/>
        </w:rPr>
      </w:pPr>
    </w:p>
    <w:p w14:paraId="410C76A4">
      <w:pPr>
        <w:rPr>
          <w:rFonts w:hint="eastAsia" w:ascii="宋体" w:hAnsi="宋体" w:cs="宋体"/>
          <w:color w:val="auto"/>
          <w:highlight w:val="none"/>
        </w:rPr>
      </w:pPr>
    </w:p>
    <w:p w14:paraId="798D0806">
      <w:pPr>
        <w:rPr>
          <w:rFonts w:hint="eastAsia" w:ascii="宋体" w:hAnsi="宋体" w:cs="宋体"/>
          <w:color w:val="auto"/>
          <w:highlight w:val="none"/>
        </w:rPr>
      </w:pPr>
    </w:p>
    <w:p w14:paraId="1976F3F9">
      <w:pPr>
        <w:rPr>
          <w:rFonts w:hint="eastAsia" w:ascii="宋体" w:hAnsi="宋体" w:cs="宋体"/>
          <w:color w:val="auto"/>
          <w:highlight w:val="none"/>
        </w:rPr>
      </w:pPr>
    </w:p>
    <w:p w14:paraId="0A1B48D2">
      <w:pPr>
        <w:rPr>
          <w:rFonts w:hint="eastAsia" w:ascii="宋体" w:hAnsi="宋体" w:cs="宋体"/>
          <w:color w:val="auto"/>
          <w:highlight w:val="none"/>
        </w:rPr>
      </w:pPr>
    </w:p>
    <w:p w14:paraId="45DD5E24">
      <w:pPr>
        <w:rPr>
          <w:rFonts w:hint="eastAsia" w:ascii="宋体" w:hAnsi="宋体" w:cs="宋体"/>
          <w:color w:val="auto"/>
          <w:highlight w:val="none"/>
        </w:rPr>
      </w:pPr>
    </w:p>
    <w:p w14:paraId="2E55CE36">
      <w:pPr>
        <w:rPr>
          <w:rFonts w:hint="eastAsia" w:ascii="宋体" w:hAnsi="宋体" w:cs="宋体"/>
          <w:color w:val="auto"/>
          <w:highlight w:val="none"/>
        </w:rPr>
      </w:pPr>
    </w:p>
    <w:p w14:paraId="39CDEF61">
      <w:pPr>
        <w:rPr>
          <w:rFonts w:hint="eastAsia" w:ascii="宋体" w:hAnsi="宋体" w:cs="宋体"/>
          <w:color w:val="auto"/>
          <w:highlight w:val="none"/>
        </w:rPr>
      </w:pPr>
    </w:p>
    <w:p w14:paraId="33F594D9">
      <w:pPr>
        <w:rPr>
          <w:rFonts w:hint="eastAsia" w:ascii="宋体" w:hAnsi="宋体" w:cs="宋体"/>
          <w:color w:val="auto"/>
          <w:highlight w:val="none"/>
        </w:rPr>
      </w:pPr>
    </w:p>
    <w:p w14:paraId="0CAD31E2">
      <w:pPr>
        <w:rPr>
          <w:rFonts w:hint="eastAsia" w:ascii="宋体" w:hAnsi="宋体" w:cs="宋体"/>
          <w:color w:val="auto"/>
          <w:highlight w:val="none"/>
        </w:rPr>
      </w:pPr>
    </w:p>
    <w:p w14:paraId="7DC8442F">
      <w:pPr>
        <w:pStyle w:val="2"/>
        <w:jc w:val="center"/>
        <w:rPr>
          <w:rFonts w:hint="eastAsia" w:ascii="宋体" w:hAnsi="宋体" w:cs="宋体"/>
          <w:color w:val="auto"/>
          <w:highlight w:val="none"/>
        </w:rPr>
      </w:pPr>
      <w:bookmarkStart w:id="72" w:name="_Toc204354003"/>
      <w:bookmarkStart w:id="73" w:name="_Toc13841"/>
      <w:r>
        <w:rPr>
          <w:rFonts w:hint="eastAsia" w:ascii="宋体" w:hAnsi="宋体" w:cs="宋体"/>
          <w:color w:val="auto"/>
          <w:highlight w:val="none"/>
        </w:rPr>
        <w:t>第五章 响应文件格式</w:t>
      </w:r>
      <w:bookmarkEnd w:id="72"/>
      <w:r>
        <w:rPr>
          <w:rFonts w:hint="eastAsia" w:ascii="宋体" w:hAnsi="宋体" w:cs="宋体"/>
          <w:color w:val="auto"/>
          <w:highlight w:val="none"/>
        </w:rPr>
        <w:br w:type="page"/>
      </w:r>
      <w:bookmarkEnd w:id="73"/>
    </w:p>
    <w:p w14:paraId="33522014">
      <w:pPr>
        <w:pStyle w:val="3"/>
        <w:jc w:val="center"/>
        <w:rPr>
          <w:rFonts w:hint="eastAsia" w:ascii="宋体" w:hAnsi="宋体" w:cs="宋体"/>
          <w:b w:val="0"/>
          <w:color w:val="auto"/>
          <w:highlight w:val="none"/>
        </w:rPr>
      </w:pPr>
      <w:bookmarkStart w:id="74" w:name="_Toc8859"/>
      <w:bookmarkStart w:id="75" w:name="_Toc204354004"/>
      <w:r>
        <w:rPr>
          <w:rFonts w:hint="eastAsia" w:ascii="宋体" w:hAnsi="宋体" w:cs="宋体"/>
          <w:b w:val="0"/>
          <w:color w:val="auto"/>
          <w:highlight w:val="none"/>
        </w:rPr>
        <w:t>第一节 封面格式</w:t>
      </w:r>
      <w:bookmarkEnd w:id="74"/>
      <w:bookmarkEnd w:id="75"/>
    </w:p>
    <w:p w14:paraId="0D5F2386">
      <w:pPr>
        <w:rPr>
          <w:rFonts w:hint="eastAsia" w:ascii="宋体" w:hAnsi="宋体" w:cs="宋体"/>
          <w:b/>
          <w:bCs/>
          <w:color w:val="auto"/>
          <w:sz w:val="32"/>
          <w:szCs w:val="32"/>
          <w:highlight w:val="none"/>
        </w:rPr>
      </w:pPr>
      <w:bookmarkStart w:id="76" w:name="_Toc44229898"/>
      <w:r>
        <w:rPr>
          <w:rFonts w:hint="eastAsia" w:ascii="宋体" w:hAnsi="宋体" w:cs="宋体"/>
          <w:b/>
          <w:color w:val="auto"/>
          <w:sz w:val="32"/>
          <w:szCs w:val="32"/>
          <w:highlight w:val="none"/>
        </w:rPr>
        <w:t>（</w:t>
      </w:r>
      <w:bookmarkStart w:id="77" w:name="_Toc35611437"/>
      <w:bookmarkStart w:id="78" w:name="_Toc35611515"/>
      <w:r>
        <w:rPr>
          <w:rFonts w:hint="eastAsia" w:ascii="宋体" w:hAnsi="宋体" w:cs="宋体"/>
          <w:b/>
          <w:bCs/>
          <w:color w:val="auto"/>
          <w:sz w:val="32"/>
          <w:szCs w:val="32"/>
          <w:highlight w:val="none"/>
        </w:rPr>
        <w:t>响应文件外层包装封面格式</w:t>
      </w:r>
      <w:bookmarkEnd w:id="77"/>
      <w:bookmarkEnd w:id="78"/>
      <w:r>
        <w:rPr>
          <w:rFonts w:hint="eastAsia" w:ascii="宋体" w:hAnsi="宋体" w:cs="宋体"/>
          <w:b/>
          <w:color w:val="auto"/>
          <w:sz w:val="32"/>
          <w:szCs w:val="32"/>
          <w:highlight w:val="none"/>
        </w:rPr>
        <w:t xml:space="preserve"> ）</w:t>
      </w:r>
      <w:bookmarkEnd w:id="76"/>
    </w:p>
    <w:p w14:paraId="586A8D2A">
      <w:pPr>
        <w:snapToGrid w:val="0"/>
        <w:spacing w:before="120" w:beforeLines="50" w:after="50"/>
        <w:rPr>
          <w:rFonts w:hint="eastAsia" w:ascii="宋体" w:hAnsi="宋体" w:cs="宋体"/>
          <w:color w:val="auto"/>
          <w:sz w:val="24"/>
          <w:szCs w:val="20"/>
          <w:highlight w:val="none"/>
        </w:rPr>
      </w:pPr>
    </w:p>
    <w:p w14:paraId="22BEE5F8">
      <w:pPr>
        <w:snapToGrid w:val="0"/>
        <w:spacing w:before="120" w:beforeLines="50" w:after="50"/>
        <w:jc w:val="center"/>
        <w:rPr>
          <w:rFonts w:hint="eastAsia" w:ascii="宋体" w:hAnsi="宋体" w:cs="宋体"/>
          <w:bCs/>
          <w:color w:val="auto"/>
          <w:sz w:val="24"/>
          <w:szCs w:val="20"/>
          <w:highlight w:val="none"/>
        </w:rPr>
      </w:pPr>
    </w:p>
    <w:p w14:paraId="24F89C8F">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0A6A3DC1">
      <w:pPr>
        <w:snapToGrid w:val="0"/>
        <w:spacing w:before="120" w:beforeLines="50" w:after="50"/>
        <w:rPr>
          <w:rFonts w:hint="eastAsia" w:ascii="宋体" w:hAnsi="宋体" w:cs="宋体"/>
          <w:bCs/>
          <w:color w:val="auto"/>
          <w:sz w:val="24"/>
          <w:szCs w:val="20"/>
          <w:highlight w:val="none"/>
        </w:rPr>
      </w:pPr>
    </w:p>
    <w:p w14:paraId="5887F2C7">
      <w:pPr>
        <w:snapToGrid w:val="0"/>
        <w:spacing w:before="120" w:beforeLines="50" w:after="50"/>
        <w:rPr>
          <w:rFonts w:hint="eastAsia" w:ascii="宋体" w:hAnsi="宋体" w:cs="宋体"/>
          <w:bCs/>
          <w:color w:val="auto"/>
          <w:sz w:val="24"/>
          <w:szCs w:val="20"/>
          <w:highlight w:val="none"/>
        </w:rPr>
      </w:pPr>
    </w:p>
    <w:p w14:paraId="3008129E">
      <w:pPr>
        <w:snapToGrid w:val="0"/>
        <w:spacing w:before="120" w:beforeLines="50" w:after="50"/>
        <w:rPr>
          <w:rFonts w:hint="eastAsia" w:ascii="宋体" w:hAnsi="宋体" w:cs="宋体"/>
          <w:bCs/>
          <w:color w:val="auto"/>
          <w:sz w:val="32"/>
          <w:szCs w:val="32"/>
          <w:highlight w:val="none"/>
        </w:rPr>
      </w:pPr>
    </w:p>
    <w:p w14:paraId="11F6F0E1">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F5D91A6">
      <w:pPr>
        <w:snapToGrid w:val="0"/>
        <w:spacing w:before="120" w:beforeLines="50" w:after="50"/>
        <w:ind w:firstLine="480" w:firstLineChars="150"/>
        <w:rPr>
          <w:rFonts w:hint="eastAsia" w:ascii="宋体" w:hAnsi="宋体" w:cs="宋体"/>
          <w:bCs/>
          <w:color w:val="auto"/>
          <w:sz w:val="32"/>
          <w:szCs w:val="32"/>
          <w:highlight w:val="none"/>
        </w:rPr>
      </w:pPr>
    </w:p>
    <w:p w14:paraId="7A4BA186">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8002AA4">
      <w:pPr>
        <w:snapToGrid w:val="0"/>
        <w:spacing w:before="120" w:beforeLines="50" w:after="50"/>
        <w:ind w:firstLine="480" w:firstLineChars="150"/>
        <w:rPr>
          <w:rFonts w:hint="eastAsia" w:ascii="宋体" w:hAnsi="宋体" w:cs="宋体"/>
          <w:bCs/>
          <w:color w:val="auto"/>
          <w:sz w:val="32"/>
          <w:szCs w:val="32"/>
          <w:highlight w:val="none"/>
        </w:rPr>
      </w:pPr>
    </w:p>
    <w:p w14:paraId="7C062459">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76081CD2">
      <w:pPr>
        <w:snapToGrid w:val="0"/>
        <w:spacing w:before="120" w:beforeLines="50" w:after="50"/>
        <w:rPr>
          <w:rFonts w:hint="eastAsia" w:ascii="宋体" w:hAnsi="宋体" w:cs="宋体"/>
          <w:bCs/>
          <w:color w:val="auto"/>
          <w:sz w:val="32"/>
          <w:szCs w:val="32"/>
          <w:highlight w:val="none"/>
        </w:rPr>
      </w:pPr>
    </w:p>
    <w:p w14:paraId="39541224">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B078575">
      <w:pPr>
        <w:snapToGrid w:val="0"/>
        <w:spacing w:before="120" w:beforeLines="50" w:after="50"/>
        <w:rPr>
          <w:rFonts w:hint="eastAsia" w:ascii="宋体" w:hAnsi="宋体" w:cs="宋体"/>
          <w:bCs/>
          <w:color w:val="auto"/>
          <w:sz w:val="32"/>
          <w:szCs w:val="32"/>
          <w:highlight w:val="none"/>
        </w:rPr>
      </w:pPr>
    </w:p>
    <w:p w14:paraId="51005AC4">
      <w:pPr>
        <w:snapToGrid w:val="0"/>
        <w:spacing w:before="120" w:beforeLines="50" w:after="50"/>
        <w:ind w:firstLine="480" w:firstLineChars="15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首次响应文件提交截止时间前不得解密</w:t>
      </w:r>
    </w:p>
    <w:p w14:paraId="5C5236DD">
      <w:pPr>
        <w:snapToGrid w:val="0"/>
        <w:spacing w:before="120" w:beforeLines="50" w:after="50"/>
        <w:ind w:firstLine="5440" w:firstLineChars="1700"/>
        <w:jc w:val="center"/>
        <w:rPr>
          <w:rFonts w:hint="eastAsia" w:ascii="宋体" w:hAnsi="宋体" w:cs="宋体"/>
          <w:bCs/>
          <w:color w:val="auto"/>
          <w:sz w:val="32"/>
          <w:szCs w:val="32"/>
          <w:highlight w:val="none"/>
        </w:rPr>
      </w:pPr>
    </w:p>
    <w:p w14:paraId="3661165C">
      <w:pPr>
        <w:snapToGrid w:val="0"/>
        <w:spacing w:before="120" w:beforeLines="5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30846FE1">
      <w:pPr>
        <w:spacing w:line="240" w:lineRule="atLeast"/>
        <w:rPr>
          <w:rFonts w:hint="eastAsia" w:ascii="宋体" w:hAnsi="宋体" w:cs="宋体"/>
          <w:b/>
          <w:bCs/>
          <w:color w:val="auto"/>
          <w:highlight w:val="none"/>
        </w:rPr>
      </w:pPr>
      <w:r>
        <w:rPr>
          <w:rFonts w:hint="eastAsia" w:ascii="宋体" w:hAnsi="宋体" w:cs="宋体"/>
          <w:bCs/>
          <w:color w:val="auto"/>
          <w:sz w:val="24"/>
          <w:highlight w:val="none"/>
        </w:rPr>
        <w:br w:type="page"/>
      </w:r>
    </w:p>
    <w:p w14:paraId="6D59E492">
      <w:pPr>
        <w:snapToGrid w:val="0"/>
        <w:spacing w:before="120" w:beforeLines="50" w:after="50" w:line="360" w:lineRule="auto"/>
        <w:jc w:val="center"/>
        <w:outlineLvl w:val="1"/>
        <w:rPr>
          <w:rFonts w:hint="eastAsia" w:ascii="宋体" w:hAnsi="宋体" w:cs="宋体"/>
          <w:bCs/>
          <w:color w:val="auto"/>
          <w:sz w:val="32"/>
          <w:szCs w:val="32"/>
          <w:highlight w:val="none"/>
        </w:rPr>
      </w:pPr>
      <w:bookmarkStart w:id="79" w:name="_Toc28350"/>
      <w:bookmarkStart w:id="80" w:name="_Toc204354005"/>
      <w:r>
        <w:rPr>
          <w:rFonts w:hint="eastAsia" w:ascii="宋体" w:hAnsi="宋体" w:cs="宋体"/>
          <w:bCs/>
          <w:color w:val="auto"/>
          <w:sz w:val="32"/>
          <w:szCs w:val="32"/>
          <w:highlight w:val="none"/>
        </w:rPr>
        <w:t>第二节 资格证明文件格式</w:t>
      </w:r>
      <w:bookmarkEnd w:id="79"/>
      <w:bookmarkEnd w:id="80"/>
    </w:p>
    <w:p w14:paraId="4D4F8781">
      <w:pPr>
        <w:snapToGrid w:val="0"/>
        <w:spacing w:before="120" w:beforeLines="50" w:after="50"/>
        <w:rPr>
          <w:rFonts w:hint="eastAsia" w:ascii="宋体" w:hAnsi="宋体" w:cs="宋体"/>
          <w:bCs/>
          <w:color w:val="auto"/>
          <w:sz w:val="32"/>
          <w:szCs w:val="20"/>
          <w:highlight w:val="none"/>
        </w:rPr>
      </w:pPr>
      <w:r>
        <w:rPr>
          <w:rFonts w:hint="eastAsia" w:ascii="宋体" w:hAnsi="宋体" w:cs="宋体"/>
          <w:bCs/>
          <w:color w:val="auto"/>
          <w:highlight w:val="none"/>
        </w:rPr>
        <w:t>全流程电子文件</w:t>
      </w:r>
    </w:p>
    <w:p w14:paraId="74202D5B">
      <w:pPr>
        <w:snapToGrid w:val="0"/>
        <w:spacing w:before="120" w:beforeLines="50" w:after="50"/>
        <w:rPr>
          <w:rFonts w:hint="eastAsia" w:ascii="宋体" w:hAnsi="宋体" w:cs="宋体"/>
          <w:color w:val="auto"/>
          <w:sz w:val="24"/>
          <w:szCs w:val="20"/>
          <w:highlight w:val="none"/>
        </w:rPr>
      </w:pPr>
    </w:p>
    <w:p w14:paraId="3C166D33">
      <w:pPr>
        <w:snapToGrid w:val="0"/>
        <w:spacing w:before="120" w:beforeLines="50" w:after="50"/>
        <w:rPr>
          <w:rFonts w:hint="eastAsia" w:ascii="宋体" w:hAnsi="宋体" w:cs="宋体"/>
          <w:color w:val="auto"/>
          <w:sz w:val="24"/>
          <w:szCs w:val="20"/>
          <w:highlight w:val="none"/>
        </w:rPr>
      </w:pPr>
    </w:p>
    <w:p w14:paraId="38C8BDFD">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532346DA">
      <w:pPr>
        <w:snapToGrid w:val="0"/>
        <w:spacing w:before="120" w:beforeLines="50" w:after="50"/>
        <w:rPr>
          <w:rFonts w:hint="eastAsia" w:ascii="宋体" w:hAnsi="宋体" w:cs="宋体"/>
          <w:bCs/>
          <w:color w:val="auto"/>
          <w:sz w:val="24"/>
          <w:szCs w:val="20"/>
          <w:highlight w:val="none"/>
        </w:rPr>
      </w:pPr>
    </w:p>
    <w:p w14:paraId="14D816FC">
      <w:pPr>
        <w:snapToGrid w:val="0"/>
        <w:spacing w:before="120" w:beforeLines="50" w:after="50"/>
        <w:rPr>
          <w:rFonts w:hint="eastAsia" w:ascii="宋体" w:hAnsi="宋体" w:cs="宋体"/>
          <w:bCs/>
          <w:color w:val="auto"/>
          <w:sz w:val="24"/>
          <w:szCs w:val="20"/>
          <w:highlight w:val="none"/>
        </w:rPr>
      </w:pPr>
    </w:p>
    <w:p w14:paraId="222652C9">
      <w:pPr>
        <w:snapToGrid w:val="0"/>
        <w:spacing w:before="120" w:beforeLines="50" w:after="50"/>
        <w:rPr>
          <w:rFonts w:hint="eastAsia" w:ascii="宋体" w:hAnsi="宋体" w:cs="宋体"/>
          <w:bCs/>
          <w:color w:val="auto"/>
          <w:sz w:val="24"/>
          <w:szCs w:val="20"/>
          <w:highlight w:val="none"/>
        </w:rPr>
      </w:pPr>
    </w:p>
    <w:p w14:paraId="0BBFBC7F">
      <w:pPr>
        <w:snapToGrid w:val="0"/>
        <w:spacing w:before="120" w:beforeLines="50" w:after="50"/>
        <w:rPr>
          <w:rFonts w:hint="eastAsia" w:ascii="宋体" w:hAnsi="宋体" w:cs="宋体"/>
          <w:bCs/>
          <w:color w:val="auto"/>
          <w:sz w:val="24"/>
          <w:szCs w:val="20"/>
          <w:highlight w:val="none"/>
        </w:rPr>
      </w:pPr>
    </w:p>
    <w:p w14:paraId="5C9BB2D9">
      <w:pPr>
        <w:snapToGrid w:val="0"/>
        <w:spacing w:before="120" w:beforeLines="50" w:after="50"/>
        <w:rPr>
          <w:rFonts w:hint="eastAsia" w:ascii="宋体" w:hAnsi="宋体" w:cs="宋体"/>
          <w:bCs/>
          <w:color w:val="auto"/>
          <w:sz w:val="24"/>
          <w:szCs w:val="20"/>
          <w:highlight w:val="none"/>
        </w:rPr>
      </w:pPr>
    </w:p>
    <w:p w14:paraId="3578822D">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6C8AFC11">
      <w:pPr>
        <w:snapToGrid w:val="0"/>
        <w:spacing w:before="120" w:beforeLines="50" w:after="50"/>
        <w:ind w:firstLine="720" w:firstLineChars="225"/>
        <w:rPr>
          <w:rFonts w:hint="eastAsia" w:ascii="宋体" w:hAnsi="宋体" w:cs="宋体"/>
          <w:bCs/>
          <w:color w:val="auto"/>
          <w:sz w:val="32"/>
          <w:szCs w:val="32"/>
          <w:highlight w:val="none"/>
        </w:rPr>
      </w:pPr>
    </w:p>
    <w:p w14:paraId="20ADA3FB">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3AF0A2E">
      <w:pPr>
        <w:snapToGrid w:val="0"/>
        <w:spacing w:before="120" w:beforeLines="50" w:after="50"/>
        <w:ind w:firstLine="720" w:firstLineChars="225"/>
        <w:rPr>
          <w:rFonts w:hint="eastAsia" w:ascii="宋体" w:hAnsi="宋体" w:cs="宋体"/>
          <w:bCs/>
          <w:color w:val="auto"/>
          <w:sz w:val="32"/>
          <w:szCs w:val="32"/>
          <w:highlight w:val="none"/>
        </w:rPr>
      </w:pPr>
    </w:p>
    <w:p w14:paraId="6C0BE60D">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0C062CF9">
      <w:pPr>
        <w:snapToGrid w:val="0"/>
        <w:spacing w:before="120" w:beforeLines="50" w:after="50"/>
        <w:ind w:firstLine="720" w:firstLineChars="225"/>
        <w:rPr>
          <w:rFonts w:hint="eastAsia" w:ascii="宋体" w:hAnsi="宋体" w:cs="宋体"/>
          <w:bCs/>
          <w:color w:val="auto"/>
          <w:sz w:val="32"/>
          <w:szCs w:val="32"/>
          <w:highlight w:val="none"/>
        </w:rPr>
      </w:pPr>
    </w:p>
    <w:p w14:paraId="2016C50C">
      <w:pPr>
        <w:pStyle w:val="5"/>
        <w:snapToGrid w:val="0"/>
        <w:spacing w:before="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9F2BEE1">
      <w:pPr>
        <w:pStyle w:val="5"/>
        <w:snapToGrid w:val="0"/>
        <w:spacing w:before="50" w:after="50"/>
        <w:ind w:firstLine="720" w:firstLineChars="225"/>
        <w:rPr>
          <w:rFonts w:hint="eastAsia" w:ascii="宋体" w:hAnsi="宋体" w:cs="宋体"/>
          <w:bCs/>
          <w:color w:val="auto"/>
          <w:sz w:val="32"/>
          <w:szCs w:val="32"/>
          <w:highlight w:val="none"/>
        </w:rPr>
      </w:pPr>
    </w:p>
    <w:p w14:paraId="6D69522B">
      <w:pPr>
        <w:pStyle w:val="5"/>
        <w:snapToGrid w:val="0"/>
        <w:spacing w:before="50" w:after="50"/>
        <w:ind w:firstLine="720" w:firstLineChars="225"/>
        <w:rPr>
          <w:rFonts w:hint="eastAsia" w:ascii="宋体" w:hAnsi="宋体" w:cs="宋体"/>
          <w:bCs/>
          <w:color w:val="auto"/>
          <w:sz w:val="32"/>
          <w:szCs w:val="32"/>
          <w:highlight w:val="none"/>
        </w:rPr>
      </w:pPr>
    </w:p>
    <w:p w14:paraId="2129ACEE">
      <w:pPr>
        <w:pStyle w:val="5"/>
        <w:snapToGrid w:val="0"/>
        <w:spacing w:before="50" w:after="50"/>
        <w:ind w:firstLine="720" w:firstLineChars="225"/>
        <w:rPr>
          <w:rFonts w:hint="eastAsia" w:ascii="宋体" w:hAnsi="宋体" w:cs="宋体"/>
          <w:bCs/>
          <w:color w:val="auto"/>
          <w:sz w:val="32"/>
          <w:szCs w:val="32"/>
          <w:highlight w:val="none"/>
        </w:rPr>
      </w:pPr>
    </w:p>
    <w:p w14:paraId="6816B8FC">
      <w:pPr>
        <w:pStyle w:val="5"/>
        <w:snapToGrid w:val="0"/>
        <w:spacing w:before="50" w:after="50"/>
        <w:ind w:firstLine="1280" w:firstLineChars="400"/>
        <w:rPr>
          <w:rFonts w:hint="eastAsia" w:ascii="宋体" w:hAnsi="宋体" w:cs="宋体"/>
          <w:bCs/>
          <w:color w:val="auto"/>
          <w:sz w:val="32"/>
          <w:szCs w:val="32"/>
          <w:highlight w:val="none"/>
        </w:rPr>
      </w:pPr>
    </w:p>
    <w:p w14:paraId="56A9F33F">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A74DA77">
      <w:pPr>
        <w:snapToGrid w:val="0"/>
        <w:spacing w:before="120" w:beforeLines="50" w:after="50" w:line="360" w:lineRule="auto"/>
        <w:jc w:val="center"/>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color w:val="auto"/>
          <w:sz w:val="32"/>
          <w:szCs w:val="32"/>
          <w:highlight w:val="none"/>
        </w:rPr>
        <w:t>一、</w:t>
      </w:r>
      <w:r>
        <w:rPr>
          <w:rFonts w:hint="eastAsia" w:ascii="宋体" w:hAnsi="宋体" w:cs="宋体"/>
          <w:b/>
          <w:bCs/>
          <w:color w:val="auto"/>
          <w:sz w:val="32"/>
          <w:szCs w:val="32"/>
          <w:highlight w:val="none"/>
        </w:rPr>
        <w:t>资格证明文件目录</w:t>
      </w:r>
    </w:p>
    <w:p w14:paraId="3AFCCAD7">
      <w:pPr>
        <w:spacing w:line="360" w:lineRule="auto"/>
        <w:jc w:val="center"/>
        <w:rPr>
          <w:rFonts w:hint="eastAsia" w:ascii="宋体" w:hAnsi="宋体" w:cs="宋体"/>
          <w:b/>
          <w:bCs/>
          <w:color w:val="auto"/>
          <w:sz w:val="24"/>
          <w:highlight w:val="none"/>
        </w:rPr>
        <w:sectPr>
          <w:footerReference r:id="rId13" w:type="first"/>
          <w:footerReference r:id="rId12" w:type="default"/>
          <w:pgSz w:w="11910" w:h="16840"/>
          <w:pgMar w:top="1417" w:right="1417" w:bottom="1417" w:left="1417" w:header="720" w:footer="720" w:gutter="0"/>
          <w:pgNumType w:fmt="decimal"/>
          <w:cols w:space="720" w:num="1"/>
        </w:sectPr>
      </w:pPr>
      <w:r>
        <w:rPr>
          <w:rFonts w:hint="eastAsia" w:ascii="宋体" w:hAnsi="宋体" w:cs="宋体"/>
          <w:b/>
          <w:bCs/>
          <w:color w:val="auto"/>
          <w:sz w:val="24"/>
          <w:highlight w:val="none"/>
        </w:rPr>
        <w:t>根据采购文件规定及供应商提供的材料自行编写目录（部分格式后附）</w:t>
      </w:r>
    </w:p>
    <w:p w14:paraId="1A4D49A8">
      <w:pPr>
        <w:spacing w:line="360" w:lineRule="auto"/>
        <w:contextualSpacing/>
        <w:jc w:val="center"/>
        <w:rPr>
          <w:rFonts w:hint="eastAsia" w:ascii="宋体" w:hAnsi="宋体" w:cs="宋体"/>
          <w:b/>
          <w:color w:val="auto"/>
          <w:kern w:val="0"/>
          <w:sz w:val="30"/>
          <w:szCs w:val="30"/>
          <w:highlight w:val="none"/>
        </w:rPr>
      </w:pPr>
      <w:r>
        <w:rPr>
          <w:rFonts w:hint="eastAsia" w:ascii="宋体" w:hAnsi="宋体" w:cs="宋体"/>
          <w:b/>
          <w:color w:val="auto"/>
          <w:kern w:val="0"/>
          <w:sz w:val="30"/>
          <w:szCs w:val="30"/>
          <w:highlight w:val="none"/>
        </w:rPr>
        <w:t>二、供应商直接控股、管理关系信息表</w:t>
      </w:r>
    </w:p>
    <w:p w14:paraId="22DFE07A">
      <w:pPr>
        <w:spacing w:line="360" w:lineRule="auto"/>
        <w:contextualSpacing/>
        <w:jc w:val="center"/>
        <w:rPr>
          <w:rFonts w:hint="eastAsia" w:ascii="宋体" w:hAnsi="宋体" w:cs="宋体"/>
          <w:b/>
          <w:color w:val="auto"/>
          <w:sz w:val="24"/>
          <w:highlight w:val="none"/>
        </w:rPr>
      </w:pPr>
    </w:p>
    <w:tbl>
      <w:tblPr>
        <w:tblStyle w:val="19"/>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09"/>
        <w:gridCol w:w="1384"/>
        <w:gridCol w:w="2410"/>
        <w:gridCol w:w="3934"/>
      </w:tblGrid>
      <w:tr w14:paraId="398A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920" w:type="dxa"/>
            <w:gridSpan w:val="4"/>
            <w:shd w:val="clear" w:color="auto" w:fill="F2DBDB"/>
            <w:vAlign w:val="center"/>
          </w:tcPr>
          <w:p w14:paraId="2496D5CC">
            <w:pPr>
              <w:snapToGrid w:val="0"/>
              <w:spacing w:before="120" w:beforeLines="50" w:after="50"/>
              <w:jc w:val="center"/>
              <w:rPr>
                <w:rFonts w:hint="eastAsia" w:ascii="宋体" w:hAnsi="宋体" w:cs="宋体"/>
                <w:b/>
                <w:color w:val="auto"/>
                <w:szCs w:val="21"/>
                <w:highlight w:val="none"/>
              </w:rPr>
            </w:pPr>
            <w:r>
              <w:rPr>
                <w:rFonts w:hint="eastAsia" w:ascii="宋体" w:hAnsi="宋体" w:cs="宋体"/>
                <w:b/>
                <w:color w:val="auto"/>
                <w:szCs w:val="21"/>
                <w:highlight w:val="none"/>
              </w:rPr>
              <w:t>供应商直接控股股东信息表</w:t>
            </w:r>
          </w:p>
        </w:tc>
        <w:tc>
          <w:tcPr>
            <w:tcW w:w="3934" w:type="dxa"/>
            <w:shd w:val="clear" w:color="auto" w:fill="F2DBDB"/>
            <w:vAlign w:val="center"/>
          </w:tcPr>
          <w:p w14:paraId="323C5E5D">
            <w:pPr>
              <w:snapToGrid w:val="0"/>
              <w:spacing w:before="120" w:beforeLines="50" w:after="50"/>
              <w:jc w:val="center"/>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23FD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616F3860">
            <w:pPr>
              <w:spacing w:line="36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309" w:type="dxa"/>
            <w:vAlign w:val="center"/>
          </w:tcPr>
          <w:p w14:paraId="58324DF0">
            <w:pPr>
              <w:spacing w:line="36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1384" w:type="dxa"/>
            <w:vAlign w:val="center"/>
          </w:tcPr>
          <w:p w14:paraId="2C763961">
            <w:pPr>
              <w:spacing w:line="36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2410" w:type="dxa"/>
            <w:vAlign w:val="center"/>
          </w:tcPr>
          <w:p w14:paraId="7FC210B0">
            <w:pPr>
              <w:spacing w:line="36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3934" w:type="dxa"/>
            <w:vMerge w:val="restart"/>
            <w:vAlign w:val="center"/>
          </w:tcPr>
          <w:p w14:paraId="15B1D5CC">
            <w:pPr>
              <w:snapToGrid w:val="0"/>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01DC9E6">
            <w:pPr>
              <w:snapToGrid w:val="0"/>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73F9762D">
            <w:pPr>
              <w:snapToGrid w:val="0"/>
              <w:jc w:val="left"/>
              <w:rPr>
                <w:rFonts w:hint="eastAsia" w:ascii="宋体" w:hAnsi="宋体" w:cs="宋体"/>
                <w:b/>
                <w:bCs/>
                <w:color w:val="auto"/>
                <w:kern w:val="0"/>
                <w:szCs w:val="21"/>
                <w:highlight w:val="none"/>
              </w:rPr>
            </w:pPr>
            <w:r>
              <w:rPr>
                <w:rFonts w:hint="eastAsia" w:ascii="宋体" w:hAnsi="宋体" w:cs="宋体"/>
                <w:color w:val="auto"/>
                <w:szCs w:val="21"/>
                <w:highlight w:val="none"/>
              </w:rPr>
              <w:t>3.供应商不存在直接控股股东的，则填“无”。</w:t>
            </w:r>
          </w:p>
        </w:tc>
      </w:tr>
      <w:tr w14:paraId="6929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Pr>
          <w:p w14:paraId="1E5A203B">
            <w:pPr>
              <w:snapToGrid w:val="0"/>
              <w:spacing w:before="120" w:beforeLines="50" w:after="50"/>
              <w:jc w:val="center"/>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1309" w:type="dxa"/>
          </w:tcPr>
          <w:p w14:paraId="3371EC91">
            <w:pPr>
              <w:snapToGrid w:val="0"/>
              <w:spacing w:before="120" w:beforeLines="50" w:after="50"/>
              <w:jc w:val="left"/>
              <w:rPr>
                <w:rFonts w:hint="eastAsia" w:ascii="宋体" w:hAnsi="宋体" w:cs="宋体"/>
                <w:b/>
                <w:color w:val="auto"/>
                <w:szCs w:val="21"/>
                <w:highlight w:val="none"/>
              </w:rPr>
            </w:pPr>
          </w:p>
        </w:tc>
        <w:tc>
          <w:tcPr>
            <w:tcW w:w="1384" w:type="dxa"/>
          </w:tcPr>
          <w:p w14:paraId="586BFB92">
            <w:pPr>
              <w:snapToGrid w:val="0"/>
              <w:spacing w:before="120" w:beforeLines="50" w:after="50"/>
              <w:jc w:val="left"/>
              <w:rPr>
                <w:rFonts w:hint="eastAsia" w:ascii="宋体" w:hAnsi="宋体" w:cs="宋体"/>
                <w:b/>
                <w:color w:val="auto"/>
                <w:szCs w:val="21"/>
                <w:highlight w:val="none"/>
              </w:rPr>
            </w:pPr>
          </w:p>
        </w:tc>
        <w:tc>
          <w:tcPr>
            <w:tcW w:w="2410" w:type="dxa"/>
          </w:tcPr>
          <w:p w14:paraId="2144A5BD">
            <w:pPr>
              <w:snapToGrid w:val="0"/>
              <w:spacing w:before="120" w:beforeLines="50" w:after="50"/>
              <w:jc w:val="left"/>
              <w:rPr>
                <w:rFonts w:hint="eastAsia" w:ascii="宋体" w:hAnsi="宋体" w:cs="宋体"/>
                <w:b/>
                <w:color w:val="auto"/>
                <w:szCs w:val="21"/>
                <w:highlight w:val="none"/>
              </w:rPr>
            </w:pPr>
          </w:p>
        </w:tc>
        <w:tc>
          <w:tcPr>
            <w:tcW w:w="3934" w:type="dxa"/>
            <w:vMerge w:val="continue"/>
          </w:tcPr>
          <w:p w14:paraId="3955276B">
            <w:pPr>
              <w:snapToGrid w:val="0"/>
              <w:jc w:val="left"/>
              <w:rPr>
                <w:rFonts w:hint="eastAsia" w:ascii="宋体" w:hAnsi="宋体" w:cs="宋体"/>
                <w:color w:val="auto"/>
                <w:szCs w:val="21"/>
                <w:highlight w:val="none"/>
              </w:rPr>
            </w:pPr>
          </w:p>
        </w:tc>
      </w:tr>
      <w:tr w14:paraId="7A3B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Pr>
          <w:p w14:paraId="1C546A20">
            <w:pPr>
              <w:snapToGrid w:val="0"/>
              <w:spacing w:before="120" w:beforeLines="50" w:after="50"/>
              <w:jc w:val="center"/>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1309" w:type="dxa"/>
          </w:tcPr>
          <w:p w14:paraId="4CAC8ABA">
            <w:pPr>
              <w:snapToGrid w:val="0"/>
              <w:spacing w:before="120" w:beforeLines="50" w:after="50"/>
              <w:jc w:val="left"/>
              <w:rPr>
                <w:rFonts w:hint="eastAsia" w:ascii="宋体" w:hAnsi="宋体" w:cs="宋体"/>
                <w:b/>
                <w:color w:val="auto"/>
                <w:szCs w:val="21"/>
                <w:highlight w:val="none"/>
              </w:rPr>
            </w:pPr>
          </w:p>
        </w:tc>
        <w:tc>
          <w:tcPr>
            <w:tcW w:w="1384" w:type="dxa"/>
          </w:tcPr>
          <w:p w14:paraId="3C2AA646">
            <w:pPr>
              <w:snapToGrid w:val="0"/>
              <w:spacing w:before="120" w:beforeLines="50" w:after="50"/>
              <w:jc w:val="left"/>
              <w:rPr>
                <w:rFonts w:hint="eastAsia" w:ascii="宋体" w:hAnsi="宋体" w:cs="宋体"/>
                <w:b/>
                <w:color w:val="auto"/>
                <w:szCs w:val="21"/>
                <w:highlight w:val="none"/>
              </w:rPr>
            </w:pPr>
          </w:p>
        </w:tc>
        <w:tc>
          <w:tcPr>
            <w:tcW w:w="2410" w:type="dxa"/>
          </w:tcPr>
          <w:p w14:paraId="01BB7A0D">
            <w:pPr>
              <w:snapToGrid w:val="0"/>
              <w:spacing w:before="120" w:beforeLines="50" w:after="50"/>
              <w:jc w:val="left"/>
              <w:rPr>
                <w:rFonts w:hint="eastAsia" w:ascii="宋体" w:hAnsi="宋体" w:cs="宋体"/>
                <w:b/>
                <w:color w:val="auto"/>
                <w:szCs w:val="21"/>
                <w:highlight w:val="none"/>
              </w:rPr>
            </w:pPr>
          </w:p>
        </w:tc>
        <w:tc>
          <w:tcPr>
            <w:tcW w:w="3934" w:type="dxa"/>
            <w:vMerge w:val="continue"/>
          </w:tcPr>
          <w:p w14:paraId="65949C45">
            <w:pPr>
              <w:snapToGrid w:val="0"/>
              <w:spacing w:before="120" w:beforeLines="50" w:after="50"/>
              <w:jc w:val="left"/>
              <w:rPr>
                <w:rFonts w:hint="eastAsia" w:ascii="宋体" w:hAnsi="宋体" w:cs="宋体"/>
                <w:b/>
                <w:color w:val="auto"/>
                <w:szCs w:val="21"/>
                <w:highlight w:val="none"/>
              </w:rPr>
            </w:pPr>
          </w:p>
        </w:tc>
      </w:tr>
      <w:tr w14:paraId="1AA4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bottom w:val="single" w:color="auto" w:sz="4" w:space="0"/>
            </w:tcBorders>
          </w:tcPr>
          <w:p w14:paraId="3AF6608A">
            <w:pPr>
              <w:snapToGrid w:val="0"/>
              <w:spacing w:before="120" w:beforeLines="50" w:after="50"/>
              <w:jc w:val="center"/>
              <w:rPr>
                <w:rFonts w:hint="eastAsia" w:ascii="宋体" w:hAnsi="宋体" w:cs="宋体"/>
                <w:b/>
                <w:color w:val="auto"/>
                <w:szCs w:val="21"/>
                <w:highlight w:val="none"/>
              </w:rPr>
            </w:pPr>
            <w:r>
              <w:rPr>
                <w:rFonts w:hint="eastAsia" w:ascii="宋体" w:hAnsi="宋体" w:cs="宋体"/>
                <w:color w:val="auto"/>
                <w:kern w:val="0"/>
                <w:szCs w:val="21"/>
                <w:highlight w:val="none"/>
              </w:rPr>
              <w:t>……</w:t>
            </w:r>
          </w:p>
        </w:tc>
        <w:tc>
          <w:tcPr>
            <w:tcW w:w="1309" w:type="dxa"/>
            <w:tcBorders>
              <w:bottom w:val="single" w:color="auto" w:sz="4" w:space="0"/>
            </w:tcBorders>
          </w:tcPr>
          <w:p w14:paraId="7498AFEF">
            <w:pPr>
              <w:snapToGrid w:val="0"/>
              <w:spacing w:before="120" w:beforeLines="50" w:after="50"/>
              <w:jc w:val="left"/>
              <w:rPr>
                <w:rFonts w:hint="eastAsia" w:ascii="宋体" w:hAnsi="宋体" w:cs="宋体"/>
                <w:b/>
                <w:color w:val="auto"/>
                <w:szCs w:val="21"/>
                <w:highlight w:val="none"/>
              </w:rPr>
            </w:pPr>
          </w:p>
        </w:tc>
        <w:tc>
          <w:tcPr>
            <w:tcW w:w="1384" w:type="dxa"/>
            <w:tcBorders>
              <w:bottom w:val="single" w:color="auto" w:sz="4" w:space="0"/>
            </w:tcBorders>
          </w:tcPr>
          <w:p w14:paraId="4AC659B9">
            <w:pPr>
              <w:snapToGrid w:val="0"/>
              <w:spacing w:before="120" w:beforeLines="50" w:after="50"/>
              <w:jc w:val="left"/>
              <w:rPr>
                <w:rFonts w:hint="eastAsia" w:ascii="宋体" w:hAnsi="宋体" w:cs="宋体"/>
                <w:b/>
                <w:color w:val="auto"/>
                <w:szCs w:val="21"/>
                <w:highlight w:val="none"/>
              </w:rPr>
            </w:pPr>
          </w:p>
        </w:tc>
        <w:tc>
          <w:tcPr>
            <w:tcW w:w="2410" w:type="dxa"/>
            <w:tcBorders>
              <w:bottom w:val="single" w:color="auto" w:sz="4" w:space="0"/>
            </w:tcBorders>
          </w:tcPr>
          <w:p w14:paraId="5D9389B4">
            <w:pPr>
              <w:snapToGrid w:val="0"/>
              <w:spacing w:before="120" w:beforeLines="50" w:after="50"/>
              <w:jc w:val="left"/>
              <w:rPr>
                <w:rFonts w:hint="eastAsia" w:ascii="宋体" w:hAnsi="宋体" w:cs="宋体"/>
                <w:b/>
                <w:color w:val="auto"/>
                <w:szCs w:val="21"/>
                <w:highlight w:val="none"/>
              </w:rPr>
            </w:pPr>
          </w:p>
        </w:tc>
        <w:tc>
          <w:tcPr>
            <w:tcW w:w="3934" w:type="dxa"/>
            <w:vMerge w:val="continue"/>
            <w:tcBorders>
              <w:bottom w:val="single" w:color="auto" w:sz="4" w:space="0"/>
            </w:tcBorders>
          </w:tcPr>
          <w:p w14:paraId="6334FB47">
            <w:pPr>
              <w:snapToGrid w:val="0"/>
              <w:spacing w:before="120" w:beforeLines="50" w:after="50"/>
              <w:jc w:val="left"/>
              <w:rPr>
                <w:rFonts w:hint="eastAsia" w:ascii="宋体" w:hAnsi="宋体" w:cs="宋体"/>
                <w:b/>
                <w:color w:val="auto"/>
                <w:szCs w:val="21"/>
                <w:highlight w:val="none"/>
              </w:rPr>
            </w:pPr>
          </w:p>
        </w:tc>
      </w:tr>
      <w:tr w14:paraId="2C14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920" w:type="dxa"/>
            <w:gridSpan w:val="4"/>
            <w:shd w:val="clear" w:color="auto" w:fill="F2DBDB"/>
            <w:vAlign w:val="center"/>
          </w:tcPr>
          <w:p w14:paraId="63B0F88E">
            <w:pPr>
              <w:snapToGrid w:val="0"/>
              <w:spacing w:before="120" w:beforeLines="50" w:after="50"/>
              <w:jc w:val="center"/>
              <w:rPr>
                <w:rFonts w:hint="eastAsia" w:ascii="宋体" w:hAnsi="宋体" w:cs="宋体"/>
                <w:b/>
                <w:color w:val="auto"/>
                <w:szCs w:val="21"/>
                <w:highlight w:val="none"/>
              </w:rPr>
            </w:pPr>
            <w:r>
              <w:rPr>
                <w:rFonts w:hint="eastAsia" w:ascii="宋体" w:hAnsi="宋体" w:cs="宋体"/>
                <w:b/>
                <w:color w:val="auto"/>
                <w:szCs w:val="21"/>
                <w:highlight w:val="none"/>
              </w:rPr>
              <w:t>供应商直接管理关系信息表</w:t>
            </w:r>
          </w:p>
        </w:tc>
        <w:tc>
          <w:tcPr>
            <w:tcW w:w="3934" w:type="dxa"/>
            <w:shd w:val="clear" w:color="auto" w:fill="F2DBDB"/>
            <w:vAlign w:val="center"/>
          </w:tcPr>
          <w:p w14:paraId="63CEA85A">
            <w:pPr>
              <w:snapToGrid w:val="0"/>
              <w:spacing w:before="120" w:beforeLines="50" w:after="50"/>
              <w:jc w:val="center"/>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49F0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724B5733">
            <w:pPr>
              <w:snapToGrid w:val="0"/>
              <w:spacing w:before="120" w:beforeLines="50" w:after="50"/>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序号</w:t>
            </w:r>
          </w:p>
        </w:tc>
        <w:tc>
          <w:tcPr>
            <w:tcW w:w="2693" w:type="dxa"/>
            <w:gridSpan w:val="2"/>
            <w:vAlign w:val="center"/>
          </w:tcPr>
          <w:p w14:paraId="7EF89F16">
            <w:pPr>
              <w:snapToGrid w:val="0"/>
              <w:spacing w:before="120" w:beforeLines="50" w:after="50"/>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直接管理关系单位名称</w:t>
            </w:r>
          </w:p>
        </w:tc>
        <w:tc>
          <w:tcPr>
            <w:tcW w:w="2410" w:type="dxa"/>
            <w:vAlign w:val="center"/>
          </w:tcPr>
          <w:p w14:paraId="496FC695">
            <w:pPr>
              <w:snapToGrid w:val="0"/>
              <w:spacing w:before="120" w:beforeLines="50" w:after="50"/>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统一社会信用代码</w:t>
            </w:r>
          </w:p>
        </w:tc>
        <w:tc>
          <w:tcPr>
            <w:tcW w:w="3934" w:type="dxa"/>
            <w:vMerge w:val="restart"/>
            <w:vAlign w:val="center"/>
          </w:tcPr>
          <w:p w14:paraId="0F297CEC">
            <w:pPr>
              <w:snapToGrid w:val="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56D47F59">
            <w:pPr>
              <w:snapToGrid w:val="0"/>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29DEBB88">
            <w:pPr>
              <w:snapToGrid w:val="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tc>
      </w:tr>
      <w:tr w14:paraId="297F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Pr>
          <w:p w14:paraId="20F17B8E">
            <w:pPr>
              <w:snapToGrid w:val="0"/>
              <w:spacing w:before="120" w:beforeLines="50" w:after="50"/>
              <w:jc w:val="center"/>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2693" w:type="dxa"/>
            <w:gridSpan w:val="2"/>
            <w:vAlign w:val="center"/>
          </w:tcPr>
          <w:p w14:paraId="2D0593C4">
            <w:pPr>
              <w:snapToGrid w:val="0"/>
              <w:spacing w:before="120" w:beforeLines="50" w:after="50"/>
              <w:jc w:val="center"/>
              <w:rPr>
                <w:rFonts w:hint="eastAsia" w:ascii="宋体" w:hAnsi="宋体" w:cs="宋体"/>
                <w:b/>
                <w:bCs/>
                <w:color w:val="auto"/>
                <w:kern w:val="0"/>
                <w:szCs w:val="21"/>
                <w:highlight w:val="none"/>
              </w:rPr>
            </w:pPr>
          </w:p>
        </w:tc>
        <w:tc>
          <w:tcPr>
            <w:tcW w:w="2410" w:type="dxa"/>
            <w:vAlign w:val="center"/>
          </w:tcPr>
          <w:p w14:paraId="38778DC8">
            <w:pPr>
              <w:snapToGrid w:val="0"/>
              <w:spacing w:before="120" w:beforeLines="50" w:after="50"/>
              <w:jc w:val="center"/>
              <w:rPr>
                <w:rFonts w:hint="eastAsia" w:ascii="宋体" w:hAnsi="宋体" w:cs="宋体"/>
                <w:b/>
                <w:bCs/>
                <w:color w:val="auto"/>
                <w:kern w:val="0"/>
                <w:szCs w:val="21"/>
                <w:highlight w:val="none"/>
              </w:rPr>
            </w:pPr>
          </w:p>
        </w:tc>
        <w:tc>
          <w:tcPr>
            <w:tcW w:w="3934" w:type="dxa"/>
            <w:vMerge w:val="continue"/>
            <w:vAlign w:val="center"/>
          </w:tcPr>
          <w:p w14:paraId="76980898">
            <w:pPr>
              <w:snapToGrid w:val="0"/>
              <w:jc w:val="left"/>
              <w:rPr>
                <w:rFonts w:hint="eastAsia" w:ascii="宋体" w:hAnsi="宋体" w:cs="宋体"/>
                <w:color w:val="auto"/>
                <w:szCs w:val="21"/>
                <w:highlight w:val="none"/>
              </w:rPr>
            </w:pPr>
          </w:p>
        </w:tc>
      </w:tr>
      <w:tr w14:paraId="6BFC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Pr>
          <w:p w14:paraId="68DC1D71">
            <w:pPr>
              <w:snapToGrid w:val="0"/>
              <w:spacing w:before="120" w:beforeLines="50" w:after="50"/>
              <w:jc w:val="center"/>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2693" w:type="dxa"/>
            <w:gridSpan w:val="2"/>
            <w:vAlign w:val="center"/>
          </w:tcPr>
          <w:p w14:paraId="6BB5F3AB">
            <w:pPr>
              <w:snapToGrid w:val="0"/>
              <w:spacing w:before="120" w:beforeLines="50" w:after="50"/>
              <w:jc w:val="center"/>
              <w:rPr>
                <w:rFonts w:hint="eastAsia" w:ascii="宋体" w:hAnsi="宋体" w:cs="宋体"/>
                <w:b/>
                <w:bCs/>
                <w:color w:val="auto"/>
                <w:kern w:val="0"/>
                <w:szCs w:val="21"/>
                <w:highlight w:val="none"/>
              </w:rPr>
            </w:pPr>
          </w:p>
        </w:tc>
        <w:tc>
          <w:tcPr>
            <w:tcW w:w="2410" w:type="dxa"/>
            <w:vAlign w:val="center"/>
          </w:tcPr>
          <w:p w14:paraId="3A29DA57">
            <w:pPr>
              <w:snapToGrid w:val="0"/>
              <w:spacing w:before="120" w:beforeLines="50" w:after="50"/>
              <w:jc w:val="center"/>
              <w:rPr>
                <w:rFonts w:hint="eastAsia" w:ascii="宋体" w:hAnsi="宋体" w:cs="宋体"/>
                <w:b/>
                <w:bCs/>
                <w:color w:val="auto"/>
                <w:kern w:val="0"/>
                <w:szCs w:val="21"/>
                <w:highlight w:val="none"/>
              </w:rPr>
            </w:pPr>
          </w:p>
        </w:tc>
        <w:tc>
          <w:tcPr>
            <w:tcW w:w="3934" w:type="dxa"/>
            <w:vMerge w:val="continue"/>
            <w:vAlign w:val="center"/>
          </w:tcPr>
          <w:p w14:paraId="662492C5">
            <w:pPr>
              <w:snapToGrid w:val="0"/>
              <w:jc w:val="left"/>
              <w:rPr>
                <w:rFonts w:hint="eastAsia" w:ascii="宋体" w:hAnsi="宋体" w:cs="宋体"/>
                <w:color w:val="auto"/>
                <w:szCs w:val="21"/>
                <w:highlight w:val="none"/>
              </w:rPr>
            </w:pPr>
          </w:p>
        </w:tc>
      </w:tr>
      <w:tr w14:paraId="02EE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798375BE">
            <w:pPr>
              <w:snapToGrid w:val="0"/>
              <w:spacing w:before="120" w:beforeLines="50" w:after="50"/>
              <w:jc w:val="center"/>
              <w:rPr>
                <w:rFonts w:hint="eastAsia" w:ascii="宋体" w:hAnsi="宋体" w:cs="宋体"/>
                <w:b/>
                <w:color w:val="auto"/>
                <w:szCs w:val="21"/>
                <w:highlight w:val="none"/>
              </w:rPr>
            </w:pPr>
            <w:r>
              <w:rPr>
                <w:rFonts w:hint="eastAsia" w:ascii="宋体" w:hAnsi="宋体" w:cs="宋体"/>
                <w:color w:val="auto"/>
                <w:kern w:val="0"/>
                <w:szCs w:val="21"/>
                <w:highlight w:val="none"/>
              </w:rPr>
              <w:t>……</w:t>
            </w:r>
          </w:p>
        </w:tc>
        <w:tc>
          <w:tcPr>
            <w:tcW w:w="2693" w:type="dxa"/>
            <w:gridSpan w:val="2"/>
            <w:vAlign w:val="center"/>
          </w:tcPr>
          <w:p w14:paraId="4B79BE2A">
            <w:pPr>
              <w:snapToGrid w:val="0"/>
              <w:spacing w:before="120" w:beforeLines="50" w:after="50"/>
              <w:jc w:val="center"/>
              <w:rPr>
                <w:rFonts w:hint="eastAsia" w:ascii="宋体" w:hAnsi="宋体" w:cs="宋体"/>
                <w:b/>
                <w:bCs/>
                <w:color w:val="auto"/>
                <w:kern w:val="0"/>
                <w:szCs w:val="21"/>
                <w:highlight w:val="none"/>
              </w:rPr>
            </w:pPr>
          </w:p>
        </w:tc>
        <w:tc>
          <w:tcPr>
            <w:tcW w:w="2410" w:type="dxa"/>
            <w:vAlign w:val="center"/>
          </w:tcPr>
          <w:p w14:paraId="6AC3CB4E">
            <w:pPr>
              <w:snapToGrid w:val="0"/>
              <w:spacing w:before="120" w:beforeLines="50" w:after="50"/>
              <w:jc w:val="center"/>
              <w:rPr>
                <w:rFonts w:hint="eastAsia" w:ascii="宋体" w:hAnsi="宋体" w:cs="宋体"/>
                <w:b/>
                <w:bCs/>
                <w:color w:val="auto"/>
                <w:kern w:val="0"/>
                <w:szCs w:val="21"/>
                <w:highlight w:val="none"/>
              </w:rPr>
            </w:pPr>
          </w:p>
        </w:tc>
        <w:tc>
          <w:tcPr>
            <w:tcW w:w="3934" w:type="dxa"/>
            <w:vMerge w:val="continue"/>
            <w:vAlign w:val="center"/>
          </w:tcPr>
          <w:p w14:paraId="578187C7">
            <w:pPr>
              <w:snapToGrid w:val="0"/>
              <w:jc w:val="left"/>
              <w:rPr>
                <w:rFonts w:hint="eastAsia" w:ascii="宋体" w:hAnsi="宋体" w:cs="宋体"/>
                <w:color w:val="auto"/>
                <w:szCs w:val="21"/>
                <w:highlight w:val="none"/>
              </w:rPr>
            </w:pPr>
          </w:p>
        </w:tc>
      </w:tr>
    </w:tbl>
    <w:p w14:paraId="3BE813E7">
      <w:pPr>
        <w:snapToGrid w:val="0"/>
        <w:spacing w:line="360" w:lineRule="auto"/>
        <w:jc w:val="left"/>
        <w:rPr>
          <w:rFonts w:hint="eastAsia" w:ascii="宋体" w:hAnsi="宋体" w:cs="宋体"/>
          <w:color w:val="auto"/>
          <w:sz w:val="24"/>
          <w:highlight w:val="none"/>
        </w:rPr>
      </w:pPr>
    </w:p>
    <w:p w14:paraId="12183634">
      <w:pPr>
        <w:autoSpaceDE w:val="0"/>
        <w:autoSpaceDN w:val="0"/>
        <w:spacing w:line="360" w:lineRule="auto"/>
        <w:ind w:left="4365" w:leftChars="1850" w:hanging="480" w:hangingChars="200"/>
        <w:rPr>
          <w:rFonts w:hint="eastAsia" w:ascii="宋体" w:hAnsi="宋体" w:cs="宋体"/>
          <w:color w:val="auto"/>
          <w:kern w:val="0"/>
          <w:sz w:val="24"/>
          <w:highlight w:val="none"/>
        </w:rPr>
      </w:pPr>
    </w:p>
    <w:p w14:paraId="66074C02">
      <w:pPr>
        <w:autoSpaceDE w:val="0"/>
        <w:autoSpaceDN w:val="0"/>
        <w:spacing w:line="360" w:lineRule="auto"/>
        <w:ind w:left="4365" w:leftChars="1850" w:hanging="480" w:hangingChars="200"/>
        <w:rPr>
          <w:rFonts w:hint="eastAsia" w:ascii="宋体" w:hAnsi="宋体" w:cs="宋体"/>
          <w:color w:val="auto"/>
          <w:kern w:val="0"/>
          <w:sz w:val="24"/>
          <w:highlight w:val="none"/>
        </w:rPr>
      </w:pPr>
    </w:p>
    <w:p w14:paraId="2307379C">
      <w:pPr>
        <w:autoSpaceDE w:val="0"/>
        <w:autoSpaceDN w:val="0"/>
        <w:spacing w:line="360" w:lineRule="auto"/>
        <w:ind w:left="4365" w:leftChars="1850" w:hanging="480" w:hangingChars="2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4671C76">
      <w:pPr>
        <w:autoSpaceDE w:val="0"/>
        <w:autoSpaceDN w:val="0"/>
        <w:spacing w:line="360" w:lineRule="auto"/>
        <w:ind w:firstLine="6120" w:firstLineChars="2550"/>
        <w:rPr>
          <w:rFonts w:hint="eastAsia"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13943C4">
      <w:pPr>
        <w:snapToGrid w:val="0"/>
        <w:rPr>
          <w:rFonts w:hint="eastAsia" w:ascii="宋体" w:hAnsi="宋体" w:cs="宋体"/>
          <w:b/>
          <w:color w:val="auto"/>
          <w:kern w:val="0"/>
          <w:sz w:val="30"/>
          <w:szCs w:val="30"/>
          <w:highlight w:val="none"/>
        </w:rPr>
      </w:pPr>
    </w:p>
    <w:p w14:paraId="11214649">
      <w:pPr>
        <w:snapToGrid w:val="0"/>
        <w:ind w:firstLine="596" w:firstLineChars="198"/>
        <w:rPr>
          <w:rFonts w:hint="eastAsia" w:ascii="宋体" w:hAnsi="宋体" w:cs="宋体"/>
          <w:b/>
          <w:color w:val="auto"/>
          <w:kern w:val="0"/>
          <w:sz w:val="30"/>
          <w:szCs w:val="30"/>
          <w:highlight w:val="none"/>
        </w:rPr>
      </w:pPr>
    </w:p>
    <w:p w14:paraId="74E19C07">
      <w:pPr>
        <w:snapToGrid w:val="0"/>
        <w:ind w:firstLine="596" w:firstLineChars="198"/>
        <w:rPr>
          <w:rFonts w:hint="eastAsia" w:ascii="宋体" w:hAnsi="宋体" w:cs="宋体"/>
          <w:b/>
          <w:color w:val="auto"/>
          <w:kern w:val="0"/>
          <w:sz w:val="30"/>
          <w:szCs w:val="30"/>
          <w:highlight w:val="none"/>
        </w:rPr>
      </w:pPr>
    </w:p>
    <w:p w14:paraId="2760FEDE">
      <w:pPr>
        <w:snapToGrid w:val="0"/>
        <w:ind w:firstLine="596" w:firstLineChars="198"/>
        <w:rPr>
          <w:rFonts w:hint="eastAsia" w:ascii="宋体" w:hAnsi="宋体" w:cs="宋体"/>
          <w:b/>
          <w:color w:val="auto"/>
          <w:kern w:val="0"/>
          <w:sz w:val="30"/>
          <w:szCs w:val="30"/>
          <w:highlight w:val="none"/>
        </w:rPr>
      </w:pPr>
    </w:p>
    <w:p w14:paraId="3082C572">
      <w:pPr>
        <w:snapToGrid w:val="0"/>
        <w:ind w:firstLine="596" w:firstLineChars="198"/>
        <w:rPr>
          <w:rFonts w:hint="eastAsia" w:ascii="宋体" w:hAnsi="宋体" w:cs="宋体"/>
          <w:b/>
          <w:color w:val="auto"/>
          <w:kern w:val="0"/>
          <w:sz w:val="30"/>
          <w:szCs w:val="30"/>
          <w:highlight w:val="none"/>
        </w:rPr>
      </w:pPr>
    </w:p>
    <w:p w14:paraId="6DD43217">
      <w:pPr>
        <w:snapToGrid w:val="0"/>
        <w:ind w:firstLine="596" w:firstLineChars="198"/>
        <w:rPr>
          <w:rFonts w:hint="eastAsia" w:ascii="宋体" w:hAnsi="宋体" w:cs="宋体"/>
          <w:b/>
          <w:color w:val="auto"/>
          <w:kern w:val="0"/>
          <w:sz w:val="30"/>
          <w:szCs w:val="30"/>
          <w:highlight w:val="none"/>
        </w:rPr>
      </w:pPr>
    </w:p>
    <w:p w14:paraId="559F7D25">
      <w:pPr>
        <w:spacing w:line="320" w:lineRule="exact"/>
        <w:jc w:val="center"/>
        <w:rPr>
          <w:rFonts w:hint="eastAsia" w:ascii="宋体" w:hAnsi="宋体" w:cs="宋体"/>
          <w:color w:val="auto"/>
          <w:sz w:val="28"/>
          <w:szCs w:val="28"/>
          <w:highlight w:val="none"/>
        </w:rPr>
      </w:pPr>
      <w:r>
        <w:rPr>
          <w:rFonts w:hint="eastAsia" w:ascii="宋体" w:hAnsi="宋体" w:cs="宋体"/>
          <w:b/>
          <w:color w:val="auto"/>
          <w:kern w:val="0"/>
          <w:sz w:val="30"/>
          <w:szCs w:val="30"/>
          <w:highlight w:val="none"/>
        </w:rPr>
        <w:t>三、竞标声明函格式</w:t>
      </w:r>
    </w:p>
    <w:p w14:paraId="2E81CA89">
      <w:pPr>
        <w:spacing w:line="320" w:lineRule="exact"/>
        <w:jc w:val="center"/>
        <w:rPr>
          <w:rFonts w:hint="eastAsia" w:ascii="宋体" w:hAnsi="宋体" w:cs="宋体"/>
          <w:b/>
          <w:color w:val="auto"/>
          <w:sz w:val="32"/>
          <w:szCs w:val="32"/>
          <w:highlight w:val="none"/>
        </w:rPr>
      </w:pPr>
    </w:p>
    <w:p w14:paraId="5C83BBAE">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竞标声明函</w:t>
      </w:r>
    </w:p>
    <w:p w14:paraId="122E1758">
      <w:pPr>
        <w:spacing w:line="320" w:lineRule="exact"/>
        <w:jc w:val="center"/>
        <w:rPr>
          <w:rFonts w:hint="eastAsia" w:ascii="宋体" w:hAnsi="宋体" w:cs="宋体"/>
          <w:color w:val="auto"/>
          <w:sz w:val="24"/>
          <w:szCs w:val="20"/>
          <w:highlight w:val="none"/>
        </w:rPr>
      </w:pPr>
    </w:p>
    <w:p w14:paraId="1E1B1EE2">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（采购代理机构名称）</w:t>
      </w:r>
      <w:r>
        <w:rPr>
          <w:rFonts w:hint="eastAsia" w:ascii="宋体" w:hAnsi="宋体" w:cs="宋体"/>
          <w:color w:val="auto"/>
          <w:sz w:val="24"/>
          <w:highlight w:val="none"/>
        </w:rPr>
        <w:t>：</w:t>
      </w:r>
    </w:p>
    <w:p w14:paraId="731B960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p>
    <w:p w14:paraId="56839C8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       ，项目编号：       ）</w:t>
      </w:r>
      <w:r>
        <w:rPr>
          <w:rFonts w:hint="eastAsia" w:ascii="宋体" w:hAnsi="宋体" w:cs="宋体"/>
          <w:color w:val="auto"/>
          <w:sz w:val="24"/>
          <w:highlight w:val="none"/>
        </w:rPr>
        <w:t>的竞标，为便于贵方公正、择优地确定成交供应商及其竞标产品和货物，我方就本次竞标有关事项郑重声明如下：</w:t>
      </w:r>
    </w:p>
    <w:p w14:paraId="59DC5DA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0C0E62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56CA4A6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596A9E1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20F54C8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（2）已详细审查全部谈判文件，包括澄清或者更正公告（如有）；</w:t>
      </w:r>
    </w:p>
    <w:p w14:paraId="2900AA6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3391A0C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（4）响应谈判文件规定的竞标有效期。</w:t>
      </w:r>
    </w:p>
    <w:p w14:paraId="07D077C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FD4FA9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1577E99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70182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209C2E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B1B864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5970E5A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5DF93A7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231E81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D8D900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005075C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p>
    <w:p w14:paraId="6E2535DD">
      <w:pPr>
        <w:spacing w:line="360" w:lineRule="auto"/>
        <w:ind w:firstLine="480" w:firstLineChars="200"/>
        <w:contextualSpacing/>
        <w:rPr>
          <w:rFonts w:hint="eastAsia" w:ascii="宋体" w:hAnsi="宋体" w:cs="宋体"/>
          <w:color w:val="auto"/>
          <w:kern w:val="0"/>
          <w:sz w:val="24"/>
          <w:highlight w:val="none"/>
          <w:u w:val="single"/>
        </w:rPr>
      </w:pPr>
      <w:r>
        <w:rPr>
          <w:rFonts w:hint="eastAsia" w:ascii="宋体" w:hAnsi="宋体" w:cs="宋体"/>
          <w:color w:val="auto"/>
          <w:kern w:val="0"/>
          <w:sz w:val="24"/>
          <w:highlight w:val="none"/>
        </w:rPr>
        <w:t>7.与本谈判有关的一切正式往来信函请寄：邮政编号：</w:t>
      </w:r>
    </w:p>
    <w:p w14:paraId="5CFB0490">
      <w:pPr>
        <w:spacing w:line="360" w:lineRule="auto"/>
        <w:ind w:firstLine="480" w:firstLineChars="200"/>
        <w:contextualSpacing/>
        <w:rPr>
          <w:rFonts w:hint="eastAsia" w:ascii="宋体" w:hAnsi="宋体" w:cs="宋体"/>
          <w:color w:val="auto"/>
          <w:kern w:val="0"/>
          <w:sz w:val="24"/>
          <w:highlight w:val="none"/>
        </w:rPr>
      </w:pPr>
      <w:r>
        <w:rPr>
          <w:rFonts w:hint="eastAsia" w:ascii="宋体" w:hAnsi="宋体" w:cs="宋体"/>
          <w:color w:val="auto"/>
          <w:kern w:val="0"/>
          <w:sz w:val="24"/>
          <w:highlight w:val="none"/>
        </w:rPr>
        <w:t>电话/传真： 电子函件：</w:t>
      </w:r>
    </w:p>
    <w:p w14:paraId="1C557B1A">
      <w:pPr>
        <w:tabs>
          <w:tab w:val="left" w:pos="939"/>
        </w:tabs>
        <w:spacing w:line="360" w:lineRule="auto"/>
        <w:ind w:left="141" w:leftChars="67" w:firstLine="360" w:firstLineChars="150"/>
        <w:contextualSpacing/>
        <w:rPr>
          <w:rFonts w:hint="eastAsia" w:ascii="宋体" w:hAnsi="宋体" w:cs="宋体"/>
          <w:color w:val="auto"/>
          <w:sz w:val="24"/>
          <w:highlight w:val="none"/>
        </w:rPr>
      </w:pPr>
      <w:r>
        <w:rPr>
          <w:rFonts w:hint="eastAsia" w:ascii="宋体" w:hAnsi="宋体" w:cs="宋体"/>
          <w:color w:val="auto"/>
          <w:sz w:val="24"/>
          <w:highlight w:val="none"/>
        </w:rPr>
        <w:t>开户银行：  帐号：</w:t>
      </w:r>
    </w:p>
    <w:p w14:paraId="60246558">
      <w:pPr>
        <w:tabs>
          <w:tab w:val="left" w:pos="939"/>
        </w:tabs>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534560DB">
      <w:pPr>
        <w:tabs>
          <w:tab w:val="left" w:pos="939"/>
        </w:tabs>
        <w:spacing w:line="360" w:lineRule="auto"/>
        <w:ind w:left="141" w:leftChars="67" w:firstLine="360" w:firstLineChars="150"/>
        <w:contextualSpacing/>
        <w:rPr>
          <w:rFonts w:hint="eastAsia" w:ascii="宋体" w:hAnsi="宋体" w:cs="宋体"/>
          <w:color w:val="auto"/>
          <w:sz w:val="24"/>
          <w:highlight w:val="none"/>
        </w:rPr>
      </w:pPr>
      <w:r>
        <w:rPr>
          <w:rFonts w:hint="eastAsia" w:ascii="宋体" w:hAnsi="宋体" w:cs="宋体"/>
          <w:color w:val="auto"/>
          <w:sz w:val="24"/>
          <w:highlight w:val="none"/>
        </w:rPr>
        <w:t>特此承诺。</w:t>
      </w:r>
    </w:p>
    <w:p w14:paraId="2E6D555D">
      <w:pPr>
        <w:tabs>
          <w:tab w:val="left" w:pos="939"/>
        </w:tabs>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注：如为联合体竞标，盖章处须加盖联合体各方公章并由联合体各方法定代表人签署，否则其响应文件按无效响应处理。</w:t>
      </w:r>
    </w:p>
    <w:p w14:paraId="5B9F8E48">
      <w:pPr>
        <w:tabs>
          <w:tab w:val="left" w:pos="939"/>
        </w:tabs>
        <w:spacing w:line="360" w:lineRule="auto"/>
        <w:ind w:firstLine="480" w:firstLineChars="200"/>
        <w:contextualSpacing/>
        <w:rPr>
          <w:rFonts w:hint="eastAsia" w:ascii="宋体" w:hAnsi="宋体" w:cs="宋体"/>
          <w:color w:val="auto"/>
          <w:sz w:val="24"/>
          <w:highlight w:val="none"/>
        </w:rPr>
      </w:pPr>
    </w:p>
    <w:p w14:paraId="0C2FA5AF">
      <w:pPr>
        <w:tabs>
          <w:tab w:val="left" w:pos="939"/>
        </w:tabs>
        <w:spacing w:line="360" w:lineRule="auto"/>
        <w:ind w:firstLine="480" w:firstLineChars="200"/>
        <w:contextualSpacing/>
        <w:rPr>
          <w:rFonts w:hint="eastAsia" w:ascii="宋体" w:hAnsi="宋体" w:cs="宋体"/>
          <w:color w:val="auto"/>
          <w:sz w:val="24"/>
          <w:highlight w:val="none"/>
        </w:rPr>
      </w:pPr>
    </w:p>
    <w:p w14:paraId="547D4F27">
      <w:pPr>
        <w:tabs>
          <w:tab w:val="left" w:pos="939"/>
        </w:tabs>
        <w:spacing w:line="360" w:lineRule="auto"/>
        <w:ind w:firstLine="480" w:firstLineChars="200"/>
        <w:contextualSpacing/>
        <w:rPr>
          <w:rFonts w:hint="eastAsia" w:ascii="宋体" w:hAnsi="宋体" w:cs="宋体"/>
          <w:color w:val="auto"/>
          <w:sz w:val="24"/>
          <w:highlight w:val="none"/>
        </w:rPr>
      </w:pPr>
    </w:p>
    <w:p w14:paraId="579F5898">
      <w:pPr>
        <w:autoSpaceDE w:val="0"/>
        <w:autoSpaceDN w:val="0"/>
        <w:spacing w:line="360" w:lineRule="auto"/>
        <w:ind w:left="4305" w:leftChars="2050" w:firstLine="720" w:firstLineChars="3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CF8FA74">
      <w:pPr>
        <w:autoSpaceDE w:val="0"/>
        <w:autoSpaceDN w:val="0"/>
        <w:spacing w:line="360" w:lineRule="auto"/>
        <w:ind w:firstLine="6120" w:firstLineChars="2550"/>
        <w:rPr>
          <w:rFonts w:hint="eastAsia" w:ascii="宋体" w:hAnsi="宋体" w:cs="宋体"/>
          <w:color w:val="auto"/>
          <w:kern w:val="0"/>
          <w:sz w:val="24"/>
          <w:highlight w:val="none"/>
          <w:lang w:val="zh-CN"/>
        </w:rPr>
        <w:sectPr>
          <w:pgSz w:w="11910" w:h="16840"/>
          <w:pgMar w:top="1417" w:right="1417" w:bottom="1417" w:left="1417" w:header="720" w:footer="720" w:gutter="0"/>
          <w:pgNumType w:fmt="decimal"/>
          <w:cols w:space="720" w:num="1"/>
        </w:sectPr>
      </w:pPr>
      <w:r>
        <w:rPr>
          <w:rFonts w:hint="eastAsia" w:ascii="宋体" w:hAnsi="宋体" w:cs="宋体"/>
          <w:color w:val="auto"/>
          <w:kern w:val="0"/>
          <w:sz w:val="24"/>
          <w:highlight w:val="none"/>
          <w:lang w:val="zh-CN"/>
        </w:rPr>
        <w:t>日期：  年  月   日</w:t>
      </w:r>
    </w:p>
    <w:p w14:paraId="41B3173A">
      <w:pPr>
        <w:overflowPunct w:val="0"/>
        <w:spacing w:line="520" w:lineRule="exact"/>
        <w:jc w:val="center"/>
        <w:rPr>
          <w:rFonts w:hint="eastAsia" w:ascii="宋体" w:hAnsi="宋体" w:cs="宋体"/>
          <w:b/>
          <w:bCs/>
          <w:color w:val="auto"/>
          <w:sz w:val="32"/>
          <w:szCs w:val="32"/>
          <w:highlight w:val="none"/>
        </w:rPr>
      </w:pPr>
      <w:r>
        <w:rPr>
          <w:rFonts w:hint="eastAsia" w:ascii="宋体" w:hAnsi="宋体" w:cs="宋体"/>
          <w:b/>
          <w:color w:val="auto"/>
          <w:kern w:val="0"/>
          <w:sz w:val="30"/>
          <w:szCs w:val="30"/>
          <w:highlight w:val="none"/>
        </w:rPr>
        <w:t>四、联合体协议书（如有）</w:t>
      </w:r>
    </w:p>
    <w:p w14:paraId="00DEBBC1">
      <w:pPr>
        <w:spacing w:line="6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联合体竞标协议书（格式）</w:t>
      </w:r>
    </w:p>
    <w:p w14:paraId="3AC055DD">
      <w:pPr>
        <w:autoSpaceDE w:val="0"/>
        <w:autoSpaceDN w:val="0"/>
        <w:adjustRightInd w:val="0"/>
        <w:spacing w:line="360" w:lineRule="auto"/>
        <w:jc w:val="left"/>
        <w:rPr>
          <w:rFonts w:hint="eastAsia" w:ascii="宋体" w:hAnsi="宋体" w:cs="宋体"/>
          <w:color w:val="auto"/>
          <w:kern w:val="0"/>
          <w:szCs w:val="21"/>
          <w:highlight w:val="none"/>
          <w:u w:val="single"/>
        </w:rPr>
      </w:pPr>
    </w:p>
    <w:p w14:paraId="20DA477A">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（所有成员单位名称）自愿组成联合体，共同参加</w:t>
      </w:r>
      <w:r>
        <w:rPr>
          <w:rFonts w:hint="eastAsia" w:ascii="宋体" w:hAnsi="宋体" w:cs="宋体"/>
          <w:color w:val="auto"/>
          <w:kern w:val="0"/>
          <w:sz w:val="24"/>
          <w:highlight w:val="none"/>
          <w:u w:val="single"/>
        </w:rPr>
        <w:t xml:space="preserve">     （采购代理机构名称）    </w:t>
      </w:r>
      <w:r>
        <w:rPr>
          <w:rFonts w:hint="eastAsia" w:ascii="宋体" w:hAnsi="宋体" w:cs="宋体"/>
          <w:color w:val="auto"/>
          <w:kern w:val="0"/>
          <w:sz w:val="24"/>
          <w:highlight w:val="none"/>
        </w:rPr>
        <w:t>组织的</w:t>
      </w:r>
      <w:r>
        <w:rPr>
          <w:rFonts w:hint="eastAsia" w:ascii="宋体" w:hAnsi="宋体" w:cs="宋体"/>
          <w:color w:val="auto"/>
          <w:kern w:val="0"/>
          <w:sz w:val="24"/>
          <w:highlight w:val="none"/>
          <w:u w:val="single"/>
        </w:rPr>
        <w:t xml:space="preserve">         （项目名称）         </w:t>
      </w:r>
      <w:r>
        <w:rPr>
          <w:rFonts w:hint="eastAsia" w:ascii="宋体" w:hAnsi="宋体" w:cs="宋体"/>
          <w:color w:val="auto"/>
          <w:kern w:val="0"/>
          <w:sz w:val="24"/>
          <w:highlight w:val="none"/>
        </w:rPr>
        <w:t>（项目编号：）竞争性谈判采购。现就联合体竞标事宜订立如下协议：</w:t>
      </w:r>
    </w:p>
    <w:p w14:paraId="14C44800">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color w:val="auto"/>
          <w:sz w:val="24"/>
          <w:highlight w:val="none"/>
        </w:rPr>
        <w:t>________________________</w:t>
      </w:r>
      <w:r>
        <w:rPr>
          <w:rFonts w:hint="eastAsia" w:ascii="宋体" w:hAnsi="宋体" w:cs="宋体"/>
          <w:color w:val="auto"/>
          <w:kern w:val="0"/>
          <w:sz w:val="24"/>
          <w:highlight w:val="none"/>
        </w:rPr>
        <w:t>（某成员单位名称）为联合体名称牵头人。</w:t>
      </w:r>
    </w:p>
    <w:p w14:paraId="2EA1B4BD">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1259E7A7">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4DF0363B">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4、联合体各成员单位内部的职责分工如下</w:t>
      </w:r>
      <w:r>
        <w:rPr>
          <w:rFonts w:hint="eastAsia" w:ascii="宋体" w:hAnsi="宋体" w:cs="宋体"/>
          <w:color w:val="auto"/>
          <w:kern w:val="0"/>
          <w:sz w:val="24"/>
          <w:highlight w:val="none"/>
          <w:u w:val="single"/>
        </w:rPr>
        <w:t>：</w:t>
      </w:r>
      <w:r>
        <w:rPr>
          <w:rFonts w:hint="eastAsia" w:ascii="宋体" w:hAnsi="宋体" w:cs="宋体"/>
          <w:color w:val="auto"/>
          <w:sz w:val="24"/>
          <w:highlight w:val="none"/>
          <w:u w:val="single"/>
        </w:rPr>
        <w:t>_________________________</w:t>
      </w:r>
      <w:r>
        <w:rPr>
          <w:rFonts w:hint="eastAsia" w:ascii="宋体" w:hAnsi="宋体" w:cs="宋体"/>
          <w:color w:val="auto"/>
          <w:kern w:val="0"/>
          <w:sz w:val="24"/>
          <w:highlight w:val="none"/>
        </w:rPr>
        <w:t>。</w:t>
      </w:r>
    </w:p>
    <w:p w14:paraId="66226270">
      <w:pPr>
        <w:spacing w:line="3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5、本联合体中</w:t>
      </w:r>
      <w:r>
        <w:rPr>
          <w:rFonts w:hint="eastAsia" w:ascii="宋体" w:hAnsi="宋体" w:cs="宋体"/>
          <w:color w:val="auto"/>
          <w:kern w:val="0"/>
          <w:sz w:val="24"/>
          <w:highlight w:val="none"/>
          <w:u w:val="single"/>
        </w:rPr>
        <w:t>，_________（某成员单位名称）为______</w:t>
      </w:r>
      <w:r>
        <w:rPr>
          <w:rFonts w:hint="eastAsia" w:ascii="宋体" w:hAnsi="宋体" w:cs="宋体"/>
          <w:color w:val="auto"/>
          <w:kern w:val="0"/>
          <w:sz w:val="24"/>
          <w:highlight w:val="none"/>
        </w:rPr>
        <w:t>（请填写：中型、小型、微型）企业，其协议合同金额占联合体协议合同总金额的</w:t>
      </w:r>
      <w:r>
        <w:rPr>
          <w:rFonts w:hint="eastAsia" w:ascii="宋体" w:hAnsi="宋体" w:cs="宋体"/>
          <w:color w:val="auto"/>
          <w:kern w:val="0"/>
          <w:sz w:val="24"/>
          <w:highlight w:val="none"/>
          <w:u w:val="single"/>
        </w:rPr>
        <w:t>______</w:t>
      </w:r>
      <w:r>
        <w:rPr>
          <w:rFonts w:hint="eastAsia" w:ascii="宋体" w:hAnsi="宋体" w:cs="宋体"/>
          <w:color w:val="auto"/>
          <w:kern w:val="0"/>
          <w:sz w:val="24"/>
          <w:highlight w:val="none"/>
        </w:rPr>
        <w:t>%。【如联合体成员中有小型、微型企业的，请填写此条，否则无需填写；如联合体成员中有多个小型、微型企业的，请逐一列出。】</w:t>
      </w:r>
    </w:p>
    <w:p w14:paraId="75E30B51">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6、本协议书自签署之日起生效，合同履行完毕后自动失效。</w:t>
      </w:r>
    </w:p>
    <w:p w14:paraId="1E71F245">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7、本协议书一式份，联合体成员和采购代理机构各执一份。</w:t>
      </w:r>
    </w:p>
    <w:p w14:paraId="56EFFAD7">
      <w:pPr>
        <w:autoSpaceDE w:val="0"/>
        <w:autoSpaceDN w:val="0"/>
        <w:adjustRightInd w:val="0"/>
        <w:spacing w:line="360" w:lineRule="exact"/>
        <w:ind w:firstLine="4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注：本协议书由法定代表人签字的，应附法定代表人身份证明；本协议书由委托代理人签字的，应附法定代表人授权委托书。</w:t>
      </w:r>
    </w:p>
    <w:p w14:paraId="49848182">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牵头人名称：（盖单位公章）</w:t>
      </w:r>
    </w:p>
    <w:p w14:paraId="2BB44967">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法定代表人或其委托代理人：（签字或盖章）</w:t>
      </w:r>
    </w:p>
    <w:p w14:paraId="2707C212">
      <w:pPr>
        <w:autoSpaceDE w:val="0"/>
        <w:autoSpaceDN w:val="0"/>
        <w:adjustRightInd w:val="0"/>
        <w:spacing w:line="360" w:lineRule="exact"/>
        <w:jc w:val="left"/>
        <w:rPr>
          <w:rFonts w:hint="eastAsia" w:ascii="宋体" w:hAnsi="宋体" w:cs="宋体"/>
          <w:color w:val="auto"/>
          <w:kern w:val="0"/>
          <w:sz w:val="24"/>
          <w:highlight w:val="none"/>
        </w:rPr>
      </w:pPr>
    </w:p>
    <w:p w14:paraId="217CAEE9">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成员一名称：（盖单位公章）</w:t>
      </w:r>
    </w:p>
    <w:p w14:paraId="2E975BDF">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法定代表人或其委托代理人：（签字或盖章）</w:t>
      </w:r>
    </w:p>
    <w:p w14:paraId="763A30E1">
      <w:pPr>
        <w:autoSpaceDE w:val="0"/>
        <w:autoSpaceDN w:val="0"/>
        <w:adjustRightInd w:val="0"/>
        <w:spacing w:line="360" w:lineRule="exact"/>
        <w:jc w:val="left"/>
        <w:rPr>
          <w:rFonts w:hint="eastAsia" w:ascii="宋体" w:hAnsi="宋体" w:cs="宋体"/>
          <w:color w:val="auto"/>
          <w:kern w:val="0"/>
          <w:szCs w:val="21"/>
          <w:highlight w:val="none"/>
        </w:rPr>
      </w:pPr>
    </w:p>
    <w:p w14:paraId="10A7C5FB">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成员二名称：（盖单位公章）</w:t>
      </w:r>
    </w:p>
    <w:p w14:paraId="6DC050AD">
      <w:pPr>
        <w:autoSpaceDE w:val="0"/>
        <w:autoSpaceDN w:val="0"/>
        <w:adjustRightIn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法定代表人或其委托代理人：                         （签字或盖章）</w:t>
      </w:r>
    </w:p>
    <w:p w14:paraId="35E2E85F">
      <w:pPr>
        <w:autoSpaceDE w:val="0"/>
        <w:autoSpaceDN w:val="0"/>
        <w:adjustRightInd w:val="0"/>
        <w:spacing w:line="360" w:lineRule="exact"/>
        <w:jc w:val="left"/>
        <w:rPr>
          <w:rFonts w:hint="eastAsia" w:ascii="宋体" w:hAnsi="宋体" w:cs="宋体"/>
          <w:color w:val="auto"/>
          <w:kern w:val="0"/>
          <w:sz w:val="24"/>
          <w:highlight w:val="none"/>
        </w:rPr>
      </w:pPr>
    </w:p>
    <w:p w14:paraId="253D3760">
      <w:pPr>
        <w:autoSpaceDE w:val="0"/>
        <w:autoSpaceDN w:val="0"/>
        <w:adjustRightInd w:val="0"/>
        <w:spacing w:line="360" w:lineRule="exact"/>
        <w:jc w:val="left"/>
        <w:rPr>
          <w:rFonts w:hint="eastAsia" w:ascii="宋体" w:hAnsi="宋体" w:cs="宋体"/>
          <w:color w:val="auto"/>
          <w:kern w:val="0"/>
          <w:sz w:val="24"/>
          <w:highlight w:val="none"/>
        </w:rPr>
      </w:pPr>
    </w:p>
    <w:p w14:paraId="29DA8583">
      <w:pPr>
        <w:autoSpaceDE w:val="0"/>
        <w:autoSpaceDN w:val="0"/>
        <w:spacing w:line="360" w:lineRule="exact"/>
        <w:ind w:left="4365" w:leftChars="1850" w:hanging="480" w:hangingChars="200"/>
        <w:rPr>
          <w:rFonts w:hint="eastAsia" w:ascii="宋体" w:hAnsi="宋体" w:cs="宋体"/>
          <w:color w:val="auto"/>
          <w:kern w:val="0"/>
          <w:sz w:val="24"/>
          <w:highlight w:val="none"/>
        </w:rPr>
      </w:pPr>
    </w:p>
    <w:p w14:paraId="23866A57">
      <w:pPr>
        <w:autoSpaceDE w:val="0"/>
        <w:autoSpaceDN w:val="0"/>
        <w:spacing w:line="360" w:lineRule="exact"/>
        <w:ind w:left="4365" w:leftChars="1850" w:hanging="480" w:hangingChars="2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BDE68B7">
      <w:pPr>
        <w:autoSpaceDE w:val="0"/>
        <w:autoSpaceDN w:val="0"/>
        <w:spacing w:line="360" w:lineRule="exact"/>
        <w:ind w:firstLine="6120" w:firstLineChars="25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54A41880">
      <w:pPr>
        <w:autoSpaceDE w:val="0"/>
        <w:autoSpaceDN w:val="0"/>
        <w:spacing w:line="360" w:lineRule="auto"/>
        <w:ind w:firstLine="6120" w:firstLineChars="2550"/>
        <w:rPr>
          <w:rFonts w:hint="eastAsia" w:ascii="宋体" w:hAnsi="宋体" w:cs="宋体"/>
          <w:color w:val="auto"/>
          <w:kern w:val="0"/>
          <w:sz w:val="24"/>
          <w:highlight w:val="none"/>
          <w:lang w:val="zh-CN"/>
        </w:rPr>
      </w:pPr>
    </w:p>
    <w:p w14:paraId="702780FF">
      <w:pPr>
        <w:autoSpaceDE w:val="0"/>
        <w:autoSpaceDN w:val="0"/>
        <w:spacing w:line="360" w:lineRule="auto"/>
        <w:rPr>
          <w:rFonts w:hint="eastAsia" w:ascii="宋体" w:hAnsi="宋体" w:cs="宋体"/>
          <w:color w:val="auto"/>
          <w:kern w:val="0"/>
          <w:sz w:val="24"/>
          <w:highlight w:val="none"/>
          <w:lang w:val="zh-CN"/>
        </w:rPr>
      </w:pPr>
    </w:p>
    <w:p w14:paraId="1C148780">
      <w:pPr>
        <w:autoSpaceDE w:val="0"/>
        <w:autoSpaceDN w:val="0"/>
        <w:spacing w:line="360" w:lineRule="auto"/>
        <w:ind w:firstLine="5355" w:firstLineChars="2550"/>
        <w:rPr>
          <w:rFonts w:hint="eastAsia" w:ascii="宋体" w:hAnsi="宋体" w:cs="宋体"/>
          <w:color w:val="auto"/>
          <w:highlight w:val="none"/>
        </w:rPr>
        <w:sectPr>
          <w:footerReference r:id="rId15" w:type="first"/>
          <w:footerReference r:id="rId14" w:type="default"/>
          <w:pgSz w:w="11910" w:h="16840"/>
          <w:pgMar w:top="1417" w:right="1417" w:bottom="1417" w:left="1417" w:header="720" w:footer="720" w:gutter="0"/>
          <w:pgNumType w:fmt="decimal"/>
          <w:cols w:space="720" w:num="1"/>
        </w:sectPr>
      </w:pPr>
    </w:p>
    <w:p w14:paraId="7596406B">
      <w:pPr>
        <w:rPr>
          <w:rFonts w:hint="eastAsia" w:ascii="宋体" w:hAnsi="宋体" w:cs="宋体"/>
          <w:color w:val="auto"/>
          <w:highlight w:val="none"/>
        </w:rPr>
      </w:pPr>
    </w:p>
    <w:p w14:paraId="5DAFAFE2">
      <w:pPr>
        <w:pStyle w:val="3"/>
        <w:jc w:val="center"/>
        <w:rPr>
          <w:rFonts w:hint="eastAsia" w:ascii="宋体" w:hAnsi="宋体" w:cs="宋体"/>
          <w:b w:val="0"/>
          <w:color w:val="auto"/>
          <w:highlight w:val="none"/>
        </w:rPr>
      </w:pPr>
      <w:bookmarkStart w:id="81" w:name="_Toc26496"/>
      <w:bookmarkStart w:id="82" w:name="_Toc204354006"/>
      <w:r>
        <w:rPr>
          <w:rFonts w:hint="eastAsia" w:ascii="宋体" w:hAnsi="宋体" w:cs="宋体"/>
          <w:b w:val="0"/>
          <w:bCs w:val="0"/>
          <w:color w:val="auto"/>
          <w:highlight w:val="none"/>
        </w:rPr>
        <w:t xml:space="preserve">第三节 </w:t>
      </w:r>
      <w:r>
        <w:rPr>
          <w:rFonts w:hint="eastAsia" w:ascii="宋体" w:hAnsi="宋体" w:cs="宋体"/>
          <w:b w:val="0"/>
          <w:color w:val="auto"/>
          <w:highlight w:val="none"/>
        </w:rPr>
        <w:t>商务技术文件格式</w:t>
      </w:r>
      <w:bookmarkEnd w:id="81"/>
      <w:bookmarkEnd w:id="82"/>
    </w:p>
    <w:p w14:paraId="58D8E0E1">
      <w:pPr>
        <w:snapToGrid w:val="0"/>
        <w:spacing w:before="120" w:beforeLines="50" w:after="50"/>
        <w:rPr>
          <w:rFonts w:hint="eastAsia" w:ascii="宋体" w:hAnsi="宋体" w:cs="宋体"/>
          <w:bCs/>
          <w:color w:val="auto"/>
          <w:sz w:val="32"/>
          <w:szCs w:val="20"/>
          <w:highlight w:val="none"/>
        </w:rPr>
      </w:pPr>
      <w:r>
        <w:rPr>
          <w:rFonts w:hint="eastAsia" w:ascii="宋体" w:hAnsi="宋体" w:cs="宋体"/>
          <w:bCs/>
          <w:color w:val="auto"/>
          <w:highlight w:val="none"/>
        </w:rPr>
        <w:t>全流程电子文件</w:t>
      </w:r>
    </w:p>
    <w:p w14:paraId="58CDB38F">
      <w:pPr>
        <w:snapToGrid w:val="0"/>
        <w:spacing w:before="120" w:beforeLines="50" w:after="50"/>
        <w:rPr>
          <w:rFonts w:hint="eastAsia" w:ascii="宋体" w:hAnsi="宋体" w:cs="宋体"/>
          <w:color w:val="auto"/>
          <w:sz w:val="24"/>
          <w:szCs w:val="20"/>
          <w:highlight w:val="none"/>
        </w:rPr>
      </w:pPr>
    </w:p>
    <w:p w14:paraId="081CED44">
      <w:pPr>
        <w:snapToGrid w:val="0"/>
        <w:spacing w:before="120" w:beforeLines="50" w:after="50"/>
        <w:rPr>
          <w:rFonts w:hint="eastAsia" w:ascii="宋体" w:hAnsi="宋体" w:cs="宋体"/>
          <w:color w:val="auto"/>
          <w:sz w:val="24"/>
          <w:szCs w:val="20"/>
          <w:highlight w:val="none"/>
        </w:rPr>
      </w:pPr>
    </w:p>
    <w:p w14:paraId="01F2EBEF">
      <w:pPr>
        <w:snapToGrid w:val="0"/>
        <w:spacing w:before="120" w:beforeLines="50" w:after="50"/>
        <w:rPr>
          <w:rFonts w:hint="eastAsia" w:ascii="宋体" w:hAnsi="宋体" w:cs="宋体"/>
          <w:color w:val="auto"/>
          <w:sz w:val="24"/>
          <w:szCs w:val="20"/>
          <w:highlight w:val="none"/>
        </w:rPr>
      </w:pPr>
    </w:p>
    <w:p w14:paraId="3569A949">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4DEFE19E">
      <w:pPr>
        <w:snapToGrid w:val="0"/>
        <w:spacing w:before="120" w:beforeLines="50" w:after="50"/>
        <w:rPr>
          <w:rFonts w:hint="eastAsia" w:ascii="宋体" w:hAnsi="宋体" w:cs="宋体"/>
          <w:bCs/>
          <w:color w:val="auto"/>
          <w:sz w:val="24"/>
          <w:szCs w:val="20"/>
          <w:highlight w:val="none"/>
        </w:rPr>
      </w:pPr>
    </w:p>
    <w:p w14:paraId="526C8E62">
      <w:pPr>
        <w:snapToGrid w:val="0"/>
        <w:spacing w:before="120" w:beforeLines="50" w:after="50"/>
        <w:rPr>
          <w:rFonts w:hint="eastAsia" w:ascii="宋体" w:hAnsi="宋体" w:cs="宋体"/>
          <w:bCs/>
          <w:color w:val="auto"/>
          <w:sz w:val="24"/>
          <w:szCs w:val="20"/>
          <w:highlight w:val="none"/>
        </w:rPr>
      </w:pPr>
    </w:p>
    <w:p w14:paraId="4CDC081D">
      <w:pPr>
        <w:snapToGrid w:val="0"/>
        <w:spacing w:before="120" w:beforeLines="50" w:after="50"/>
        <w:rPr>
          <w:rFonts w:hint="eastAsia" w:ascii="宋体" w:hAnsi="宋体" w:cs="宋体"/>
          <w:bCs/>
          <w:color w:val="auto"/>
          <w:sz w:val="24"/>
          <w:szCs w:val="20"/>
          <w:highlight w:val="none"/>
        </w:rPr>
      </w:pPr>
    </w:p>
    <w:p w14:paraId="591C2AE8">
      <w:pPr>
        <w:snapToGrid w:val="0"/>
        <w:spacing w:before="120" w:beforeLines="50" w:after="50"/>
        <w:rPr>
          <w:rFonts w:hint="eastAsia" w:ascii="宋体" w:hAnsi="宋体" w:cs="宋体"/>
          <w:bCs/>
          <w:color w:val="auto"/>
          <w:sz w:val="24"/>
          <w:szCs w:val="20"/>
          <w:highlight w:val="none"/>
        </w:rPr>
      </w:pPr>
    </w:p>
    <w:p w14:paraId="3E066023">
      <w:pPr>
        <w:snapToGrid w:val="0"/>
        <w:spacing w:before="120" w:beforeLines="50" w:after="50"/>
        <w:rPr>
          <w:rFonts w:hint="eastAsia" w:ascii="宋体" w:hAnsi="宋体" w:cs="宋体"/>
          <w:bCs/>
          <w:color w:val="auto"/>
          <w:sz w:val="24"/>
          <w:szCs w:val="20"/>
          <w:highlight w:val="none"/>
        </w:rPr>
      </w:pPr>
    </w:p>
    <w:p w14:paraId="64CCD3D5">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2C293FB">
      <w:pPr>
        <w:snapToGrid w:val="0"/>
        <w:spacing w:before="120" w:beforeLines="50" w:after="50"/>
        <w:ind w:firstLine="720" w:firstLineChars="225"/>
        <w:rPr>
          <w:rFonts w:hint="eastAsia" w:ascii="宋体" w:hAnsi="宋体" w:cs="宋体"/>
          <w:bCs/>
          <w:color w:val="auto"/>
          <w:sz w:val="32"/>
          <w:szCs w:val="32"/>
          <w:highlight w:val="none"/>
        </w:rPr>
      </w:pPr>
    </w:p>
    <w:p w14:paraId="07A7152A">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3926DB0">
      <w:pPr>
        <w:snapToGrid w:val="0"/>
        <w:spacing w:before="120" w:beforeLines="50" w:after="50"/>
        <w:ind w:firstLine="720" w:firstLineChars="225"/>
        <w:rPr>
          <w:rFonts w:hint="eastAsia" w:ascii="宋体" w:hAnsi="宋体" w:cs="宋体"/>
          <w:bCs/>
          <w:color w:val="auto"/>
          <w:sz w:val="32"/>
          <w:szCs w:val="32"/>
          <w:highlight w:val="none"/>
        </w:rPr>
      </w:pPr>
    </w:p>
    <w:p w14:paraId="413D1C63">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F2C7CF1">
      <w:pPr>
        <w:snapToGrid w:val="0"/>
        <w:spacing w:before="120" w:beforeLines="50" w:after="50"/>
        <w:ind w:firstLine="720" w:firstLineChars="225"/>
        <w:rPr>
          <w:rFonts w:hint="eastAsia" w:ascii="宋体" w:hAnsi="宋体" w:cs="宋体"/>
          <w:bCs/>
          <w:color w:val="auto"/>
          <w:sz w:val="32"/>
          <w:szCs w:val="32"/>
          <w:highlight w:val="none"/>
        </w:rPr>
      </w:pPr>
    </w:p>
    <w:p w14:paraId="12079717">
      <w:pPr>
        <w:pStyle w:val="5"/>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37C6F20">
      <w:pPr>
        <w:pStyle w:val="5"/>
        <w:snapToGrid w:val="0"/>
        <w:spacing w:before="50" w:after="50"/>
        <w:ind w:firstLine="720" w:firstLineChars="225"/>
        <w:rPr>
          <w:rFonts w:hint="eastAsia" w:ascii="宋体" w:hAnsi="宋体" w:cs="宋体"/>
          <w:bCs/>
          <w:color w:val="auto"/>
          <w:sz w:val="32"/>
          <w:szCs w:val="32"/>
          <w:highlight w:val="none"/>
        </w:rPr>
      </w:pPr>
    </w:p>
    <w:p w14:paraId="015BB7B8">
      <w:pPr>
        <w:pStyle w:val="5"/>
        <w:snapToGrid w:val="0"/>
        <w:spacing w:before="50" w:after="50"/>
        <w:ind w:firstLine="720" w:firstLineChars="225"/>
        <w:rPr>
          <w:rFonts w:hint="eastAsia" w:ascii="宋体" w:hAnsi="宋体" w:cs="宋体"/>
          <w:bCs/>
          <w:color w:val="auto"/>
          <w:sz w:val="32"/>
          <w:szCs w:val="32"/>
          <w:highlight w:val="none"/>
        </w:rPr>
      </w:pPr>
    </w:p>
    <w:p w14:paraId="0955CB88">
      <w:pPr>
        <w:pStyle w:val="5"/>
        <w:snapToGrid w:val="0"/>
        <w:spacing w:before="50" w:after="50"/>
        <w:ind w:firstLine="1280" w:firstLineChars="400"/>
        <w:rPr>
          <w:rFonts w:hint="eastAsia" w:ascii="宋体" w:hAnsi="宋体" w:cs="宋体"/>
          <w:bCs/>
          <w:color w:val="auto"/>
          <w:sz w:val="32"/>
          <w:szCs w:val="32"/>
          <w:highlight w:val="none"/>
        </w:rPr>
      </w:pPr>
    </w:p>
    <w:p w14:paraId="1F3A2B81">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762BDC0A">
      <w:pPr>
        <w:jc w:val="center"/>
        <w:rPr>
          <w:rFonts w:hint="eastAsia" w:ascii="宋体" w:hAnsi="宋体" w:cs="宋体"/>
          <w:color w:val="auto"/>
          <w:sz w:val="24"/>
          <w:highlight w:val="none"/>
        </w:rPr>
      </w:pPr>
      <w:r>
        <w:rPr>
          <w:rFonts w:hint="eastAsia" w:ascii="宋体" w:hAnsi="宋体" w:cs="宋体"/>
          <w:color w:val="auto"/>
          <w:sz w:val="24"/>
          <w:highlight w:val="none"/>
        </w:rPr>
        <w:br w:type="page"/>
      </w:r>
    </w:p>
    <w:p w14:paraId="73A6EDE8">
      <w:pPr>
        <w:jc w:val="center"/>
        <w:rPr>
          <w:rFonts w:hint="eastAsia" w:ascii="宋体" w:hAnsi="宋体" w:cs="宋体"/>
          <w:b/>
          <w:color w:val="auto"/>
          <w:kern w:val="0"/>
          <w:sz w:val="30"/>
          <w:szCs w:val="30"/>
          <w:highlight w:val="none"/>
        </w:rPr>
      </w:pPr>
      <w:r>
        <w:rPr>
          <w:rFonts w:hint="eastAsia" w:ascii="宋体" w:hAnsi="宋体" w:cs="宋体"/>
          <w:b/>
          <w:color w:val="auto"/>
          <w:kern w:val="0"/>
          <w:sz w:val="30"/>
          <w:szCs w:val="30"/>
          <w:highlight w:val="none"/>
        </w:rPr>
        <w:t>一、商务技术文件目录</w:t>
      </w:r>
    </w:p>
    <w:p w14:paraId="53861539">
      <w:pPr>
        <w:snapToGrid w:val="0"/>
        <w:spacing w:before="120" w:beforeLines="50" w:after="50" w:line="360" w:lineRule="auto"/>
        <w:jc w:val="center"/>
        <w:rPr>
          <w:rFonts w:hint="eastAsia" w:ascii="宋体" w:hAnsi="宋体" w:cs="宋体"/>
          <w:b/>
          <w:color w:val="auto"/>
          <w:sz w:val="24"/>
          <w:szCs w:val="32"/>
          <w:highlight w:val="none"/>
        </w:rPr>
      </w:pPr>
      <w:r>
        <w:rPr>
          <w:rFonts w:hint="eastAsia" w:ascii="宋体" w:hAnsi="宋体" w:cs="宋体"/>
          <w:b/>
          <w:color w:val="auto"/>
          <w:sz w:val="24"/>
          <w:szCs w:val="32"/>
          <w:highlight w:val="none"/>
        </w:rPr>
        <w:t>根据谈判文件规定及供应商提供的材料自行编写目录（部分格式后附）</w:t>
      </w:r>
    </w:p>
    <w:p w14:paraId="5B39D9D1">
      <w:pPr>
        <w:spacing w:line="520" w:lineRule="exact"/>
        <w:jc w:val="center"/>
        <w:rPr>
          <w:rFonts w:hint="eastAsia" w:ascii="宋体" w:hAnsi="宋体" w:cs="宋体"/>
          <w:color w:val="auto"/>
          <w:sz w:val="30"/>
          <w:szCs w:val="30"/>
          <w:highlight w:val="none"/>
        </w:rPr>
      </w:pPr>
      <w:r>
        <w:rPr>
          <w:rFonts w:hint="eastAsia" w:ascii="宋体" w:hAnsi="宋体" w:cs="宋体"/>
          <w:color w:val="auto"/>
          <w:sz w:val="44"/>
          <w:szCs w:val="44"/>
          <w:highlight w:val="none"/>
        </w:rPr>
        <w:br w:type="page"/>
      </w:r>
      <w:r>
        <w:rPr>
          <w:rFonts w:hint="eastAsia" w:ascii="宋体" w:hAnsi="宋体" w:cs="宋体"/>
          <w:color w:val="auto"/>
          <w:sz w:val="30"/>
          <w:szCs w:val="30"/>
          <w:highlight w:val="none"/>
        </w:rPr>
        <w:t>二、</w:t>
      </w:r>
      <w:r>
        <w:rPr>
          <w:rFonts w:hint="eastAsia" w:ascii="宋体" w:hAnsi="宋体" w:cs="宋体"/>
          <w:b/>
          <w:color w:val="auto"/>
          <w:sz w:val="30"/>
          <w:szCs w:val="30"/>
          <w:highlight w:val="none"/>
        </w:rPr>
        <w:t>无串标行为承诺函</w:t>
      </w:r>
    </w:p>
    <w:p w14:paraId="1DE7B8CB">
      <w:pPr>
        <w:spacing w:line="520" w:lineRule="exact"/>
        <w:jc w:val="center"/>
        <w:rPr>
          <w:rFonts w:hint="eastAsia" w:ascii="宋体" w:hAnsi="宋体" w:cs="宋体"/>
          <w:color w:val="auto"/>
          <w:sz w:val="44"/>
          <w:szCs w:val="44"/>
          <w:highlight w:val="none"/>
        </w:rPr>
      </w:pPr>
    </w:p>
    <w:p w14:paraId="59CD0C76">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270C9324">
      <w:pPr>
        <w:spacing w:line="360" w:lineRule="auto"/>
        <w:contextualSpacing/>
        <w:rPr>
          <w:rFonts w:hint="eastAsia" w:ascii="宋体" w:hAnsi="宋体" w:cs="宋体"/>
          <w:color w:val="auto"/>
          <w:sz w:val="32"/>
          <w:szCs w:val="32"/>
          <w:highlight w:val="none"/>
        </w:rPr>
      </w:pPr>
    </w:p>
    <w:p w14:paraId="067BA9C9">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53E274C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p>
    <w:p w14:paraId="2E235D1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1A315EF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7336B37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47DDABA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4834DEA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6.不同供应商的竞标保证金从同一单位或者个人账户转出。</w:t>
      </w:r>
    </w:p>
    <w:p w14:paraId="42C20133">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6016EA9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6BBE4A6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337E37D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0AB6898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13AC51F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7F58B94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1F2F2CA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2DC7DABF">
      <w:pPr>
        <w:spacing w:line="360" w:lineRule="auto"/>
        <w:ind w:firstLine="480" w:firstLineChars="200"/>
        <w:contextualSpacing/>
        <w:rPr>
          <w:rFonts w:hint="eastAsia" w:ascii="宋体" w:hAnsi="宋体" w:cs="宋体"/>
          <w:color w:val="auto"/>
          <w:sz w:val="24"/>
          <w:highlight w:val="none"/>
        </w:rPr>
      </w:pPr>
    </w:p>
    <w:p w14:paraId="1595B61B">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129A042A">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B17C8E2">
      <w:pPr>
        <w:spacing w:line="520" w:lineRule="exact"/>
        <w:ind w:firstLine="6360" w:firstLineChars="2650"/>
        <w:jc w:val="center"/>
        <w:rPr>
          <w:rFonts w:hint="eastAsia"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bCs/>
          <w:color w:val="auto"/>
          <w:sz w:val="30"/>
          <w:szCs w:val="30"/>
          <w:highlight w:val="none"/>
        </w:rPr>
        <w:t>三、</w:t>
      </w:r>
      <w:r>
        <w:rPr>
          <w:rFonts w:hint="eastAsia" w:ascii="宋体" w:hAnsi="宋体" w:cs="宋体"/>
          <w:b/>
          <w:color w:val="auto"/>
          <w:sz w:val="30"/>
          <w:szCs w:val="30"/>
          <w:highlight w:val="none"/>
        </w:rPr>
        <w:t>法定代表人身份证明及法定代表人有效身份证正反面复印件</w:t>
      </w:r>
    </w:p>
    <w:p w14:paraId="413FDDBB">
      <w:pPr>
        <w:spacing w:line="520" w:lineRule="exact"/>
        <w:jc w:val="center"/>
        <w:rPr>
          <w:rFonts w:hint="eastAsia" w:ascii="宋体" w:hAnsi="宋体" w:cs="宋体"/>
          <w:bCs/>
          <w:color w:val="auto"/>
          <w:sz w:val="44"/>
          <w:szCs w:val="44"/>
          <w:highlight w:val="none"/>
        </w:rPr>
      </w:pPr>
    </w:p>
    <w:p w14:paraId="1344E71D">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22597F22">
      <w:pPr>
        <w:spacing w:line="360" w:lineRule="auto"/>
        <w:ind w:left="540"/>
        <w:contextualSpacing/>
        <w:rPr>
          <w:rFonts w:hint="eastAsia" w:ascii="宋体" w:hAnsi="宋体" w:cs="宋体"/>
          <w:color w:val="auto"/>
          <w:sz w:val="32"/>
          <w:szCs w:val="32"/>
          <w:highlight w:val="none"/>
        </w:rPr>
      </w:pPr>
    </w:p>
    <w:p w14:paraId="64070CF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p>
    <w:p w14:paraId="70390BC7">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p>
    <w:p w14:paraId="5856B66D">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名：性     别：</w:t>
      </w:r>
    </w:p>
    <w:p w14:paraId="483C04EE">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龄：职     务：</w:t>
      </w:r>
    </w:p>
    <w:p w14:paraId="0F7DF92F">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p>
    <w:p w14:paraId="6E21074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02191A">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506819D">
      <w:pPr>
        <w:spacing w:line="360" w:lineRule="auto"/>
        <w:ind w:left="540"/>
        <w:contextualSpacing/>
        <w:rPr>
          <w:rFonts w:hint="eastAsia" w:ascii="宋体" w:hAnsi="宋体" w:cs="宋体"/>
          <w:color w:val="auto"/>
          <w:sz w:val="24"/>
          <w:highlight w:val="none"/>
        </w:rPr>
      </w:pPr>
    </w:p>
    <w:p w14:paraId="6B87356B">
      <w:pPr>
        <w:spacing w:line="360" w:lineRule="auto"/>
        <w:ind w:left="540"/>
        <w:contextualSpacing/>
        <w:rPr>
          <w:rFonts w:hint="eastAsia" w:ascii="宋体" w:hAnsi="宋体" w:cs="宋体"/>
          <w:color w:val="auto"/>
          <w:sz w:val="24"/>
          <w:highlight w:val="none"/>
        </w:rPr>
      </w:pPr>
    </w:p>
    <w:p w14:paraId="431B5956">
      <w:pPr>
        <w:spacing w:line="360" w:lineRule="auto"/>
        <w:ind w:left="540"/>
        <w:contextualSpacing/>
        <w:rPr>
          <w:rFonts w:hint="eastAsia" w:ascii="宋体" w:hAnsi="宋体" w:cs="宋体"/>
          <w:color w:val="auto"/>
          <w:sz w:val="24"/>
          <w:highlight w:val="none"/>
        </w:rPr>
      </w:pPr>
    </w:p>
    <w:p w14:paraId="1F753D2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11AC5832">
      <w:pPr>
        <w:spacing w:line="360" w:lineRule="auto"/>
        <w:ind w:left="540"/>
        <w:contextualSpacing/>
        <w:rPr>
          <w:rFonts w:hint="eastAsia" w:ascii="宋体" w:hAnsi="宋体" w:cs="宋体"/>
          <w:color w:val="auto"/>
          <w:sz w:val="24"/>
          <w:highlight w:val="none"/>
        </w:rPr>
      </w:pPr>
    </w:p>
    <w:p w14:paraId="286A2967">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5686956">
      <w:pPr>
        <w:spacing w:line="360" w:lineRule="auto"/>
        <w:contextualSpacing/>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07260A8B">
      <w:pPr>
        <w:spacing w:line="360" w:lineRule="auto"/>
        <w:contextualSpacing/>
        <w:jc w:val="left"/>
        <w:rPr>
          <w:rFonts w:hint="eastAsia" w:ascii="宋体" w:hAnsi="宋体" w:cs="宋体"/>
          <w:color w:val="auto"/>
          <w:sz w:val="24"/>
          <w:highlight w:val="none"/>
        </w:rPr>
      </w:pPr>
    </w:p>
    <w:p w14:paraId="4CE4382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6D33FFD4">
      <w:pPr>
        <w:spacing w:line="360" w:lineRule="auto"/>
        <w:ind w:firstLine="480" w:firstLineChars="200"/>
        <w:contextualSpacing/>
        <w:jc w:val="left"/>
        <w:rPr>
          <w:rFonts w:hint="eastAsia" w:ascii="宋体" w:hAnsi="宋体" w:cs="宋体"/>
          <w:color w:val="auto"/>
          <w:sz w:val="24"/>
          <w:highlight w:val="none"/>
        </w:rPr>
        <w:sectPr>
          <w:pgSz w:w="11910" w:h="16840"/>
          <w:pgMar w:top="1417" w:right="1417" w:bottom="1417" w:left="1417" w:header="720" w:footer="720" w:gutter="0"/>
          <w:pgNumType w:fmt="decimal"/>
          <w:cols w:space="720" w:num="1"/>
        </w:sectPr>
      </w:pPr>
      <w:r>
        <w:rPr>
          <w:rFonts w:hint="eastAsia" w:ascii="宋体" w:hAnsi="宋体" w:cs="宋体"/>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19"/>
        <w:tblpPr w:leftFromText="180" w:rightFromText="180" w:vertAnchor="text" w:horzAnchor="margin" w:tblpXSpec="center"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0B46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61223DD">
            <w:pPr>
              <w:spacing w:line="360" w:lineRule="auto"/>
              <w:rPr>
                <w:rFonts w:hint="eastAsia" w:ascii="宋体" w:hAnsi="宋体" w:cs="宋体"/>
                <w:b/>
                <w:color w:val="auto"/>
                <w:sz w:val="24"/>
                <w:highlight w:val="none"/>
              </w:rPr>
            </w:pPr>
          </w:p>
          <w:p w14:paraId="53084273">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5E5DAC62">
      <w:pPr>
        <w:spacing w:line="360" w:lineRule="auto"/>
        <w:ind w:firstLine="482" w:firstLineChars="200"/>
        <w:contextualSpacing/>
        <w:jc w:val="left"/>
        <w:rPr>
          <w:rFonts w:hint="eastAsia" w:ascii="宋体" w:hAnsi="宋体" w:cs="宋体"/>
          <w:b/>
          <w:color w:val="auto"/>
          <w:sz w:val="32"/>
          <w:szCs w:val="32"/>
          <w:highlight w:val="none"/>
        </w:rPr>
      </w:pPr>
      <w:r>
        <w:rPr>
          <w:rFonts w:hint="eastAsia" w:ascii="宋体" w:hAnsi="宋体" w:cs="宋体"/>
          <w:b/>
          <w:color w:val="auto"/>
          <w:sz w:val="24"/>
          <w:highlight w:val="none"/>
        </w:rPr>
        <w:t>附件：</w:t>
      </w:r>
    </w:p>
    <w:p w14:paraId="6592DA73">
      <w:pPr>
        <w:adjustRightInd w:val="0"/>
        <w:snapToGrid w:val="0"/>
        <w:spacing w:line="300" w:lineRule="auto"/>
        <w:jc w:val="left"/>
        <w:rPr>
          <w:rFonts w:hint="eastAsia" w:ascii="宋体" w:hAnsi="宋体" w:cs="宋体"/>
          <w:b/>
          <w:color w:val="auto"/>
          <w:szCs w:val="21"/>
          <w:highlight w:val="none"/>
        </w:rPr>
      </w:pPr>
    </w:p>
    <w:p w14:paraId="16A08FEF">
      <w:pPr>
        <w:snapToGrid w:val="0"/>
        <w:spacing w:line="360" w:lineRule="auto"/>
        <w:jc w:val="center"/>
        <w:rPr>
          <w:rFonts w:hint="eastAsia" w:ascii="宋体" w:hAnsi="宋体" w:cs="宋体"/>
          <w:bCs/>
          <w:color w:val="auto"/>
          <w:sz w:val="30"/>
          <w:szCs w:val="30"/>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四、法定代表人授权委托书及委托代理人有效身份证正反面复印件</w:t>
      </w:r>
    </w:p>
    <w:p w14:paraId="25EEEFAE">
      <w:pPr>
        <w:spacing w:line="500" w:lineRule="exact"/>
        <w:jc w:val="center"/>
        <w:rPr>
          <w:rFonts w:hint="eastAsia" w:ascii="宋体" w:hAnsi="宋体" w:cs="宋体"/>
          <w:color w:val="auto"/>
          <w:sz w:val="44"/>
          <w:szCs w:val="44"/>
          <w:highlight w:val="none"/>
        </w:rPr>
      </w:pPr>
    </w:p>
    <w:p w14:paraId="7313774F">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授权委托书（非联合体竞标格式）</w:t>
      </w:r>
    </w:p>
    <w:p w14:paraId="659B1810">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（如有委托时）</w:t>
      </w:r>
    </w:p>
    <w:p w14:paraId="6CA2C255">
      <w:pPr>
        <w:spacing w:line="520" w:lineRule="exact"/>
        <w:rPr>
          <w:rFonts w:hint="eastAsia" w:ascii="宋体" w:hAnsi="宋体" w:cs="宋体"/>
          <w:color w:val="auto"/>
          <w:sz w:val="32"/>
          <w:szCs w:val="32"/>
          <w:highlight w:val="none"/>
        </w:rPr>
      </w:pPr>
    </w:p>
    <w:p w14:paraId="74CD30B0">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565D4E6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以我方的名义参加项目的竞标活动，并代表我方全权办理针对上述项目的所有采购程序和环节的具体事务和签署相关文件。</w:t>
      </w:r>
    </w:p>
    <w:p w14:paraId="5388BC89">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0043F39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755B6A6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A483BB4">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附：委托代理人有效身份证正反面复印件</w:t>
      </w:r>
    </w:p>
    <w:p w14:paraId="16E5B91E">
      <w:pPr>
        <w:spacing w:line="360" w:lineRule="auto"/>
        <w:rPr>
          <w:rFonts w:hint="eastAsia" w:ascii="宋体" w:hAnsi="宋体" w:cs="宋体"/>
          <w:color w:val="auto"/>
          <w:sz w:val="24"/>
          <w:highlight w:val="none"/>
        </w:rPr>
      </w:pPr>
    </w:p>
    <w:p w14:paraId="58F6A423">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委托代理人（签字）：                 法定代表人（签字或盖章）：                    </w:t>
      </w:r>
    </w:p>
    <w:p w14:paraId="15A04FE6">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3C58D407">
      <w:pPr>
        <w:spacing w:line="360" w:lineRule="auto"/>
        <w:rPr>
          <w:rFonts w:hint="eastAsia" w:ascii="宋体" w:hAnsi="宋体" w:cs="宋体"/>
          <w:color w:val="auto"/>
          <w:sz w:val="24"/>
          <w:highlight w:val="none"/>
        </w:rPr>
      </w:pPr>
    </w:p>
    <w:p w14:paraId="5F521979">
      <w:pPr>
        <w:spacing w:line="360" w:lineRule="auto"/>
        <w:ind w:firstLine="3840" w:firstLineChars="1600"/>
        <w:rPr>
          <w:rFonts w:hint="eastAsia" w:ascii="宋体" w:hAnsi="宋体" w:cs="宋体"/>
          <w:color w:val="auto"/>
          <w:sz w:val="24"/>
          <w:highlight w:val="none"/>
        </w:rPr>
      </w:pPr>
      <w:r>
        <w:rPr>
          <w:rFonts w:hint="eastAsia" w:ascii="宋体" w:hAnsi="宋体" w:cs="宋体"/>
          <w:color w:val="auto"/>
          <w:kern w:val="0"/>
          <w:sz w:val="24"/>
          <w:highlight w:val="none"/>
        </w:rPr>
        <w:t>供应商名称（电子签章）：</w:t>
      </w:r>
    </w:p>
    <w:p w14:paraId="03A5E6FB">
      <w:pPr>
        <w:spacing w:line="360" w:lineRule="auto"/>
        <w:contextualSpacing/>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400C510A">
      <w:pPr>
        <w:spacing w:line="360" w:lineRule="auto"/>
        <w:rPr>
          <w:rFonts w:hint="eastAsia" w:ascii="宋体" w:hAnsi="宋体" w:cs="宋体"/>
          <w:color w:val="auto"/>
          <w:sz w:val="24"/>
          <w:highlight w:val="none"/>
        </w:rPr>
      </w:pPr>
    </w:p>
    <w:p w14:paraId="348FF478">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40024D7A">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5148405C">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 法人、其他组织竞标时“我方”是指“我单位”，自然人竞标时“我方”是指“本人”。</w:t>
      </w:r>
    </w:p>
    <w:p w14:paraId="6F9D9709">
      <w:pPr>
        <w:spacing w:line="500" w:lineRule="exact"/>
        <w:jc w:val="center"/>
        <w:rPr>
          <w:rFonts w:hint="eastAsia" w:ascii="宋体" w:hAnsi="宋体" w:cs="宋体"/>
          <w:b/>
          <w:color w:val="auto"/>
          <w:sz w:val="30"/>
          <w:szCs w:val="30"/>
          <w:highlight w:val="none"/>
        </w:rPr>
      </w:pPr>
      <w:r>
        <w:rPr>
          <w:rFonts w:hint="eastAsia" w:ascii="宋体" w:hAnsi="宋体" w:cs="宋体"/>
          <w:color w:val="auto"/>
          <w:szCs w:val="21"/>
          <w:highlight w:val="none"/>
        </w:rPr>
        <w:br w:type="page"/>
      </w:r>
      <w:r>
        <w:rPr>
          <w:rFonts w:hint="eastAsia" w:ascii="宋体" w:hAnsi="宋体" w:cs="宋体"/>
          <w:b/>
          <w:color w:val="auto"/>
          <w:sz w:val="30"/>
          <w:szCs w:val="30"/>
          <w:highlight w:val="none"/>
        </w:rPr>
        <w:t>五、授权委托书（联合体竞标格式）</w:t>
      </w:r>
    </w:p>
    <w:p w14:paraId="1CDC90E6">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（如有委托时）</w:t>
      </w:r>
    </w:p>
    <w:p w14:paraId="40A8BE83">
      <w:pPr>
        <w:spacing w:line="500" w:lineRule="exact"/>
        <w:jc w:val="center"/>
        <w:rPr>
          <w:rFonts w:hint="eastAsia" w:ascii="宋体" w:hAnsi="宋体" w:cs="宋体"/>
          <w:color w:val="auto"/>
          <w:sz w:val="44"/>
          <w:szCs w:val="44"/>
          <w:highlight w:val="none"/>
        </w:rPr>
      </w:pPr>
    </w:p>
    <w:p w14:paraId="77A74A2E">
      <w:pPr>
        <w:spacing w:line="500" w:lineRule="exact"/>
        <w:jc w:val="center"/>
        <w:rPr>
          <w:rFonts w:hint="eastAsia" w:ascii="宋体" w:hAnsi="宋体" w:cs="宋体"/>
          <w:color w:val="auto"/>
          <w:sz w:val="32"/>
          <w:szCs w:val="32"/>
          <w:highlight w:val="none"/>
        </w:rPr>
      </w:pPr>
    </w:p>
    <w:p w14:paraId="63782B2C">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3CDFB22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40ACE0F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75BE6F6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1053BDD4">
      <w:pPr>
        <w:spacing w:line="360" w:lineRule="auto"/>
        <w:rPr>
          <w:rFonts w:hint="eastAsia" w:ascii="宋体" w:hAnsi="宋体" w:cs="宋体"/>
          <w:color w:val="auto"/>
          <w:sz w:val="24"/>
          <w:highlight w:val="none"/>
        </w:rPr>
      </w:pPr>
    </w:p>
    <w:p w14:paraId="690278E9">
      <w:pPr>
        <w:spacing w:line="360" w:lineRule="auto"/>
        <w:ind w:firstLine="1560" w:firstLineChars="650"/>
        <w:rPr>
          <w:rFonts w:hint="eastAsia" w:ascii="宋体" w:hAnsi="宋体" w:cs="宋体"/>
          <w:color w:val="auto"/>
          <w:sz w:val="24"/>
          <w:highlight w:val="none"/>
        </w:rPr>
      </w:pPr>
      <w:r>
        <w:rPr>
          <w:rFonts w:hint="eastAsia" w:ascii="宋体" w:hAnsi="宋体" w:cs="宋体"/>
          <w:color w:val="auto"/>
          <w:sz w:val="24"/>
          <w:highlight w:val="none"/>
        </w:rPr>
        <w:t>牵头人法定代表人（签字或盖章）：</w:t>
      </w:r>
    </w:p>
    <w:p w14:paraId="2CF449F2">
      <w:pPr>
        <w:spacing w:line="360" w:lineRule="auto"/>
        <w:ind w:firstLine="3000" w:firstLineChars="1250"/>
        <w:rPr>
          <w:rFonts w:hint="eastAsia" w:ascii="宋体" w:hAnsi="宋体" w:cs="宋体"/>
          <w:color w:val="auto"/>
          <w:sz w:val="24"/>
          <w:highlight w:val="none"/>
        </w:rPr>
      </w:pPr>
      <w:r>
        <w:rPr>
          <w:rFonts w:hint="eastAsia" w:ascii="宋体" w:hAnsi="宋体" w:cs="宋体"/>
          <w:color w:val="auto"/>
          <w:sz w:val="24"/>
          <w:highlight w:val="none"/>
        </w:rPr>
        <w:t>牵头人（电子签章）：</w:t>
      </w:r>
    </w:p>
    <w:p w14:paraId="0BCA8F4A">
      <w:pPr>
        <w:spacing w:line="360" w:lineRule="auto"/>
        <w:ind w:firstLine="3840" w:firstLineChars="1600"/>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397EDA23">
      <w:pPr>
        <w:spacing w:line="360" w:lineRule="auto"/>
        <w:rPr>
          <w:rFonts w:hint="eastAsia" w:ascii="宋体" w:hAnsi="宋体" w:cs="宋体"/>
          <w:color w:val="auto"/>
          <w:sz w:val="24"/>
          <w:highlight w:val="none"/>
        </w:rPr>
      </w:pPr>
    </w:p>
    <w:p w14:paraId="0AC616FD">
      <w:pPr>
        <w:spacing w:line="360" w:lineRule="auto"/>
        <w:ind w:firstLine="3120" w:firstLineChars="1300"/>
        <w:rPr>
          <w:rFonts w:hint="eastAsia" w:ascii="宋体" w:hAnsi="宋体" w:cs="宋体"/>
          <w:color w:val="auto"/>
          <w:sz w:val="24"/>
          <w:highlight w:val="none"/>
        </w:rPr>
      </w:pPr>
      <w:r>
        <w:rPr>
          <w:rFonts w:hint="eastAsia" w:ascii="宋体" w:hAnsi="宋体" w:cs="宋体"/>
          <w:color w:val="auto"/>
          <w:sz w:val="24"/>
          <w:highlight w:val="none"/>
        </w:rPr>
        <w:t>被授权人（签字）：</w:t>
      </w:r>
    </w:p>
    <w:p w14:paraId="1FF5005F">
      <w:pPr>
        <w:spacing w:line="360" w:lineRule="auto"/>
        <w:ind w:firstLine="3840" w:firstLineChars="1600"/>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43E7C50A">
      <w:pPr>
        <w:spacing w:line="360" w:lineRule="auto"/>
        <w:rPr>
          <w:rFonts w:hint="eastAsia" w:ascii="宋体" w:hAnsi="宋体" w:cs="宋体"/>
          <w:color w:val="auto"/>
          <w:sz w:val="24"/>
          <w:highlight w:val="none"/>
        </w:rPr>
      </w:pPr>
    </w:p>
    <w:p w14:paraId="79263B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w:t>
      </w:r>
    </w:p>
    <w:p w14:paraId="7ED46132">
      <w:pPr>
        <w:spacing w:line="360" w:lineRule="auto"/>
        <w:rPr>
          <w:rFonts w:hint="eastAsia" w:ascii="宋体" w:hAnsi="宋体" w:cs="宋体"/>
          <w:color w:val="auto"/>
          <w:sz w:val="24"/>
          <w:highlight w:val="none"/>
        </w:rPr>
      </w:pPr>
      <w:r>
        <w:rPr>
          <w:rFonts w:hint="eastAsia" w:ascii="宋体" w:hAnsi="宋体" w:cs="宋体"/>
          <w:color w:val="auto"/>
          <w:sz w:val="24"/>
          <w:highlight w:val="none"/>
        </w:rPr>
        <w:t>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1CBCEEAE">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7B266CD9">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5DD9D1F4">
      <w:pPr>
        <w:spacing w:line="360" w:lineRule="auto"/>
        <w:ind w:firstLine="480" w:firstLineChars="200"/>
        <w:jc w:val="left"/>
        <w:rPr>
          <w:rFonts w:hint="eastAsia" w:ascii="宋体" w:hAnsi="宋体" w:cs="宋体"/>
          <w:color w:val="auto"/>
          <w:szCs w:val="21"/>
          <w:highlight w:val="none"/>
        </w:rPr>
      </w:pPr>
      <w:r>
        <w:rPr>
          <w:rFonts w:hint="eastAsia" w:ascii="宋体" w:hAnsi="宋体" w:cs="宋体"/>
          <w:color w:val="auto"/>
          <w:sz w:val="24"/>
          <w:highlight w:val="none"/>
        </w:rPr>
        <w:t>4.法人、其他组织竞标时“我方”是指“我单位”，自然人竞标时“我方”是指“本人”。</w:t>
      </w:r>
    </w:p>
    <w:p w14:paraId="16C22A75">
      <w:pPr>
        <w:snapToGrid w:val="0"/>
        <w:spacing w:line="360" w:lineRule="auto"/>
        <w:jc w:val="center"/>
        <w:rPr>
          <w:rFonts w:hint="eastAsia" w:ascii="宋体" w:hAnsi="宋体" w:cs="宋体"/>
          <w:b/>
          <w:bCs/>
          <w:color w:val="auto"/>
          <w:sz w:val="30"/>
          <w:szCs w:val="30"/>
          <w:highlight w:val="none"/>
        </w:rPr>
      </w:pPr>
      <w:r>
        <w:rPr>
          <w:rFonts w:hint="eastAsia" w:ascii="宋体" w:hAnsi="宋体" w:cs="宋体"/>
          <w:color w:val="auto"/>
          <w:sz w:val="32"/>
          <w:szCs w:val="32"/>
          <w:highlight w:val="none"/>
        </w:rPr>
        <w:br w:type="page"/>
      </w:r>
      <w:r>
        <w:rPr>
          <w:rFonts w:hint="eastAsia" w:ascii="宋体" w:hAnsi="宋体" w:cs="宋体"/>
          <w:color w:val="auto"/>
          <w:sz w:val="30"/>
          <w:szCs w:val="30"/>
          <w:highlight w:val="none"/>
        </w:rPr>
        <w:t>六、</w:t>
      </w:r>
      <w:r>
        <w:rPr>
          <w:rFonts w:hint="eastAsia" w:ascii="宋体" w:hAnsi="宋体" w:cs="宋体"/>
          <w:b/>
          <w:color w:val="auto"/>
          <w:sz w:val="30"/>
          <w:szCs w:val="30"/>
          <w:highlight w:val="none"/>
        </w:rPr>
        <w:t>商务条款偏离表</w:t>
      </w:r>
    </w:p>
    <w:p w14:paraId="290A6BDD">
      <w:pPr>
        <w:spacing w:line="500" w:lineRule="exact"/>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商务条款偏离表（格式）</w:t>
      </w:r>
    </w:p>
    <w:p w14:paraId="498A9103">
      <w:pPr>
        <w:spacing w:line="360" w:lineRule="auto"/>
        <w:contextualSpacing/>
        <w:rPr>
          <w:rFonts w:hint="eastAsia"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Cs w:val="21"/>
          <w:highlight w:val="none"/>
        </w:rPr>
        <w:t>（此处有分标时填写具体分标号，无分标时填写“无”）</w:t>
      </w:r>
      <w:r>
        <w:rPr>
          <w:rFonts w:hint="eastAsia" w:ascii="宋体" w:hAnsi="宋体" w:cs="宋体"/>
          <w:color w:val="auto"/>
          <w:sz w:val="24"/>
          <w:highlight w:val="none"/>
        </w:rPr>
        <w:t>：</w:t>
      </w:r>
    </w:p>
    <w:tbl>
      <w:tblPr>
        <w:tblStyle w:val="19"/>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5AB3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4D4C41D8">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C36D81A">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竞争性谈判采购文件的商务需求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272389E0">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4810CB24">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144F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78FDA15">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5243CA3">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5D7C0F12">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3221D6C6">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238DEE8C">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DFB28EF">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08DEC7EA">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5910FD29">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43B3257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vAlign w:val="center"/>
          </w:tcPr>
          <w:p w14:paraId="1F43275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2B7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4F16CC1D">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16E780A6">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1696FB7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6CD08F41">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3F90A4D1">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170DDA9F">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1C6F0237">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20475D0B">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3FB3FEBD">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vAlign w:val="center"/>
          </w:tcPr>
          <w:p w14:paraId="7DE1D44B">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3CD6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3D79A30F">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301A1DB8">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1FEAD0F9">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422ACEA3">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2D6276D0">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227E8D55">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  ……</w:t>
            </w:r>
          </w:p>
          <w:p w14:paraId="05E452FA">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  ……</w:t>
            </w:r>
          </w:p>
          <w:p w14:paraId="4DDD8C49">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  ……</w:t>
            </w:r>
          </w:p>
          <w:p w14:paraId="2AD604FF">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vAlign w:val="center"/>
          </w:tcPr>
          <w:p w14:paraId="3D29EEFB">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bl>
    <w:p w14:paraId="00EBA768">
      <w:pPr>
        <w:pStyle w:val="9"/>
        <w:spacing w:line="400" w:lineRule="exact"/>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DD028BF">
      <w:pPr>
        <w:pStyle w:val="9"/>
        <w:spacing w:line="400" w:lineRule="exact"/>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1.说明：应对照谈判文件“第二章 采购需求”中的商务条款逐条作出明确响应，并作出偏离说明。</w:t>
      </w:r>
    </w:p>
    <w:p w14:paraId="1CAA31EC">
      <w:pPr>
        <w:pStyle w:val="9"/>
        <w:spacing w:line="400" w:lineRule="exact"/>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3A2BA097">
      <w:pPr>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3.表格内容均需按要求填写并盖章，不得留空，</w:t>
      </w:r>
      <w:r>
        <w:rPr>
          <w:rFonts w:hint="eastAsia" w:ascii="宋体" w:hAnsi="宋体" w:cs="宋体"/>
          <w:b/>
          <w:bCs/>
          <w:color w:val="auto"/>
          <w:kern w:val="0"/>
          <w:sz w:val="24"/>
          <w:highlight w:val="none"/>
        </w:rPr>
        <w:t>否则按竞标无效处理</w:t>
      </w:r>
      <w:r>
        <w:rPr>
          <w:rFonts w:hint="eastAsia" w:ascii="宋体" w:hAnsi="宋体" w:cs="宋体"/>
          <w:color w:val="auto"/>
          <w:kern w:val="0"/>
          <w:sz w:val="24"/>
          <w:highlight w:val="none"/>
        </w:rPr>
        <w:t>。</w:t>
      </w:r>
    </w:p>
    <w:p w14:paraId="40F944C8">
      <w:pPr>
        <w:pStyle w:val="12"/>
        <w:spacing w:line="400" w:lineRule="exact"/>
        <w:contextualSpacing/>
        <w:rPr>
          <w:rFonts w:hint="eastAsia" w:hAnsi="宋体" w:cs="宋体"/>
          <w:color w:val="auto"/>
          <w:sz w:val="24"/>
          <w:szCs w:val="24"/>
          <w:highlight w:val="none"/>
        </w:rPr>
      </w:pPr>
    </w:p>
    <w:p w14:paraId="02581DDB">
      <w:pPr>
        <w:spacing w:line="360" w:lineRule="auto"/>
        <w:ind w:right="-817" w:rightChars="-389"/>
        <w:contextualSpacing/>
        <w:rPr>
          <w:rFonts w:hint="eastAsia" w:ascii="宋体" w:hAnsi="宋体" w:cs="宋体"/>
          <w:color w:val="auto"/>
          <w:sz w:val="24"/>
          <w:highlight w:val="none"/>
        </w:rPr>
      </w:pPr>
    </w:p>
    <w:p w14:paraId="5BC79AC2">
      <w:pPr>
        <w:spacing w:line="360" w:lineRule="auto"/>
        <w:ind w:firstLine="3840" w:firstLineChars="1600"/>
        <w:rPr>
          <w:rFonts w:hint="eastAsia" w:ascii="宋体" w:hAnsi="宋体" w:cs="宋体"/>
          <w:color w:val="auto"/>
          <w:sz w:val="24"/>
          <w:highlight w:val="none"/>
        </w:rPr>
      </w:pPr>
      <w:r>
        <w:rPr>
          <w:rFonts w:hint="eastAsia" w:ascii="宋体" w:hAnsi="宋体" w:cs="宋体"/>
          <w:color w:val="auto"/>
          <w:kern w:val="0"/>
          <w:sz w:val="24"/>
          <w:highlight w:val="none"/>
        </w:rPr>
        <w:t>供应商名称（电子签章）：</w:t>
      </w:r>
    </w:p>
    <w:p w14:paraId="163B394F">
      <w:pPr>
        <w:spacing w:line="360" w:lineRule="auto"/>
        <w:contextualSpacing/>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0D095FBA">
      <w:pPr>
        <w:snapToGrid w:val="0"/>
        <w:spacing w:line="360" w:lineRule="auto"/>
        <w:ind w:firstLine="602" w:firstLineChars="200"/>
        <w:rPr>
          <w:rFonts w:hint="eastAsia" w:ascii="宋体" w:hAnsi="宋体" w:cs="宋体"/>
          <w:b/>
          <w:color w:val="auto"/>
          <w:sz w:val="30"/>
          <w:szCs w:val="30"/>
          <w:highlight w:val="none"/>
        </w:rPr>
      </w:pPr>
    </w:p>
    <w:p w14:paraId="703F1894">
      <w:pPr>
        <w:snapToGrid w:val="0"/>
        <w:spacing w:line="360" w:lineRule="auto"/>
        <w:ind w:firstLine="602" w:firstLineChars="200"/>
        <w:rPr>
          <w:rFonts w:hint="eastAsia" w:ascii="宋体" w:hAnsi="宋体" w:cs="宋体"/>
          <w:b/>
          <w:color w:val="auto"/>
          <w:sz w:val="30"/>
          <w:szCs w:val="30"/>
          <w:highlight w:val="none"/>
        </w:rPr>
      </w:pPr>
    </w:p>
    <w:p w14:paraId="7D7816F4">
      <w:pPr>
        <w:snapToGrid w:val="0"/>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七、竞标人情况介绍</w:t>
      </w:r>
    </w:p>
    <w:p w14:paraId="0071858F">
      <w:pPr>
        <w:snapToGrid w:val="0"/>
        <w:spacing w:line="360" w:lineRule="auto"/>
        <w:ind w:firstLine="602" w:firstLineChars="200"/>
        <w:rPr>
          <w:rFonts w:hint="eastAsia" w:ascii="宋体" w:hAnsi="宋体" w:cs="宋体"/>
          <w:b/>
          <w:color w:val="auto"/>
          <w:sz w:val="30"/>
          <w:szCs w:val="30"/>
          <w:highlight w:val="none"/>
        </w:rPr>
      </w:pPr>
    </w:p>
    <w:p w14:paraId="4B87BD1C">
      <w:pPr>
        <w:snapToGrid w:val="0"/>
        <w:spacing w:line="360" w:lineRule="auto"/>
        <w:ind w:firstLine="602" w:firstLineChars="200"/>
        <w:rPr>
          <w:rFonts w:hint="eastAsia" w:ascii="宋体" w:hAnsi="宋体" w:cs="宋体"/>
          <w:b/>
          <w:color w:val="auto"/>
          <w:sz w:val="30"/>
          <w:szCs w:val="30"/>
          <w:highlight w:val="none"/>
        </w:rPr>
      </w:pPr>
    </w:p>
    <w:p w14:paraId="4AF67416">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164D005">
      <w:pPr>
        <w:autoSpaceDE w:val="0"/>
        <w:autoSpaceDN w:val="0"/>
        <w:spacing w:line="360" w:lineRule="auto"/>
        <w:ind w:firstLine="6480" w:firstLineChars="2700"/>
        <w:rPr>
          <w:rFonts w:hint="eastAsia"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72908AD5">
      <w:pPr>
        <w:snapToGrid w:val="0"/>
        <w:spacing w:before="120" w:beforeLines="50" w:after="5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八、供应商类似的业绩证明文件</w:t>
      </w:r>
    </w:p>
    <w:p w14:paraId="0A53FB71">
      <w:pPr>
        <w:pStyle w:val="16"/>
        <w:snapToGrid w:val="0"/>
        <w:ind w:left="480" w:hanging="480"/>
        <w:rPr>
          <w:rFonts w:hint="eastAsia" w:ascii="宋体" w:hAnsi="宋体" w:cs="宋体"/>
          <w:color w:val="auto"/>
          <w:sz w:val="24"/>
          <w:highlight w:val="none"/>
        </w:rPr>
      </w:pPr>
    </w:p>
    <w:tbl>
      <w:tblPr>
        <w:tblStyle w:val="19"/>
        <w:tblpPr w:leftFromText="180" w:rightFromText="180" w:vertAnchor="page" w:horzAnchor="margin" w:tblpXSpec="center" w:tblpY="4783"/>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134"/>
        <w:gridCol w:w="1701"/>
        <w:gridCol w:w="1276"/>
        <w:gridCol w:w="1842"/>
      </w:tblGrid>
      <w:tr w14:paraId="0DD7CC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1E69AE06">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5CC6CD2">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3AF40DC1">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合同</w:t>
            </w:r>
          </w:p>
          <w:p w14:paraId="0172314B">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金额</w:t>
            </w:r>
          </w:p>
          <w:p w14:paraId="073EBAA0">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（万元）</w:t>
            </w:r>
          </w:p>
        </w:tc>
        <w:tc>
          <w:tcPr>
            <w:tcW w:w="4111" w:type="dxa"/>
            <w:gridSpan w:val="3"/>
            <w:tcBorders>
              <w:top w:val="single" w:color="auto" w:sz="4" w:space="0"/>
              <w:left w:val="single" w:color="auto" w:sz="4" w:space="0"/>
              <w:bottom w:val="single" w:color="auto" w:sz="4" w:space="0"/>
              <w:right w:val="single" w:color="auto" w:sz="4" w:space="0"/>
            </w:tcBorders>
            <w:vAlign w:val="center"/>
          </w:tcPr>
          <w:p w14:paraId="0C05F699">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F2248FA">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采购人联系人及联系电话</w:t>
            </w:r>
          </w:p>
        </w:tc>
      </w:tr>
      <w:tr w14:paraId="3FB11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2ED9C7B4">
            <w:pPr>
              <w:jc w:val="left"/>
              <w:rPr>
                <w:rFonts w:hint="eastAsia" w:ascii="宋体" w:hAnsi="宋体" w:cs="宋体"/>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1EABEF88">
            <w:pPr>
              <w:jc w:val="left"/>
              <w:rPr>
                <w:rFonts w:hint="eastAsia" w:ascii="宋体" w:hAnsi="宋体" w:cs="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A8B28A3">
            <w:pPr>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4765942">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合同</w:t>
            </w:r>
          </w:p>
        </w:tc>
        <w:tc>
          <w:tcPr>
            <w:tcW w:w="1701" w:type="dxa"/>
            <w:tcBorders>
              <w:top w:val="single" w:color="auto" w:sz="4" w:space="0"/>
              <w:left w:val="single" w:color="auto" w:sz="4" w:space="0"/>
              <w:bottom w:val="single" w:color="auto" w:sz="4" w:space="0"/>
              <w:right w:val="single" w:color="auto" w:sz="4" w:space="0"/>
            </w:tcBorders>
            <w:vAlign w:val="center"/>
          </w:tcPr>
          <w:p w14:paraId="70D64C26">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vAlign w:val="center"/>
          </w:tcPr>
          <w:p w14:paraId="4104158B">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用户评价</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CE05157">
            <w:pPr>
              <w:jc w:val="left"/>
              <w:rPr>
                <w:rFonts w:hint="eastAsia" w:ascii="宋体" w:hAnsi="宋体" w:cs="宋体"/>
                <w:color w:val="auto"/>
                <w:sz w:val="24"/>
                <w:highlight w:val="none"/>
              </w:rPr>
            </w:pPr>
          </w:p>
        </w:tc>
      </w:tr>
      <w:tr w14:paraId="36807F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tcPr>
          <w:p w14:paraId="5BE3BDFE">
            <w:pPr>
              <w:snapToGrid w:val="0"/>
              <w:spacing w:line="240" w:lineRule="exact"/>
              <w:jc w:val="left"/>
              <w:rPr>
                <w:rFonts w:hint="eastAsia"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41A274C9">
            <w:pPr>
              <w:snapToGrid w:val="0"/>
              <w:spacing w:line="24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C5920DF">
            <w:pPr>
              <w:snapToGrid w:val="0"/>
              <w:spacing w:line="24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D3137DE">
            <w:pPr>
              <w:snapToGrid w:val="0"/>
              <w:spacing w:line="240" w:lineRule="exact"/>
              <w:jc w:val="left"/>
              <w:rPr>
                <w:rFonts w:hint="eastAsia" w:ascii="宋体" w:hAnsi="宋体"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4D0351FC">
            <w:pPr>
              <w:snapToGrid w:val="0"/>
              <w:spacing w:line="240" w:lineRule="exact"/>
              <w:jc w:val="left"/>
              <w:rPr>
                <w:rFonts w:hint="eastAsia"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78BEDB0F">
            <w:pPr>
              <w:snapToGrid w:val="0"/>
              <w:spacing w:line="240" w:lineRule="exact"/>
              <w:jc w:val="left"/>
              <w:rPr>
                <w:rFonts w:hint="eastAsia"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553187BF">
            <w:pPr>
              <w:snapToGrid w:val="0"/>
              <w:spacing w:line="240" w:lineRule="exact"/>
              <w:jc w:val="left"/>
              <w:rPr>
                <w:rFonts w:hint="eastAsia" w:ascii="宋体" w:hAnsi="宋体" w:cs="宋体"/>
                <w:color w:val="auto"/>
                <w:sz w:val="24"/>
                <w:highlight w:val="none"/>
              </w:rPr>
            </w:pPr>
          </w:p>
        </w:tc>
      </w:tr>
      <w:tr w14:paraId="476764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3C461438">
            <w:pPr>
              <w:snapToGrid w:val="0"/>
              <w:spacing w:before="50" w:after="120" w:afterLines="50" w:line="400" w:lineRule="exact"/>
              <w:jc w:val="left"/>
              <w:rPr>
                <w:rFonts w:hint="eastAsia"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4D2C7985">
            <w:pPr>
              <w:snapToGrid w:val="0"/>
              <w:spacing w:before="50" w:after="120"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86AAD3A">
            <w:pPr>
              <w:snapToGrid w:val="0"/>
              <w:spacing w:before="50" w:after="120"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CD3CEEB">
            <w:pPr>
              <w:snapToGrid w:val="0"/>
              <w:spacing w:before="50" w:after="120" w:afterLines="50" w:line="400" w:lineRule="exact"/>
              <w:jc w:val="left"/>
              <w:rPr>
                <w:rFonts w:hint="eastAsia" w:ascii="宋体" w:hAnsi="宋体"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50748630">
            <w:pPr>
              <w:snapToGrid w:val="0"/>
              <w:spacing w:before="50" w:after="120" w:afterLines="50" w:line="400" w:lineRule="exact"/>
              <w:jc w:val="left"/>
              <w:rPr>
                <w:rFonts w:hint="eastAsia"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00C4565">
            <w:pPr>
              <w:snapToGrid w:val="0"/>
              <w:spacing w:before="50" w:after="120" w:afterLines="50" w:line="400" w:lineRule="exact"/>
              <w:jc w:val="left"/>
              <w:rPr>
                <w:rFonts w:hint="eastAsia"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7182A6B6">
            <w:pPr>
              <w:snapToGrid w:val="0"/>
              <w:spacing w:before="50" w:after="120" w:afterLines="50" w:line="400" w:lineRule="exact"/>
              <w:jc w:val="left"/>
              <w:rPr>
                <w:rFonts w:hint="eastAsia" w:ascii="宋体" w:hAnsi="宋体" w:cs="宋体"/>
                <w:color w:val="auto"/>
                <w:sz w:val="24"/>
                <w:highlight w:val="none"/>
              </w:rPr>
            </w:pPr>
          </w:p>
        </w:tc>
      </w:tr>
      <w:tr w14:paraId="28553B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tcPr>
          <w:p w14:paraId="6A83DEAE">
            <w:pPr>
              <w:snapToGrid w:val="0"/>
              <w:spacing w:before="50" w:after="120" w:afterLines="50" w:line="400" w:lineRule="exact"/>
              <w:jc w:val="left"/>
              <w:rPr>
                <w:rFonts w:hint="eastAsia"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274CF18">
            <w:pPr>
              <w:snapToGrid w:val="0"/>
              <w:spacing w:before="50" w:after="120"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9B302D3">
            <w:pPr>
              <w:snapToGrid w:val="0"/>
              <w:spacing w:before="50" w:after="120"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DFF6E74">
            <w:pPr>
              <w:snapToGrid w:val="0"/>
              <w:spacing w:before="50" w:after="120" w:afterLines="50" w:line="400" w:lineRule="exact"/>
              <w:jc w:val="left"/>
              <w:rPr>
                <w:rFonts w:hint="eastAsia" w:ascii="宋体" w:hAnsi="宋体"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7364E1CF">
            <w:pPr>
              <w:snapToGrid w:val="0"/>
              <w:spacing w:before="50" w:after="120" w:afterLines="50" w:line="400" w:lineRule="exact"/>
              <w:jc w:val="left"/>
              <w:rPr>
                <w:rFonts w:hint="eastAsia"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1FA95266">
            <w:pPr>
              <w:snapToGrid w:val="0"/>
              <w:spacing w:before="50" w:after="120" w:afterLines="50" w:line="400" w:lineRule="exact"/>
              <w:jc w:val="left"/>
              <w:rPr>
                <w:rFonts w:hint="eastAsia"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2C1CF9B6">
            <w:pPr>
              <w:snapToGrid w:val="0"/>
              <w:spacing w:before="50" w:after="120" w:afterLines="50" w:line="400" w:lineRule="exact"/>
              <w:jc w:val="left"/>
              <w:rPr>
                <w:rFonts w:hint="eastAsia" w:ascii="宋体" w:hAnsi="宋体" w:cs="宋体"/>
                <w:color w:val="auto"/>
                <w:sz w:val="24"/>
                <w:highlight w:val="none"/>
              </w:rPr>
            </w:pPr>
          </w:p>
        </w:tc>
      </w:tr>
      <w:tr w14:paraId="40499A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4A266F2">
            <w:pPr>
              <w:snapToGrid w:val="0"/>
              <w:spacing w:before="50" w:after="120" w:afterLines="50" w:line="400" w:lineRule="exact"/>
              <w:jc w:val="left"/>
              <w:rPr>
                <w:rFonts w:hint="eastAsia"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752A827B">
            <w:pPr>
              <w:snapToGrid w:val="0"/>
              <w:spacing w:before="50" w:after="120"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B7C2231">
            <w:pPr>
              <w:snapToGrid w:val="0"/>
              <w:spacing w:before="50" w:after="120"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B4E8371">
            <w:pPr>
              <w:snapToGrid w:val="0"/>
              <w:spacing w:before="50" w:after="120" w:afterLines="50" w:line="400" w:lineRule="exact"/>
              <w:jc w:val="left"/>
              <w:rPr>
                <w:rFonts w:hint="eastAsia" w:ascii="宋体" w:hAnsi="宋体"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1E45F824">
            <w:pPr>
              <w:snapToGrid w:val="0"/>
              <w:spacing w:before="50" w:after="120" w:afterLines="50" w:line="400" w:lineRule="exact"/>
              <w:jc w:val="left"/>
              <w:rPr>
                <w:rFonts w:hint="eastAsia"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4B7A2731">
            <w:pPr>
              <w:snapToGrid w:val="0"/>
              <w:spacing w:before="50" w:after="120" w:afterLines="50" w:line="400" w:lineRule="exact"/>
              <w:jc w:val="left"/>
              <w:rPr>
                <w:rFonts w:hint="eastAsia"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09BBE1FD">
            <w:pPr>
              <w:snapToGrid w:val="0"/>
              <w:spacing w:before="50" w:after="120" w:afterLines="50" w:line="400" w:lineRule="exact"/>
              <w:jc w:val="left"/>
              <w:rPr>
                <w:rFonts w:hint="eastAsia" w:ascii="宋体" w:hAnsi="宋体" w:cs="宋体"/>
                <w:color w:val="auto"/>
                <w:sz w:val="24"/>
                <w:highlight w:val="none"/>
              </w:rPr>
            </w:pPr>
          </w:p>
        </w:tc>
      </w:tr>
      <w:tr w14:paraId="3EA27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910CC73">
            <w:pPr>
              <w:snapToGrid w:val="0"/>
              <w:spacing w:before="50" w:after="120" w:afterLines="50" w:line="400" w:lineRule="exact"/>
              <w:jc w:val="left"/>
              <w:rPr>
                <w:rFonts w:hint="eastAsia"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B0B26E3">
            <w:pPr>
              <w:snapToGrid w:val="0"/>
              <w:spacing w:before="50" w:after="120"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7B861A4C">
            <w:pPr>
              <w:snapToGrid w:val="0"/>
              <w:spacing w:before="50" w:after="120"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6423010">
            <w:pPr>
              <w:snapToGrid w:val="0"/>
              <w:spacing w:before="50" w:after="120" w:afterLines="50" w:line="400" w:lineRule="exact"/>
              <w:jc w:val="left"/>
              <w:rPr>
                <w:rFonts w:hint="eastAsia" w:ascii="宋体" w:hAnsi="宋体"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04E49239">
            <w:pPr>
              <w:snapToGrid w:val="0"/>
              <w:spacing w:before="50" w:after="120" w:afterLines="50" w:line="400" w:lineRule="exact"/>
              <w:jc w:val="left"/>
              <w:rPr>
                <w:rFonts w:hint="eastAsia"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09DE5871">
            <w:pPr>
              <w:snapToGrid w:val="0"/>
              <w:spacing w:before="50" w:after="120" w:afterLines="50" w:line="400" w:lineRule="exact"/>
              <w:jc w:val="left"/>
              <w:rPr>
                <w:rFonts w:hint="eastAsia"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1B498141">
            <w:pPr>
              <w:snapToGrid w:val="0"/>
              <w:spacing w:before="50" w:after="120" w:afterLines="50" w:line="400" w:lineRule="exact"/>
              <w:jc w:val="left"/>
              <w:rPr>
                <w:rFonts w:hint="eastAsia" w:ascii="宋体" w:hAnsi="宋体" w:cs="宋体"/>
                <w:color w:val="auto"/>
                <w:sz w:val="24"/>
                <w:highlight w:val="none"/>
              </w:rPr>
            </w:pPr>
          </w:p>
        </w:tc>
      </w:tr>
    </w:tbl>
    <w:p w14:paraId="416EABEB">
      <w:pPr>
        <w:pStyle w:val="16"/>
        <w:snapToGrid w:val="0"/>
        <w:ind w:left="480" w:hanging="480"/>
        <w:rPr>
          <w:rFonts w:hint="eastAsia" w:ascii="宋体" w:hAnsi="宋体" w:cs="宋体"/>
          <w:color w:val="auto"/>
          <w:sz w:val="24"/>
          <w:highlight w:val="none"/>
        </w:rPr>
      </w:pPr>
    </w:p>
    <w:p w14:paraId="5ADF3318">
      <w:pPr>
        <w:pStyle w:val="16"/>
        <w:snapToGrid w:val="0"/>
        <w:ind w:left="480" w:hanging="480"/>
        <w:rPr>
          <w:rFonts w:hint="eastAsia" w:ascii="宋体" w:hAnsi="宋体" w:cs="宋体"/>
          <w:color w:val="auto"/>
          <w:sz w:val="24"/>
          <w:highlight w:val="none"/>
        </w:rPr>
      </w:pPr>
    </w:p>
    <w:p w14:paraId="353A7847">
      <w:pPr>
        <w:autoSpaceDE w:val="0"/>
        <w:autoSpaceDN w:val="0"/>
        <w:spacing w:line="360" w:lineRule="auto"/>
        <w:ind w:firstLine="120"/>
        <w:rPr>
          <w:rFonts w:hint="eastAsia" w:ascii="宋体" w:hAnsi="宋体" w:cs="宋体"/>
          <w:color w:val="auto"/>
          <w:sz w:val="24"/>
          <w:highlight w:val="none"/>
        </w:rPr>
      </w:pPr>
      <w:r>
        <w:rPr>
          <w:rFonts w:hint="eastAsia" w:ascii="宋体" w:hAnsi="宋体" w:cs="宋体"/>
          <w:b/>
          <w:color w:val="auto"/>
          <w:sz w:val="24"/>
          <w:highlight w:val="none"/>
        </w:rPr>
        <w:t>附表 :相关项目业绩一览表（供应商同类项目合同复印件、用户验收报告、用户评价意见格式自拟）</w:t>
      </w:r>
    </w:p>
    <w:p w14:paraId="64483798">
      <w:pPr>
        <w:pStyle w:val="12"/>
        <w:spacing w:line="360" w:lineRule="auto"/>
        <w:ind w:left="72"/>
        <w:rPr>
          <w:rFonts w:hint="eastAsia" w:hAnsi="宋体" w:cs="宋体"/>
          <w:color w:val="auto"/>
          <w:highlight w:val="none"/>
        </w:rPr>
      </w:pPr>
      <w:r>
        <w:rPr>
          <w:rFonts w:hint="eastAsia" w:hAnsi="宋体" w:cs="宋体"/>
          <w:color w:val="auto"/>
          <w:highlight w:val="none"/>
        </w:rPr>
        <w:t>注：供应商可按上述的格式自行编制，须随表提交评分办法中要求提供的对应证明材料，并注明所在供应商商务技术文件页码。</w:t>
      </w:r>
    </w:p>
    <w:p w14:paraId="63A428E2">
      <w:pPr>
        <w:snapToGrid w:val="0"/>
        <w:spacing w:line="360" w:lineRule="auto"/>
        <w:ind w:firstLine="4935" w:firstLineChars="2350"/>
        <w:rPr>
          <w:rFonts w:hint="eastAsia" w:ascii="宋体" w:hAnsi="宋体" w:cs="宋体"/>
          <w:color w:val="auto"/>
          <w:szCs w:val="21"/>
          <w:highlight w:val="none"/>
        </w:rPr>
      </w:pPr>
    </w:p>
    <w:p w14:paraId="6FB4BB66">
      <w:pPr>
        <w:snapToGrid w:val="0"/>
        <w:spacing w:line="360" w:lineRule="auto"/>
        <w:ind w:firstLine="4935" w:firstLineChars="2350"/>
        <w:rPr>
          <w:rFonts w:hint="eastAsia" w:ascii="宋体" w:hAnsi="宋体" w:cs="宋体"/>
          <w:color w:val="auto"/>
          <w:szCs w:val="21"/>
          <w:highlight w:val="none"/>
        </w:rPr>
      </w:pPr>
    </w:p>
    <w:p w14:paraId="0D2DDC63">
      <w:pPr>
        <w:snapToGrid w:val="0"/>
        <w:spacing w:line="360" w:lineRule="auto"/>
        <w:ind w:left="4410" w:leftChars="2100" w:firstLine="6480" w:firstLineChars="27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供应商名称(电子签章)：</w:t>
      </w:r>
    </w:p>
    <w:p w14:paraId="57FD20A8">
      <w:pPr>
        <w:spacing w:line="500" w:lineRule="exact"/>
        <w:jc w:val="center"/>
        <w:rPr>
          <w:rFonts w:hint="eastAsia" w:ascii="宋体" w:hAnsi="宋体" w:cs="宋体"/>
          <w:color w:val="auto"/>
          <w:sz w:val="32"/>
          <w:szCs w:val="32"/>
          <w:highlight w:val="none"/>
        </w:rPr>
        <w:sectPr>
          <w:pgSz w:w="11910" w:h="16840"/>
          <w:pgMar w:top="1417" w:right="1417" w:bottom="1417" w:left="1417" w:header="720" w:footer="720" w:gutter="0"/>
          <w:pgNumType w:fmt="decimal"/>
          <w:cols w:space="720" w:num="1"/>
        </w:sect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月日</w:t>
      </w:r>
    </w:p>
    <w:p w14:paraId="46A6AA4A">
      <w:pPr>
        <w:snapToGrid w:val="0"/>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九、货物需求偏离表</w:t>
      </w:r>
    </w:p>
    <w:p w14:paraId="22AC4B65">
      <w:pPr>
        <w:spacing w:line="500" w:lineRule="exact"/>
        <w:jc w:val="center"/>
        <w:rPr>
          <w:rFonts w:hint="eastAsia" w:ascii="宋体" w:hAnsi="宋体" w:cs="宋体"/>
          <w:color w:val="auto"/>
          <w:sz w:val="32"/>
          <w:szCs w:val="32"/>
          <w:highlight w:val="none"/>
        </w:rPr>
      </w:pPr>
    </w:p>
    <w:p w14:paraId="468D9660">
      <w:pPr>
        <w:spacing w:line="500" w:lineRule="exact"/>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货物需求偏离表</w:t>
      </w:r>
    </w:p>
    <w:p w14:paraId="474384CD">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项目名称：</w:t>
      </w:r>
    </w:p>
    <w:p w14:paraId="4D0ED7FE">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项目编号：</w:t>
      </w:r>
    </w:p>
    <w:p w14:paraId="1B825F06">
      <w:pPr>
        <w:pStyle w:val="12"/>
        <w:spacing w:line="360" w:lineRule="auto"/>
        <w:contextualSpacing/>
        <w:rPr>
          <w:rFonts w:hint="eastAsia" w:hAnsi="宋体" w:cs="宋体"/>
          <w:color w:val="auto"/>
          <w:sz w:val="24"/>
          <w:szCs w:val="24"/>
          <w:highlight w:val="none"/>
        </w:rPr>
      </w:pPr>
      <w:r>
        <w:rPr>
          <w:rFonts w:hint="eastAsia" w:hAnsi="宋体" w:cs="宋体"/>
          <w:color w:val="auto"/>
          <w:sz w:val="24"/>
          <w:szCs w:val="24"/>
          <w:highlight w:val="none"/>
        </w:rPr>
        <w:t>所竞分标：</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649"/>
        <w:gridCol w:w="12"/>
        <w:gridCol w:w="1247"/>
        <w:gridCol w:w="17"/>
        <w:gridCol w:w="8"/>
      </w:tblGrid>
      <w:tr w14:paraId="0646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2EC7F8B4">
            <w:pP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58C0C014">
            <w:pPr>
              <w:jc w:val="center"/>
              <w:rPr>
                <w:rFonts w:hint="eastAsia" w:ascii="宋体" w:hAnsi="宋体" w:cs="宋体"/>
                <w:color w:val="auto"/>
                <w:szCs w:val="21"/>
                <w:highlight w:val="none"/>
              </w:rPr>
            </w:pPr>
            <w:r>
              <w:rPr>
                <w:rFonts w:hint="eastAsia" w:ascii="宋体" w:hAnsi="宋体" w:cs="宋体"/>
                <w:color w:val="auto"/>
                <w:szCs w:val="21"/>
                <w:highlight w:val="none"/>
              </w:rPr>
              <w:t>竞争性谈判采购文件需求</w:t>
            </w:r>
          </w:p>
        </w:tc>
        <w:tc>
          <w:tcPr>
            <w:tcW w:w="3459" w:type="dxa"/>
            <w:gridSpan w:val="4"/>
            <w:tcBorders>
              <w:top w:val="single" w:color="auto" w:sz="4" w:space="0"/>
              <w:left w:val="single" w:color="auto" w:sz="4" w:space="0"/>
              <w:bottom w:val="single" w:color="auto" w:sz="4" w:space="0"/>
              <w:right w:val="single" w:color="auto" w:sz="4" w:space="0"/>
            </w:tcBorders>
            <w:vAlign w:val="center"/>
          </w:tcPr>
          <w:p w14:paraId="13929446">
            <w:pPr>
              <w:jc w:val="center"/>
              <w:rPr>
                <w:rFonts w:hint="eastAsia" w:ascii="宋体" w:hAnsi="宋体" w:cs="宋体"/>
                <w:color w:val="auto"/>
                <w:szCs w:val="21"/>
                <w:highlight w:val="none"/>
              </w:rPr>
            </w:pPr>
            <w:r>
              <w:rPr>
                <w:rFonts w:hint="eastAsia" w:ascii="宋体" w:hAnsi="宋体" w:cs="宋体"/>
                <w:color w:val="auto"/>
                <w:szCs w:val="21"/>
                <w:highlight w:val="none"/>
              </w:rPr>
              <w:t>响应文件承诺</w:t>
            </w:r>
          </w:p>
        </w:tc>
        <w:tc>
          <w:tcPr>
            <w:tcW w:w="1264" w:type="dxa"/>
            <w:gridSpan w:val="2"/>
            <w:tcBorders>
              <w:top w:val="single" w:color="auto" w:sz="4" w:space="0"/>
              <w:left w:val="single" w:color="auto" w:sz="4" w:space="0"/>
              <w:bottom w:val="single" w:color="auto" w:sz="4" w:space="0"/>
              <w:right w:val="single" w:color="auto" w:sz="4" w:space="0"/>
            </w:tcBorders>
            <w:vAlign w:val="center"/>
          </w:tcPr>
          <w:p w14:paraId="211AA398">
            <w:pP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E03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536D7647">
            <w:pPr>
              <w:widowControl/>
              <w:jc w:val="left"/>
              <w:rPr>
                <w:rFonts w:hint="eastAsia" w:ascii="宋体" w:hAnsi="宋体" w:cs="宋体"/>
                <w:color w:val="auto"/>
                <w:szCs w:val="21"/>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F3B5BC8">
            <w:pPr>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736" w:type="dxa"/>
            <w:tcBorders>
              <w:top w:val="single" w:color="auto" w:sz="4" w:space="0"/>
              <w:left w:val="single" w:color="auto" w:sz="4" w:space="0"/>
              <w:bottom w:val="single" w:color="auto" w:sz="4" w:space="0"/>
              <w:right w:val="single" w:color="auto" w:sz="4" w:space="0"/>
            </w:tcBorders>
            <w:vAlign w:val="center"/>
          </w:tcPr>
          <w:p w14:paraId="7C147265">
            <w:pP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4D884833">
            <w:pPr>
              <w:rPr>
                <w:rFonts w:hint="eastAsia" w:ascii="宋体" w:hAnsi="宋体" w:cs="宋体"/>
                <w:color w:val="auto"/>
                <w:szCs w:val="21"/>
                <w:highlight w:val="none"/>
              </w:rPr>
            </w:pPr>
            <w:r>
              <w:rPr>
                <w:rFonts w:hint="eastAsia" w:ascii="宋体" w:hAnsi="宋体" w:cs="宋体"/>
                <w:color w:val="auto"/>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vAlign w:val="center"/>
          </w:tcPr>
          <w:p w14:paraId="7884C996">
            <w:pPr>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vAlign w:val="center"/>
          </w:tcPr>
          <w:p w14:paraId="66E9CF90">
            <w:pP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64AA7E00">
            <w:pPr>
              <w:rPr>
                <w:rFonts w:hint="eastAsia" w:ascii="宋体" w:hAnsi="宋体" w:cs="宋体"/>
                <w:color w:val="auto"/>
                <w:szCs w:val="21"/>
                <w:highlight w:val="none"/>
              </w:rPr>
            </w:pPr>
            <w:r>
              <w:rPr>
                <w:rFonts w:hint="eastAsia" w:ascii="宋体" w:hAnsi="宋体" w:cs="宋体"/>
                <w:color w:val="auto"/>
                <w:szCs w:val="21"/>
                <w:highlight w:val="none"/>
              </w:rPr>
              <w:t>货物参数承诺</w:t>
            </w:r>
          </w:p>
        </w:tc>
        <w:tc>
          <w:tcPr>
            <w:tcW w:w="1272" w:type="dxa"/>
            <w:gridSpan w:val="3"/>
            <w:tcBorders>
              <w:top w:val="single" w:color="auto" w:sz="4" w:space="0"/>
              <w:left w:val="single" w:color="auto" w:sz="4" w:space="0"/>
              <w:bottom w:val="single" w:color="auto" w:sz="4" w:space="0"/>
              <w:right w:val="single" w:color="auto" w:sz="4" w:space="0"/>
            </w:tcBorders>
            <w:vAlign w:val="center"/>
          </w:tcPr>
          <w:p w14:paraId="080E536A">
            <w:pPr>
              <w:widowControl/>
              <w:jc w:val="left"/>
              <w:rPr>
                <w:rFonts w:hint="eastAsia" w:ascii="宋体" w:hAnsi="宋体" w:cs="宋体"/>
                <w:color w:val="auto"/>
                <w:szCs w:val="21"/>
                <w:highlight w:val="none"/>
              </w:rPr>
            </w:pPr>
          </w:p>
        </w:tc>
      </w:tr>
      <w:tr w14:paraId="54C8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 w:type="dxa"/>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0D8F7A4">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727729C9">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5EDC96CE">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55561D74">
            <w:pPr>
              <w:rPr>
                <w:rFonts w:hint="eastAsia" w:ascii="宋体" w:hAnsi="宋体" w:cs="宋体"/>
                <w:color w:val="auto"/>
                <w:szCs w:val="21"/>
                <w:highlight w:val="none"/>
              </w:rPr>
            </w:pPr>
            <w:r>
              <w:rPr>
                <w:rFonts w:hint="eastAsia" w:ascii="宋体" w:hAnsi="宋体" w:cs="宋体"/>
                <w:color w:val="auto"/>
                <w:szCs w:val="21"/>
                <w:highlight w:val="none"/>
              </w:rPr>
              <w:t>1  ……</w:t>
            </w:r>
          </w:p>
          <w:p w14:paraId="6C053012">
            <w:pPr>
              <w:rPr>
                <w:rFonts w:hint="eastAsia" w:ascii="宋体" w:hAnsi="宋体" w:cs="宋体"/>
                <w:color w:val="auto"/>
                <w:szCs w:val="21"/>
                <w:highlight w:val="none"/>
              </w:rPr>
            </w:pPr>
            <w:r>
              <w:rPr>
                <w:rFonts w:hint="eastAsia" w:ascii="宋体" w:hAnsi="宋体" w:cs="宋体"/>
                <w:color w:val="auto"/>
                <w:szCs w:val="21"/>
                <w:highlight w:val="none"/>
              </w:rPr>
              <w:t>2  ……</w:t>
            </w:r>
          </w:p>
          <w:p w14:paraId="231BC21E">
            <w:pPr>
              <w:rPr>
                <w:rFonts w:hint="eastAsia" w:ascii="宋体" w:hAnsi="宋体" w:cs="宋体"/>
                <w:color w:val="auto"/>
                <w:szCs w:val="21"/>
                <w:highlight w:val="none"/>
              </w:rPr>
            </w:pPr>
            <w:r>
              <w:rPr>
                <w:rFonts w:hint="eastAsia" w:ascii="宋体" w:hAnsi="宋体" w:cs="宋体"/>
                <w:color w:val="auto"/>
                <w:szCs w:val="21"/>
                <w:highlight w:val="none"/>
              </w:rPr>
              <w:t>3  ……</w:t>
            </w:r>
          </w:p>
          <w:p w14:paraId="30BE9A9D">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72412B98">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6CAD2998">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649" w:type="dxa"/>
            <w:tcBorders>
              <w:top w:val="single" w:color="auto" w:sz="4" w:space="0"/>
              <w:left w:val="single" w:color="auto" w:sz="4" w:space="0"/>
              <w:bottom w:val="single" w:color="auto" w:sz="4" w:space="0"/>
              <w:right w:val="single" w:color="auto" w:sz="4" w:space="0"/>
            </w:tcBorders>
            <w:vAlign w:val="center"/>
          </w:tcPr>
          <w:p w14:paraId="3BA019CE">
            <w:pPr>
              <w:rPr>
                <w:rFonts w:hint="eastAsia" w:ascii="宋体" w:hAnsi="宋体" w:cs="宋体"/>
                <w:color w:val="auto"/>
                <w:szCs w:val="21"/>
                <w:highlight w:val="none"/>
              </w:rPr>
            </w:pPr>
            <w:r>
              <w:rPr>
                <w:rFonts w:hint="eastAsia" w:ascii="宋体" w:hAnsi="宋体" w:cs="宋体"/>
                <w:color w:val="auto"/>
                <w:szCs w:val="21"/>
                <w:highlight w:val="none"/>
              </w:rPr>
              <w:t>1  ……</w:t>
            </w:r>
          </w:p>
          <w:p w14:paraId="52F15AE8">
            <w:pPr>
              <w:rPr>
                <w:rFonts w:hint="eastAsia" w:ascii="宋体" w:hAnsi="宋体" w:cs="宋体"/>
                <w:color w:val="auto"/>
                <w:szCs w:val="21"/>
                <w:highlight w:val="none"/>
              </w:rPr>
            </w:pPr>
            <w:r>
              <w:rPr>
                <w:rFonts w:hint="eastAsia" w:ascii="宋体" w:hAnsi="宋体" w:cs="宋体"/>
                <w:color w:val="auto"/>
                <w:szCs w:val="21"/>
                <w:highlight w:val="none"/>
              </w:rPr>
              <w:t>2  ……</w:t>
            </w:r>
          </w:p>
          <w:p w14:paraId="0678353A">
            <w:pPr>
              <w:rPr>
                <w:rFonts w:hint="eastAsia" w:ascii="宋体" w:hAnsi="宋体" w:cs="宋体"/>
                <w:color w:val="auto"/>
                <w:szCs w:val="21"/>
                <w:highlight w:val="none"/>
              </w:rPr>
            </w:pPr>
            <w:r>
              <w:rPr>
                <w:rFonts w:hint="eastAsia" w:ascii="宋体" w:hAnsi="宋体" w:cs="宋体"/>
                <w:color w:val="auto"/>
                <w:szCs w:val="21"/>
                <w:highlight w:val="none"/>
              </w:rPr>
              <w:t>3  ……</w:t>
            </w:r>
          </w:p>
          <w:p w14:paraId="4523293C">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259" w:type="dxa"/>
            <w:gridSpan w:val="2"/>
            <w:tcBorders>
              <w:top w:val="single" w:color="auto" w:sz="4" w:space="0"/>
              <w:left w:val="single" w:color="auto" w:sz="4" w:space="0"/>
              <w:bottom w:val="single" w:color="auto" w:sz="4" w:space="0"/>
              <w:right w:val="single" w:color="auto" w:sz="4" w:space="0"/>
            </w:tcBorders>
            <w:vAlign w:val="center"/>
          </w:tcPr>
          <w:p w14:paraId="064BBB16">
            <w:pPr>
              <w:rPr>
                <w:rFonts w:hint="eastAsia" w:ascii="宋体" w:hAnsi="宋体" w:cs="宋体"/>
                <w:color w:val="auto"/>
                <w:szCs w:val="21"/>
                <w:highlight w:val="none"/>
              </w:rPr>
            </w:pPr>
          </w:p>
        </w:tc>
      </w:tr>
      <w:tr w14:paraId="746B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 w:type="dxa"/>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5233D209">
            <w:pPr>
              <w:rPr>
                <w:rFonts w:hint="eastAsia" w:ascii="宋体" w:hAnsi="宋体" w:cs="宋体"/>
                <w:color w:val="auto"/>
                <w:szCs w:val="21"/>
                <w:highlight w:val="none"/>
              </w:rPr>
            </w:pPr>
            <w:r>
              <w:rPr>
                <w:rFonts w:hint="eastAsia" w:ascii="宋体" w:hAnsi="宋体" w:cs="宋体"/>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6A616BD2">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26F0E1FD">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05ED646C">
            <w:pPr>
              <w:rPr>
                <w:rFonts w:hint="eastAsia" w:ascii="宋体" w:hAnsi="宋体" w:cs="宋体"/>
                <w:color w:val="auto"/>
                <w:szCs w:val="21"/>
                <w:highlight w:val="none"/>
              </w:rPr>
            </w:pPr>
            <w:r>
              <w:rPr>
                <w:rFonts w:hint="eastAsia" w:ascii="宋体" w:hAnsi="宋体" w:cs="宋体"/>
                <w:color w:val="auto"/>
                <w:szCs w:val="21"/>
                <w:highlight w:val="none"/>
              </w:rPr>
              <w:t>1  ……</w:t>
            </w:r>
          </w:p>
          <w:p w14:paraId="14D8A9C8">
            <w:pPr>
              <w:rPr>
                <w:rFonts w:hint="eastAsia" w:ascii="宋体" w:hAnsi="宋体" w:cs="宋体"/>
                <w:color w:val="auto"/>
                <w:szCs w:val="21"/>
                <w:highlight w:val="none"/>
              </w:rPr>
            </w:pPr>
            <w:r>
              <w:rPr>
                <w:rFonts w:hint="eastAsia" w:ascii="宋体" w:hAnsi="宋体" w:cs="宋体"/>
                <w:color w:val="auto"/>
                <w:szCs w:val="21"/>
                <w:highlight w:val="none"/>
              </w:rPr>
              <w:t>2  ……</w:t>
            </w:r>
          </w:p>
          <w:p w14:paraId="54A143A8">
            <w:pPr>
              <w:rPr>
                <w:rFonts w:hint="eastAsia" w:ascii="宋体" w:hAnsi="宋体" w:cs="宋体"/>
                <w:color w:val="auto"/>
                <w:szCs w:val="21"/>
                <w:highlight w:val="none"/>
              </w:rPr>
            </w:pPr>
            <w:r>
              <w:rPr>
                <w:rFonts w:hint="eastAsia" w:ascii="宋体" w:hAnsi="宋体" w:cs="宋体"/>
                <w:color w:val="auto"/>
                <w:szCs w:val="21"/>
                <w:highlight w:val="none"/>
              </w:rPr>
              <w:t>3  ……</w:t>
            </w:r>
          </w:p>
          <w:p w14:paraId="64F89939">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31E6AB8E">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45B8FE86">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649" w:type="dxa"/>
            <w:tcBorders>
              <w:top w:val="single" w:color="auto" w:sz="4" w:space="0"/>
              <w:left w:val="single" w:color="auto" w:sz="4" w:space="0"/>
              <w:bottom w:val="single" w:color="auto" w:sz="4" w:space="0"/>
              <w:right w:val="single" w:color="auto" w:sz="4" w:space="0"/>
            </w:tcBorders>
            <w:vAlign w:val="center"/>
          </w:tcPr>
          <w:p w14:paraId="41204A30">
            <w:pPr>
              <w:rPr>
                <w:rFonts w:hint="eastAsia" w:ascii="宋体" w:hAnsi="宋体" w:cs="宋体"/>
                <w:color w:val="auto"/>
                <w:szCs w:val="21"/>
                <w:highlight w:val="none"/>
              </w:rPr>
            </w:pPr>
            <w:r>
              <w:rPr>
                <w:rFonts w:hint="eastAsia" w:ascii="宋体" w:hAnsi="宋体" w:cs="宋体"/>
                <w:color w:val="auto"/>
                <w:szCs w:val="21"/>
                <w:highlight w:val="none"/>
              </w:rPr>
              <w:t>1  ……</w:t>
            </w:r>
          </w:p>
          <w:p w14:paraId="0C3DED62">
            <w:pPr>
              <w:rPr>
                <w:rFonts w:hint="eastAsia" w:ascii="宋体" w:hAnsi="宋体" w:cs="宋体"/>
                <w:color w:val="auto"/>
                <w:szCs w:val="21"/>
                <w:highlight w:val="none"/>
              </w:rPr>
            </w:pPr>
            <w:r>
              <w:rPr>
                <w:rFonts w:hint="eastAsia" w:ascii="宋体" w:hAnsi="宋体" w:cs="宋体"/>
                <w:color w:val="auto"/>
                <w:szCs w:val="21"/>
                <w:highlight w:val="none"/>
              </w:rPr>
              <w:t>2  ……</w:t>
            </w:r>
          </w:p>
          <w:p w14:paraId="40087B44">
            <w:pPr>
              <w:rPr>
                <w:rFonts w:hint="eastAsia" w:ascii="宋体" w:hAnsi="宋体" w:cs="宋体"/>
                <w:color w:val="auto"/>
                <w:szCs w:val="21"/>
                <w:highlight w:val="none"/>
              </w:rPr>
            </w:pPr>
            <w:r>
              <w:rPr>
                <w:rFonts w:hint="eastAsia" w:ascii="宋体" w:hAnsi="宋体" w:cs="宋体"/>
                <w:color w:val="auto"/>
                <w:szCs w:val="21"/>
                <w:highlight w:val="none"/>
              </w:rPr>
              <w:t>3  ……</w:t>
            </w:r>
          </w:p>
          <w:p w14:paraId="5C6AC6AB">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259" w:type="dxa"/>
            <w:gridSpan w:val="2"/>
            <w:tcBorders>
              <w:top w:val="single" w:color="auto" w:sz="4" w:space="0"/>
              <w:left w:val="single" w:color="auto" w:sz="4" w:space="0"/>
              <w:bottom w:val="single" w:color="auto" w:sz="4" w:space="0"/>
              <w:right w:val="single" w:color="auto" w:sz="4" w:space="0"/>
            </w:tcBorders>
            <w:vAlign w:val="center"/>
          </w:tcPr>
          <w:p w14:paraId="502F4AC2">
            <w:pPr>
              <w:rPr>
                <w:rFonts w:hint="eastAsia" w:ascii="宋体" w:hAnsi="宋体" w:cs="宋体"/>
                <w:color w:val="auto"/>
                <w:szCs w:val="21"/>
                <w:highlight w:val="none"/>
              </w:rPr>
            </w:pPr>
          </w:p>
        </w:tc>
      </w:tr>
      <w:tr w14:paraId="1AFA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 w:type="dxa"/>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0E66270">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6F7E8132">
            <w:pPr>
              <w:rPr>
                <w:rFonts w:hint="eastAsia" w:ascii="宋体" w:hAnsi="宋体" w:cs="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67514B97">
            <w:pPr>
              <w:rPr>
                <w:rFonts w:hint="eastAsia" w:ascii="宋体" w:hAnsi="宋体" w:cs="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55E433B4">
            <w:pPr>
              <w:rPr>
                <w:rFonts w:hint="eastAsia" w:ascii="宋体" w:hAnsi="宋体" w:cs="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0339B20A">
            <w:pPr>
              <w:rPr>
                <w:rFonts w:hint="eastAsia" w:ascii="宋体" w:hAnsi="宋体" w:cs="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05F58F0D">
            <w:pPr>
              <w:rPr>
                <w:rFonts w:hint="eastAsia" w:ascii="宋体" w:hAnsi="宋体" w:cs="宋体"/>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7EDFFCA9">
            <w:pPr>
              <w:rPr>
                <w:rFonts w:hint="eastAsia" w:ascii="宋体" w:hAnsi="宋体" w:cs="宋体"/>
                <w:color w:val="auto"/>
                <w:szCs w:val="21"/>
                <w:highlight w:val="none"/>
              </w:rPr>
            </w:pPr>
          </w:p>
        </w:tc>
        <w:tc>
          <w:tcPr>
            <w:tcW w:w="1259" w:type="dxa"/>
            <w:gridSpan w:val="2"/>
            <w:tcBorders>
              <w:top w:val="single" w:color="auto" w:sz="4" w:space="0"/>
              <w:left w:val="single" w:color="auto" w:sz="4" w:space="0"/>
              <w:bottom w:val="single" w:color="auto" w:sz="4" w:space="0"/>
              <w:right w:val="single" w:color="auto" w:sz="4" w:space="0"/>
            </w:tcBorders>
            <w:vAlign w:val="center"/>
          </w:tcPr>
          <w:p w14:paraId="5E4CC6C6">
            <w:pPr>
              <w:rPr>
                <w:rFonts w:hint="eastAsia" w:ascii="宋体" w:hAnsi="宋体" w:cs="宋体"/>
                <w:color w:val="auto"/>
                <w:szCs w:val="21"/>
                <w:highlight w:val="none"/>
              </w:rPr>
            </w:pPr>
          </w:p>
        </w:tc>
      </w:tr>
    </w:tbl>
    <w:p w14:paraId="60A58CA9">
      <w:pPr>
        <w:pStyle w:val="7"/>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w:t>
      </w:r>
    </w:p>
    <w:p w14:paraId="0783B6B3">
      <w:pPr>
        <w:pStyle w:val="7"/>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1.说明：应对照谈判文件“第二章”中“采购需求”的采购清单及技术参数条款逐条作出明确响应，并作出偏离说明。</w:t>
      </w:r>
    </w:p>
    <w:p w14:paraId="4F92FBB4">
      <w:pPr>
        <w:pStyle w:val="9"/>
        <w:spacing w:line="400" w:lineRule="exact"/>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65C72B89">
      <w:pPr>
        <w:spacing w:line="4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3.表格内容均需按要求填写并盖章，不得留空，</w:t>
      </w:r>
      <w:r>
        <w:rPr>
          <w:rFonts w:hint="eastAsia" w:ascii="宋体" w:hAnsi="宋体" w:cs="宋体"/>
          <w:b/>
          <w:bCs/>
          <w:color w:val="auto"/>
          <w:kern w:val="0"/>
          <w:szCs w:val="21"/>
          <w:highlight w:val="none"/>
        </w:rPr>
        <w:t>否则按竞标无效处理</w:t>
      </w:r>
      <w:r>
        <w:rPr>
          <w:rFonts w:hint="eastAsia" w:ascii="宋体" w:hAnsi="宋体" w:cs="宋体"/>
          <w:color w:val="auto"/>
          <w:kern w:val="0"/>
          <w:szCs w:val="21"/>
          <w:highlight w:val="none"/>
        </w:rPr>
        <w:t>。</w:t>
      </w:r>
    </w:p>
    <w:p w14:paraId="73EEED93">
      <w:pPr>
        <w:pStyle w:val="12"/>
        <w:spacing w:line="400" w:lineRule="exact"/>
        <w:contextualSpacing/>
        <w:rPr>
          <w:rFonts w:hint="eastAsia" w:hAnsi="宋体" w:cs="宋体"/>
          <w:color w:val="auto"/>
          <w:sz w:val="21"/>
          <w:highlight w:val="none"/>
        </w:rPr>
      </w:pPr>
      <w:r>
        <w:rPr>
          <w:rFonts w:hint="eastAsia" w:hAnsi="宋体" w:cs="宋体"/>
          <w:color w:val="auto"/>
          <w:sz w:val="21"/>
          <w:highlight w:val="none"/>
        </w:rPr>
        <w:t>4. 如技术偏离表中的竞标响应与佐证材料不一致的，以佐证材料为准。</w:t>
      </w:r>
    </w:p>
    <w:p w14:paraId="64458085">
      <w:pPr>
        <w:pStyle w:val="12"/>
        <w:spacing w:line="400" w:lineRule="exact"/>
        <w:contextualSpacing/>
        <w:rPr>
          <w:rFonts w:hint="eastAsia" w:hAnsi="宋体" w:cs="宋体"/>
          <w:b/>
          <w:color w:val="auto"/>
          <w:sz w:val="30"/>
          <w:szCs w:val="30"/>
          <w:highlight w:val="none"/>
        </w:rPr>
      </w:pPr>
    </w:p>
    <w:p w14:paraId="71BE43AF">
      <w:pPr>
        <w:rPr>
          <w:rFonts w:hint="eastAsia" w:ascii="宋体" w:hAnsi="宋体" w:cs="宋体"/>
          <w:color w:val="auto"/>
          <w:highlight w:val="none"/>
        </w:rPr>
      </w:pPr>
    </w:p>
    <w:p w14:paraId="0D8B6EF7">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44EC371">
      <w:pPr>
        <w:autoSpaceDE w:val="0"/>
        <w:autoSpaceDN w:val="0"/>
        <w:spacing w:line="360" w:lineRule="auto"/>
        <w:ind w:firstLine="6480" w:firstLineChars="2700"/>
        <w:rPr>
          <w:rFonts w:hint="eastAsia"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ACE8525">
      <w:pPr>
        <w:spacing w:line="500" w:lineRule="exact"/>
        <w:jc w:val="center"/>
        <w:rPr>
          <w:rFonts w:hint="eastAsia" w:ascii="宋体" w:hAnsi="宋体" w:cs="宋体"/>
          <w:color w:val="auto"/>
          <w:sz w:val="32"/>
          <w:szCs w:val="32"/>
          <w:highlight w:val="none"/>
        </w:rPr>
        <w:sectPr>
          <w:pgSz w:w="11910" w:h="16840"/>
          <w:pgMar w:top="1417" w:right="1417" w:bottom="1417" w:left="1417" w:header="720" w:footer="720" w:gutter="0"/>
          <w:pgNumType w:fmt="decimal"/>
          <w:cols w:space="720" w:num="1"/>
        </w:sectPr>
      </w:pPr>
    </w:p>
    <w:p w14:paraId="1AC63828">
      <w:pPr>
        <w:snapToGrid w:val="0"/>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十、配置清单</w:t>
      </w:r>
    </w:p>
    <w:p w14:paraId="28ED1EFA">
      <w:pPr>
        <w:spacing w:line="500" w:lineRule="exact"/>
        <w:jc w:val="center"/>
        <w:rPr>
          <w:rFonts w:hint="eastAsia" w:ascii="宋体" w:hAnsi="宋体" w:cs="宋体"/>
          <w:color w:val="auto"/>
          <w:sz w:val="32"/>
          <w:szCs w:val="32"/>
          <w:highlight w:val="none"/>
        </w:rPr>
      </w:pPr>
    </w:p>
    <w:p w14:paraId="14E1C0B9">
      <w:pPr>
        <w:adjustRightInd w:val="0"/>
        <w:snapToGrid w:val="0"/>
        <w:spacing w:line="520" w:lineRule="exact"/>
        <w:jc w:val="center"/>
        <w:rPr>
          <w:rFonts w:hint="eastAsia" w:ascii="宋体" w:hAnsi="宋体" w:cs="宋体"/>
          <w:b/>
          <w:color w:val="auto"/>
          <w:sz w:val="32"/>
          <w:szCs w:val="32"/>
          <w:highlight w:val="none"/>
        </w:rPr>
      </w:pPr>
      <w:r>
        <w:rPr>
          <w:rFonts w:hint="eastAsia" w:ascii="宋体" w:hAnsi="宋体" w:cs="宋体"/>
          <w:bCs/>
          <w:color w:val="auto"/>
          <w:sz w:val="44"/>
          <w:szCs w:val="44"/>
          <w:highlight w:val="none"/>
        </w:rPr>
        <w:t>货物配置清单</w:t>
      </w:r>
    </w:p>
    <w:p w14:paraId="4BF9B18E">
      <w:pPr>
        <w:spacing w:line="300" w:lineRule="auto"/>
        <w:rPr>
          <w:rFonts w:hint="eastAsia" w:ascii="宋体" w:hAnsi="宋体" w:cs="宋体"/>
          <w:color w:val="auto"/>
          <w:szCs w:val="21"/>
          <w:highlight w:val="none"/>
        </w:rPr>
      </w:pPr>
    </w:p>
    <w:p w14:paraId="27B60657">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所竞分标：</w:t>
      </w:r>
    </w:p>
    <w:tbl>
      <w:tblPr>
        <w:tblStyle w:val="1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8"/>
        <w:gridCol w:w="1293"/>
        <w:gridCol w:w="1024"/>
        <w:gridCol w:w="992"/>
        <w:gridCol w:w="1602"/>
        <w:gridCol w:w="1093"/>
        <w:gridCol w:w="966"/>
        <w:gridCol w:w="1554"/>
      </w:tblGrid>
      <w:tr w14:paraId="65034C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0641BEFF">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696" w:type="pct"/>
            <w:tcBorders>
              <w:top w:val="single" w:color="auto" w:sz="4" w:space="0"/>
              <w:left w:val="single" w:color="auto" w:sz="4" w:space="0"/>
              <w:bottom w:val="single" w:color="auto" w:sz="4" w:space="0"/>
              <w:right w:val="single" w:color="auto" w:sz="4" w:space="0"/>
            </w:tcBorders>
            <w:vAlign w:val="center"/>
          </w:tcPr>
          <w:p w14:paraId="0E2F418E">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货物名称</w:t>
            </w:r>
          </w:p>
        </w:tc>
        <w:tc>
          <w:tcPr>
            <w:tcW w:w="551" w:type="pct"/>
            <w:tcBorders>
              <w:top w:val="single" w:color="auto" w:sz="4" w:space="0"/>
              <w:left w:val="single" w:color="auto" w:sz="4" w:space="0"/>
              <w:bottom w:val="single" w:color="auto" w:sz="4" w:space="0"/>
              <w:right w:val="single" w:color="auto" w:sz="4" w:space="0"/>
            </w:tcBorders>
            <w:vAlign w:val="center"/>
          </w:tcPr>
          <w:p w14:paraId="41443F3D">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数量及单位</w:t>
            </w:r>
          </w:p>
        </w:tc>
        <w:tc>
          <w:tcPr>
            <w:tcW w:w="534" w:type="pct"/>
            <w:tcBorders>
              <w:top w:val="single" w:color="auto" w:sz="4" w:space="0"/>
              <w:left w:val="single" w:color="auto" w:sz="4" w:space="0"/>
              <w:bottom w:val="single" w:color="auto" w:sz="4" w:space="0"/>
              <w:right w:val="single" w:color="auto" w:sz="4" w:space="0"/>
            </w:tcBorders>
            <w:vAlign w:val="center"/>
          </w:tcPr>
          <w:p w14:paraId="0D87C9D2">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品牌</w:t>
            </w:r>
          </w:p>
        </w:tc>
        <w:tc>
          <w:tcPr>
            <w:tcW w:w="862" w:type="pct"/>
            <w:tcBorders>
              <w:top w:val="single" w:color="auto" w:sz="4" w:space="0"/>
              <w:left w:val="single" w:color="auto" w:sz="4" w:space="0"/>
              <w:bottom w:val="single" w:color="auto" w:sz="4" w:space="0"/>
              <w:right w:val="single" w:color="auto" w:sz="4" w:space="0"/>
            </w:tcBorders>
            <w:vAlign w:val="center"/>
          </w:tcPr>
          <w:p w14:paraId="33D0A141">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规格型号</w:t>
            </w:r>
          </w:p>
        </w:tc>
        <w:tc>
          <w:tcPr>
            <w:tcW w:w="588" w:type="pct"/>
            <w:tcBorders>
              <w:top w:val="single" w:color="auto" w:sz="4" w:space="0"/>
              <w:left w:val="single" w:color="auto" w:sz="4" w:space="0"/>
              <w:bottom w:val="single" w:color="auto" w:sz="4" w:space="0"/>
              <w:right w:val="single" w:color="auto" w:sz="4" w:space="0"/>
            </w:tcBorders>
            <w:vAlign w:val="center"/>
          </w:tcPr>
          <w:p w14:paraId="5405603A">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制造商</w:t>
            </w:r>
          </w:p>
        </w:tc>
        <w:tc>
          <w:tcPr>
            <w:tcW w:w="520" w:type="pct"/>
            <w:tcBorders>
              <w:top w:val="single" w:color="auto" w:sz="4" w:space="0"/>
              <w:left w:val="single" w:color="auto" w:sz="4" w:space="0"/>
              <w:bottom w:val="single" w:color="auto" w:sz="4" w:space="0"/>
              <w:right w:val="single" w:color="auto" w:sz="4" w:space="0"/>
            </w:tcBorders>
            <w:vAlign w:val="center"/>
          </w:tcPr>
          <w:p w14:paraId="442C5A5F">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vAlign w:val="center"/>
          </w:tcPr>
          <w:p w14:paraId="57BAE602">
            <w:pPr>
              <w:snapToGrid w:val="0"/>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参数性能、指标及配置</w:t>
            </w:r>
          </w:p>
        </w:tc>
      </w:tr>
      <w:tr w14:paraId="60020C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23D2F99F">
            <w:pPr>
              <w:snapToGrid w:val="0"/>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7FCA6E75">
            <w:pPr>
              <w:snapToGrid w:val="0"/>
              <w:spacing w:before="50" w:after="50"/>
              <w:jc w:val="center"/>
              <w:rPr>
                <w:rFonts w:hint="eastAsia" w:ascii="宋体" w:hAnsi="宋体" w:cs="宋体"/>
                <w:color w:val="auto"/>
                <w:sz w:val="24"/>
                <w:highlight w:val="none"/>
              </w:rPr>
            </w:pPr>
          </w:p>
        </w:tc>
        <w:tc>
          <w:tcPr>
            <w:tcW w:w="551" w:type="pct"/>
            <w:tcBorders>
              <w:top w:val="single" w:color="auto" w:sz="4" w:space="0"/>
              <w:left w:val="single" w:color="auto" w:sz="4" w:space="0"/>
              <w:bottom w:val="single" w:color="auto" w:sz="4" w:space="0"/>
              <w:right w:val="single" w:color="auto" w:sz="4" w:space="0"/>
            </w:tcBorders>
            <w:vAlign w:val="center"/>
          </w:tcPr>
          <w:p w14:paraId="528AA58C">
            <w:pPr>
              <w:snapToGrid w:val="0"/>
              <w:spacing w:before="50" w:after="50"/>
              <w:jc w:val="center"/>
              <w:rPr>
                <w:rFonts w:hint="eastAsia" w:ascii="宋体" w:hAnsi="宋体" w:cs="宋体"/>
                <w:color w:val="auto"/>
                <w:sz w:val="24"/>
                <w:highlight w:val="none"/>
              </w:rPr>
            </w:pPr>
          </w:p>
        </w:tc>
        <w:tc>
          <w:tcPr>
            <w:tcW w:w="534" w:type="pct"/>
            <w:tcBorders>
              <w:top w:val="single" w:color="auto" w:sz="4" w:space="0"/>
              <w:left w:val="single" w:color="auto" w:sz="4" w:space="0"/>
              <w:bottom w:val="single" w:color="auto" w:sz="4" w:space="0"/>
              <w:right w:val="single" w:color="auto" w:sz="4" w:space="0"/>
            </w:tcBorders>
            <w:vAlign w:val="center"/>
          </w:tcPr>
          <w:p w14:paraId="711403FD">
            <w:pPr>
              <w:snapToGrid w:val="0"/>
              <w:spacing w:before="50" w:after="50"/>
              <w:jc w:val="center"/>
              <w:rPr>
                <w:rFonts w:hint="eastAsia" w:ascii="宋体" w:hAnsi="宋体" w:cs="宋体"/>
                <w:color w:val="auto"/>
                <w:sz w:val="24"/>
                <w:highlight w:val="none"/>
              </w:rPr>
            </w:pPr>
          </w:p>
        </w:tc>
        <w:tc>
          <w:tcPr>
            <w:tcW w:w="862" w:type="pct"/>
            <w:tcBorders>
              <w:top w:val="single" w:color="auto" w:sz="4" w:space="0"/>
              <w:left w:val="single" w:color="auto" w:sz="4" w:space="0"/>
              <w:bottom w:val="single" w:color="auto" w:sz="4" w:space="0"/>
              <w:right w:val="single" w:color="auto" w:sz="4" w:space="0"/>
            </w:tcBorders>
          </w:tcPr>
          <w:p w14:paraId="2F4AE5D9">
            <w:pPr>
              <w:snapToGrid w:val="0"/>
              <w:spacing w:before="50" w:after="50"/>
              <w:jc w:val="center"/>
              <w:rPr>
                <w:rFonts w:hint="eastAsia" w:ascii="宋体" w:hAnsi="宋体" w:cs="宋体"/>
                <w:color w:val="auto"/>
                <w:sz w:val="24"/>
                <w:highlight w:val="none"/>
              </w:rPr>
            </w:pPr>
          </w:p>
        </w:tc>
        <w:tc>
          <w:tcPr>
            <w:tcW w:w="588" w:type="pct"/>
            <w:tcBorders>
              <w:top w:val="single" w:color="auto" w:sz="4" w:space="0"/>
              <w:left w:val="single" w:color="auto" w:sz="4" w:space="0"/>
              <w:bottom w:val="single" w:color="auto" w:sz="4" w:space="0"/>
              <w:right w:val="single" w:color="auto" w:sz="4" w:space="0"/>
            </w:tcBorders>
            <w:vAlign w:val="center"/>
          </w:tcPr>
          <w:p w14:paraId="558A0610">
            <w:pPr>
              <w:snapToGrid w:val="0"/>
              <w:spacing w:before="50" w:after="50"/>
              <w:jc w:val="center"/>
              <w:rPr>
                <w:rFonts w:hint="eastAsia" w:ascii="宋体" w:hAnsi="宋体" w:cs="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vAlign w:val="center"/>
          </w:tcPr>
          <w:p w14:paraId="5AAF1740">
            <w:pPr>
              <w:snapToGrid w:val="0"/>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794DBC94">
            <w:pPr>
              <w:snapToGrid w:val="0"/>
              <w:spacing w:before="50" w:after="50"/>
              <w:jc w:val="center"/>
              <w:rPr>
                <w:rFonts w:hint="eastAsia" w:ascii="宋体" w:hAnsi="宋体" w:cs="宋体"/>
                <w:color w:val="auto"/>
                <w:sz w:val="24"/>
                <w:highlight w:val="none"/>
              </w:rPr>
            </w:pPr>
          </w:p>
        </w:tc>
      </w:tr>
      <w:tr w14:paraId="2AC31A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61C56E96">
            <w:pPr>
              <w:snapToGrid w:val="0"/>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79C01C39">
            <w:pPr>
              <w:snapToGrid w:val="0"/>
              <w:spacing w:before="50" w:after="50"/>
              <w:jc w:val="center"/>
              <w:rPr>
                <w:rFonts w:hint="eastAsia" w:ascii="宋体" w:hAnsi="宋体" w:cs="宋体"/>
                <w:color w:val="auto"/>
                <w:sz w:val="24"/>
                <w:highlight w:val="none"/>
              </w:rPr>
            </w:pPr>
          </w:p>
        </w:tc>
        <w:tc>
          <w:tcPr>
            <w:tcW w:w="551" w:type="pct"/>
            <w:tcBorders>
              <w:top w:val="single" w:color="auto" w:sz="4" w:space="0"/>
              <w:left w:val="single" w:color="auto" w:sz="4" w:space="0"/>
              <w:bottom w:val="single" w:color="auto" w:sz="4" w:space="0"/>
              <w:right w:val="single" w:color="auto" w:sz="4" w:space="0"/>
            </w:tcBorders>
            <w:vAlign w:val="center"/>
          </w:tcPr>
          <w:p w14:paraId="2832E31F">
            <w:pPr>
              <w:snapToGrid w:val="0"/>
              <w:spacing w:before="50" w:after="50"/>
              <w:jc w:val="center"/>
              <w:rPr>
                <w:rFonts w:hint="eastAsia" w:ascii="宋体" w:hAnsi="宋体" w:cs="宋体"/>
                <w:color w:val="auto"/>
                <w:sz w:val="24"/>
                <w:highlight w:val="none"/>
              </w:rPr>
            </w:pPr>
          </w:p>
        </w:tc>
        <w:tc>
          <w:tcPr>
            <w:tcW w:w="534" w:type="pct"/>
            <w:tcBorders>
              <w:top w:val="single" w:color="auto" w:sz="4" w:space="0"/>
              <w:left w:val="single" w:color="auto" w:sz="4" w:space="0"/>
              <w:bottom w:val="single" w:color="auto" w:sz="4" w:space="0"/>
              <w:right w:val="single" w:color="auto" w:sz="4" w:space="0"/>
            </w:tcBorders>
            <w:vAlign w:val="center"/>
          </w:tcPr>
          <w:p w14:paraId="1CCCE1CB">
            <w:pPr>
              <w:snapToGrid w:val="0"/>
              <w:spacing w:before="50" w:after="50"/>
              <w:jc w:val="center"/>
              <w:rPr>
                <w:rFonts w:hint="eastAsia" w:ascii="宋体" w:hAnsi="宋体" w:cs="宋体"/>
                <w:color w:val="auto"/>
                <w:sz w:val="24"/>
                <w:highlight w:val="none"/>
              </w:rPr>
            </w:pPr>
          </w:p>
        </w:tc>
        <w:tc>
          <w:tcPr>
            <w:tcW w:w="862" w:type="pct"/>
            <w:tcBorders>
              <w:top w:val="single" w:color="auto" w:sz="4" w:space="0"/>
              <w:left w:val="single" w:color="auto" w:sz="4" w:space="0"/>
              <w:bottom w:val="single" w:color="auto" w:sz="4" w:space="0"/>
              <w:right w:val="single" w:color="auto" w:sz="4" w:space="0"/>
            </w:tcBorders>
          </w:tcPr>
          <w:p w14:paraId="3459100B">
            <w:pPr>
              <w:snapToGrid w:val="0"/>
              <w:spacing w:before="50" w:after="50"/>
              <w:jc w:val="center"/>
              <w:rPr>
                <w:rFonts w:hint="eastAsia" w:ascii="宋体" w:hAnsi="宋体" w:cs="宋体"/>
                <w:color w:val="auto"/>
                <w:sz w:val="24"/>
                <w:highlight w:val="none"/>
              </w:rPr>
            </w:pPr>
          </w:p>
        </w:tc>
        <w:tc>
          <w:tcPr>
            <w:tcW w:w="588" w:type="pct"/>
            <w:tcBorders>
              <w:top w:val="single" w:color="auto" w:sz="4" w:space="0"/>
              <w:left w:val="single" w:color="auto" w:sz="4" w:space="0"/>
              <w:bottom w:val="single" w:color="auto" w:sz="4" w:space="0"/>
              <w:right w:val="single" w:color="auto" w:sz="4" w:space="0"/>
            </w:tcBorders>
            <w:vAlign w:val="center"/>
          </w:tcPr>
          <w:p w14:paraId="4731A014">
            <w:pPr>
              <w:snapToGrid w:val="0"/>
              <w:spacing w:before="50" w:after="50"/>
              <w:jc w:val="center"/>
              <w:rPr>
                <w:rFonts w:hint="eastAsia" w:ascii="宋体" w:hAnsi="宋体" w:cs="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vAlign w:val="center"/>
          </w:tcPr>
          <w:p w14:paraId="7514532E">
            <w:pPr>
              <w:snapToGrid w:val="0"/>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00509E40">
            <w:pPr>
              <w:snapToGrid w:val="0"/>
              <w:spacing w:before="50" w:after="50"/>
              <w:jc w:val="center"/>
              <w:rPr>
                <w:rFonts w:hint="eastAsia" w:ascii="宋体" w:hAnsi="宋体" w:cs="宋体"/>
                <w:color w:val="auto"/>
                <w:sz w:val="24"/>
                <w:highlight w:val="none"/>
              </w:rPr>
            </w:pPr>
          </w:p>
        </w:tc>
      </w:tr>
      <w:tr w14:paraId="34466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021D64AC">
            <w:pPr>
              <w:snapToGrid w:val="0"/>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78C0A05C">
            <w:pPr>
              <w:snapToGrid w:val="0"/>
              <w:spacing w:before="50" w:after="50"/>
              <w:jc w:val="center"/>
              <w:rPr>
                <w:rFonts w:hint="eastAsia" w:ascii="宋体" w:hAnsi="宋体" w:cs="宋体"/>
                <w:color w:val="auto"/>
                <w:sz w:val="24"/>
                <w:highlight w:val="none"/>
              </w:rPr>
            </w:pPr>
          </w:p>
        </w:tc>
        <w:tc>
          <w:tcPr>
            <w:tcW w:w="551" w:type="pct"/>
            <w:tcBorders>
              <w:top w:val="single" w:color="auto" w:sz="4" w:space="0"/>
              <w:left w:val="single" w:color="auto" w:sz="4" w:space="0"/>
              <w:bottom w:val="single" w:color="auto" w:sz="4" w:space="0"/>
              <w:right w:val="single" w:color="auto" w:sz="4" w:space="0"/>
            </w:tcBorders>
            <w:vAlign w:val="center"/>
          </w:tcPr>
          <w:p w14:paraId="34DCBEFA">
            <w:pPr>
              <w:snapToGrid w:val="0"/>
              <w:spacing w:before="50" w:after="50"/>
              <w:jc w:val="center"/>
              <w:rPr>
                <w:rFonts w:hint="eastAsia" w:ascii="宋体" w:hAnsi="宋体" w:cs="宋体"/>
                <w:color w:val="auto"/>
                <w:sz w:val="24"/>
                <w:highlight w:val="none"/>
              </w:rPr>
            </w:pPr>
          </w:p>
        </w:tc>
        <w:tc>
          <w:tcPr>
            <w:tcW w:w="534" w:type="pct"/>
            <w:tcBorders>
              <w:top w:val="single" w:color="auto" w:sz="4" w:space="0"/>
              <w:left w:val="single" w:color="auto" w:sz="4" w:space="0"/>
              <w:bottom w:val="single" w:color="auto" w:sz="4" w:space="0"/>
              <w:right w:val="single" w:color="auto" w:sz="4" w:space="0"/>
            </w:tcBorders>
            <w:vAlign w:val="center"/>
          </w:tcPr>
          <w:p w14:paraId="57859C33">
            <w:pPr>
              <w:snapToGrid w:val="0"/>
              <w:spacing w:before="50" w:after="50"/>
              <w:jc w:val="center"/>
              <w:rPr>
                <w:rFonts w:hint="eastAsia" w:ascii="宋体" w:hAnsi="宋体" w:cs="宋体"/>
                <w:color w:val="auto"/>
                <w:sz w:val="24"/>
                <w:highlight w:val="none"/>
              </w:rPr>
            </w:pPr>
          </w:p>
        </w:tc>
        <w:tc>
          <w:tcPr>
            <w:tcW w:w="862" w:type="pct"/>
            <w:tcBorders>
              <w:top w:val="single" w:color="auto" w:sz="4" w:space="0"/>
              <w:left w:val="single" w:color="auto" w:sz="4" w:space="0"/>
              <w:bottom w:val="single" w:color="auto" w:sz="4" w:space="0"/>
              <w:right w:val="single" w:color="auto" w:sz="4" w:space="0"/>
            </w:tcBorders>
          </w:tcPr>
          <w:p w14:paraId="4E669D9B">
            <w:pPr>
              <w:snapToGrid w:val="0"/>
              <w:spacing w:before="50" w:after="50"/>
              <w:jc w:val="center"/>
              <w:rPr>
                <w:rFonts w:hint="eastAsia" w:ascii="宋体" w:hAnsi="宋体" w:cs="宋体"/>
                <w:color w:val="auto"/>
                <w:sz w:val="24"/>
                <w:highlight w:val="none"/>
              </w:rPr>
            </w:pPr>
          </w:p>
        </w:tc>
        <w:tc>
          <w:tcPr>
            <w:tcW w:w="588" w:type="pct"/>
            <w:tcBorders>
              <w:top w:val="single" w:color="auto" w:sz="4" w:space="0"/>
              <w:left w:val="single" w:color="auto" w:sz="4" w:space="0"/>
              <w:bottom w:val="single" w:color="auto" w:sz="4" w:space="0"/>
              <w:right w:val="single" w:color="auto" w:sz="4" w:space="0"/>
            </w:tcBorders>
            <w:vAlign w:val="center"/>
          </w:tcPr>
          <w:p w14:paraId="6849C0F7">
            <w:pPr>
              <w:snapToGrid w:val="0"/>
              <w:spacing w:before="50" w:after="50"/>
              <w:jc w:val="center"/>
              <w:rPr>
                <w:rFonts w:hint="eastAsia" w:ascii="宋体" w:hAnsi="宋体" w:cs="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vAlign w:val="center"/>
          </w:tcPr>
          <w:p w14:paraId="430ED99E">
            <w:pPr>
              <w:snapToGrid w:val="0"/>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77235CA4">
            <w:pPr>
              <w:snapToGrid w:val="0"/>
              <w:spacing w:before="50" w:after="50"/>
              <w:jc w:val="center"/>
              <w:rPr>
                <w:rFonts w:hint="eastAsia" w:ascii="宋体" w:hAnsi="宋体" w:cs="宋体"/>
                <w:color w:val="auto"/>
                <w:sz w:val="24"/>
                <w:highlight w:val="none"/>
              </w:rPr>
            </w:pPr>
          </w:p>
        </w:tc>
      </w:tr>
    </w:tbl>
    <w:p w14:paraId="25D59FD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备注：</w:t>
      </w:r>
    </w:p>
    <w:p w14:paraId="065B785C">
      <w:pPr>
        <w:tabs>
          <w:tab w:val="left" w:pos="1065"/>
        </w:tabs>
        <w:adjustRightInd w:val="0"/>
        <w:spacing w:line="360" w:lineRule="auto"/>
        <w:contextualSpacing/>
        <w:rPr>
          <w:rFonts w:hint="eastAsia" w:ascii="宋体" w:hAnsi="宋体" w:cs="宋体"/>
          <w:color w:val="auto"/>
          <w:sz w:val="24"/>
          <w:highlight w:val="none"/>
        </w:rPr>
      </w:pPr>
      <w:r>
        <w:rPr>
          <w:rFonts w:hint="eastAsia" w:ascii="宋体" w:hAnsi="宋体" w:cs="宋体"/>
          <w:b/>
          <w:bCs/>
          <w:color w:val="auto"/>
          <w:sz w:val="24"/>
          <w:highlight w:val="none"/>
        </w:rPr>
        <w:t>以上性能配置清单中“货物名称、数量及单位、品牌、规格型号、制造商、原产地、参数性能、指标及配置”必须如实填写完整，品牌、规格型号没有则填无，填写有缺漏的，响应文件作无效处理</w:t>
      </w:r>
      <w:r>
        <w:rPr>
          <w:rFonts w:hint="eastAsia" w:ascii="宋体" w:hAnsi="宋体" w:cs="宋体"/>
          <w:b/>
          <w:color w:val="auto"/>
          <w:sz w:val="24"/>
          <w:highlight w:val="none"/>
        </w:rPr>
        <w:t>。</w:t>
      </w:r>
      <w:r>
        <w:rPr>
          <w:rFonts w:hint="eastAsia" w:ascii="宋体" w:hAnsi="宋体" w:cs="宋体"/>
          <w:color w:val="auto"/>
          <w:sz w:val="24"/>
          <w:highlight w:val="none"/>
        </w:rPr>
        <w:t>货物名称、数量及单位、品牌必须与“货物需求一览表”一致</w:t>
      </w:r>
      <w:r>
        <w:rPr>
          <w:rFonts w:hint="eastAsia" w:ascii="宋体" w:hAnsi="宋体" w:cs="宋体"/>
          <w:b/>
          <w:color w:val="auto"/>
          <w:sz w:val="24"/>
          <w:highlight w:val="none"/>
        </w:rPr>
        <w:t>。</w:t>
      </w:r>
      <w:r>
        <w:rPr>
          <w:rFonts w:hint="eastAsia" w:ascii="宋体" w:hAnsi="宋体" w:cs="宋体"/>
          <w:color w:val="auto"/>
          <w:sz w:val="24"/>
          <w:highlight w:val="none"/>
        </w:rPr>
        <w:tab/>
      </w:r>
    </w:p>
    <w:p w14:paraId="54E9F309">
      <w:pPr>
        <w:adjustRightInd w:val="0"/>
        <w:spacing w:line="360" w:lineRule="auto"/>
        <w:contextualSpacing/>
        <w:jc w:val="left"/>
        <w:rPr>
          <w:rFonts w:hint="eastAsia" w:ascii="宋体" w:hAnsi="宋体" w:cs="宋体"/>
          <w:color w:val="auto"/>
          <w:sz w:val="24"/>
          <w:highlight w:val="none"/>
        </w:rPr>
      </w:pPr>
    </w:p>
    <w:p w14:paraId="18959B57">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3DE8264">
      <w:pPr>
        <w:autoSpaceDE w:val="0"/>
        <w:autoSpaceDN w:val="0"/>
        <w:spacing w:line="360" w:lineRule="auto"/>
        <w:ind w:firstLine="6480" w:firstLineChars="2700"/>
        <w:rPr>
          <w:rFonts w:hint="eastAsia"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AD766FB">
      <w:pPr>
        <w:snapToGrid w:val="0"/>
        <w:spacing w:before="120" w:beforeLines="50" w:after="5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十一、售后服务方案</w:t>
      </w:r>
    </w:p>
    <w:p w14:paraId="4F127CF5">
      <w:pPr>
        <w:snapToGrid w:val="0"/>
        <w:spacing w:before="120" w:beforeLines="50" w:after="50"/>
        <w:ind w:left="143" w:leftChars="68" w:firstLine="420" w:firstLineChars="200"/>
        <w:rPr>
          <w:rFonts w:hint="eastAsia" w:ascii="宋体" w:hAnsi="宋体" w:cs="宋体"/>
          <w:color w:val="auto"/>
          <w:highlight w:val="none"/>
        </w:rPr>
      </w:pPr>
      <w:r>
        <w:rPr>
          <w:rFonts w:hint="eastAsia" w:ascii="宋体" w:hAnsi="宋体" w:cs="宋体"/>
          <w:color w:val="auto"/>
          <w:highlight w:val="none"/>
        </w:rPr>
        <w:t>由竞标人按本项目竞争性谈判采购文件第二章“货物需求一览表”中商务条款部分的售后服务要求自行填写，其中要包含售后服务承诺书。</w:t>
      </w:r>
    </w:p>
    <w:p w14:paraId="685892B7">
      <w:pPr>
        <w:snapToGrid w:val="0"/>
        <w:spacing w:before="120" w:beforeLines="50" w:after="50"/>
        <w:ind w:left="142"/>
        <w:jc w:val="center"/>
        <w:rPr>
          <w:rFonts w:hint="eastAsia" w:ascii="宋体" w:hAnsi="宋体" w:cs="宋体"/>
          <w:b/>
          <w:color w:val="auto"/>
          <w:sz w:val="32"/>
          <w:szCs w:val="32"/>
          <w:highlight w:val="none"/>
        </w:rPr>
      </w:pPr>
    </w:p>
    <w:p w14:paraId="12D87E67">
      <w:pPr>
        <w:snapToGrid w:val="0"/>
        <w:spacing w:before="120" w:beforeLines="50" w:after="50"/>
        <w:ind w:left="14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1、售后服务承诺</w:t>
      </w:r>
    </w:p>
    <w:p w14:paraId="3B4699AB">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附表A:售后服务机构情况表</w:t>
      </w:r>
      <w:r>
        <w:rPr>
          <w:rFonts w:hint="eastAsia" w:ascii="宋体" w:hAnsi="宋体" w:cs="宋体"/>
          <w:color w:val="auto"/>
          <w:sz w:val="24"/>
          <w:highlight w:val="none"/>
        </w:rPr>
        <w:t>（按此格式自制）</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74"/>
        <w:gridCol w:w="1461"/>
        <w:gridCol w:w="1245"/>
        <w:gridCol w:w="2255"/>
        <w:gridCol w:w="1276"/>
      </w:tblGrid>
      <w:tr w14:paraId="7F31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62C64CB">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1974" w:type="dxa"/>
          </w:tcPr>
          <w:p w14:paraId="79721991">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机构名称</w:t>
            </w:r>
          </w:p>
        </w:tc>
        <w:tc>
          <w:tcPr>
            <w:tcW w:w="1461" w:type="dxa"/>
          </w:tcPr>
          <w:p w14:paraId="1EE1FFC1">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机构性质</w:t>
            </w:r>
          </w:p>
        </w:tc>
        <w:tc>
          <w:tcPr>
            <w:tcW w:w="1245" w:type="dxa"/>
          </w:tcPr>
          <w:p w14:paraId="67286BE7">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注册地址</w:t>
            </w:r>
          </w:p>
        </w:tc>
        <w:tc>
          <w:tcPr>
            <w:tcW w:w="2255" w:type="dxa"/>
          </w:tcPr>
          <w:p w14:paraId="5150F0BE">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货物技术人员数量</w:t>
            </w:r>
          </w:p>
        </w:tc>
        <w:tc>
          <w:tcPr>
            <w:tcW w:w="1276" w:type="dxa"/>
          </w:tcPr>
          <w:p w14:paraId="2C982B02">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联系电话</w:t>
            </w:r>
          </w:p>
        </w:tc>
      </w:tr>
      <w:tr w14:paraId="16FF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3716199">
            <w:pPr>
              <w:autoSpaceDE w:val="0"/>
              <w:autoSpaceDN w:val="0"/>
              <w:spacing w:line="360" w:lineRule="auto"/>
              <w:jc w:val="center"/>
              <w:rPr>
                <w:rFonts w:hint="eastAsia" w:ascii="宋体" w:hAnsi="宋体" w:cs="宋体"/>
                <w:color w:val="auto"/>
                <w:sz w:val="24"/>
                <w:highlight w:val="none"/>
              </w:rPr>
            </w:pPr>
          </w:p>
        </w:tc>
        <w:tc>
          <w:tcPr>
            <w:tcW w:w="1974" w:type="dxa"/>
          </w:tcPr>
          <w:p w14:paraId="38E39DD6">
            <w:pPr>
              <w:autoSpaceDE w:val="0"/>
              <w:autoSpaceDN w:val="0"/>
              <w:spacing w:line="360" w:lineRule="auto"/>
              <w:jc w:val="center"/>
              <w:rPr>
                <w:rFonts w:hint="eastAsia" w:ascii="宋体" w:hAnsi="宋体" w:cs="宋体"/>
                <w:color w:val="auto"/>
                <w:sz w:val="24"/>
                <w:highlight w:val="none"/>
              </w:rPr>
            </w:pPr>
          </w:p>
        </w:tc>
        <w:tc>
          <w:tcPr>
            <w:tcW w:w="1461" w:type="dxa"/>
          </w:tcPr>
          <w:p w14:paraId="1A240758">
            <w:pPr>
              <w:autoSpaceDE w:val="0"/>
              <w:autoSpaceDN w:val="0"/>
              <w:spacing w:line="360" w:lineRule="auto"/>
              <w:jc w:val="center"/>
              <w:rPr>
                <w:rFonts w:hint="eastAsia" w:ascii="宋体" w:hAnsi="宋体" w:cs="宋体"/>
                <w:color w:val="auto"/>
                <w:sz w:val="24"/>
                <w:highlight w:val="none"/>
              </w:rPr>
            </w:pPr>
          </w:p>
        </w:tc>
        <w:tc>
          <w:tcPr>
            <w:tcW w:w="1245" w:type="dxa"/>
          </w:tcPr>
          <w:p w14:paraId="1061CF6D">
            <w:pPr>
              <w:autoSpaceDE w:val="0"/>
              <w:autoSpaceDN w:val="0"/>
              <w:spacing w:line="360" w:lineRule="auto"/>
              <w:jc w:val="center"/>
              <w:rPr>
                <w:rFonts w:hint="eastAsia" w:ascii="宋体" w:hAnsi="宋体" w:cs="宋体"/>
                <w:color w:val="auto"/>
                <w:sz w:val="24"/>
                <w:highlight w:val="none"/>
              </w:rPr>
            </w:pPr>
          </w:p>
        </w:tc>
        <w:tc>
          <w:tcPr>
            <w:tcW w:w="2255" w:type="dxa"/>
          </w:tcPr>
          <w:p w14:paraId="6C7C50D7">
            <w:pPr>
              <w:autoSpaceDE w:val="0"/>
              <w:autoSpaceDN w:val="0"/>
              <w:spacing w:line="360" w:lineRule="auto"/>
              <w:jc w:val="center"/>
              <w:rPr>
                <w:rFonts w:hint="eastAsia" w:ascii="宋体" w:hAnsi="宋体" w:cs="宋体"/>
                <w:color w:val="auto"/>
                <w:sz w:val="24"/>
                <w:highlight w:val="none"/>
              </w:rPr>
            </w:pPr>
          </w:p>
        </w:tc>
        <w:tc>
          <w:tcPr>
            <w:tcW w:w="1276" w:type="dxa"/>
          </w:tcPr>
          <w:p w14:paraId="2D1D4FEC">
            <w:pPr>
              <w:autoSpaceDE w:val="0"/>
              <w:autoSpaceDN w:val="0"/>
              <w:spacing w:line="360" w:lineRule="auto"/>
              <w:jc w:val="center"/>
              <w:rPr>
                <w:rFonts w:hint="eastAsia" w:ascii="宋体" w:hAnsi="宋体" w:cs="宋体"/>
                <w:color w:val="auto"/>
                <w:sz w:val="24"/>
                <w:highlight w:val="none"/>
              </w:rPr>
            </w:pPr>
          </w:p>
        </w:tc>
      </w:tr>
      <w:tr w14:paraId="2958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9F9FF67">
            <w:pPr>
              <w:autoSpaceDE w:val="0"/>
              <w:autoSpaceDN w:val="0"/>
              <w:spacing w:line="360" w:lineRule="auto"/>
              <w:jc w:val="center"/>
              <w:rPr>
                <w:rFonts w:hint="eastAsia" w:ascii="宋体" w:hAnsi="宋体" w:cs="宋体"/>
                <w:color w:val="auto"/>
                <w:sz w:val="24"/>
                <w:highlight w:val="none"/>
              </w:rPr>
            </w:pPr>
          </w:p>
        </w:tc>
        <w:tc>
          <w:tcPr>
            <w:tcW w:w="1974" w:type="dxa"/>
          </w:tcPr>
          <w:p w14:paraId="15AA671D">
            <w:pPr>
              <w:autoSpaceDE w:val="0"/>
              <w:autoSpaceDN w:val="0"/>
              <w:spacing w:line="360" w:lineRule="auto"/>
              <w:jc w:val="center"/>
              <w:rPr>
                <w:rFonts w:hint="eastAsia" w:ascii="宋体" w:hAnsi="宋体" w:cs="宋体"/>
                <w:color w:val="auto"/>
                <w:sz w:val="24"/>
                <w:highlight w:val="none"/>
              </w:rPr>
            </w:pPr>
          </w:p>
        </w:tc>
        <w:tc>
          <w:tcPr>
            <w:tcW w:w="1461" w:type="dxa"/>
          </w:tcPr>
          <w:p w14:paraId="7E52DD71">
            <w:pPr>
              <w:autoSpaceDE w:val="0"/>
              <w:autoSpaceDN w:val="0"/>
              <w:spacing w:line="360" w:lineRule="auto"/>
              <w:jc w:val="center"/>
              <w:rPr>
                <w:rFonts w:hint="eastAsia" w:ascii="宋体" w:hAnsi="宋体" w:cs="宋体"/>
                <w:color w:val="auto"/>
                <w:sz w:val="24"/>
                <w:highlight w:val="none"/>
              </w:rPr>
            </w:pPr>
          </w:p>
        </w:tc>
        <w:tc>
          <w:tcPr>
            <w:tcW w:w="1245" w:type="dxa"/>
          </w:tcPr>
          <w:p w14:paraId="68CECE34">
            <w:pPr>
              <w:autoSpaceDE w:val="0"/>
              <w:autoSpaceDN w:val="0"/>
              <w:spacing w:line="360" w:lineRule="auto"/>
              <w:jc w:val="center"/>
              <w:rPr>
                <w:rFonts w:hint="eastAsia" w:ascii="宋体" w:hAnsi="宋体" w:cs="宋体"/>
                <w:color w:val="auto"/>
                <w:sz w:val="24"/>
                <w:highlight w:val="none"/>
              </w:rPr>
            </w:pPr>
          </w:p>
        </w:tc>
        <w:tc>
          <w:tcPr>
            <w:tcW w:w="2255" w:type="dxa"/>
          </w:tcPr>
          <w:p w14:paraId="0DE1BDC5">
            <w:pPr>
              <w:autoSpaceDE w:val="0"/>
              <w:autoSpaceDN w:val="0"/>
              <w:spacing w:line="360" w:lineRule="auto"/>
              <w:jc w:val="center"/>
              <w:rPr>
                <w:rFonts w:hint="eastAsia" w:ascii="宋体" w:hAnsi="宋体" w:cs="宋体"/>
                <w:color w:val="auto"/>
                <w:sz w:val="24"/>
                <w:highlight w:val="none"/>
              </w:rPr>
            </w:pPr>
          </w:p>
        </w:tc>
        <w:tc>
          <w:tcPr>
            <w:tcW w:w="1276" w:type="dxa"/>
          </w:tcPr>
          <w:p w14:paraId="19EBD18B">
            <w:pPr>
              <w:autoSpaceDE w:val="0"/>
              <w:autoSpaceDN w:val="0"/>
              <w:spacing w:line="360" w:lineRule="auto"/>
              <w:jc w:val="center"/>
              <w:rPr>
                <w:rFonts w:hint="eastAsia" w:ascii="宋体" w:hAnsi="宋体" w:cs="宋体"/>
                <w:color w:val="auto"/>
                <w:sz w:val="24"/>
                <w:highlight w:val="none"/>
              </w:rPr>
            </w:pPr>
          </w:p>
        </w:tc>
      </w:tr>
      <w:tr w14:paraId="45FE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E042213">
            <w:pPr>
              <w:autoSpaceDE w:val="0"/>
              <w:autoSpaceDN w:val="0"/>
              <w:spacing w:line="360" w:lineRule="auto"/>
              <w:jc w:val="center"/>
              <w:rPr>
                <w:rFonts w:hint="eastAsia" w:ascii="宋体" w:hAnsi="宋体" w:cs="宋体"/>
                <w:color w:val="auto"/>
                <w:sz w:val="24"/>
                <w:highlight w:val="none"/>
              </w:rPr>
            </w:pPr>
          </w:p>
        </w:tc>
        <w:tc>
          <w:tcPr>
            <w:tcW w:w="1974" w:type="dxa"/>
          </w:tcPr>
          <w:p w14:paraId="577F9A95">
            <w:pPr>
              <w:autoSpaceDE w:val="0"/>
              <w:autoSpaceDN w:val="0"/>
              <w:spacing w:line="360" w:lineRule="auto"/>
              <w:jc w:val="center"/>
              <w:rPr>
                <w:rFonts w:hint="eastAsia" w:ascii="宋体" w:hAnsi="宋体" w:cs="宋体"/>
                <w:color w:val="auto"/>
                <w:sz w:val="24"/>
                <w:highlight w:val="none"/>
              </w:rPr>
            </w:pPr>
          </w:p>
        </w:tc>
        <w:tc>
          <w:tcPr>
            <w:tcW w:w="1461" w:type="dxa"/>
          </w:tcPr>
          <w:p w14:paraId="6D7CCF75">
            <w:pPr>
              <w:autoSpaceDE w:val="0"/>
              <w:autoSpaceDN w:val="0"/>
              <w:spacing w:line="360" w:lineRule="auto"/>
              <w:jc w:val="center"/>
              <w:rPr>
                <w:rFonts w:hint="eastAsia" w:ascii="宋体" w:hAnsi="宋体" w:cs="宋体"/>
                <w:color w:val="auto"/>
                <w:sz w:val="24"/>
                <w:highlight w:val="none"/>
              </w:rPr>
            </w:pPr>
          </w:p>
        </w:tc>
        <w:tc>
          <w:tcPr>
            <w:tcW w:w="1245" w:type="dxa"/>
          </w:tcPr>
          <w:p w14:paraId="434C86CE">
            <w:pPr>
              <w:autoSpaceDE w:val="0"/>
              <w:autoSpaceDN w:val="0"/>
              <w:spacing w:line="360" w:lineRule="auto"/>
              <w:jc w:val="center"/>
              <w:rPr>
                <w:rFonts w:hint="eastAsia" w:ascii="宋体" w:hAnsi="宋体" w:cs="宋体"/>
                <w:color w:val="auto"/>
                <w:sz w:val="24"/>
                <w:highlight w:val="none"/>
              </w:rPr>
            </w:pPr>
          </w:p>
        </w:tc>
        <w:tc>
          <w:tcPr>
            <w:tcW w:w="2255" w:type="dxa"/>
          </w:tcPr>
          <w:p w14:paraId="5544C0F7">
            <w:pPr>
              <w:autoSpaceDE w:val="0"/>
              <w:autoSpaceDN w:val="0"/>
              <w:spacing w:line="360" w:lineRule="auto"/>
              <w:jc w:val="center"/>
              <w:rPr>
                <w:rFonts w:hint="eastAsia" w:ascii="宋体" w:hAnsi="宋体" w:cs="宋体"/>
                <w:color w:val="auto"/>
                <w:sz w:val="24"/>
                <w:highlight w:val="none"/>
              </w:rPr>
            </w:pPr>
          </w:p>
        </w:tc>
        <w:tc>
          <w:tcPr>
            <w:tcW w:w="1276" w:type="dxa"/>
          </w:tcPr>
          <w:p w14:paraId="27323D8E">
            <w:pPr>
              <w:autoSpaceDE w:val="0"/>
              <w:autoSpaceDN w:val="0"/>
              <w:spacing w:line="360" w:lineRule="auto"/>
              <w:jc w:val="center"/>
              <w:rPr>
                <w:rFonts w:hint="eastAsia" w:ascii="宋体" w:hAnsi="宋体" w:cs="宋体"/>
                <w:color w:val="auto"/>
                <w:sz w:val="24"/>
                <w:highlight w:val="none"/>
              </w:rPr>
            </w:pPr>
          </w:p>
        </w:tc>
      </w:tr>
    </w:tbl>
    <w:p w14:paraId="463C8020">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注：关于项目涉及的所有售后服务机构均在本表注明，包括供应商本单位和符合条件的第三方货物机构；</w:t>
      </w:r>
    </w:p>
    <w:p w14:paraId="68EF6A72">
      <w:pPr>
        <w:autoSpaceDE w:val="0"/>
        <w:autoSpaceDN w:val="0"/>
        <w:spacing w:line="360" w:lineRule="auto"/>
        <w:rPr>
          <w:rFonts w:hint="eastAsia" w:ascii="宋体" w:hAnsi="宋体" w:cs="宋体"/>
          <w:color w:val="auto"/>
          <w:kern w:val="0"/>
          <w:sz w:val="24"/>
          <w:highlight w:val="none"/>
        </w:rPr>
      </w:pPr>
      <w:r>
        <w:rPr>
          <w:rFonts w:hint="eastAsia" w:ascii="宋体" w:hAnsi="宋体" w:cs="宋体"/>
          <w:b/>
          <w:color w:val="auto"/>
          <w:kern w:val="0"/>
          <w:sz w:val="24"/>
          <w:highlight w:val="none"/>
        </w:rPr>
        <w:t>附表B：售后服务人员情况表</w:t>
      </w:r>
      <w:r>
        <w:rPr>
          <w:rFonts w:hint="eastAsia" w:ascii="宋体" w:hAnsi="宋体" w:cs="宋体"/>
          <w:color w:val="auto"/>
          <w:sz w:val="24"/>
          <w:highlight w:val="none"/>
        </w:rPr>
        <w:t>（按此格式自制）</w:t>
      </w:r>
    </w:p>
    <w:tbl>
      <w:tblPr>
        <w:tblStyle w:val="19"/>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71402200">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3A602764">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p w14:paraId="1BA33C8D">
            <w:pPr>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0CC22E03">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3399D63A">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E757A63">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BDAAAE1">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6DBE513">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4A28DF2A">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11E7727">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5345C60B">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58D416C">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259B6042">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到达现场时间</w:t>
            </w:r>
          </w:p>
        </w:tc>
      </w:tr>
      <w:tr w14:paraId="19776094">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3B9CA780">
            <w:pPr>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60C2366">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5446CF9">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FEA3D86">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4F9A49C">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8B9E1F">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D191B89">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7648BB">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A2DE0E3">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D3FBFE">
            <w:pPr>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5EC0F61B">
            <w:pPr>
              <w:autoSpaceDE w:val="0"/>
              <w:autoSpaceDN w:val="0"/>
              <w:spacing w:line="360" w:lineRule="auto"/>
              <w:rPr>
                <w:rFonts w:hint="eastAsia" w:ascii="宋体" w:hAnsi="宋体" w:cs="宋体"/>
                <w:color w:val="auto"/>
                <w:sz w:val="24"/>
                <w:highlight w:val="none"/>
              </w:rPr>
            </w:pPr>
          </w:p>
        </w:tc>
      </w:tr>
      <w:tr w14:paraId="5D61087E">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356692E">
            <w:pPr>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D708AD3">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2A6B3A7F">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68F768B">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E39C554">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7FC654">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3BB830B">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5ACB7CF">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3B5B947">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D4774AE">
            <w:pPr>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0AC514B0">
            <w:pPr>
              <w:autoSpaceDE w:val="0"/>
              <w:autoSpaceDN w:val="0"/>
              <w:spacing w:line="360" w:lineRule="auto"/>
              <w:rPr>
                <w:rFonts w:hint="eastAsia" w:ascii="宋体" w:hAnsi="宋体" w:cs="宋体"/>
                <w:color w:val="auto"/>
                <w:sz w:val="24"/>
                <w:highlight w:val="none"/>
              </w:rPr>
            </w:pPr>
          </w:p>
        </w:tc>
      </w:tr>
      <w:tr w14:paraId="20E4EE6B">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67DF35A">
            <w:pPr>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0F9EEC4">
            <w:pPr>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2EFAF76">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57F27DE">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9DC192">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4E26A86">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C4656CF">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5BC24F6">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081B318">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097EAD4">
            <w:pPr>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B850982">
            <w:pPr>
              <w:autoSpaceDE w:val="0"/>
              <w:autoSpaceDN w:val="0"/>
              <w:spacing w:line="360" w:lineRule="auto"/>
              <w:rPr>
                <w:rFonts w:hint="eastAsia" w:ascii="宋体" w:hAnsi="宋体" w:cs="宋体"/>
                <w:color w:val="auto"/>
                <w:sz w:val="24"/>
                <w:highlight w:val="none"/>
              </w:rPr>
            </w:pPr>
          </w:p>
        </w:tc>
      </w:tr>
      <w:tr w14:paraId="6737517E">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465EAB3">
            <w:pPr>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417C61B">
            <w:pPr>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8FFA073">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03D2EFB">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735342F">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FBD963">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58B1B60">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A554EC8">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B66515D">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4D8DBF7">
            <w:pPr>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7F99AE7">
            <w:pPr>
              <w:autoSpaceDE w:val="0"/>
              <w:autoSpaceDN w:val="0"/>
              <w:spacing w:line="360" w:lineRule="auto"/>
              <w:rPr>
                <w:rFonts w:hint="eastAsia" w:ascii="宋体" w:hAnsi="宋体" w:cs="宋体"/>
                <w:color w:val="auto"/>
                <w:sz w:val="24"/>
                <w:highlight w:val="none"/>
              </w:rPr>
            </w:pPr>
          </w:p>
        </w:tc>
      </w:tr>
    </w:tbl>
    <w:p w14:paraId="6EE94015">
      <w:pPr>
        <w:pStyle w:val="12"/>
        <w:spacing w:line="440" w:lineRule="exact"/>
        <w:ind w:firstLine="396" w:firstLineChars="198"/>
        <w:rPr>
          <w:rFonts w:hint="eastAsia" w:hAnsi="宋体" w:cs="宋体"/>
          <w:color w:val="auto"/>
          <w:highlight w:val="none"/>
        </w:rPr>
      </w:pPr>
    </w:p>
    <w:p w14:paraId="6C7C18DF">
      <w:pPr>
        <w:spacing w:line="500" w:lineRule="exact"/>
        <w:rPr>
          <w:rFonts w:hint="eastAsia" w:ascii="宋体" w:hAnsi="宋体" w:cs="宋体"/>
          <w:color w:val="auto"/>
          <w:sz w:val="32"/>
          <w:szCs w:val="32"/>
          <w:highlight w:val="none"/>
        </w:rPr>
      </w:pPr>
    </w:p>
    <w:p w14:paraId="65275414">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D6E194D">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10E26FD2">
      <w:pPr>
        <w:snapToGrid w:val="0"/>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2、项目实施人员一览表（如有请提供）</w:t>
      </w:r>
    </w:p>
    <w:p w14:paraId="6B9F2E71">
      <w:pPr>
        <w:spacing w:line="360" w:lineRule="auto"/>
        <w:jc w:val="center"/>
        <w:rPr>
          <w:rFonts w:hint="eastAsia" w:ascii="宋体" w:hAnsi="宋体" w:cs="宋体"/>
          <w:b/>
          <w:bCs/>
          <w:color w:val="auto"/>
          <w:sz w:val="24"/>
          <w:highlight w:val="none"/>
        </w:rPr>
      </w:pPr>
      <w:r>
        <w:rPr>
          <w:rFonts w:hint="eastAsia" w:ascii="宋体" w:hAnsi="宋体" w:cs="宋体"/>
          <w:color w:val="auto"/>
          <w:sz w:val="24"/>
          <w:highlight w:val="none"/>
        </w:rPr>
        <w:t>（由供应商根据采购需求及采购文件要求编制）</w:t>
      </w:r>
    </w:p>
    <w:p w14:paraId="7614B3CF">
      <w:pPr>
        <w:pStyle w:val="12"/>
        <w:rPr>
          <w:rFonts w:hint="eastAsia" w:hAnsi="宋体" w:cs="宋体"/>
          <w:color w:val="auto"/>
          <w:sz w:val="24"/>
          <w:szCs w:val="24"/>
          <w:highlight w:val="none"/>
        </w:rPr>
      </w:pPr>
      <w:r>
        <w:rPr>
          <w:rFonts w:hint="eastAsia" w:hAnsi="宋体" w:cs="宋体"/>
          <w:color w:val="auto"/>
          <w:sz w:val="24"/>
          <w:szCs w:val="24"/>
          <w:highlight w:val="none"/>
        </w:rPr>
        <w:t>响应分标：分标</w:t>
      </w:r>
    </w:p>
    <w:p w14:paraId="4D926743">
      <w:pPr>
        <w:keepNext/>
        <w:autoSpaceDE w:val="0"/>
        <w:autoSpaceDN w:val="0"/>
        <w:spacing w:line="360" w:lineRule="auto"/>
        <w:ind w:firstLine="477"/>
        <w:rPr>
          <w:rFonts w:hint="eastAsia" w:ascii="宋体" w:hAnsi="宋体" w:cs="宋体"/>
          <w:b/>
          <w:color w:val="auto"/>
          <w:sz w:val="24"/>
          <w:highlight w:val="none"/>
        </w:rPr>
      </w:pPr>
    </w:p>
    <w:p w14:paraId="573C9D6A">
      <w:pPr>
        <w:keepNext/>
        <w:autoSpaceDE w:val="0"/>
        <w:autoSpaceDN w:val="0"/>
        <w:spacing w:line="360" w:lineRule="auto"/>
        <w:ind w:firstLine="477"/>
        <w:rPr>
          <w:rFonts w:hint="eastAsia"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19"/>
        <w:tblW w:w="0" w:type="auto"/>
        <w:tblInd w:w="0" w:type="dxa"/>
        <w:tblLayout w:type="fixed"/>
        <w:tblCellMar>
          <w:top w:w="0" w:type="dxa"/>
          <w:left w:w="108" w:type="dxa"/>
          <w:bottom w:w="0" w:type="dxa"/>
          <w:right w:w="108" w:type="dxa"/>
        </w:tblCellMar>
      </w:tblPr>
      <w:tblGrid>
        <w:gridCol w:w="2061"/>
        <w:gridCol w:w="1287"/>
        <w:gridCol w:w="1260"/>
        <w:gridCol w:w="4147"/>
      </w:tblGrid>
      <w:tr w14:paraId="719739D6">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3FFB7A32">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7EF9BCF5">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BC45F60">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43ADC4FA">
            <w:pPr>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响应截止时间前三年业绩及承担的主要工作情况，曾担任项目经理的项目应列明细</w:t>
            </w:r>
          </w:p>
        </w:tc>
      </w:tr>
      <w:tr w14:paraId="0B0C90D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5940D36">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78F48F8C">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C023383">
            <w:pPr>
              <w:autoSpaceDE w:val="0"/>
              <w:autoSpaceDN w:val="0"/>
              <w:spacing w:line="360" w:lineRule="auto"/>
              <w:jc w:val="center"/>
              <w:rPr>
                <w:rFonts w:hint="eastAsia"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2E40BB9B">
            <w:pPr>
              <w:autoSpaceDE w:val="0"/>
              <w:autoSpaceDN w:val="0"/>
              <w:spacing w:line="360" w:lineRule="auto"/>
              <w:jc w:val="center"/>
              <w:rPr>
                <w:rFonts w:hint="eastAsia" w:ascii="宋体" w:hAnsi="宋体" w:cs="宋体"/>
                <w:color w:val="auto"/>
                <w:sz w:val="24"/>
                <w:highlight w:val="none"/>
              </w:rPr>
            </w:pPr>
          </w:p>
        </w:tc>
      </w:tr>
      <w:tr w14:paraId="376DA69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2DA057D4">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5C22F862">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706CE70">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4D83F02">
            <w:pPr>
              <w:autoSpaceDE w:val="0"/>
              <w:autoSpaceDN w:val="0"/>
              <w:spacing w:line="360" w:lineRule="auto"/>
              <w:jc w:val="center"/>
              <w:rPr>
                <w:rFonts w:hint="eastAsia" w:ascii="宋体" w:hAnsi="宋体" w:cs="宋体"/>
                <w:color w:val="auto"/>
                <w:sz w:val="24"/>
                <w:highlight w:val="none"/>
              </w:rPr>
            </w:pPr>
          </w:p>
        </w:tc>
      </w:tr>
      <w:tr w14:paraId="02F116C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24EE588">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16BD0966">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74CF6EA">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0B939BA">
            <w:pPr>
              <w:autoSpaceDE w:val="0"/>
              <w:autoSpaceDN w:val="0"/>
              <w:spacing w:line="360" w:lineRule="auto"/>
              <w:jc w:val="center"/>
              <w:rPr>
                <w:rFonts w:hint="eastAsia" w:ascii="宋体" w:hAnsi="宋体" w:cs="宋体"/>
                <w:color w:val="auto"/>
                <w:sz w:val="24"/>
                <w:highlight w:val="none"/>
              </w:rPr>
            </w:pPr>
          </w:p>
        </w:tc>
      </w:tr>
      <w:tr w14:paraId="0277CA3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4CB6C6C">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49EE956E">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960584F">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1C4BB4E">
            <w:pPr>
              <w:autoSpaceDE w:val="0"/>
              <w:autoSpaceDN w:val="0"/>
              <w:spacing w:line="360" w:lineRule="auto"/>
              <w:jc w:val="center"/>
              <w:rPr>
                <w:rFonts w:hint="eastAsia" w:ascii="宋体" w:hAnsi="宋体" w:cs="宋体"/>
                <w:color w:val="auto"/>
                <w:sz w:val="24"/>
                <w:highlight w:val="none"/>
              </w:rPr>
            </w:pPr>
          </w:p>
        </w:tc>
      </w:tr>
      <w:tr w14:paraId="5A83D911">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B0AEC2C">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4893EC9">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E4B6136">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BB18F5">
            <w:pPr>
              <w:autoSpaceDE w:val="0"/>
              <w:autoSpaceDN w:val="0"/>
              <w:spacing w:line="360" w:lineRule="auto"/>
              <w:jc w:val="center"/>
              <w:rPr>
                <w:rFonts w:hint="eastAsia" w:ascii="宋体" w:hAnsi="宋体" w:cs="宋体"/>
                <w:color w:val="auto"/>
                <w:sz w:val="24"/>
                <w:highlight w:val="none"/>
              </w:rPr>
            </w:pPr>
          </w:p>
        </w:tc>
      </w:tr>
      <w:tr w14:paraId="308EBC61">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65612E19">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8B02865">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F0F69EE">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115AE77">
            <w:pPr>
              <w:autoSpaceDE w:val="0"/>
              <w:autoSpaceDN w:val="0"/>
              <w:spacing w:line="360" w:lineRule="auto"/>
              <w:jc w:val="center"/>
              <w:rPr>
                <w:rFonts w:hint="eastAsia" w:ascii="宋体" w:hAnsi="宋体" w:cs="宋体"/>
                <w:color w:val="auto"/>
                <w:sz w:val="24"/>
                <w:highlight w:val="none"/>
              </w:rPr>
            </w:pPr>
          </w:p>
        </w:tc>
      </w:tr>
      <w:tr w14:paraId="19511167">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C1B83DE">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D0E6C8A">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6600E35">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C297EBC">
            <w:pPr>
              <w:autoSpaceDE w:val="0"/>
              <w:autoSpaceDN w:val="0"/>
              <w:spacing w:line="360" w:lineRule="auto"/>
              <w:jc w:val="center"/>
              <w:rPr>
                <w:rFonts w:hint="eastAsia" w:ascii="宋体" w:hAnsi="宋体" w:cs="宋体"/>
                <w:color w:val="auto"/>
                <w:sz w:val="24"/>
                <w:highlight w:val="none"/>
              </w:rPr>
            </w:pPr>
          </w:p>
        </w:tc>
      </w:tr>
      <w:tr w14:paraId="7DC0DB33">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4926C83">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339F311">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C6E4BD2">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A83CD65">
            <w:pPr>
              <w:autoSpaceDE w:val="0"/>
              <w:autoSpaceDN w:val="0"/>
              <w:spacing w:line="360" w:lineRule="auto"/>
              <w:jc w:val="center"/>
              <w:rPr>
                <w:rFonts w:hint="eastAsia" w:ascii="宋体" w:hAnsi="宋体" w:cs="宋体"/>
                <w:color w:val="auto"/>
                <w:sz w:val="24"/>
                <w:highlight w:val="none"/>
              </w:rPr>
            </w:pPr>
          </w:p>
        </w:tc>
      </w:tr>
      <w:tr w14:paraId="73E83363">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4ABF86A8">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47B532B0">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A647183">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9003AE5">
            <w:pPr>
              <w:autoSpaceDE w:val="0"/>
              <w:autoSpaceDN w:val="0"/>
              <w:spacing w:line="360" w:lineRule="auto"/>
              <w:jc w:val="center"/>
              <w:rPr>
                <w:rFonts w:hint="eastAsia" w:ascii="宋体" w:hAnsi="宋体" w:cs="宋体"/>
                <w:color w:val="auto"/>
                <w:sz w:val="24"/>
                <w:highlight w:val="none"/>
              </w:rPr>
            </w:pPr>
          </w:p>
        </w:tc>
      </w:tr>
    </w:tbl>
    <w:p w14:paraId="4E47B302">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注：须随表提交相应的证书复印件并注明所在响应技术文件页码。</w:t>
      </w:r>
    </w:p>
    <w:p w14:paraId="5D501B6E">
      <w:pPr>
        <w:autoSpaceDE w:val="0"/>
        <w:autoSpaceDN w:val="0"/>
        <w:spacing w:line="360" w:lineRule="auto"/>
        <w:rPr>
          <w:rFonts w:hint="eastAsia" w:ascii="宋体" w:hAnsi="宋体" w:cs="宋体"/>
          <w:b/>
          <w:color w:val="auto"/>
          <w:sz w:val="24"/>
          <w:highlight w:val="none"/>
        </w:rPr>
      </w:pPr>
    </w:p>
    <w:p w14:paraId="6CADF1D5">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19"/>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EB2A51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395E8D3B">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5C7B617">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A730765">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E1EBC0E">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085AECB">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p w14:paraId="09338760">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30ED65E">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专业</w:t>
            </w:r>
          </w:p>
          <w:p w14:paraId="692E9B78">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264CB6A">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p w14:paraId="4B8A6F39">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4C69AD9">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5A2F3E7">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B15655B">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参与本项目的到位情况</w:t>
            </w:r>
          </w:p>
        </w:tc>
      </w:tr>
      <w:tr w14:paraId="5E93C62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063E83CE">
            <w:pPr>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83DD2C0">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1F9EDC9">
            <w:pPr>
              <w:autoSpaceDE w:val="0"/>
              <w:autoSpaceDN w:val="0"/>
              <w:spacing w:line="360" w:lineRule="auto"/>
              <w:rPr>
                <w:rFonts w:hint="eastAsia"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BFB41D3">
            <w:pPr>
              <w:autoSpaceDE w:val="0"/>
              <w:autoSpaceDN w:val="0"/>
              <w:spacing w:line="360" w:lineRule="auto"/>
              <w:rPr>
                <w:rFonts w:hint="eastAsia"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C9ED5F2">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258B4A3">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282EEE2">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0729293">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CCFC7F4">
            <w:pPr>
              <w:autoSpaceDE w:val="0"/>
              <w:autoSpaceDN w:val="0"/>
              <w:spacing w:line="360" w:lineRule="auto"/>
              <w:rPr>
                <w:rFonts w:hint="eastAsia"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3535EB9">
            <w:pPr>
              <w:autoSpaceDE w:val="0"/>
              <w:autoSpaceDN w:val="0"/>
              <w:spacing w:line="360" w:lineRule="auto"/>
              <w:rPr>
                <w:rFonts w:hint="eastAsia" w:ascii="宋体" w:hAnsi="宋体" w:cs="宋体"/>
                <w:color w:val="auto"/>
                <w:sz w:val="24"/>
                <w:highlight w:val="none"/>
              </w:rPr>
            </w:pPr>
          </w:p>
        </w:tc>
      </w:tr>
      <w:tr w14:paraId="4038C113">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20ED9675">
            <w:pPr>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F54078A">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5755373">
            <w:pPr>
              <w:autoSpaceDE w:val="0"/>
              <w:autoSpaceDN w:val="0"/>
              <w:spacing w:line="360" w:lineRule="auto"/>
              <w:rPr>
                <w:rFonts w:hint="eastAsia"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BDBF4C2">
            <w:pPr>
              <w:autoSpaceDE w:val="0"/>
              <w:autoSpaceDN w:val="0"/>
              <w:spacing w:line="360" w:lineRule="auto"/>
              <w:rPr>
                <w:rFonts w:hint="eastAsia"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167D352">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2529FC">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9E2D31">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5EEE77C">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8F5CF39">
            <w:pPr>
              <w:autoSpaceDE w:val="0"/>
              <w:autoSpaceDN w:val="0"/>
              <w:spacing w:line="360" w:lineRule="auto"/>
              <w:rPr>
                <w:rFonts w:hint="eastAsia"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687EB43">
            <w:pPr>
              <w:autoSpaceDE w:val="0"/>
              <w:autoSpaceDN w:val="0"/>
              <w:spacing w:line="360" w:lineRule="auto"/>
              <w:rPr>
                <w:rFonts w:hint="eastAsia" w:ascii="宋体" w:hAnsi="宋体" w:cs="宋体"/>
                <w:color w:val="auto"/>
                <w:sz w:val="24"/>
                <w:highlight w:val="none"/>
              </w:rPr>
            </w:pPr>
          </w:p>
        </w:tc>
      </w:tr>
    </w:tbl>
    <w:p w14:paraId="4BC82171">
      <w:pPr>
        <w:spacing w:line="360" w:lineRule="auto"/>
        <w:rPr>
          <w:rFonts w:hint="eastAsia" w:ascii="宋体" w:hAnsi="宋体" w:cs="宋体"/>
          <w:b/>
          <w:bCs/>
          <w:color w:val="auto"/>
          <w:sz w:val="24"/>
          <w:highlight w:val="none"/>
        </w:rPr>
      </w:pPr>
      <w:r>
        <w:rPr>
          <w:rFonts w:hint="eastAsia" w:ascii="宋体" w:hAnsi="宋体" w:cs="宋体"/>
          <w:b/>
          <w:color w:val="auto"/>
          <w:sz w:val="24"/>
          <w:highlight w:val="none"/>
        </w:rPr>
        <w:t>注：供应商可按上述的格式自行编制，须随表提交相应的证书复印件并注明所在响应技术文件页码。</w:t>
      </w:r>
    </w:p>
    <w:p w14:paraId="78496E79">
      <w:pPr>
        <w:spacing w:line="360" w:lineRule="auto"/>
        <w:rPr>
          <w:rFonts w:hint="eastAsia" w:ascii="宋体" w:hAnsi="宋体" w:cs="宋体"/>
          <w:b/>
          <w:color w:val="auto"/>
          <w:sz w:val="24"/>
          <w:highlight w:val="none"/>
        </w:rPr>
      </w:pPr>
    </w:p>
    <w:p w14:paraId="364F223D">
      <w:pPr>
        <w:spacing w:line="360" w:lineRule="auto"/>
        <w:rPr>
          <w:rFonts w:hint="eastAsia" w:ascii="宋体" w:hAnsi="宋体" w:cs="宋体"/>
          <w:b/>
          <w:bCs/>
          <w:color w:val="auto"/>
          <w:sz w:val="24"/>
          <w:highlight w:val="none"/>
        </w:rPr>
      </w:pPr>
      <w:r>
        <w:rPr>
          <w:rFonts w:hint="eastAsia" w:ascii="宋体" w:hAnsi="宋体" w:cs="宋体"/>
          <w:b/>
          <w:color w:val="auto"/>
          <w:sz w:val="24"/>
          <w:highlight w:val="none"/>
        </w:rPr>
        <w:t>附表C:本项目的项目经理和小组人员近3个月交纳社保记录情况表</w:t>
      </w:r>
      <w:r>
        <w:rPr>
          <w:rFonts w:hint="eastAsia" w:ascii="宋体" w:hAnsi="宋体" w:cs="宋体"/>
          <w:color w:val="auto"/>
          <w:sz w:val="24"/>
          <w:highlight w:val="none"/>
        </w:rPr>
        <w:t>（以社保局缴纳凭证作附件）</w:t>
      </w:r>
    </w:p>
    <w:p w14:paraId="59B4B734">
      <w:pPr>
        <w:snapToGrid w:val="0"/>
        <w:spacing w:line="360" w:lineRule="auto"/>
        <w:ind w:firstLine="602" w:firstLineChars="200"/>
        <w:rPr>
          <w:rFonts w:hint="eastAsia" w:ascii="宋体" w:hAnsi="宋体" w:cs="宋体"/>
          <w:b/>
          <w:color w:val="auto"/>
          <w:sz w:val="30"/>
          <w:szCs w:val="30"/>
          <w:highlight w:val="none"/>
        </w:rPr>
      </w:pPr>
    </w:p>
    <w:p w14:paraId="660EA846">
      <w:pPr>
        <w:autoSpaceDE w:val="0"/>
        <w:autoSpaceDN w:val="0"/>
        <w:spacing w:line="360" w:lineRule="auto"/>
        <w:ind w:firstLine="6505" w:firstLineChars="2700"/>
        <w:rPr>
          <w:rFonts w:hint="eastAsia" w:ascii="宋体" w:hAnsi="宋体" w:cs="宋体"/>
          <w:b/>
          <w:bCs/>
          <w:color w:val="auto"/>
          <w:sz w:val="24"/>
          <w:highlight w:val="none"/>
        </w:rPr>
      </w:pPr>
    </w:p>
    <w:p w14:paraId="037FDCAD">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09777A9">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CF9559C">
      <w:pPr>
        <w:spacing w:line="500" w:lineRule="exact"/>
        <w:rPr>
          <w:rFonts w:hint="eastAsia" w:ascii="宋体" w:hAnsi="宋体" w:cs="宋体"/>
          <w:color w:val="auto"/>
          <w:sz w:val="32"/>
          <w:szCs w:val="32"/>
          <w:highlight w:val="none"/>
        </w:rPr>
      </w:pPr>
    </w:p>
    <w:p w14:paraId="7539DCC9">
      <w:pPr>
        <w:snapToGrid w:val="0"/>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十二、货物需求、商务条款要求提供的其他材料</w:t>
      </w:r>
    </w:p>
    <w:p w14:paraId="44346849">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08621CB0">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75CEE025">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4132DB59">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58C697B">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6BAEE99">
      <w:pPr>
        <w:snapToGrid w:val="0"/>
        <w:spacing w:line="360" w:lineRule="auto"/>
        <w:ind w:firstLine="602" w:firstLineChars="200"/>
        <w:rPr>
          <w:rFonts w:hint="eastAsia" w:ascii="宋体" w:hAnsi="宋体" w:cs="宋体"/>
          <w:b/>
          <w:color w:val="auto"/>
          <w:sz w:val="30"/>
          <w:szCs w:val="30"/>
          <w:highlight w:val="none"/>
        </w:rPr>
      </w:pPr>
    </w:p>
    <w:p w14:paraId="7C48FC98">
      <w:pPr>
        <w:spacing w:line="500" w:lineRule="exact"/>
        <w:rPr>
          <w:rFonts w:hint="eastAsia" w:ascii="宋体" w:hAnsi="宋体" w:cs="宋体"/>
          <w:color w:val="auto"/>
          <w:sz w:val="32"/>
          <w:szCs w:val="32"/>
          <w:highlight w:val="none"/>
        </w:rPr>
        <w:sectPr>
          <w:pgSz w:w="11910" w:h="16840"/>
          <w:pgMar w:top="1417" w:right="1417" w:bottom="1417" w:left="1417" w:header="720" w:footer="720" w:gutter="0"/>
          <w:pgNumType w:fmt="decimal"/>
          <w:cols w:space="720" w:num="1"/>
        </w:sectPr>
      </w:pPr>
    </w:p>
    <w:p w14:paraId="3499F98C">
      <w:pPr>
        <w:adjustRightInd w:val="0"/>
        <w:snapToGrid w:val="0"/>
        <w:spacing w:line="300" w:lineRule="auto"/>
        <w:rPr>
          <w:rFonts w:hint="eastAsia" w:ascii="宋体" w:hAnsi="宋体" w:cs="宋体"/>
          <w:color w:val="auto"/>
          <w:szCs w:val="21"/>
          <w:highlight w:val="none"/>
          <w:u w:val="single"/>
        </w:rPr>
      </w:pPr>
    </w:p>
    <w:p w14:paraId="4DB64492">
      <w:pPr>
        <w:pStyle w:val="3"/>
        <w:jc w:val="center"/>
        <w:rPr>
          <w:rFonts w:hint="eastAsia" w:ascii="宋体" w:hAnsi="宋体" w:cs="宋体"/>
          <w:color w:val="auto"/>
          <w:highlight w:val="none"/>
        </w:rPr>
      </w:pPr>
      <w:bookmarkStart w:id="83" w:name="_Toc204354007"/>
      <w:bookmarkStart w:id="84" w:name="_Toc28265"/>
      <w:r>
        <w:rPr>
          <w:rFonts w:hint="eastAsia" w:ascii="宋体" w:hAnsi="宋体" w:cs="宋体"/>
          <w:color w:val="auto"/>
          <w:highlight w:val="none"/>
        </w:rPr>
        <w:t>第四节 报价文件格式</w:t>
      </w:r>
      <w:bookmarkEnd w:id="83"/>
      <w:bookmarkEnd w:id="84"/>
    </w:p>
    <w:p w14:paraId="40B54E9D">
      <w:pPr>
        <w:snapToGrid w:val="0"/>
        <w:spacing w:before="165" w:beforeLines="50" w:after="50"/>
        <w:rPr>
          <w:rFonts w:hint="eastAsia" w:ascii="宋体" w:hAnsi="宋体" w:cs="宋体"/>
          <w:bCs/>
          <w:color w:val="auto"/>
          <w:sz w:val="32"/>
          <w:szCs w:val="20"/>
          <w:highlight w:val="none"/>
        </w:rPr>
      </w:pPr>
      <w:r>
        <w:rPr>
          <w:rFonts w:hint="eastAsia" w:ascii="宋体" w:hAnsi="宋体" w:cs="宋体"/>
          <w:bCs/>
          <w:color w:val="auto"/>
          <w:highlight w:val="none"/>
        </w:rPr>
        <w:t>全流程电子文件</w:t>
      </w:r>
    </w:p>
    <w:p w14:paraId="5511A025">
      <w:pPr>
        <w:snapToGrid w:val="0"/>
        <w:spacing w:before="165" w:beforeLines="50" w:after="50"/>
        <w:rPr>
          <w:rFonts w:hint="eastAsia" w:ascii="宋体" w:hAnsi="宋体" w:cs="宋体"/>
          <w:color w:val="auto"/>
          <w:sz w:val="24"/>
          <w:szCs w:val="20"/>
          <w:highlight w:val="none"/>
        </w:rPr>
      </w:pPr>
    </w:p>
    <w:p w14:paraId="1166E7A8">
      <w:pPr>
        <w:snapToGrid w:val="0"/>
        <w:spacing w:before="165" w:beforeLines="50" w:after="50"/>
        <w:rPr>
          <w:rFonts w:hint="eastAsia" w:ascii="宋体" w:hAnsi="宋体" w:cs="宋体"/>
          <w:color w:val="auto"/>
          <w:sz w:val="24"/>
          <w:szCs w:val="20"/>
          <w:highlight w:val="none"/>
        </w:rPr>
      </w:pPr>
    </w:p>
    <w:p w14:paraId="2CF558D3">
      <w:pPr>
        <w:snapToGrid w:val="0"/>
        <w:spacing w:before="165" w:beforeLines="50" w:after="50"/>
        <w:rPr>
          <w:rFonts w:hint="eastAsia" w:ascii="宋体" w:hAnsi="宋体" w:cs="宋体"/>
          <w:color w:val="auto"/>
          <w:sz w:val="24"/>
          <w:szCs w:val="20"/>
          <w:highlight w:val="none"/>
        </w:rPr>
      </w:pPr>
    </w:p>
    <w:p w14:paraId="108E6C6F">
      <w:pPr>
        <w:snapToGrid w:val="0"/>
        <w:spacing w:before="165"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706E968E">
      <w:pPr>
        <w:snapToGrid w:val="0"/>
        <w:spacing w:before="165" w:beforeLines="50" w:after="50"/>
        <w:rPr>
          <w:rFonts w:hint="eastAsia" w:ascii="宋体" w:hAnsi="宋体" w:cs="宋体"/>
          <w:bCs/>
          <w:color w:val="auto"/>
          <w:sz w:val="24"/>
          <w:szCs w:val="20"/>
          <w:highlight w:val="none"/>
        </w:rPr>
      </w:pPr>
    </w:p>
    <w:p w14:paraId="5BAC645A">
      <w:pPr>
        <w:snapToGrid w:val="0"/>
        <w:spacing w:before="165" w:beforeLines="50" w:after="50"/>
        <w:rPr>
          <w:rFonts w:hint="eastAsia" w:ascii="宋体" w:hAnsi="宋体" w:cs="宋体"/>
          <w:bCs/>
          <w:color w:val="auto"/>
          <w:sz w:val="24"/>
          <w:szCs w:val="20"/>
          <w:highlight w:val="none"/>
        </w:rPr>
      </w:pPr>
    </w:p>
    <w:p w14:paraId="2FE71074">
      <w:pPr>
        <w:snapToGrid w:val="0"/>
        <w:spacing w:before="165" w:beforeLines="50" w:after="50"/>
        <w:rPr>
          <w:rFonts w:hint="eastAsia" w:ascii="宋体" w:hAnsi="宋体" w:cs="宋体"/>
          <w:bCs/>
          <w:color w:val="auto"/>
          <w:sz w:val="24"/>
          <w:szCs w:val="20"/>
          <w:highlight w:val="none"/>
        </w:rPr>
      </w:pPr>
    </w:p>
    <w:p w14:paraId="60C3AB34">
      <w:pPr>
        <w:snapToGrid w:val="0"/>
        <w:spacing w:before="165" w:beforeLines="50" w:after="50"/>
        <w:rPr>
          <w:rFonts w:hint="eastAsia" w:ascii="宋体" w:hAnsi="宋体" w:cs="宋体"/>
          <w:bCs/>
          <w:color w:val="auto"/>
          <w:sz w:val="24"/>
          <w:szCs w:val="20"/>
          <w:highlight w:val="none"/>
        </w:rPr>
      </w:pPr>
    </w:p>
    <w:p w14:paraId="08C9AB7A">
      <w:pPr>
        <w:snapToGrid w:val="0"/>
        <w:spacing w:before="165" w:beforeLines="50" w:after="50"/>
        <w:rPr>
          <w:rFonts w:hint="eastAsia" w:ascii="宋体" w:hAnsi="宋体" w:cs="宋体"/>
          <w:bCs/>
          <w:color w:val="auto"/>
          <w:sz w:val="24"/>
          <w:szCs w:val="20"/>
          <w:highlight w:val="none"/>
        </w:rPr>
      </w:pPr>
    </w:p>
    <w:p w14:paraId="261267D2">
      <w:pPr>
        <w:snapToGrid w:val="0"/>
        <w:spacing w:before="165"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AA22E5B">
      <w:pPr>
        <w:snapToGrid w:val="0"/>
        <w:spacing w:before="165" w:beforeLines="50" w:after="50"/>
        <w:ind w:firstLine="720" w:firstLineChars="225"/>
        <w:rPr>
          <w:rFonts w:hint="eastAsia" w:ascii="宋体" w:hAnsi="宋体" w:cs="宋体"/>
          <w:bCs/>
          <w:color w:val="auto"/>
          <w:sz w:val="32"/>
          <w:szCs w:val="32"/>
          <w:highlight w:val="none"/>
        </w:rPr>
      </w:pPr>
    </w:p>
    <w:p w14:paraId="548E5208">
      <w:pPr>
        <w:snapToGrid w:val="0"/>
        <w:spacing w:before="165"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0723B34D">
      <w:pPr>
        <w:snapToGrid w:val="0"/>
        <w:spacing w:before="165" w:beforeLines="50" w:after="50"/>
        <w:ind w:firstLine="720" w:firstLineChars="225"/>
        <w:rPr>
          <w:rFonts w:hint="eastAsia" w:ascii="宋体" w:hAnsi="宋体" w:cs="宋体"/>
          <w:bCs/>
          <w:color w:val="auto"/>
          <w:sz w:val="32"/>
          <w:szCs w:val="32"/>
          <w:highlight w:val="none"/>
        </w:rPr>
      </w:pPr>
    </w:p>
    <w:p w14:paraId="50073144">
      <w:pPr>
        <w:snapToGrid w:val="0"/>
        <w:spacing w:before="165"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2A0655B5">
      <w:pPr>
        <w:snapToGrid w:val="0"/>
        <w:spacing w:before="165" w:beforeLines="50" w:after="50"/>
        <w:ind w:firstLine="720" w:firstLineChars="225"/>
        <w:rPr>
          <w:rFonts w:hint="eastAsia" w:ascii="宋体" w:hAnsi="宋体" w:cs="宋体"/>
          <w:bCs/>
          <w:color w:val="auto"/>
          <w:sz w:val="32"/>
          <w:szCs w:val="32"/>
          <w:highlight w:val="none"/>
        </w:rPr>
      </w:pPr>
    </w:p>
    <w:p w14:paraId="73E9BF9A">
      <w:pPr>
        <w:pStyle w:val="5"/>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59AB69EA">
      <w:pPr>
        <w:pStyle w:val="5"/>
        <w:snapToGrid w:val="0"/>
        <w:spacing w:before="50" w:after="50"/>
        <w:ind w:firstLine="720" w:firstLineChars="225"/>
        <w:rPr>
          <w:rFonts w:hint="eastAsia" w:ascii="宋体" w:hAnsi="宋体" w:cs="宋体"/>
          <w:bCs/>
          <w:color w:val="auto"/>
          <w:sz w:val="32"/>
          <w:szCs w:val="32"/>
          <w:highlight w:val="none"/>
        </w:rPr>
      </w:pPr>
    </w:p>
    <w:p w14:paraId="423E42B7">
      <w:pPr>
        <w:pStyle w:val="5"/>
        <w:snapToGrid w:val="0"/>
        <w:spacing w:before="50" w:after="50"/>
        <w:ind w:firstLine="720" w:firstLineChars="225"/>
        <w:rPr>
          <w:rFonts w:hint="eastAsia" w:ascii="宋体" w:hAnsi="宋体" w:cs="宋体"/>
          <w:bCs/>
          <w:color w:val="auto"/>
          <w:sz w:val="32"/>
          <w:szCs w:val="32"/>
          <w:highlight w:val="none"/>
        </w:rPr>
      </w:pPr>
    </w:p>
    <w:p w14:paraId="335C511F">
      <w:pPr>
        <w:pStyle w:val="5"/>
        <w:snapToGrid w:val="0"/>
        <w:spacing w:before="50" w:after="50"/>
        <w:ind w:firstLine="1280" w:firstLineChars="400"/>
        <w:rPr>
          <w:rFonts w:hint="eastAsia" w:ascii="宋体" w:hAnsi="宋体" w:cs="宋体"/>
          <w:bCs/>
          <w:color w:val="auto"/>
          <w:sz w:val="32"/>
          <w:szCs w:val="32"/>
          <w:highlight w:val="none"/>
        </w:rPr>
      </w:pPr>
    </w:p>
    <w:p w14:paraId="74D3775F">
      <w:pPr>
        <w:snapToGrid w:val="0"/>
        <w:spacing w:before="165"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3463460">
      <w:pPr>
        <w:snapToGrid w:val="0"/>
        <w:spacing w:before="165" w:beforeLines="50" w:after="50" w:line="400" w:lineRule="exact"/>
        <w:jc w:val="center"/>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79916BB7">
      <w:pPr>
        <w:rPr>
          <w:rFonts w:hint="eastAsia" w:ascii="宋体" w:hAnsi="宋体" w:cs="宋体"/>
          <w:color w:val="auto"/>
          <w:highlight w:val="none"/>
        </w:rPr>
      </w:pPr>
    </w:p>
    <w:p w14:paraId="53C33ABE">
      <w:pPr>
        <w:rPr>
          <w:rFonts w:hint="eastAsia" w:ascii="宋体" w:hAnsi="宋体" w:cs="宋体"/>
          <w:color w:val="auto"/>
          <w:kern w:val="0"/>
          <w:sz w:val="24"/>
          <w:highlight w:val="none"/>
        </w:rPr>
      </w:pPr>
      <w:r>
        <w:rPr>
          <w:rFonts w:hint="eastAsia" w:ascii="宋体" w:hAnsi="宋体" w:cs="宋体"/>
          <w:color w:val="auto"/>
          <w:kern w:val="0"/>
          <w:sz w:val="24"/>
          <w:highlight w:val="none"/>
        </w:rPr>
        <w:t>一、响应函………………………………………………………（页码）</w:t>
      </w:r>
    </w:p>
    <w:p w14:paraId="016BF51B">
      <w:pPr>
        <w:rPr>
          <w:rFonts w:hint="eastAsia"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6BB538E9">
      <w:pPr>
        <w:rPr>
          <w:rFonts w:hint="eastAsia" w:ascii="宋体" w:hAnsi="宋体" w:cs="宋体"/>
          <w:color w:val="auto"/>
          <w:kern w:val="0"/>
          <w:sz w:val="24"/>
          <w:highlight w:val="none"/>
        </w:rPr>
      </w:pPr>
      <w:r>
        <w:rPr>
          <w:rFonts w:hint="eastAsia" w:ascii="宋体" w:hAnsi="宋体" w:cs="宋体"/>
          <w:color w:val="auto"/>
          <w:kern w:val="0"/>
          <w:sz w:val="24"/>
          <w:highlight w:val="none"/>
        </w:rPr>
        <w:t>三、中小企业声明函……………………………………………（页码）</w:t>
      </w:r>
    </w:p>
    <w:p w14:paraId="3496F297">
      <w:pPr>
        <w:rPr>
          <w:rFonts w:hint="eastAsia" w:ascii="宋体" w:hAnsi="宋体" w:cs="宋体"/>
          <w:color w:val="auto"/>
          <w:kern w:val="0"/>
          <w:sz w:val="24"/>
          <w:highlight w:val="none"/>
        </w:rPr>
      </w:pPr>
      <w:r>
        <w:rPr>
          <w:rFonts w:hint="eastAsia" w:ascii="宋体" w:hAnsi="宋体" w:cs="宋体"/>
          <w:color w:val="auto"/>
          <w:kern w:val="0"/>
          <w:sz w:val="24"/>
          <w:highlight w:val="none"/>
        </w:rPr>
        <w:t>四、关于符合本国产品标准的声明函…………………………（页码）</w:t>
      </w:r>
    </w:p>
    <w:p w14:paraId="7E34D527">
      <w:pPr>
        <w:pStyle w:val="25"/>
        <w:outlineLvl w:val="9"/>
        <w:rPr>
          <w:rFonts w:hint="eastAsia" w:ascii="宋体" w:hAnsi="宋体" w:eastAsia="宋体" w:cs="宋体"/>
          <w:color w:val="auto"/>
          <w:highlight w:val="none"/>
        </w:rPr>
      </w:pPr>
    </w:p>
    <w:p w14:paraId="4F419155">
      <w:pPr>
        <w:snapToGrid w:val="0"/>
        <w:spacing w:before="165" w:beforeLines="50" w:after="50" w:line="360" w:lineRule="auto"/>
        <w:ind w:left="142" w:firstLine="640" w:firstLineChars="200"/>
        <w:jc w:val="left"/>
        <w:rPr>
          <w:rFonts w:hint="eastAsia" w:ascii="宋体" w:hAnsi="宋体" w:cs="宋体"/>
          <w:color w:val="auto"/>
          <w:sz w:val="32"/>
          <w:szCs w:val="32"/>
          <w:highlight w:val="none"/>
        </w:rPr>
      </w:pPr>
    </w:p>
    <w:p w14:paraId="0430B913">
      <w:pPr>
        <w:pStyle w:val="12"/>
        <w:spacing w:line="500" w:lineRule="exact"/>
        <w:jc w:val="center"/>
        <w:rPr>
          <w:rFonts w:hint="eastAsia" w:hAnsi="宋体" w:cs="宋体"/>
          <w:color w:val="auto"/>
          <w:sz w:val="30"/>
          <w:szCs w:val="30"/>
          <w:highlight w:val="none"/>
        </w:rPr>
      </w:pPr>
      <w:r>
        <w:rPr>
          <w:rFonts w:hint="eastAsia" w:hAnsi="宋体" w:cs="宋体"/>
          <w:color w:val="auto"/>
          <w:sz w:val="24"/>
          <w:highlight w:val="none"/>
        </w:rPr>
        <w:br w:type="page"/>
      </w:r>
      <w:r>
        <w:rPr>
          <w:rFonts w:hint="eastAsia" w:hAnsi="宋体" w:cs="宋体"/>
          <w:color w:val="auto"/>
          <w:sz w:val="30"/>
          <w:szCs w:val="30"/>
          <w:highlight w:val="none"/>
        </w:rPr>
        <w:t>一、</w:t>
      </w:r>
      <w:r>
        <w:rPr>
          <w:rFonts w:hint="eastAsia" w:hAnsi="宋体" w:cs="宋体"/>
          <w:b/>
          <w:color w:val="auto"/>
          <w:kern w:val="2"/>
          <w:sz w:val="30"/>
          <w:szCs w:val="30"/>
          <w:highlight w:val="none"/>
        </w:rPr>
        <w:t>响应函</w:t>
      </w:r>
    </w:p>
    <w:p w14:paraId="07F0D925">
      <w:pPr>
        <w:pStyle w:val="12"/>
        <w:spacing w:line="500" w:lineRule="exact"/>
        <w:jc w:val="center"/>
        <w:rPr>
          <w:rFonts w:hint="eastAsia" w:hAnsi="宋体" w:cs="宋体"/>
          <w:b/>
          <w:bCs/>
          <w:color w:val="auto"/>
          <w:sz w:val="30"/>
          <w:szCs w:val="30"/>
          <w:highlight w:val="none"/>
        </w:rPr>
      </w:pPr>
      <w:r>
        <w:rPr>
          <w:rFonts w:hint="eastAsia" w:hAnsi="宋体" w:cs="宋体"/>
          <w:b/>
          <w:bCs/>
          <w:color w:val="auto"/>
          <w:sz w:val="30"/>
          <w:szCs w:val="30"/>
          <w:highlight w:val="none"/>
        </w:rPr>
        <w:t>响应函</w:t>
      </w:r>
    </w:p>
    <w:p w14:paraId="4558138A">
      <w:pPr>
        <w:pStyle w:val="12"/>
        <w:spacing w:line="500" w:lineRule="exact"/>
        <w:rPr>
          <w:rFonts w:hint="eastAsia" w:hAnsi="宋体" w:cs="宋体"/>
          <w:color w:val="auto"/>
          <w:sz w:val="32"/>
          <w:highlight w:val="none"/>
        </w:rPr>
      </w:pPr>
    </w:p>
    <w:p w14:paraId="5608BC20">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14:paraId="55FC88C4">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系中华人民共和国合法供应商，经营地址：。</w:t>
      </w:r>
    </w:p>
    <w:p w14:paraId="772A23B2">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（项目名称：           ，项目编号：           ）</w:t>
      </w:r>
      <w:r>
        <w:rPr>
          <w:rFonts w:hint="eastAsia" w:ascii="宋体" w:hAnsi="宋体" w:cs="宋体"/>
          <w:color w:val="auto"/>
          <w:szCs w:val="21"/>
          <w:highlight w:val="none"/>
        </w:rPr>
        <w:t>项目的竞标，为便于贵方公正、择优地确定成交供应商及其竞标产品和货物，我方就本次竞标有关事项郑重声明如下：</w:t>
      </w:r>
    </w:p>
    <w:p w14:paraId="79B863FD">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0FE139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51E30BB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3.在此，我方宣布同意如下：</w:t>
      </w:r>
    </w:p>
    <w:p w14:paraId="476AABB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(1)将按谈判文件的约定履行合同责任和义务；</w:t>
      </w:r>
    </w:p>
    <w:p w14:paraId="010ADCF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(2)已详细审查全部谈判文件，包括补遗文件（如有）；</w:t>
      </w:r>
    </w:p>
    <w:p w14:paraId="3CC7E4BC">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(3)同意提供按照贵方可能要求的与谈判有关的一切数据或者资料；</w:t>
      </w:r>
    </w:p>
    <w:p w14:paraId="4629CE0C">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(4)响应谈判文件规定的竞标有效期。</w:t>
      </w:r>
    </w:p>
    <w:p w14:paraId="537BE38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14:paraId="3B0EDDF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p w14:paraId="6DB3642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1F7AA18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4B51ECA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22AD310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7A0F94D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w:t>
      </w:r>
    </w:p>
    <w:p w14:paraId="3D7A37A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54B0322">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3D746FA">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48BF446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p>
    <w:p w14:paraId="1F398657">
      <w:pPr>
        <w:pStyle w:val="12"/>
        <w:spacing w:line="360" w:lineRule="auto"/>
        <w:ind w:firstLine="400" w:firstLineChars="200"/>
        <w:contextualSpacing/>
        <w:rPr>
          <w:rFonts w:hint="eastAsia" w:hAnsi="宋体" w:cs="宋体"/>
          <w:color w:val="auto"/>
          <w:highlight w:val="none"/>
        </w:rPr>
      </w:pPr>
      <w:r>
        <w:rPr>
          <w:rFonts w:hint="eastAsia" w:hAnsi="宋体" w:cs="宋体"/>
          <w:color w:val="auto"/>
          <w:highlight w:val="none"/>
        </w:rPr>
        <w:t>7.以上事项如有虚假或者隐瞒，我方愿意承担一切后果，并不再寻求任何旨在减轻或者免除法律责任的辩解。</w:t>
      </w:r>
    </w:p>
    <w:p w14:paraId="3A7227B1">
      <w:pPr>
        <w:pStyle w:val="12"/>
        <w:spacing w:line="360" w:lineRule="auto"/>
        <w:ind w:firstLine="420"/>
        <w:rPr>
          <w:rFonts w:hint="eastAsia" w:hAnsi="宋体" w:cs="宋体"/>
          <w:color w:val="auto"/>
          <w:highlight w:val="none"/>
        </w:rPr>
      </w:pPr>
      <w:r>
        <w:rPr>
          <w:rFonts w:hint="eastAsia" w:hAnsi="宋体" w:cs="宋体"/>
          <w:color w:val="auto"/>
          <w:sz w:val="21"/>
          <w:highlight w:val="none"/>
        </w:rPr>
        <w:t>8.与本谈判有关的一切正式往来信函请寄</w:t>
      </w:r>
      <w:r>
        <w:rPr>
          <w:rFonts w:hint="eastAsia" w:hAnsi="宋体" w:cs="宋体"/>
          <w:color w:val="auto"/>
          <w:highlight w:val="none"/>
        </w:rPr>
        <w:t>：</w:t>
      </w:r>
    </w:p>
    <w:p w14:paraId="56104862">
      <w:pPr>
        <w:pStyle w:val="12"/>
        <w:spacing w:line="360" w:lineRule="auto"/>
        <w:ind w:firstLine="420"/>
        <w:rPr>
          <w:rFonts w:hint="eastAsia" w:hAnsi="宋体" w:cs="宋体"/>
          <w:color w:val="auto"/>
          <w:highlight w:val="none"/>
        </w:rPr>
      </w:pPr>
      <w:r>
        <w:rPr>
          <w:rFonts w:hint="eastAsia" w:hAnsi="宋体" w:cs="宋体"/>
          <w:color w:val="auto"/>
          <w:highlight w:val="none"/>
        </w:rPr>
        <w:t>地址：</w:t>
      </w:r>
    </w:p>
    <w:p w14:paraId="1229334C">
      <w:pPr>
        <w:pStyle w:val="12"/>
        <w:spacing w:line="360" w:lineRule="auto"/>
        <w:ind w:firstLine="420"/>
        <w:rPr>
          <w:rFonts w:hint="eastAsia"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p>
    <w:p w14:paraId="11C73D3B">
      <w:pPr>
        <w:pStyle w:val="12"/>
        <w:spacing w:line="360" w:lineRule="auto"/>
        <w:ind w:firstLine="420"/>
        <w:rPr>
          <w:rFonts w:hint="eastAsia" w:hAnsi="宋体" w:cs="宋体"/>
          <w:color w:val="auto"/>
          <w:highlight w:val="none"/>
        </w:rPr>
      </w:pPr>
      <w:r>
        <w:rPr>
          <w:rFonts w:hint="eastAsia" w:hAnsi="宋体" w:cs="宋体"/>
          <w:color w:val="auto"/>
          <w:highlight w:val="none"/>
        </w:rPr>
        <w:t>传真：</w:t>
      </w:r>
      <w:r>
        <w:rPr>
          <w:rFonts w:hint="eastAsia" w:hAnsi="宋体" w:cs="宋体"/>
          <w:color w:val="auto"/>
          <w:highlight w:val="none"/>
          <w:u w:val="single"/>
        </w:rPr>
        <w:t>　　　　　　　　　　　　　　　　　　　　　　　　　　　　</w:t>
      </w:r>
    </w:p>
    <w:p w14:paraId="5CB24A8F">
      <w:pPr>
        <w:pStyle w:val="12"/>
        <w:spacing w:line="360" w:lineRule="auto"/>
        <w:ind w:firstLine="420"/>
        <w:rPr>
          <w:rFonts w:hint="eastAsia" w:hAnsi="宋体" w:cs="宋体"/>
          <w:color w:val="auto"/>
          <w:highlight w:val="none"/>
          <w:u w:val="single"/>
        </w:rPr>
      </w:pPr>
      <w:r>
        <w:rPr>
          <w:rFonts w:hint="eastAsia" w:hAnsi="宋体" w:cs="宋体"/>
          <w:color w:val="auto"/>
          <w:highlight w:val="none"/>
        </w:rPr>
        <w:t>邮政编码：</w:t>
      </w:r>
    </w:p>
    <w:p w14:paraId="5CFEDCCB">
      <w:pPr>
        <w:pStyle w:val="12"/>
        <w:spacing w:line="360" w:lineRule="auto"/>
        <w:ind w:firstLine="420"/>
        <w:rPr>
          <w:rFonts w:hint="eastAsia" w:hAnsi="宋体" w:cs="宋体"/>
          <w:color w:val="auto"/>
          <w:highlight w:val="none"/>
          <w:u w:val="single"/>
        </w:rPr>
      </w:pPr>
      <w:r>
        <w:rPr>
          <w:rFonts w:hint="eastAsia" w:hAnsi="宋体" w:cs="宋体"/>
          <w:color w:val="auto"/>
          <w:highlight w:val="none"/>
        </w:rPr>
        <w:t>开户名称：</w:t>
      </w:r>
    </w:p>
    <w:p w14:paraId="0B5829D2">
      <w:pPr>
        <w:pStyle w:val="12"/>
        <w:spacing w:line="360" w:lineRule="auto"/>
        <w:ind w:firstLine="420"/>
        <w:rPr>
          <w:rFonts w:hint="eastAsia" w:hAnsi="宋体" w:cs="宋体"/>
          <w:color w:val="auto"/>
          <w:highlight w:val="none"/>
          <w:u w:val="single"/>
        </w:rPr>
      </w:pPr>
      <w:r>
        <w:rPr>
          <w:rFonts w:hint="eastAsia" w:hAnsi="宋体" w:cs="宋体"/>
          <w:color w:val="auto"/>
          <w:highlight w:val="none"/>
        </w:rPr>
        <w:t>开户银行：</w:t>
      </w:r>
    </w:p>
    <w:p w14:paraId="7713625F">
      <w:pPr>
        <w:pStyle w:val="12"/>
        <w:spacing w:line="360" w:lineRule="auto"/>
        <w:ind w:firstLine="420"/>
        <w:rPr>
          <w:rFonts w:hint="eastAsia" w:hAnsi="宋体" w:cs="宋体"/>
          <w:color w:val="auto"/>
          <w:highlight w:val="none"/>
          <w:u w:val="single"/>
        </w:rPr>
      </w:pPr>
      <w:r>
        <w:rPr>
          <w:rFonts w:hint="eastAsia" w:hAnsi="宋体" w:cs="宋体"/>
          <w:color w:val="auto"/>
          <w:highlight w:val="none"/>
        </w:rPr>
        <w:t>银行账号：</w:t>
      </w:r>
    </w:p>
    <w:p w14:paraId="5FB737E8">
      <w:pPr>
        <w:pStyle w:val="10"/>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特此承诺。</w:t>
      </w:r>
    </w:p>
    <w:p w14:paraId="39FC73E9">
      <w:pPr>
        <w:spacing w:line="360" w:lineRule="auto"/>
        <w:contextualSpacing/>
        <w:jc w:val="left"/>
        <w:rPr>
          <w:rFonts w:hint="eastAsia" w:ascii="宋体" w:hAnsi="宋体" w:cs="宋体"/>
          <w:color w:val="auto"/>
          <w:szCs w:val="21"/>
          <w:highlight w:val="none"/>
        </w:rPr>
      </w:pPr>
    </w:p>
    <w:p w14:paraId="313D97FB">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6B36A09">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7D06DCE4">
      <w:pPr>
        <w:spacing w:line="520" w:lineRule="exact"/>
        <w:ind w:firstLine="420" w:firstLineChars="200"/>
        <w:rPr>
          <w:rFonts w:hint="eastAsia" w:ascii="宋体" w:hAnsi="宋体" w:cs="宋体"/>
          <w:color w:val="auto"/>
          <w:highlight w:val="none"/>
        </w:rPr>
      </w:pPr>
    </w:p>
    <w:p w14:paraId="0674A2B8">
      <w:pPr>
        <w:pStyle w:val="12"/>
        <w:spacing w:line="500" w:lineRule="exact"/>
        <w:jc w:val="center"/>
        <w:rPr>
          <w:rFonts w:hint="eastAsia" w:hAnsi="宋体" w:cs="宋体"/>
          <w:b/>
          <w:color w:val="auto"/>
          <w:kern w:val="2"/>
          <w:sz w:val="30"/>
          <w:szCs w:val="30"/>
          <w:highlight w:val="none"/>
        </w:rPr>
      </w:pPr>
    </w:p>
    <w:p w14:paraId="05F0E4E9">
      <w:pPr>
        <w:pStyle w:val="12"/>
        <w:spacing w:line="500" w:lineRule="exact"/>
        <w:jc w:val="center"/>
        <w:rPr>
          <w:rFonts w:hint="eastAsia" w:hAnsi="宋体" w:cs="宋体"/>
          <w:b/>
          <w:color w:val="auto"/>
          <w:kern w:val="2"/>
          <w:sz w:val="30"/>
          <w:szCs w:val="30"/>
          <w:highlight w:val="none"/>
        </w:rPr>
      </w:pPr>
    </w:p>
    <w:p w14:paraId="69FAB339">
      <w:pPr>
        <w:pStyle w:val="12"/>
        <w:spacing w:line="500" w:lineRule="exact"/>
        <w:jc w:val="center"/>
        <w:rPr>
          <w:rFonts w:hint="eastAsia" w:hAnsi="宋体" w:cs="宋体"/>
          <w:b/>
          <w:color w:val="auto"/>
          <w:kern w:val="2"/>
          <w:sz w:val="30"/>
          <w:szCs w:val="30"/>
          <w:highlight w:val="none"/>
        </w:rPr>
      </w:pPr>
    </w:p>
    <w:p w14:paraId="4B8C05AC">
      <w:pPr>
        <w:pStyle w:val="12"/>
        <w:spacing w:line="500" w:lineRule="exact"/>
        <w:jc w:val="center"/>
        <w:rPr>
          <w:rFonts w:hint="eastAsia" w:hAnsi="宋体" w:cs="宋体"/>
          <w:b/>
          <w:color w:val="auto"/>
          <w:kern w:val="2"/>
          <w:sz w:val="30"/>
          <w:szCs w:val="30"/>
          <w:highlight w:val="none"/>
        </w:rPr>
      </w:pPr>
    </w:p>
    <w:p w14:paraId="4D5D5A12">
      <w:pPr>
        <w:pStyle w:val="12"/>
        <w:spacing w:line="500" w:lineRule="exact"/>
        <w:jc w:val="center"/>
        <w:rPr>
          <w:rFonts w:hint="eastAsia" w:hAnsi="宋体" w:cs="宋体"/>
          <w:b/>
          <w:color w:val="auto"/>
          <w:kern w:val="2"/>
          <w:sz w:val="30"/>
          <w:szCs w:val="30"/>
          <w:highlight w:val="none"/>
        </w:rPr>
      </w:pPr>
    </w:p>
    <w:p w14:paraId="3965C33A">
      <w:pPr>
        <w:pStyle w:val="12"/>
        <w:spacing w:line="500" w:lineRule="exact"/>
        <w:jc w:val="center"/>
        <w:rPr>
          <w:rFonts w:hint="eastAsia" w:hAnsi="宋体" w:cs="宋体"/>
          <w:b/>
          <w:color w:val="auto"/>
          <w:kern w:val="2"/>
          <w:sz w:val="30"/>
          <w:szCs w:val="30"/>
          <w:highlight w:val="none"/>
        </w:rPr>
      </w:pPr>
    </w:p>
    <w:p w14:paraId="122359DC">
      <w:pPr>
        <w:pStyle w:val="12"/>
        <w:spacing w:line="500" w:lineRule="exact"/>
        <w:jc w:val="center"/>
        <w:rPr>
          <w:rFonts w:hint="eastAsia" w:hAnsi="宋体" w:cs="宋体"/>
          <w:b/>
          <w:color w:val="auto"/>
          <w:kern w:val="2"/>
          <w:sz w:val="30"/>
          <w:szCs w:val="30"/>
          <w:highlight w:val="none"/>
        </w:rPr>
      </w:pPr>
    </w:p>
    <w:p w14:paraId="5D469BD8">
      <w:pPr>
        <w:pStyle w:val="12"/>
        <w:spacing w:line="500" w:lineRule="exact"/>
        <w:jc w:val="center"/>
        <w:rPr>
          <w:rFonts w:hint="eastAsia" w:hAnsi="宋体" w:cs="宋体"/>
          <w:b/>
          <w:color w:val="auto"/>
          <w:kern w:val="2"/>
          <w:sz w:val="30"/>
          <w:szCs w:val="30"/>
          <w:highlight w:val="none"/>
        </w:rPr>
      </w:pPr>
    </w:p>
    <w:p w14:paraId="692B0FDD">
      <w:pPr>
        <w:pStyle w:val="12"/>
        <w:spacing w:line="500" w:lineRule="exact"/>
        <w:jc w:val="center"/>
        <w:rPr>
          <w:rFonts w:hint="eastAsia" w:hAnsi="宋体" w:cs="宋体"/>
          <w:b/>
          <w:color w:val="auto"/>
          <w:kern w:val="2"/>
          <w:sz w:val="30"/>
          <w:szCs w:val="30"/>
          <w:highlight w:val="none"/>
        </w:rPr>
      </w:pPr>
    </w:p>
    <w:p w14:paraId="25AB2E0E">
      <w:pPr>
        <w:pStyle w:val="12"/>
        <w:spacing w:line="500" w:lineRule="exact"/>
        <w:jc w:val="center"/>
        <w:rPr>
          <w:rFonts w:hint="eastAsia" w:hAnsi="宋体" w:cs="宋体"/>
          <w:b/>
          <w:color w:val="auto"/>
          <w:kern w:val="2"/>
          <w:sz w:val="30"/>
          <w:szCs w:val="30"/>
          <w:highlight w:val="none"/>
        </w:rPr>
      </w:pPr>
    </w:p>
    <w:p w14:paraId="04D1BF96">
      <w:pPr>
        <w:pStyle w:val="12"/>
        <w:spacing w:line="500" w:lineRule="exact"/>
        <w:jc w:val="center"/>
        <w:rPr>
          <w:rFonts w:hint="eastAsia" w:hAnsi="宋体" w:cs="宋体"/>
          <w:b/>
          <w:color w:val="auto"/>
          <w:kern w:val="2"/>
          <w:sz w:val="30"/>
          <w:szCs w:val="30"/>
          <w:highlight w:val="none"/>
        </w:rPr>
      </w:pPr>
      <w:r>
        <w:rPr>
          <w:rFonts w:hint="eastAsia" w:hAnsi="宋体" w:cs="宋体"/>
          <w:b/>
          <w:color w:val="auto"/>
          <w:kern w:val="2"/>
          <w:sz w:val="30"/>
          <w:szCs w:val="30"/>
          <w:highlight w:val="none"/>
        </w:rPr>
        <w:t>二、响应报价表</w:t>
      </w:r>
    </w:p>
    <w:p w14:paraId="32E6E2F0">
      <w:pPr>
        <w:snapToGrid w:val="0"/>
        <w:spacing w:before="50" w:after="50" w:line="360" w:lineRule="auto"/>
        <w:rPr>
          <w:rFonts w:hint="eastAsia" w:ascii="宋体" w:hAnsi="宋体" w:cs="宋体"/>
          <w:color w:val="auto"/>
          <w:sz w:val="24"/>
          <w:highlight w:val="none"/>
        </w:rPr>
      </w:pPr>
    </w:p>
    <w:p w14:paraId="3F384C61">
      <w:pPr>
        <w:snapToGrid w:val="0"/>
        <w:spacing w:before="50" w:after="50" w:line="360" w:lineRule="auto"/>
        <w:rPr>
          <w:rFonts w:hint="eastAsia" w:ascii="宋体" w:hAnsi="宋体" w:cs="宋体"/>
          <w:color w:val="auto"/>
          <w:sz w:val="24"/>
          <w:highlight w:val="none"/>
          <w:u w:val="single"/>
        </w:rPr>
      </w:pPr>
      <w:r>
        <w:rPr>
          <w:rFonts w:hint="eastAsia" w:ascii="宋体" w:hAnsi="宋体" w:cs="宋体"/>
          <w:color w:val="auto"/>
          <w:sz w:val="24"/>
          <w:highlight w:val="none"/>
        </w:rPr>
        <w:t>项目名称：         项目编号：         分标：</w:t>
      </w:r>
    </w:p>
    <w:p w14:paraId="78F48E63">
      <w:pPr>
        <w:snapToGrid w:val="0"/>
        <w:spacing w:before="50" w:after="50" w:line="360" w:lineRule="auto"/>
        <w:rPr>
          <w:rFonts w:hint="eastAsia" w:ascii="宋体" w:hAnsi="宋体" w:cs="宋体"/>
          <w:color w:val="auto"/>
          <w:sz w:val="24"/>
          <w:highlight w:val="none"/>
          <w:u w:val="single"/>
        </w:rPr>
      </w:pPr>
      <w:r>
        <w:rPr>
          <w:rFonts w:hint="eastAsia" w:ascii="宋体" w:hAnsi="宋体" w:cs="宋体"/>
          <w:color w:val="auto"/>
          <w:sz w:val="24"/>
          <w:highlight w:val="none"/>
        </w:rPr>
        <w:t>供应商名称：      单位：</w:t>
      </w:r>
      <w:r>
        <w:rPr>
          <w:rFonts w:hint="eastAsia" w:ascii="宋体" w:hAnsi="宋体" w:cs="宋体"/>
          <w:color w:val="auto"/>
          <w:sz w:val="24"/>
          <w:highlight w:val="none"/>
          <w:u w:val="single"/>
        </w:rPr>
        <w:t>元</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257"/>
        <w:gridCol w:w="1104"/>
        <w:gridCol w:w="1141"/>
        <w:gridCol w:w="1610"/>
        <w:gridCol w:w="1301"/>
        <w:gridCol w:w="1609"/>
        <w:gridCol w:w="1073"/>
      </w:tblGrid>
      <w:tr w14:paraId="631E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8" w:type="dxa"/>
            <w:tcBorders>
              <w:top w:val="single" w:color="auto" w:sz="4" w:space="0"/>
              <w:left w:val="single" w:color="auto" w:sz="4" w:space="0"/>
              <w:bottom w:val="single" w:color="auto" w:sz="4" w:space="0"/>
              <w:right w:val="single" w:color="auto" w:sz="4" w:space="0"/>
            </w:tcBorders>
            <w:vAlign w:val="center"/>
          </w:tcPr>
          <w:p w14:paraId="0A607F70">
            <w:pPr>
              <w:rPr>
                <w:rFonts w:hint="eastAsia" w:ascii="宋体" w:hAnsi="宋体" w:cs="宋体"/>
                <w:color w:val="auto"/>
                <w:szCs w:val="22"/>
                <w:highlight w:val="none"/>
              </w:rPr>
            </w:pPr>
            <w:r>
              <w:rPr>
                <w:rFonts w:hint="eastAsia" w:ascii="宋体" w:hAnsi="宋体" w:cs="宋体"/>
                <w:color w:val="auto"/>
                <w:szCs w:val="22"/>
                <w:highlight w:val="none"/>
              </w:rPr>
              <w:t>序号</w:t>
            </w:r>
          </w:p>
        </w:tc>
        <w:tc>
          <w:tcPr>
            <w:tcW w:w="1257" w:type="dxa"/>
            <w:tcBorders>
              <w:top w:val="single" w:color="auto" w:sz="4" w:space="0"/>
              <w:left w:val="single" w:color="auto" w:sz="4" w:space="0"/>
              <w:bottom w:val="single" w:color="auto" w:sz="4" w:space="0"/>
              <w:right w:val="single" w:color="auto" w:sz="4" w:space="0"/>
            </w:tcBorders>
            <w:vAlign w:val="center"/>
          </w:tcPr>
          <w:p w14:paraId="454CC565">
            <w:pPr>
              <w:jc w:val="center"/>
              <w:rPr>
                <w:rFonts w:hint="eastAsia" w:ascii="宋体" w:hAnsi="宋体" w:cs="宋体"/>
                <w:color w:val="auto"/>
                <w:szCs w:val="22"/>
                <w:highlight w:val="none"/>
              </w:rPr>
            </w:pPr>
            <w:r>
              <w:rPr>
                <w:rFonts w:hint="eastAsia" w:ascii="宋体" w:hAnsi="宋体" w:cs="宋体"/>
                <w:color w:val="auto"/>
                <w:szCs w:val="22"/>
                <w:highlight w:val="none"/>
              </w:rPr>
              <w:t>货物名称</w:t>
            </w:r>
          </w:p>
        </w:tc>
        <w:tc>
          <w:tcPr>
            <w:tcW w:w="1104" w:type="dxa"/>
            <w:tcBorders>
              <w:top w:val="single" w:color="auto" w:sz="4" w:space="0"/>
              <w:left w:val="single" w:color="auto" w:sz="4" w:space="0"/>
              <w:bottom w:val="single" w:color="auto" w:sz="4" w:space="0"/>
              <w:right w:val="single" w:color="auto" w:sz="4" w:space="0"/>
            </w:tcBorders>
            <w:vAlign w:val="center"/>
          </w:tcPr>
          <w:p w14:paraId="2DFE615F">
            <w:pPr>
              <w:jc w:val="center"/>
              <w:rPr>
                <w:rFonts w:hint="eastAsia" w:ascii="宋体" w:hAnsi="宋体" w:cs="宋体"/>
                <w:color w:val="auto"/>
                <w:szCs w:val="22"/>
                <w:highlight w:val="none"/>
              </w:rPr>
            </w:pPr>
            <w:r>
              <w:rPr>
                <w:rFonts w:hint="eastAsia" w:ascii="宋体" w:hAnsi="宋体" w:cs="宋体"/>
                <w:color w:val="auto"/>
                <w:szCs w:val="22"/>
                <w:highlight w:val="none"/>
              </w:rPr>
              <w:t>规格型号</w:t>
            </w:r>
          </w:p>
        </w:tc>
        <w:tc>
          <w:tcPr>
            <w:tcW w:w="1141" w:type="dxa"/>
            <w:tcBorders>
              <w:top w:val="single" w:color="auto" w:sz="4" w:space="0"/>
              <w:left w:val="single" w:color="auto" w:sz="4" w:space="0"/>
              <w:bottom w:val="single" w:color="auto" w:sz="4" w:space="0"/>
              <w:right w:val="single" w:color="auto" w:sz="4" w:space="0"/>
            </w:tcBorders>
            <w:vAlign w:val="center"/>
          </w:tcPr>
          <w:p w14:paraId="62C6747E">
            <w:pPr>
              <w:jc w:val="center"/>
              <w:rPr>
                <w:rFonts w:hint="eastAsia" w:ascii="宋体" w:hAnsi="宋体" w:cs="宋体"/>
                <w:color w:val="auto"/>
                <w:szCs w:val="22"/>
                <w:highlight w:val="none"/>
              </w:rPr>
            </w:pPr>
            <w:r>
              <w:rPr>
                <w:rFonts w:hint="eastAsia" w:ascii="宋体" w:hAnsi="宋体" w:cs="宋体"/>
                <w:color w:val="auto"/>
                <w:szCs w:val="22"/>
                <w:highlight w:val="none"/>
              </w:rPr>
              <w:t>生产厂家</w:t>
            </w:r>
          </w:p>
        </w:tc>
        <w:tc>
          <w:tcPr>
            <w:tcW w:w="1610" w:type="dxa"/>
            <w:tcBorders>
              <w:top w:val="single" w:color="auto" w:sz="4" w:space="0"/>
              <w:left w:val="single" w:color="auto" w:sz="4" w:space="0"/>
              <w:bottom w:val="single" w:color="auto" w:sz="4" w:space="0"/>
              <w:right w:val="single" w:color="auto" w:sz="4" w:space="0"/>
            </w:tcBorders>
            <w:vAlign w:val="center"/>
          </w:tcPr>
          <w:p w14:paraId="3C82F472">
            <w:pPr>
              <w:jc w:val="center"/>
              <w:rPr>
                <w:rFonts w:hint="eastAsia" w:ascii="宋体" w:hAnsi="宋体" w:cs="宋体"/>
                <w:color w:val="auto"/>
                <w:szCs w:val="22"/>
                <w:highlight w:val="none"/>
              </w:rPr>
            </w:pPr>
            <w:r>
              <w:rPr>
                <w:rFonts w:hint="eastAsia" w:ascii="宋体" w:hAnsi="宋体" w:cs="宋体"/>
                <w:color w:val="auto"/>
                <w:szCs w:val="22"/>
                <w:highlight w:val="none"/>
              </w:rPr>
              <w:t>数量①</w:t>
            </w:r>
          </w:p>
        </w:tc>
        <w:tc>
          <w:tcPr>
            <w:tcW w:w="1301" w:type="dxa"/>
            <w:tcBorders>
              <w:top w:val="single" w:color="auto" w:sz="4" w:space="0"/>
              <w:left w:val="single" w:color="auto" w:sz="4" w:space="0"/>
              <w:bottom w:val="single" w:color="auto" w:sz="4" w:space="0"/>
              <w:right w:val="single" w:color="auto" w:sz="4" w:space="0"/>
            </w:tcBorders>
            <w:vAlign w:val="center"/>
          </w:tcPr>
          <w:p w14:paraId="0A7CE95F">
            <w:pPr>
              <w:rPr>
                <w:rFonts w:hint="eastAsia" w:ascii="宋体" w:hAnsi="宋体" w:cs="宋体"/>
                <w:color w:val="auto"/>
                <w:szCs w:val="22"/>
                <w:highlight w:val="none"/>
              </w:rPr>
            </w:pPr>
            <w:r>
              <w:rPr>
                <w:rFonts w:hint="eastAsia" w:ascii="宋体" w:hAnsi="宋体" w:cs="宋体"/>
                <w:color w:val="auto"/>
                <w:szCs w:val="22"/>
                <w:highlight w:val="none"/>
              </w:rPr>
              <w:t>单价(元)②</w:t>
            </w:r>
          </w:p>
        </w:tc>
        <w:tc>
          <w:tcPr>
            <w:tcW w:w="1609" w:type="dxa"/>
            <w:tcBorders>
              <w:top w:val="single" w:color="auto" w:sz="4" w:space="0"/>
              <w:left w:val="single" w:color="auto" w:sz="4" w:space="0"/>
              <w:bottom w:val="single" w:color="auto" w:sz="4" w:space="0"/>
              <w:right w:val="single" w:color="auto" w:sz="4" w:space="0"/>
            </w:tcBorders>
            <w:vAlign w:val="center"/>
          </w:tcPr>
          <w:p w14:paraId="6458D3D6">
            <w:pPr>
              <w:jc w:val="center"/>
              <w:rPr>
                <w:rFonts w:hint="eastAsia" w:ascii="宋体" w:hAnsi="宋体" w:cs="宋体"/>
                <w:color w:val="auto"/>
                <w:szCs w:val="22"/>
                <w:highlight w:val="none"/>
              </w:rPr>
            </w:pPr>
            <w:r>
              <w:rPr>
                <w:rFonts w:hint="eastAsia" w:ascii="宋体" w:hAnsi="宋体" w:cs="宋体"/>
                <w:color w:val="auto"/>
                <w:szCs w:val="22"/>
                <w:highlight w:val="none"/>
              </w:rPr>
              <w:t>单项合价（元）</w:t>
            </w:r>
          </w:p>
          <w:p w14:paraId="7C8D6CAF">
            <w:pPr>
              <w:jc w:val="center"/>
              <w:rPr>
                <w:rFonts w:hint="eastAsia" w:ascii="宋体" w:hAnsi="宋体" w:cs="宋体"/>
                <w:color w:val="auto"/>
                <w:szCs w:val="22"/>
                <w:highlight w:val="none"/>
              </w:rPr>
            </w:pPr>
            <w:r>
              <w:rPr>
                <w:rFonts w:hint="eastAsia" w:ascii="宋体" w:hAnsi="宋体" w:cs="宋体"/>
                <w:color w:val="auto"/>
                <w:szCs w:val="22"/>
                <w:highlight w:val="none"/>
              </w:rPr>
              <w:t>③＝①×②</w:t>
            </w:r>
          </w:p>
        </w:tc>
        <w:tc>
          <w:tcPr>
            <w:tcW w:w="1073" w:type="dxa"/>
            <w:tcBorders>
              <w:top w:val="single" w:color="auto" w:sz="4" w:space="0"/>
              <w:left w:val="single" w:color="auto" w:sz="4" w:space="0"/>
              <w:bottom w:val="single" w:color="auto" w:sz="4" w:space="0"/>
              <w:right w:val="single" w:color="auto" w:sz="4" w:space="0"/>
            </w:tcBorders>
            <w:vAlign w:val="center"/>
          </w:tcPr>
          <w:p w14:paraId="79E78B46">
            <w:pPr>
              <w:jc w:val="center"/>
              <w:rPr>
                <w:rFonts w:hint="eastAsia" w:ascii="宋体" w:hAnsi="宋体" w:cs="宋体"/>
                <w:color w:val="auto"/>
                <w:szCs w:val="22"/>
                <w:highlight w:val="none"/>
              </w:rPr>
            </w:pPr>
            <w:r>
              <w:rPr>
                <w:rFonts w:hint="eastAsia" w:ascii="宋体" w:hAnsi="宋体" w:cs="宋体"/>
                <w:color w:val="auto"/>
                <w:szCs w:val="22"/>
                <w:highlight w:val="none"/>
              </w:rPr>
              <w:t>备注</w:t>
            </w:r>
          </w:p>
        </w:tc>
      </w:tr>
      <w:tr w14:paraId="3866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18" w:type="dxa"/>
            <w:tcBorders>
              <w:top w:val="single" w:color="auto" w:sz="4" w:space="0"/>
              <w:left w:val="single" w:color="auto" w:sz="4" w:space="0"/>
              <w:bottom w:val="single" w:color="auto" w:sz="4" w:space="0"/>
              <w:right w:val="single" w:color="auto" w:sz="4" w:space="0"/>
            </w:tcBorders>
            <w:vAlign w:val="center"/>
          </w:tcPr>
          <w:p w14:paraId="18959AB4">
            <w:pPr>
              <w:jc w:val="center"/>
              <w:rPr>
                <w:rFonts w:hint="eastAsia" w:ascii="宋体" w:hAnsi="宋体" w:cs="宋体"/>
                <w:color w:val="auto"/>
                <w:szCs w:val="22"/>
                <w:highlight w:val="none"/>
              </w:rPr>
            </w:pPr>
            <w:r>
              <w:rPr>
                <w:rFonts w:hint="eastAsia" w:ascii="宋体" w:hAnsi="宋体" w:cs="宋体"/>
                <w:color w:val="auto"/>
                <w:szCs w:val="22"/>
                <w:highlight w:val="none"/>
              </w:rPr>
              <w:t>1</w:t>
            </w:r>
          </w:p>
        </w:tc>
        <w:tc>
          <w:tcPr>
            <w:tcW w:w="1257" w:type="dxa"/>
            <w:tcBorders>
              <w:top w:val="single" w:color="auto" w:sz="4" w:space="0"/>
              <w:left w:val="single" w:color="auto" w:sz="4" w:space="0"/>
              <w:bottom w:val="single" w:color="auto" w:sz="4" w:space="0"/>
              <w:right w:val="single" w:color="auto" w:sz="4" w:space="0"/>
            </w:tcBorders>
            <w:vAlign w:val="center"/>
          </w:tcPr>
          <w:p w14:paraId="62EDC8CC">
            <w:pPr>
              <w:jc w:val="center"/>
              <w:rPr>
                <w:rFonts w:hint="eastAsia" w:ascii="宋体" w:hAnsi="宋体" w:cs="宋体"/>
                <w:color w:val="auto"/>
                <w:szCs w:val="22"/>
                <w:highlight w:val="none"/>
              </w:rPr>
            </w:pPr>
          </w:p>
        </w:tc>
        <w:tc>
          <w:tcPr>
            <w:tcW w:w="1104" w:type="dxa"/>
            <w:tcBorders>
              <w:top w:val="single" w:color="auto" w:sz="4" w:space="0"/>
              <w:left w:val="single" w:color="auto" w:sz="4" w:space="0"/>
              <w:bottom w:val="single" w:color="auto" w:sz="4" w:space="0"/>
              <w:right w:val="single" w:color="auto" w:sz="4" w:space="0"/>
            </w:tcBorders>
            <w:vAlign w:val="center"/>
          </w:tcPr>
          <w:p w14:paraId="559A3A44">
            <w:pPr>
              <w:rPr>
                <w:rFonts w:hint="eastAsia" w:ascii="宋体" w:hAnsi="宋体" w:cs="宋体"/>
                <w:color w:val="auto"/>
                <w:szCs w:val="22"/>
                <w:highlight w:val="none"/>
              </w:rPr>
            </w:pPr>
          </w:p>
        </w:tc>
        <w:tc>
          <w:tcPr>
            <w:tcW w:w="1141" w:type="dxa"/>
            <w:tcBorders>
              <w:top w:val="single" w:color="auto" w:sz="4" w:space="0"/>
              <w:left w:val="single" w:color="auto" w:sz="4" w:space="0"/>
              <w:bottom w:val="single" w:color="auto" w:sz="4" w:space="0"/>
              <w:right w:val="single" w:color="auto" w:sz="4" w:space="0"/>
            </w:tcBorders>
            <w:vAlign w:val="center"/>
          </w:tcPr>
          <w:p w14:paraId="20E3A381">
            <w:pPr>
              <w:rPr>
                <w:rFonts w:hint="eastAsia" w:ascii="宋体" w:hAnsi="宋体" w:cs="宋体"/>
                <w:color w:val="auto"/>
                <w:szCs w:val="22"/>
                <w:highlight w:val="none"/>
              </w:rPr>
            </w:pPr>
          </w:p>
        </w:tc>
        <w:tc>
          <w:tcPr>
            <w:tcW w:w="1610" w:type="dxa"/>
            <w:tcBorders>
              <w:top w:val="single" w:color="auto" w:sz="4" w:space="0"/>
              <w:left w:val="single" w:color="auto" w:sz="4" w:space="0"/>
              <w:bottom w:val="single" w:color="auto" w:sz="4" w:space="0"/>
              <w:right w:val="single" w:color="auto" w:sz="4" w:space="0"/>
            </w:tcBorders>
            <w:vAlign w:val="center"/>
          </w:tcPr>
          <w:p w14:paraId="233560F7">
            <w:pPr>
              <w:jc w:val="center"/>
              <w:rPr>
                <w:rFonts w:hint="eastAsia" w:ascii="宋体" w:hAnsi="宋体" w:cs="宋体"/>
                <w:color w:val="auto"/>
                <w:szCs w:val="22"/>
                <w:highlight w:val="none"/>
              </w:rPr>
            </w:pPr>
          </w:p>
        </w:tc>
        <w:tc>
          <w:tcPr>
            <w:tcW w:w="1301" w:type="dxa"/>
            <w:tcBorders>
              <w:top w:val="single" w:color="auto" w:sz="4" w:space="0"/>
              <w:left w:val="single" w:color="auto" w:sz="4" w:space="0"/>
              <w:bottom w:val="single" w:color="auto" w:sz="4" w:space="0"/>
              <w:right w:val="single" w:color="auto" w:sz="4" w:space="0"/>
            </w:tcBorders>
            <w:vAlign w:val="center"/>
          </w:tcPr>
          <w:p w14:paraId="38312F9A">
            <w:pPr>
              <w:rPr>
                <w:rFonts w:hint="eastAsia" w:ascii="宋体" w:hAnsi="宋体" w:cs="宋体"/>
                <w:color w:val="auto"/>
                <w:szCs w:val="22"/>
                <w:highlight w:val="none"/>
              </w:rPr>
            </w:pPr>
          </w:p>
        </w:tc>
        <w:tc>
          <w:tcPr>
            <w:tcW w:w="1609" w:type="dxa"/>
            <w:tcBorders>
              <w:top w:val="single" w:color="auto" w:sz="4" w:space="0"/>
              <w:left w:val="single" w:color="auto" w:sz="4" w:space="0"/>
              <w:right w:val="single" w:color="auto" w:sz="4" w:space="0"/>
            </w:tcBorders>
            <w:vAlign w:val="center"/>
          </w:tcPr>
          <w:p w14:paraId="2D968781">
            <w:pPr>
              <w:rPr>
                <w:rFonts w:hint="eastAsia" w:ascii="宋体" w:hAnsi="宋体" w:cs="宋体"/>
                <w:color w:val="auto"/>
                <w:szCs w:val="22"/>
                <w:highlight w:val="none"/>
              </w:rPr>
            </w:pPr>
          </w:p>
        </w:tc>
        <w:tc>
          <w:tcPr>
            <w:tcW w:w="1073" w:type="dxa"/>
            <w:tcBorders>
              <w:top w:val="single" w:color="auto" w:sz="4" w:space="0"/>
              <w:left w:val="single" w:color="auto" w:sz="4" w:space="0"/>
              <w:right w:val="single" w:color="auto" w:sz="4" w:space="0"/>
            </w:tcBorders>
          </w:tcPr>
          <w:p w14:paraId="2F186051">
            <w:pPr>
              <w:rPr>
                <w:rFonts w:hint="eastAsia" w:ascii="宋体" w:hAnsi="宋体" w:cs="宋体"/>
                <w:color w:val="auto"/>
                <w:szCs w:val="22"/>
                <w:highlight w:val="none"/>
              </w:rPr>
            </w:pPr>
          </w:p>
        </w:tc>
      </w:tr>
      <w:tr w14:paraId="666C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18" w:type="dxa"/>
            <w:tcBorders>
              <w:top w:val="single" w:color="auto" w:sz="4" w:space="0"/>
              <w:left w:val="single" w:color="auto" w:sz="4" w:space="0"/>
              <w:bottom w:val="single" w:color="auto" w:sz="4" w:space="0"/>
              <w:right w:val="single" w:color="auto" w:sz="4" w:space="0"/>
            </w:tcBorders>
            <w:vAlign w:val="center"/>
          </w:tcPr>
          <w:p w14:paraId="1E64DA12">
            <w:pPr>
              <w:jc w:val="center"/>
              <w:rPr>
                <w:rFonts w:hint="eastAsia" w:ascii="宋体" w:hAnsi="宋体" w:cs="宋体"/>
                <w:color w:val="auto"/>
                <w:szCs w:val="22"/>
                <w:highlight w:val="none"/>
              </w:rPr>
            </w:pPr>
            <w:r>
              <w:rPr>
                <w:rFonts w:hint="eastAsia" w:ascii="宋体" w:hAnsi="宋体" w:cs="宋体"/>
                <w:color w:val="auto"/>
                <w:szCs w:val="22"/>
                <w:highlight w:val="none"/>
              </w:rPr>
              <w:t>2</w:t>
            </w:r>
          </w:p>
        </w:tc>
        <w:tc>
          <w:tcPr>
            <w:tcW w:w="1257" w:type="dxa"/>
            <w:tcBorders>
              <w:top w:val="single" w:color="auto" w:sz="4" w:space="0"/>
              <w:left w:val="single" w:color="auto" w:sz="4" w:space="0"/>
              <w:bottom w:val="single" w:color="auto" w:sz="4" w:space="0"/>
              <w:right w:val="single" w:color="auto" w:sz="4" w:space="0"/>
            </w:tcBorders>
            <w:vAlign w:val="center"/>
          </w:tcPr>
          <w:p w14:paraId="69D24719">
            <w:pPr>
              <w:jc w:val="center"/>
              <w:rPr>
                <w:rFonts w:hint="eastAsia" w:ascii="宋体" w:hAnsi="宋体" w:cs="宋体"/>
                <w:color w:val="auto"/>
                <w:szCs w:val="22"/>
                <w:highlight w:val="none"/>
              </w:rPr>
            </w:pPr>
          </w:p>
        </w:tc>
        <w:tc>
          <w:tcPr>
            <w:tcW w:w="1104" w:type="dxa"/>
            <w:tcBorders>
              <w:top w:val="single" w:color="auto" w:sz="4" w:space="0"/>
              <w:left w:val="single" w:color="auto" w:sz="4" w:space="0"/>
              <w:bottom w:val="single" w:color="auto" w:sz="4" w:space="0"/>
              <w:right w:val="single" w:color="auto" w:sz="4" w:space="0"/>
            </w:tcBorders>
            <w:vAlign w:val="center"/>
          </w:tcPr>
          <w:p w14:paraId="6CA967FC">
            <w:pPr>
              <w:rPr>
                <w:rFonts w:hint="eastAsia" w:ascii="宋体" w:hAnsi="宋体" w:cs="宋体"/>
                <w:color w:val="auto"/>
                <w:szCs w:val="22"/>
                <w:highlight w:val="none"/>
              </w:rPr>
            </w:pPr>
          </w:p>
        </w:tc>
        <w:tc>
          <w:tcPr>
            <w:tcW w:w="1141" w:type="dxa"/>
            <w:tcBorders>
              <w:top w:val="single" w:color="auto" w:sz="4" w:space="0"/>
              <w:left w:val="single" w:color="auto" w:sz="4" w:space="0"/>
              <w:bottom w:val="single" w:color="auto" w:sz="4" w:space="0"/>
              <w:right w:val="single" w:color="auto" w:sz="4" w:space="0"/>
            </w:tcBorders>
            <w:vAlign w:val="center"/>
          </w:tcPr>
          <w:p w14:paraId="34655339">
            <w:pPr>
              <w:rPr>
                <w:rFonts w:hint="eastAsia" w:ascii="宋体" w:hAnsi="宋体" w:cs="宋体"/>
                <w:color w:val="auto"/>
                <w:szCs w:val="22"/>
                <w:highlight w:val="none"/>
              </w:rPr>
            </w:pPr>
          </w:p>
        </w:tc>
        <w:tc>
          <w:tcPr>
            <w:tcW w:w="1610" w:type="dxa"/>
            <w:tcBorders>
              <w:top w:val="single" w:color="auto" w:sz="4" w:space="0"/>
              <w:left w:val="single" w:color="auto" w:sz="4" w:space="0"/>
              <w:bottom w:val="single" w:color="auto" w:sz="4" w:space="0"/>
              <w:right w:val="single" w:color="auto" w:sz="4" w:space="0"/>
            </w:tcBorders>
            <w:vAlign w:val="center"/>
          </w:tcPr>
          <w:p w14:paraId="43B711D1">
            <w:pPr>
              <w:jc w:val="center"/>
              <w:rPr>
                <w:rFonts w:hint="eastAsia" w:ascii="宋体" w:hAnsi="宋体" w:cs="宋体"/>
                <w:color w:val="auto"/>
                <w:szCs w:val="22"/>
                <w:highlight w:val="none"/>
              </w:rPr>
            </w:pPr>
          </w:p>
        </w:tc>
        <w:tc>
          <w:tcPr>
            <w:tcW w:w="1301" w:type="dxa"/>
            <w:tcBorders>
              <w:top w:val="single" w:color="auto" w:sz="4" w:space="0"/>
              <w:left w:val="single" w:color="auto" w:sz="4" w:space="0"/>
              <w:bottom w:val="single" w:color="auto" w:sz="4" w:space="0"/>
              <w:right w:val="single" w:color="auto" w:sz="4" w:space="0"/>
            </w:tcBorders>
            <w:vAlign w:val="center"/>
          </w:tcPr>
          <w:p w14:paraId="1A711C34">
            <w:pPr>
              <w:rPr>
                <w:rFonts w:hint="eastAsia" w:ascii="宋体" w:hAnsi="宋体" w:cs="宋体"/>
                <w:color w:val="auto"/>
                <w:szCs w:val="22"/>
                <w:highlight w:val="none"/>
              </w:rPr>
            </w:pPr>
          </w:p>
        </w:tc>
        <w:tc>
          <w:tcPr>
            <w:tcW w:w="1609" w:type="dxa"/>
            <w:tcBorders>
              <w:top w:val="single" w:color="auto" w:sz="4" w:space="0"/>
              <w:left w:val="single" w:color="auto" w:sz="4" w:space="0"/>
              <w:right w:val="single" w:color="auto" w:sz="4" w:space="0"/>
            </w:tcBorders>
            <w:vAlign w:val="center"/>
          </w:tcPr>
          <w:p w14:paraId="2A633FA8">
            <w:pPr>
              <w:rPr>
                <w:rFonts w:hint="eastAsia" w:ascii="宋体" w:hAnsi="宋体" w:cs="宋体"/>
                <w:color w:val="auto"/>
                <w:szCs w:val="22"/>
                <w:highlight w:val="none"/>
              </w:rPr>
            </w:pPr>
          </w:p>
        </w:tc>
        <w:tc>
          <w:tcPr>
            <w:tcW w:w="1073" w:type="dxa"/>
            <w:tcBorders>
              <w:top w:val="single" w:color="auto" w:sz="4" w:space="0"/>
              <w:left w:val="single" w:color="auto" w:sz="4" w:space="0"/>
              <w:right w:val="single" w:color="auto" w:sz="4" w:space="0"/>
            </w:tcBorders>
          </w:tcPr>
          <w:p w14:paraId="71209B4E">
            <w:pPr>
              <w:rPr>
                <w:rFonts w:hint="eastAsia" w:ascii="宋体" w:hAnsi="宋体" w:cs="宋体"/>
                <w:color w:val="auto"/>
                <w:szCs w:val="22"/>
                <w:highlight w:val="none"/>
              </w:rPr>
            </w:pPr>
          </w:p>
        </w:tc>
      </w:tr>
      <w:tr w14:paraId="566F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18" w:type="dxa"/>
            <w:tcBorders>
              <w:top w:val="single" w:color="auto" w:sz="4" w:space="0"/>
              <w:left w:val="single" w:color="auto" w:sz="4" w:space="0"/>
              <w:bottom w:val="single" w:color="auto" w:sz="4" w:space="0"/>
              <w:right w:val="single" w:color="auto" w:sz="4" w:space="0"/>
            </w:tcBorders>
            <w:vAlign w:val="center"/>
          </w:tcPr>
          <w:p w14:paraId="510EF322">
            <w:pPr>
              <w:jc w:val="center"/>
              <w:rPr>
                <w:rFonts w:hint="eastAsia" w:ascii="宋体" w:hAnsi="宋体" w:cs="宋体"/>
                <w:color w:val="auto"/>
                <w:szCs w:val="22"/>
                <w:highlight w:val="none"/>
              </w:rPr>
            </w:pPr>
            <w:r>
              <w:rPr>
                <w:rFonts w:hint="eastAsia" w:ascii="宋体" w:hAnsi="宋体" w:cs="宋体"/>
                <w:color w:val="auto"/>
                <w:szCs w:val="22"/>
                <w:highlight w:val="none"/>
              </w:rPr>
              <w:t>..</w:t>
            </w:r>
          </w:p>
        </w:tc>
        <w:tc>
          <w:tcPr>
            <w:tcW w:w="1257" w:type="dxa"/>
            <w:tcBorders>
              <w:top w:val="single" w:color="auto" w:sz="4" w:space="0"/>
              <w:left w:val="single" w:color="auto" w:sz="4" w:space="0"/>
              <w:bottom w:val="single" w:color="auto" w:sz="4" w:space="0"/>
              <w:right w:val="single" w:color="auto" w:sz="4" w:space="0"/>
            </w:tcBorders>
            <w:vAlign w:val="center"/>
          </w:tcPr>
          <w:p w14:paraId="23BA7C22">
            <w:pPr>
              <w:jc w:val="center"/>
              <w:rPr>
                <w:rFonts w:hint="eastAsia" w:ascii="宋体" w:hAnsi="宋体" w:cs="宋体"/>
                <w:color w:val="auto"/>
                <w:szCs w:val="22"/>
                <w:highlight w:val="none"/>
              </w:rPr>
            </w:pPr>
            <w:r>
              <w:rPr>
                <w:rFonts w:hint="eastAsia" w:ascii="宋体" w:hAnsi="宋体" w:cs="宋体"/>
                <w:color w:val="auto"/>
                <w:szCs w:val="22"/>
                <w:highlight w:val="none"/>
              </w:rPr>
              <w:t>..</w:t>
            </w:r>
          </w:p>
        </w:tc>
        <w:tc>
          <w:tcPr>
            <w:tcW w:w="1104" w:type="dxa"/>
            <w:tcBorders>
              <w:top w:val="single" w:color="auto" w:sz="4" w:space="0"/>
              <w:left w:val="single" w:color="auto" w:sz="4" w:space="0"/>
              <w:bottom w:val="single" w:color="auto" w:sz="4" w:space="0"/>
              <w:right w:val="single" w:color="auto" w:sz="4" w:space="0"/>
            </w:tcBorders>
            <w:vAlign w:val="center"/>
          </w:tcPr>
          <w:p w14:paraId="6404C4DF">
            <w:pPr>
              <w:rPr>
                <w:rFonts w:hint="eastAsia" w:ascii="宋体" w:hAnsi="宋体" w:cs="宋体"/>
                <w:color w:val="auto"/>
                <w:szCs w:val="22"/>
                <w:highlight w:val="none"/>
              </w:rPr>
            </w:pPr>
          </w:p>
        </w:tc>
        <w:tc>
          <w:tcPr>
            <w:tcW w:w="1141" w:type="dxa"/>
            <w:tcBorders>
              <w:top w:val="single" w:color="auto" w:sz="4" w:space="0"/>
              <w:left w:val="single" w:color="auto" w:sz="4" w:space="0"/>
              <w:bottom w:val="single" w:color="auto" w:sz="4" w:space="0"/>
              <w:right w:val="single" w:color="auto" w:sz="4" w:space="0"/>
            </w:tcBorders>
            <w:vAlign w:val="center"/>
          </w:tcPr>
          <w:p w14:paraId="0DC11F65">
            <w:pPr>
              <w:rPr>
                <w:rFonts w:hint="eastAsia" w:ascii="宋体" w:hAnsi="宋体" w:cs="宋体"/>
                <w:color w:val="auto"/>
                <w:szCs w:val="22"/>
                <w:highlight w:val="none"/>
              </w:rPr>
            </w:pPr>
          </w:p>
        </w:tc>
        <w:tc>
          <w:tcPr>
            <w:tcW w:w="1610" w:type="dxa"/>
            <w:tcBorders>
              <w:top w:val="single" w:color="auto" w:sz="4" w:space="0"/>
              <w:left w:val="single" w:color="auto" w:sz="4" w:space="0"/>
              <w:bottom w:val="single" w:color="auto" w:sz="4" w:space="0"/>
              <w:right w:val="single" w:color="auto" w:sz="4" w:space="0"/>
            </w:tcBorders>
            <w:vAlign w:val="center"/>
          </w:tcPr>
          <w:p w14:paraId="69B15B92">
            <w:pPr>
              <w:jc w:val="center"/>
              <w:rPr>
                <w:rFonts w:hint="eastAsia" w:ascii="宋体" w:hAnsi="宋体" w:cs="宋体"/>
                <w:color w:val="auto"/>
                <w:szCs w:val="22"/>
                <w:highlight w:val="none"/>
              </w:rPr>
            </w:pPr>
          </w:p>
        </w:tc>
        <w:tc>
          <w:tcPr>
            <w:tcW w:w="1301" w:type="dxa"/>
            <w:tcBorders>
              <w:top w:val="single" w:color="auto" w:sz="4" w:space="0"/>
              <w:left w:val="single" w:color="auto" w:sz="4" w:space="0"/>
              <w:bottom w:val="single" w:color="auto" w:sz="4" w:space="0"/>
              <w:right w:val="single" w:color="auto" w:sz="4" w:space="0"/>
            </w:tcBorders>
            <w:vAlign w:val="center"/>
          </w:tcPr>
          <w:p w14:paraId="46AF376B">
            <w:pPr>
              <w:rPr>
                <w:rFonts w:hint="eastAsia" w:ascii="宋体" w:hAnsi="宋体" w:cs="宋体"/>
                <w:color w:val="auto"/>
                <w:szCs w:val="22"/>
                <w:highlight w:val="none"/>
              </w:rPr>
            </w:pPr>
          </w:p>
        </w:tc>
        <w:tc>
          <w:tcPr>
            <w:tcW w:w="1609" w:type="dxa"/>
            <w:tcBorders>
              <w:top w:val="single" w:color="auto" w:sz="4" w:space="0"/>
              <w:left w:val="single" w:color="auto" w:sz="4" w:space="0"/>
              <w:right w:val="single" w:color="auto" w:sz="4" w:space="0"/>
            </w:tcBorders>
            <w:vAlign w:val="center"/>
          </w:tcPr>
          <w:p w14:paraId="2B42A84C">
            <w:pPr>
              <w:rPr>
                <w:rFonts w:hint="eastAsia" w:ascii="宋体" w:hAnsi="宋体" w:cs="宋体"/>
                <w:color w:val="auto"/>
                <w:szCs w:val="22"/>
                <w:highlight w:val="none"/>
              </w:rPr>
            </w:pPr>
          </w:p>
        </w:tc>
        <w:tc>
          <w:tcPr>
            <w:tcW w:w="1073" w:type="dxa"/>
            <w:tcBorders>
              <w:top w:val="single" w:color="auto" w:sz="4" w:space="0"/>
              <w:left w:val="single" w:color="auto" w:sz="4" w:space="0"/>
              <w:right w:val="single" w:color="auto" w:sz="4" w:space="0"/>
            </w:tcBorders>
          </w:tcPr>
          <w:p w14:paraId="00470E32">
            <w:pPr>
              <w:rPr>
                <w:rFonts w:hint="eastAsia" w:ascii="宋体" w:hAnsi="宋体" w:cs="宋体"/>
                <w:color w:val="auto"/>
                <w:szCs w:val="22"/>
                <w:highlight w:val="none"/>
              </w:rPr>
            </w:pPr>
          </w:p>
        </w:tc>
      </w:tr>
      <w:tr w14:paraId="07EF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61B5F68C">
            <w:pPr>
              <w:rPr>
                <w:rFonts w:hint="eastAsia" w:ascii="宋体" w:hAnsi="宋体" w:cs="宋体"/>
                <w:color w:val="auto"/>
                <w:szCs w:val="22"/>
                <w:highlight w:val="none"/>
              </w:rPr>
            </w:pPr>
            <w:r>
              <w:rPr>
                <w:rFonts w:hint="eastAsia" w:ascii="宋体" w:hAnsi="宋体" w:cs="宋体"/>
                <w:color w:val="auto"/>
                <w:szCs w:val="22"/>
                <w:highlight w:val="none"/>
              </w:rPr>
              <w:t>报价合计（包含税费等所有费用）：（大写）</w:t>
            </w:r>
            <w:r>
              <w:rPr>
                <w:rFonts w:hint="eastAsia" w:ascii="宋体" w:hAnsi="宋体" w:cs="宋体"/>
                <w:color w:val="auto"/>
                <w:szCs w:val="22"/>
                <w:highlight w:val="none"/>
                <w:u w:val="single"/>
              </w:rPr>
              <w:t>人民币                     （￥           元）</w:t>
            </w:r>
          </w:p>
        </w:tc>
      </w:tr>
      <w:tr w14:paraId="13A3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3056E72A">
            <w:pPr>
              <w:rPr>
                <w:rFonts w:hint="eastAsia" w:ascii="宋体" w:hAnsi="宋体" w:cs="宋体"/>
                <w:color w:val="auto"/>
                <w:szCs w:val="22"/>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r w14:paraId="67A3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004CC623">
            <w:pPr>
              <w:rPr>
                <w:rFonts w:hint="eastAsia" w:ascii="宋体" w:hAnsi="宋体" w:cs="宋体"/>
                <w:color w:val="auto"/>
                <w:szCs w:val="22"/>
                <w:highlight w:val="none"/>
              </w:rPr>
            </w:pPr>
            <w:r>
              <w:rPr>
                <w:rFonts w:hint="eastAsia" w:ascii="宋体" w:hAnsi="宋体" w:cs="宋体"/>
                <w:color w:val="auto"/>
                <w:szCs w:val="22"/>
                <w:highlight w:val="none"/>
              </w:rPr>
              <w:t>交货时间：</w:t>
            </w:r>
          </w:p>
        </w:tc>
      </w:tr>
      <w:tr w14:paraId="68FC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4D59A25D">
            <w:pPr>
              <w:rPr>
                <w:rFonts w:hint="eastAsia" w:ascii="宋体" w:hAnsi="宋体" w:cs="宋体"/>
                <w:color w:val="auto"/>
                <w:szCs w:val="22"/>
                <w:highlight w:val="none"/>
              </w:rPr>
            </w:pPr>
            <w:r>
              <w:rPr>
                <w:rFonts w:hint="eastAsia" w:ascii="宋体" w:hAnsi="宋体" w:cs="宋体"/>
                <w:color w:val="auto"/>
                <w:szCs w:val="22"/>
                <w:highlight w:val="none"/>
              </w:rPr>
              <w:t>优惠及其它：</w:t>
            </w:r>
          </w:p>
        </w:tc>
      </w:tr>
    </w:tbl>
    <w:p w14:paraId="60273659">
      <w:pPr>
        <w:snapToGrid w:val="0"/>
        <w:spacing w:before="50" w:after="50" w:line="360" w:lineRule="auto"/>
        <w:ind w:firstLine="480" w:firstLineChars="200"/>
        <w:jc w:val="left"/>
        <w:rPr>
          <w:rFonts w:hint="eastAsia" w:ascii="宋体" w:hAnsi="宋体" w:cs="宋体"/>
          <w:color w:val="auto"/>
          <w:kern w:val="0"/>
          <w:sz w:val="24"/>
          <w:highlight w:val="none"/>
          <w:lang w:val="zh-CN"/>
        </w:rPr>
      </w:pPr>
    </w:p>
    <w:p w14:paraId="7EE301EE">
      <w:pPr>
        <w:snapToGrid w:val="0"/>
        <w:spacing w:before="50" w:after="50"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4A25C192">
      <w:pPr>
        <w:snapToGrid w:val="0"/>
        <w:spacing w:before="50" w:after="50"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 供应商需按本表格式填写，不得自行更改，也不得留空, 如有多分标，按分标分别提供响应报价表</w:t>
      </w:r>
      <w:r>
        <w:rPr>
          <w:rFonts w:hint="eastAsia" w:ascii="宋体" w:hAnsi="宋体" w:cs="宋体"/>
          <w:b/>
          <w:color w:val="auto"/>
          <w:kern w:val="0"/>
          <w:sz w:val="24"/>
          <w:highlight w:val="none"/>
          <w:lang w:val="zh-CN"/>
        </w:rPr>
        <w:t>。</w:t>
      </w:r>
    </w:p>
    <w:p w14:paraId="2F151983">
      <w:pPr>
        <w:snapToGrid w:val="0"/>
        <w:spacing w:before="50" w:after="50" w:line="360" w:lineRule="auto"/>
        <w:ind w:firstLine="480" w:firstLineChars="200"/>
        <w:jc w:val="left"/>
        <w:rPr>
          <w:rFonts w:hint="eastAsia" w:ascii="宋体" w:hAnsi="宋体" w:cs="宋体"/>
          <w:b/>
          <w:color w:val="auto"/>
          <w:kern w:val="0"/>
          <w:sz w:val="24"/>
          <w:highlight w:val="none"/>
          <w:lang w:val="zh-CN"/>
        </w:rPr>
      </w:pPr>
      <w:r>
        <w:rPr>
          <w:rFonts w:hint="eastAsia" w:ascii="宋体" w:hAnsi="宋体" w:cs="宋体"/>
          <w:color w:val="auto"/>
          <w:kern w:val="0"/>
          <w:sz w:val="24"/>
          <w:highlight w:val="none"/>
          <w:lang w:val="zh-CN"/>
        </w:rPr>
        <w:t>2、如为联合体响应的，“供应商名称”处必须列明联合体各方名称，并标注联合体牵头人名称，且盖章处须加盖联合体各方公章，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否则其响应作无效响应处理。</w:t>
      </w:r>
    </w:p>
    <w:p w14:paraId="610A8730">
      <w:pPr>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rPr>
        <w:t>3</w:t>
      </w:r>
      <w:r>
        <w:rPr>
          <w:rFonts w:hint="eastAsia" w:ascii="宋体" w:hAnsi="宋体" w:cs="宋体"/>
          <w:color w:val="auto"/>
          <w:kern w:val="0"/>
          <w:sz w:val="24"/>
          <w:highlight w:val="none"/>
          <w:lang w:val="zh-CN"/>
        </w:rPr>
        <w:t>、特别提示：采购机构将对项目名称和项目编号，成交供应商名称、地址和成交金额，主要成交标的的名称、规格型号、数量、单价、货物要求等予以公示。</w:t>
      </w:r>
    </w:p>
    <w:p w14:paraId="28DFE54E">
      <w:pPr>
        <w:snapToGrid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szCs w:val="22"/>
          <w:highlight w:val="none"/>
        </w:rPr>
        <w:t>4</w:t>
      </w:r>
      <w:r>
        <w:rPr>
          <w:rFonts w:hint="eastAsia" w:ascii="宋体" w:hAnsi="宋体" w:cs="宋体"/>
          <w:color w:val="auto"/>
          <w:kern w:val="0"/>
          <w:sz w:val="24"/>
          <w:szCs w:val="22"/>
          <w:highlight w:val="none"/>
          <w:lang w:val="zh-CN"/>
        </w:rPr>
        <w:t>、</w:t>
      </w:r>
      <w:r>
        <w:rPr>
          <w:rFonts w:hint="eastAsia" w:ascii="宋体" w:hAnsi="宋体" w:cs="宋体"/>
          <w:color w:val="auto"/>
          <w:kern w:val="0"/>
          <w:sz w:val="24"/>
          <w:highlight w:val="none"/>
          <w:lang w:val="zh-CN"/>
        </w:rPr>
        <w:t>符合采购文件中列明的可享受中小企业扶持政策的供应商，请填写中小企业声明函。注：供应商提供的中小企业声明函内容不实的，属于提供虚假材料谋取成交、成交，依照《中华人民共和国政府采购法》等国家有关规定追究相应责任。</w:t>
      </w:r>
    </w:p>
    <w:p w14:paraId="57CAE0EE">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7DED8B44">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5D79EF52">
      <w:pPr>
        <w:autoSpaceDE w:val="0"/>
        <w:autoSpaceDN w:val="0"/>
        <w:spacing w:line="360" w:lineRule="auto"/>
        <w:ind w:left="4305" w:leftChars="2050" w:firstLine="2160" w:firstLineChars="9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A6DED33">
      <w:pPr>
        <w:autoSpaceDE w:val="0"/>
        <w:autoSpaceDN w:val="0"/>
        <w:spacing w:line="360" w:lineRule="auto"/>
        <w:ind w:firstLine="6720" w:firstLineChars="28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231536A">
      <w:pPr>
        <w:autoSpaceDE w:val="0"/>
        <w:autoSpaceDN w:val="0"/>
        <w:spacing w:line="360" w:lineRule="auto"/>
        <w:ind w:firstLine="6480" w:firstLineChars="2700"/>
        <w:rPr>
          <w:rFonts w:hint="eastAsia" w:ascii="宋体" w:hAnsi="宋体" w:cs="宋体"/>
          <w:color w:val="auto"/>
          <w:kern w:val="0"/>
          <w:sz w:val="24"/>
          <w:highlight w:val="none"/>
          <w:lang w:val="zh-CN"/>
        </w:rPr>
      </w:pPr>
    </w:p>
    <w:p w14:paraId="5B71DBBB">
      <w:pPr>
        <w:pStyle w:val="12"/>
        <w:spacing w:line="500" w:lineRule="exact"/>
        <w:jc w:val="center"/>
        <w:rPr>
          <w:rFonts w:hint="eastAsia" w:hAnsi="宋体" w:cs="宋体"/>
          <w:b/>
          <w:color w:val="auto"/>
          <w:kern w:val="2"/>
          <w:sz w:val="30"/>
          <w:szCs w:val="30"/>
          <w:highlight w:val="none"/>
        </w:rPr>
      </w:pPr>
      <w:r>
        <w:rPr>
          <w:rFonts w:hint="eastAsia" w:hAnsi="宋体" w:cs="宋体"/>
          <w:b/>
          <w:color w:val="auto"/>
          <w:kern w:val="2"/>
          <w:sz w:val="30"/>
          <w:szCs w:val="30"/>
          <w:highlight w:val="none"/>
        </w:rPr>
        <w:t>三、中小企业声明函格式</w:t>
      </w:r>
    </w:p>
    <w:p w14:paraId="019A1D68">
      <w:pPr>
        <w:spacing w:line="300" w:lineRule="auto"/>
        <w:ind w:firstLine="2200" w:firstLineChars="500"/>
        <w:rPr>
          <w:rFonts w:hint="eastAsia" w:ascii="宋体" w:hAnsi="宋体" w:cs="宋体"/>
          <w:color w:val="auto"/>
          <w:sz w:val="44"/>
          <w:szCs w:val="44"/>
          <w:highlight w:val="none"/>
        </w:rPr>
      </w:pPr>
    </w:p>
    <w:p w14:paraId="781B777F">
      <w:pPr>
        <w:spacing w:line="300" w:lineRule="auto"/>
        <w:ind w:firstLine="2200" w:firstLineChars="500"/>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中小企业声明函（货物）</w:t>
      </w:r>
    </w:p>
    <w:p w14:paraId="647762E6">
      <w:pPr>
        <w:pStyle w:val="8"/>
        <w:spacing w:after="0" w:line="360" w:lineRule="auto"/>
        <w:ind w:left="-426" w:right="142" w:firstLine="640"/>
        <w:contextualSpacing/>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采购活动，提供的货物全部由符合政策要求的中小企业制造。相关企业（含联合体中的中小企业、签订分包意向协议的中小企业）的具体情况如下：</w:t>
      </w:r>
    </w:p>
    <w:p w14:paraId="4296BF3C">
      <w:pPr>
        <w:tabs>
          <w:tab w:val="left" w:pos="1384"/>
          <w:tab w:val="left" w:pos="4562"/>
          <w:tab w:val="left" w:pos="6803"/>
        </w:tabs>
        <w:spacing w:line="360" w:lineRule="auto"/>
        <w:ind w:left="-426" w:right="-58" w:firstLine="655"/>
        <w:contextualSpacing/>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，从业人员人，营业收入为万元，资产总额为万元，属于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2AEA1896">
      <w:pPr>
        <w:tabs>
          <w:tab w:val="left" w:pos="1065"/>
          <w:tab w:val="left" w:pos="6477"/>
        </w:tabs>
        <w:spacing w:line="360" w:lineRule="auto"/>
        <w:ind w:left="-426" w:right="-58" w:firstLine="655"/>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，从业人员人，营业收入为万元，资产总额为万元，属于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31C7CABE">
      <w:pPr>
        <w:pStyle w:val="8"/>
        <w:spacing w:after="0" w:line="360" w:lineRule="auto"/>
        <w:ind w:left="142" w:right="142"/>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3FA359F3">
      <w:pPr>
        <w:pStyle w:val="8"/>
        <w:spacing w:after="0" w:line="360" w:lineRule="auto"/>
        <w:ind w:left="-405" w:leftChars="-193" w:right="142" w:firstLine="453" w:firstLineChars="189"/>
        <w:contextualSpacing/>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20FD6B44">
      <w:pPr>
        <w:pStyle w:val="8"/>
        <w:spacing w:after="0" w:line="360" w:lineRule="auto"/>
        <w:ind w:left="-426" w:right="142" w:firstLine="567"/>
        <w:contextualSpacing/>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76A1F0C2">
      <w:pPr>
        <w:pStyle w:val="8"/>
        <w:spacing w:after="0" w:line="360" w:lineRule="auto"/>
        <w:ind w:left="3960" w:right="1808"/>
        <w:contextualSpacing/>
        <w:rPr>
          <w:rFonts w:hint="eastAsia" w:ascii="宋体" w:hAnsi="宋体" w:cs="宋体"/>
          <w:color w:val="auto"/>
          <w:sz w:val="24"/>
          <w:highlight w:val="none"/>
        </w:rPr>
      </w:pPr>
    </w:p>
    <w:p w14:paraId="5FB5D2E6">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3912598">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47B86D5">
      <w:pPr>
        <w:pStyle w:val="8"/>
        <w:spacing w:after="0" w:line="360" w:lineRule="auto"/>
        <w:ind w:left="3960" w:right="1808"/>
        <w:contextualSpacing/>
        <w:rPr>
          <w:rFonts w:hint="eastAsia" w:ascii="宋体" w:hAnsi="宋体" w:cs="宋体"/>
          <w:color w:val="auto"/>
          <w:highlight w:val="none"/>
        </w:rPr>
      </w:pPr>
    </w:p>
    <w:p w14:paraId="59C18609">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8FE278C">
      <w:pPr>
        <w:snapToGrid w:val="0"/>
        <w:spacing w:before="50" w:after="50" w:line="360" w:lineRule="auto"/>
        <w:ind w:right="-817" w:rightChars="-389"/>
        <w:rPr>
          <w:rFonts w:hint="eastAsia" w:ascii="宋体" w:hAnsi="宋体" w:cs="宋体"/>
          <w:b/>
          <w:color w:val="auto"/>
          <w:sz w:val="32"/>
          <w:szCs w:val="32"/>
          <w:highlight w:val="none"/>
        </w:rPr>
      </w:pPr>
    </w:p>
    <w:p w14:paraId="288BC29E">
      <w:pPr>
        <w:jc w:val="center"/>
        <w:rPr>
          <w:rFonts w:hint="eastAsia" w:ascii="宋体" w:hAnsi="宋体" w:cs="宋体"/>
          <w:color w:val="auto"/>
          <w:sz w:val="44"/>
          <w:szCs w:val="44"/>
          <w:highlight w:val="none"/>
        </w:rPr>
      </w:pPr>
      <w:r>
        <w:rPr>
          <w:rFonts w:hint="eastAsia" w:ascii="宋体" w:hAnsi="宋体" w:cs="宋体"/>
          <w:b/>
          <w:bCs/>
          <w:color w:val="auto"/>
          <w:sz w:val="24"/>
          <w:highlight w:val="none"/>
        </w:rPr>
        <w:br w:type="page"/>
      </w:r>
      <w:r>
        <w:rPr>
          <w:rFonts w:hint="eastAsia" w:ascii="宋体" w:hAnsi="宋体" w:cs="宋体"/>
          <w:color w:val="auto"/>
          <w:sz w:val="44"/>
          <w:szCs w:val="44"/>
          <w:highlight w:val="none"/>
        </w:rPr>
        <w:t>中小微企业划型标准</w:t>
      </w:r>
    </w:p>
    <w:p w14:paraId="571A9D9A">
      <w:pPr>
        <w:ind w:left="1871"/>
        <w:rPr>
          <w:rFonts w:hint="eastAsia" w:ascii="宋体" w:hAnsi="宋体" w:cs="宋体"/>
          <w:color w:val="auto"/>
          <w:szCs w:val="21"/>
          <w:highlight w:val="none"/>
        </w:rPr>
      </w:pPr>
    </w:p>
    <w:tbl>
      <w:tblPr>
        <w:tblStyle w:val="19"/>
        <w:tblW w:w="0" w:type="dxa"/>
        <w:jc w:val="center"/>
        <w:tblLayout w:type="fixed"/>
        <w:tblCellMar>
          <w:top w:w="0" w:type="dxa"/>
          <w:left w:w="108" w:type="dxa"/>
          <w:bottom w:w="0" w:type="dxa"/>
          <w:right w:w="108" w:type="dxa"/>
        </w:tblCellMar>
      </w:tblPr>
      <w:tblGrid>
        <w:gridCol w:w="1701"/>
        <w:gridCol w:w="1384"/>
        <w:gridCol w:w="913"/>
        <w:gridCol w:w="1620"/>
        <w:gridCol w:w="1440"/>
        <w:gridCol w:w="925"/>
      </w:tblGrid>
      <w:tr w14:paraId="3844F352">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57DAA3FA">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5D417EFD">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774FE8DB">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620" w:type="dxa"/>
            <w:tcBorders>
              <w:top w:val="single" w:color="auto" w:sz="4" w:space="0"/>
              <w:left w:val="nil"/>
              <w:bottom w:val="single" w:color="auto" w:sz="4" w:space="0"/>
              <w:right w:val="single" w:color="auto" w:sz="4" w:space="0"/>
            </w:tcBorders>
            <w:vAlign w:val="center"/>
          </w:tcPr>
          <w:p w14:paraId="363F8878">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vAlign w:val="center"/>
          </w:tcPr>
          <w:p w14:paraId="37A45C29">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vAlign w:val="center"/>
          </w:tcPr>
          <w:p w14:paraId="6F136E20">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0AF15BE5">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7E88C476">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vAlign w:val="center"/>
          </w:tcPr>
          <w:p w14:paraId="7F2D639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5B8F78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097C444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3E5C3C9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25" w:type="dxa"/>
            <w:tcBorders>
              <w:top w:val="nil"/>
              <w:left w:val="nil"/>
              <w:bottom w:val="single" w:color="auto" w:sz="4" w:space="0"/>
              <w:right w:val="single" w:color="auto" w:sz="4" w:space="0"/>
            </w:tcBorders>
            <w:vAlign w:val="center"/>
          </w:tcPr>
          <w:p w14:paraId="43C2F09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047C4BF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DD81D47">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vAlign w:val="center"/>
          </w:tcPr>
          <w:p w14:paraId="43A80ED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6E77D3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721C619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5199C01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0AF29ED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629764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45C0D1E9">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7B0B18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0A77C1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261DE95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40" w:type="dxa"/>
            <w:tcBorders>
              <w:top w:val="nil"/>
              <w:left w:val="nil"/>
              <w:bottom w:val="single" w:color="auto" w:sz="4" w:space="0"/>
              <w:right w:val="single" w:color="auto" w:sz="4" w:space="0"/>
            </w:tcBorders>
            <w:vAlign w:val="center"/>
          </w:tcPr>
          <w:p w14:paraId="0D0733D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25" w:type="dxa"/>
            <w:tcBorders>
              <w:top w:val="nil"/>
              <w:left w:val="nil"/>
              <w:bottom w:val="single" w:color="auto" w:sz="4" w:space="0"/>
              <w:right w:val="single" w:color="auto" w:sz="4" w:space="0"/>
            </w:tcBorders>
            <w:vAlign w:val="center"/>
          </w:tcPr>
          <w:p w14:paraId="156CFA8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5818CA0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C1674D7">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vAlign w:val="center"/>
          </w:tcPr>
          <w:p w14:paraId="0DBEC00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2FF3AD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35178DC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40" w:type="dxa"/>
            <w:tcBorders>
              <w:top w:val="nil"/>
              <w:left w:val="nil"/>
              <w:bottom w:val="single" w:color="auto" w:sz="4" w:space="0"/>
              <w:right w:val="single" w:color="auto" w:sz="4" w:space="0"/>
            </w:tcBorders>
            <w:vAlign w:val="center"/>
          </w:tcPr>
          <w:p w14:paraId="3F87538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25" w:type="dxa"/>
            <w:tcBorders>
              <w:top w:val="nil"/>
              <w:left w:val="nil"/>
              <w:bottom w:val="single" w:color="auto" w:sz="4" w:space="0"/>
              <w:right w:val="single" w:color="auto" w:sz="4" w:space="0"/>
            </w:tcBorders>
            <w:vAlign w:val="center"/>
          </w:tcPr>
          <w:p w14:paraId="391F19E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B04F02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0D79BA9">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4075E7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431B7B8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6D1CBC7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40" w:type="dxa"/>
            <w:tcBorders>
              <w:top w:val="nil"/>
              <w:left w:val="nil"/>
              <w:bottom w:val="single" w:color="auto" w:sz="4" w:space="0"/>
              <w:right w:val="single" w:color="auto" w:sz="4" w:space="0"/>
            </w:tcBorders>
            <w:vAlign w:val="center"/>
          </w:tcPr>
          <w:p w14:paraId="6770553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25" w:type="dxa"/>
            <w:tcBorders>
              <w:top w:val="nil"/>
              <w:left w:val="nil"/>
              <w:bottom w:val="single" w:color="auto" w:sz="4" w:space="0"/>
              <w:right w:val="single" w:color="auto" w:sz="4" w:space="0"/>
            </w:tcBorders>
            <w:vAlign w:val="center"/>
          </w:tcPr>
          <w:p w14:paraId="405F612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024DFCA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0FD3B3F">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vAlign w:val="center"/>
          </w:tcPr>
          <w:p w14:paraId="7CFBF34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A07276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0EBEDE8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40" w:type="dxa"/>
            <w:tcBorders>
              <w:top w:val="nil"/>
              <w:left w:val="nil"/>
              <w:bottom w:val="single" w:color="auto" w:sz="4" w:space="0"/>
              <w:right w:val="single" w:color="auto" w:sz="4" w:space="0"/>
            </w:tcBorders>
            <w:vAlign w:val="center"/>
          </w:tcPr>
          <w:p w14:paraId="758DF1D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25" w:type="dxa"/>
            <w:tcBorders>
              <w:top w:val="nil"/>
              <w:left w:val="nil"/>
              <w:bottom w:val="single" w:color="auto" w:sz="4" w:space="0"/>
              <w:right w:val="single" w:color="auto" w:sz="4" w:space="0"/>
            </w:tcBorders>
            <w:vAlign w:val="center"/>
          </w:tcPr>
          <w:p w14:paraId="2E906EA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2C5A7E7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4A652D7">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AF8C03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230608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690919B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40" w:type="dxa"/>
            <w:tcBorders>
              <w:top w:val="nil"/>
              <w:left w:val="nil"/>
              <w:bottom w:val="single" w:color="auto" w:sz="4" w:space="0"/>
              <w:right w:val="single" w:color="auto" w:sz="4" w:space="0"/>
            </w:tcBorders>
            <w:vAlign w:val="center"/>
          </w:tcPr>
          <w:p w14:paraId="501A043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25" w:type="dxa"/>
            <w:tcBorders>
              <w:top w:val="nil"/>
              <w:left w:val="nil"/>
              <w:bottom w:val="single" w:color="auto" w:sz="4" w:space="0"/>
              <w:right w:val="single" w:color="auto" w:sz="4" w:space="0"/>
            </w:tcBorders>
            <w:vAlign w:val="center"/>
          </w:tcPr>
          <w:p w14:paraId="7B125F1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5D6BC60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E9F3299">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vAlign w:val="center"/>
          </w:tcPr>
          <w:p w14:paraId="6F5D574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1CAE5E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56454CC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40" w:type="dxa"/>
            <w:tcBorders>
              <w:top w:val="nil"/>
              <w:left w:val="nil"/>
              <w:bottom w:val="single" w:color="auto" w:sz="4" w:space="0"/>
              <w:right w:val="single" w:color="auto" w:sz="4" w:space="0"/>
            </w:tcBorders>
            <w:vAlign w:val="center"/>
          </w:tcPr>
          <w:p w14:paraId="49D5238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925" w:type="dxa"/>
            <w:tcBorders>
              <w:top w:val="nil"/>
              <w:left w:val="nil"/>
              <w:bottom w:val="single" w:color="auto" w:sz="4" w:space="0"/>
              <w:right w:val="single" w:color="auto" w:sz="4" w:space="0"/>
            </w:tcBorders>
            <w:vAlign w:val="center"/>
          </w:tcPr>
          <w:p w14:paraId="2B1C17A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50C660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F1D1038">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7D5BDE1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ADA96B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823335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0DCBAE8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25" w:type="dxa"/>
            <w:tcBorders>
              <w:top w:val="nil"/>
              <w:left w:val="nil"/>
              <w:bottom w:val="single" w:color="auto" w:sz="4" w:space="0"/>
              <w:right w:val="single" w:color="auto" w:sz="4" w:space="0"/>
            </w:tcBorders>
            <w:vAlign w:val="center"/>
          </w:tcPr>
          <w:p w14:paraId="3D10F02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6B7746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AE260A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vAlign w:val="center"/>
          </w:tcPr>
          <w:p w14:paraId="414448A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639DB8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5BC13F1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38A1CAB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7BB9845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8E697B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B62B89E">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1603EA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4D96B0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59AA77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40" w:type="dxa"/>
            <w:tcBorders>
              <w:top w:val="nil"/>
              <w:left w:val="nil"/>
              <w:bottom w:val="single" w:color="auto" w:sz="4" w:space="0"/>
              <w:right w:val="single" w:color="auto" w:sz="4" w:space="0"/>
            </w:tcBorders>
            <w:vAlign w:val="center"/>
          </w:tcPr>
          <w:p w14:paraId="49F86E0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25" w:type="dxa"/>
            <w:tcBorders>
              <w:top w:val="nil"/>
              <w:left w:val="nil"/>
              <w:bottom w:val="single" w:color="auto" w:sz="4" w:space="0"/>
              <w:right w:val="single" w:color="auto" w:sz="4" w:space="0"/>
            </w:tcBorders>
            <w:vAlign w:val="center"/>
          </w:tcPr>
          <w:p w14:paraId="3D77BC4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0BA9046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AD9AE01">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vAlign w:val="center"/>
          </w:tcPr>
          <w:p w14:paraId="3587D34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04235A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7CA7711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40" w:type="dxa"/>
            <w:tcBorders>
              <w:top w:val="nil"/>
              <w:left w:val="nil"/>
              <w:bottom w:val="single" w:color="auto" w:sz="4" w:space="0"/>
              <w:right w:val="single" w:color="auto" w:sz="4" w:space="0"/>
            </w:tcBorders>
            <w:vAlign w:val="center"/>
          </w:tcPr>
          <w:p w14:paraId="06AA8F9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25" w:type="dxa"/>
            <w:tcBorders>
              <w:top w:val="nil"/>
              <w:left w:val="nil"/>
              <w:bottom w:val="single" w:color="auto" w:sz="4" w:space="0"/>
              <w:right w:val="single" w:color="auto" w:sz="4" w:space="0"/>
            </w:tcBorders>
            <w:vAlign w:val="center"/>
          </w:tcPr>
          <w:p w14:paraId="340C132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B9134A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8B9B11F">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79E5F53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5B00271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29D7DBF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40" w:type="dxa"/>
            <w:tcBorders>
              <w:top w:val="nil"/>
              <w:left w:val="nil"/>
              <w:bottom w:val="single" w:color="auto" w:sz="4" w:space="0"/>
              <w:right w:val="single" w:color="auto" w:sz="4" w:space="0"/>
            </w:tcBorders>
            <w:vAlign w:val="center"/>
          </w:tcPr>
          <w:p w14:paraId="65DAC4C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5DEB0EC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195D73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29E51F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vAlign w:val="center"/>
          </w:tcPr>
          <w:p w14:paraId="40D4F07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21FA8E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658368D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4EA50B4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55C281B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FB54ED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BC98573">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21F34A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05AA05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6231BD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40" w:type="dxa"/>
            <w:tcBorders>
              <w:top w:val="nil"/>
              <w:left w:val="nil"/>
              <w:bottom w:val="single" w:color="auto" w:sz="4" w:space="0"/>
              <w:right w:val="single" w:color="auto" w:sz="4" w:space="0"/>
            </w:tcBorders>
            <w:vAlign w:val="center"/>
          </w:tcPr>
          <w:p w14:paraId="29B0CC2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35B840A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D50DF74">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B019A98">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vAlign w:val="center"/>
          </w:tcPr>
          <w:p w14:paraId="3C4DDD0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8B59EA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52B940B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0162532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7D99EEC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A44D6DE">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D425F83">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1EDB2A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8DC895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27C5CF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638010D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53A4F20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4B740D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5AD9C82">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vAlign w:val="center"/>
          </w:tcPr>
          <w:p w14:paraId="43658C4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326424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7583510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40CAE6B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0843584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C1B483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10B6ED5">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5A0BCB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B0DF2E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6F6D784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2FE3D95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17B0DF0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F5AA06A">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606671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vAlign w:val="center"/>
          </w:tcPr>
          <w:p w14:paraId="2CF525D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D2E38B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098CA61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40" w:type="dxa"/>
            <w:tcBorders>
              <w:top w:val="nil"/>
              <w:left w:val="nil"/>
              <w:bottom w:val="single" w:color="auto" w:sz="4" w:space="0"/>
              <w:right w:val="single" w:color="auto" w:sz="4" w:space="0"/>
            </w:tcBorders>
            <w:vAlign w:val="center"/>
          </w:tcPr>
          <w:p w14:paraId="3F478A3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4323C0D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6AA502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F8066FD">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A0DAFE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5946BE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7F67C1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vAlign w:val="center"/>
          </w:tcPr>
          <w:p w14:paraId="3DD1783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6EAD92C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167DD24">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9594422">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vAlign w:val="center"/>
          </w:tcPr>
          <w:p w14:paraId="4922A5B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D09388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67F2878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2D411AB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72E05A8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FE264A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6F7BE2A">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9148D8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4FD8B4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384A719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40" w:type="dxa"/>
            <w:tcBorders>
              <w:top w:val="nil"/>
              <w:left w:val="nil"/>
              <w:bottom w:val="single" w:color="auto" w:sz="4" w:space="0"/>
              <w:right w:val="single" w:color="auto" w:sz="4" w:space="0"/>
            </w:tcBorders>
            <w:vAlign w:val="center"/>
          </w:tcPr>
          <w:p w14:paraId="15D0E53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25" w:type="dxa"/>
            <w:tcBorders>
              <w:top w:val="nil"/>
              <w:left w:val="nil"/>
              <w:bottom w:val="single" w:color="auto" w:sz="4" w:space="0"/>
              <w:right w:val="single" w:color="auto" w:sz="4" w:space="0"/>
            </w:tcBorders>
            <w:vAlign w:val="center"/>
          </w:tcPr>
          <w:p w14:paraId="0632B10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0A6385F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D0C0642">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vAlign w:val="center"/>
          </w:tcPr>
          <w:p w14:paraId="441163E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FEA602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08EC8D2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vAlign w:val="center"/>
          </w:tcPr>
          <w:p w14:paraId="62A57C7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925" w:type="dxa"/>
            <w:tcBorders>
              <w:top w:val="nil"/>
              <w:left w:val="nil"/>
              <w:bottom w:val="single" w:color="auto" w:sz="4" w:space="0"/>
              <w:right w:val="single" w:color="auto" w:sz="4" w:space="0"/>
            </w:tcBorders>
            <w:vAlign w:val="center"/>
          </w:tcPr>
          <w:p w14:paraId="1FA7CE3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17C2F5D2">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FBE86CB">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071B82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35315A4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76B573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40" w:type="dxa"/>
            <w:tcBorders>
              <w:top w:val="nil"/>
              <w:left w:val="nil"/>
              <w:bottom w:val="single" w:color="auto" w:sz="4" w:space="0"/>
              <w:right w:val="single" w:color="auto" w:sz="4" w:space="0"/>
            </w:tcBorders>
            <w:vAlign w:val="center"/>
          </w:tcPr>
          <w:p w14:paraId="24EABF7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925" w:type="dxa"/>
            <w:tcBorders>
              <w:top w:val="nil"/>
              <w:left w:val="nil"/>
              <w:bottom w:val="single" w:color="auto" w:sz="4" w:space="0"/>
              <w:right w:val="single" w:color="auto" w:sz="4" w:space="0"/>
            </w:tcBorders>
            <w:vAlign w:val="center"/>
          </w:tcPr>
          <w:p w14:paraId="7BEFCCC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127941D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CBACDCD">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vAlign w:val="center"/>
          </w:tcPr>
          <w:p w14:paraId="7E5C11F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E27E8A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4519CEA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63EB451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25" w:type="dxa"/>
            <w:tcBorders>
              <w:top w:val="nil"/>
              <w:left w:val="nil"/>
              <w:bottom w:val="single" w:color="auto" w:sz="4" w:space="0"/>
              <w:right w:val="single" w:color="auto" w:sz="4" w:space="0"/>
            </w:tcBorders>
            <w:vAlign w:val="center"/>
          </w:tcPr>
          <w:p w14:paraId="67BE8D5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533A47D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AD3229F">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61CFCC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C1367B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3ED6629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40" w:type="dxa"/>
            <w:tcBorders>
              <w:top w:val="nil"/>
              <w:left w:val="nil"/>
              <w:bottom w:val="single" w:color="auto" w:sz="4" w:space="0"/>
              <w:right w:val="single" w:color="auto" w:sz="4" w:space="0"/>
            </w:tcBorders>
            <w:vAlign w:val="center"/>
          </w:tcPr>
          <w:p w14:paraId="122520A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25" w:type="dxa"/>
            <w:tcBorders>
              <w:top w:val="nil"/>
              <w:left w:val="nil"/>
              <w:bottom w:val="single" w:color="auto" w:sz="4" w:space="0"/>
              <w:right w:val="single" w:color="auto" w:sz="4" w:space="0"/>
            </w:tcBorders>
            <w:vAlign w:val="center"/>
          </w:tcPr>
          <w:p w14:paraId="6BA51AA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7C237A6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763C69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vAlign w:val="center"/>
          </w:tcPr>
          <w:p w14:paraId="3E97488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44E4CC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673954B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4B29CED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428325D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32E7F8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4ACF323">
            <w:pPr>
              <w:widowControl/>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49C9DA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7F24DF9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1289BB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vAlign w:val="center"/>
          </w:tcPr>
          <w:p w14:paraId="35FA9CB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25" w:type="dxa"/>
            <w:tcBorders>
              <w:top w:val="nil"/>
              <w:left w:val="nil"/>
              <w:bottom w:val="single" w:color="auto" w:sz="4" w:space="0"/>
              <w:right w:val="single" w:color="auto" w:sz="4" w:space="0"/>
            </w:tcBorders>
            <w:vAlign w:val="center"/>
          </w:tcPr>
          <w:p w14:paraId="10EB69B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546E607">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1DA4FB21">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vAlign w:val="center"/>
          </w:tcPr>
          <w:p w14:paraId="72A8C3D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AF4E82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1972365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66CBD44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3F1D40B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071FEAA9">
      <w:pPr>
        <w:spacing w:line="360" w:lineRule="auto"/>
        <w:ind w:firstLine="525" w:firstLineChars="250"/>
        <w:rPr>
          <w:rFonts w:hint="eastAsia" w:ascii="宋体" w:hAnsi="宋体" w:cs="宋体"/>
          <w:color w:val="auto"/>
          <w:szCs w:val="21"/>
          <w:highlight w:val="none"/>
        </w:rPr>
      </w:pPr>
    </w:p>
    <w:p w14:paraId="24D833DC">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606A956">
      <w:pPr>
        <w:pStyle w:val="12"/>
        <w:spacing w:line="500" w:lineRule="exact"/>
        <w:jc w:val="center"/>
        <w:rPr>
          <w:rFonts w:hint="eastAsia" w:hAnsi="宋体" w:cs="宋体"/>
          <w:b/>
          <w:color w:val="auto"/>
          <w:kern w:val="2"/>
          <w:sz w:val="30"/>
          <w:szCs w:val="30"/>
          <w:highlight w:val="none"/>
        </w:rPr>
      </w:pPr>
    </w:p>
    <w:p w14:paraId="05E27FC4">
      <w:pPr>
        <w:pStyle w:val="12"/>
        <w:spacing w:line="500" w:lineRule="exact"/>
        <w:jc w:val="center"/>
        <w:rPr>
          <w:rFonts w:hint="eastAsia" w:hAnsi="宋体" w:cs="宋体"/>
          <w:b/>
          <w:color w:val="auto"/>
          <w:kern w:val="2"/>
          <w:sz w:val="30"/>
          <w:szCs w:val="30"/>
          <w:highlight w:val="none"/>
        </w:rPr>
      </w:pPr>
      <w:r>
        <w:rPr>
          <w:rFonts w:hint="eastAsia" w:hAnsi="宋体" w:cs="宋体"/>
          <w:b/>
          <w:color w:val="auto"/>
          <w:kern w:val="2"/>
          <w:sz w:val="30"/>
          <w:szCs w:val="30"/>
          <w:highlight w:val="none"/>
        </w:rPr>
        <w:t>四、残疾人福利性单位声明函格式</w:t>
      </w:r>
    </w:p>
    <w:p w14:paraId="7BC3EA36">
      <w:pPr>
        <w:spacing w:line="520" w:lineRule="exact"/>
        <w:rPr>
          <w:rFonts w:hint="eastAsia" w:ascii="宋体" w:hAnsi="宋体" w:cs="宋体"/>
          <w:color w:val="auto"/>
          <w:sz w:val="32"/>
          <w:szCs w:val="32"/>
          <w:highlight w:val="none"/>
        </w:rPr>
      </w:pPr>
    </w:p>
    <w:p w14:paraId="3C7B70A3">
      <w:pPr>
        <w:rPr>
          <w:rFonts w:hint="eastAsia" w:ascii="宋体" w:hAnsi="宋体" w:cs="宋体"/>
          <w:color w:val="auto"/>
          <w:highlight w:val="none"/>
        </w:rPr>
      </w:pPr>
    </w:p>
    <w:p w14:paraId="4CB3354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141370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2E8611A7">
      <w:pPr>
        <w:spacing w:line="360" w:lineRule="auto"/>
        <w:contextualSpacing/>
        <w:rPr>
          <w:rFonts w:hint="eastAsia" w:ascii="宋体" w:hAnsi="宋体" w:cs="宋体"/>
          <w:color w:val="auto"/>
          <w:sz w:val="24"/>
          <w:highlight w:val="none"/>
        </w:rPr>
      </w:pPr>
    </w:p>
    <w:p w14:paraId="399A338F">
      <w:pPr>
        <w:spacing w:line="360" w:lineRule="auto"/>
        <w:contextualSpacing/>
        <w:rPr>
          <w:rFonts w:hint="eastAsia" w:ascii="宋体" w:hAnsi="宋体" w:cs="宋体"/>
          <w:color w:val="auto"/>
          <w:sz w:val="24"/>
          <w:highlight w:val="none"/>
        </w:rPr>
      </w:pPr>
    </w:p>
    <w:p w14:paraId="657E1959">
      <w:pPr>
        <w:spacing w:line="360" w:lineRule="auto"/>
        <w:contextualSpacing/>
        <w:rPr>
          <w:rFonts w:hint="eastAsia" w:ascii="宋体" w:hAnsi="宋体" w:cs="宋体"/>
          <w:color w:val="auto"/>
          <w:sz w:val="24"/>
          <w:highlight w:val="none"/>
        </w:rPr>
      </w:pPr>
    </w:p>
    <w:p w14:paraId="082B9DA9">
      <w:pPr>
        <w:spacing w:line="360" w:lineRule="auto"/>
        <w:ind w:firstLine="2400" w:firstLineChars="1000"/>
        <w:contextualSpacing/>
        <w:rPr>
          <w:rFonts w:hint="eastAsia" w:ascii="宋体" w:hAnsi="宋体" w:cs="宋体"/>
          <w:color w:val="auto"/>
          <w:sz w:val="24"/>
          <w:highlight w:val="none"/>
        </w:rPr>
      </w:pPr>
      <w:r>
        <w:rPr>
          <w:rFonts w:hint="eastAsia" w:ascii="宋体" w:hAnsi="宋体" w:cs="宋体"/>
          <w:color w:val="auto"/>
          <w:sz w:val="24"/>
          <w:highlight w:val="none"/>
        </w:rPr>
        <w:t>供应商名称（电子签章）：</w:t>
      </w:r>
    </w:p>
    <w:p w14:paraId="133EB930">
      <w:pPr>
        <w:spacing w:line="360" w:lineRule="auto"/>
        <w:ind w:firstLine="4320" w:firstLineChars="1800"/>
        <w:contextualSpacing/>
        <w:rPr>
          <w:rFonts w:hint="eastAsia" w:ascii="宋体" w:hAnsi="宋体" w:cs="宋体"/>
          <w:color w:val="auto"/>
          <w:sz w:val="24"/>
          <w:highlight w:val="none"/>
        </w:rPr>
      </w:pPr>
      <w:r>
        <w:rPr>
          <w:rFonts w:hint="eastAsia" w:ascii="宋体" w:hAnsi="宋体" w:cs="宋体"/>
          <w:color w:val="auto"/>
          <w:sz w:val="24"/>
          <w:highlight w:val="none"/>
        </w:rPr>
        <w:t>日  期：     年   月   日</w:t>
      </w:r>
    </w:p>
    <w:p w14:paraId="7C444243">
      <w:pPr>
        <w:spacing w:line="360" w:lineRule="auto"/>
        <w:contextualSpacing/>
        <w:rPr>
          <w:rFonts w:hint="eastAsia" w:ascii="宋体" w:hAnsi="宋体" w:cs="宋体"/>
          <w:color w:val="auto"/>
          <w:sz w:val="24"/>
          <w:highlight w:val="none"/>
        </w:rPr>
      </w:pPr>
    </w:p>
    <w:p w14:paraId="5A0107E0">
      <w:pPr>
        <w:spacing w:line="360" w:lineRule="auto"/>
        <w:contextualSpacing/>
        <w:rPr>
          <w:rFonts w:hint="eastAsia" w:ascii="宋体" w:hAnsi="宋体" w:cs="宋体"/>
          <w:color w:val="auto"/>
          <w:sz w:val="24"/>
          <w:highlight w:val="none"/>
        </w:rPr>
      </w:pPr>
    </w:p>
    <w:p w14:paraId="1A30739C">
      <w:pPr>
        <w:spacing w:line="360" w:lineRule="auto"/>
        <w:contextualSpacing/>
        <w:rPr>
          <w:rFonts w:hint="eastAsia" w:ascii="宋体" w:hAnsi="宋体" w:cs="宋体"/>
          <w:color w:val="auto"/>
          <w:sz w:val="24"/>
          <w:highlight w:val="none"/>
        </w:rPr>
      </w:pPr>
    </w:p>
    <w:p w14:paraId="67A618B6">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w:t>
      </w:r>
      <w:r>
        <w:rPr>
          <w:rFonts w:hint="eastAsia" w:ascii="宋体" w:hAnsi="宋体" w:cs="宋体"/>
          <w:color w:val="auto"/>
          <w:sz w:val="24"/>
          <w:highlight w:val="none"/>
          <w:lang w:eastAsia="zh-CN"/>
        </w:rPr>
        <w:t>成交</w:t>
      </w:r>
      <w:r>
        <w:rPr>
          <w:rFonts w:hint="eastAsia" w:ascii="宋体" w:hAnsi="宋体" w:cs="宋体"/>
          <w:color w:val="auto"/>
          <w:sz w:val="24"/>
          <w:highlight w:val="none"/>
        </w:rPr>
        <w:t>结果时，同时公告其《残疾人福利性单位声明函》，接受社会监督。</w:t>
      </w:r>
    </w:p>
    <w:p w14:paraId="5655F57A">
      <w:pPr>
        <w:spacing w:line="500" w:lineRule="exact"/>
        <w:rPr>
          <w:rFonts w:hint="eastAsia" w:ascii="宋体" w:hAnsi="宋体" w:cs="宋体"/>
          <w:b/>
          <w:color w:val="auto"/>
          <w:sz w:val="30"/>
          <w:szCs w:val="30"/>
          <w:highlight w:val="none"/>
        </w:rPr>
      </w:pPr>
      <w:r>
        <w:rPr>
          <w:rFonts w:hint="eastAsia" w:ascii="宋体" w:hAnsi="宋体" w:cs="宋体"/>
          <w:color w:val="auto"/>
          <w:sz w:val="24"/>
          <w:highlight w:val="none"/>
        </w:rPr>
        <w:br w:type="page"/>
      </w:r>
      <w:r>
        <w:rPr>
          <w:rFonts w:hint="eastAsia" w:ascii="宋体" w:hAnsi="宋体" w:cs="宋体"/>
          <w:b/>
          <w:color w:val="auto"/>
          <w:sz w:val="30"/>
          <w:szCs w:val="30"/>
          <w:highlight w:val="none"/>
        </w:rPr>
        <w:t>五、关于符合本国产品标准的声明函</w:t>
      </w:r>
    </w:p>
    <w:p w14:paraId="2AA73198">
      <w:pPr>
        <w:pStyle w:val="18"/>
        <w:widowControl/>
        <w:shd w:val="clear" w:color="auto" w:fill="FFFFFF"/>
        <w:spacing w:before="30" w:after="30" w:line="560" w:lineRule="atLeast"/>
        <w:jc w:val="center"/>
        <w:textAlignment w:val="baseline"/>
        <w:rPr>
          <w:rFonts w:hint="eastAsia" w:ascii="宋体" w:hAnsi="宋体" w:cs="宋体"/>
          <w:color w:val="auto"/>
          <w:sz w:val="28"/>
          <w:szCs w:val="28"/>
          <w:highlight w:val="none"/>
        </w:rPr>
      </w:pPr>
      <w:r>
        <w:rPr>
          <w:rStyle w:val="21"/>
          <w:rFonts w:hint="eastAsia" w:ascii="宋体" w:hAnsi="宋体" w:cs="宋体"/>
          <w:color w:val="auto"/>
          <w:sz w:val="28"/>
          <w:szCs w:val="28"/>
          <w:highlight w:val="none"/>
          <w:shd w:val="clear" w:color="auto" w:fill="FFFFFF"/>
        </w:rPr>
        <w:t>关于符合本国产品标准的声明函</w:t>
      </w:r>
    </w:p>
    <w:p w14:paraId="03B0AC1B">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3B631D7">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w:t>
      </w:r>
      <w:r>
        <w:rPr>
          <w:rStyle w:val="22"/>
          <w:rFonts w:hint="eastAsia" w:ascii="宋体" w:hAnsi="宋体" w:cs="宋体"/>
          <w:i w:val="0"/>
          <w:color w:val="auto"/>
          <w:sz w:val="21"/>
          <w:szCs w:val="21"/>
          <w:highlight w:val="none"/>
          <w:u w:val="single"/>
          <w:shd w:val="clear" w:color="auto" w:fill="FFFFFF"/>
        </w:rPr>
        <w:t>（产品名称1）</w:t>
      </w:r>
      <w:r>
        <w:rPr>
          <w:rStyle w:val="22"/>
          <w:rFonts w:hint="eastAsia" w:ascii="宋体" w:hAnsi="宋体" w:cs="宋体"/>
          <w:i w:val="0"/>
          <w:color w:val="auto"/>
          <w:sz w:val="21"/>
          <w:szCs w:val="21"/>
          <w:highlight w:val="none"/>
          <w:shd w:val="clear" w:color="auto" w:fill="FFFFFF"/>
        </w:rPr>
        <w:t>1</w:t>
      </w:r>
      <w:r>
        <w:rPr>
          <w:rFonts w:hint="eastAsia" w:ascii="宋体" w:hAnsi="宋体" w:cs="宋体"/>
          <w:color w:val="auto"/>
          <w:sz w:val="21"/>
          <w:szCs w:val="21"/>
          <w:highlight w:val="none"/>
          <w:shd w:val="clear" w:color="auto" w:fill="FFFFFF"/>
        </w:rPr>
        <w:t>，生产厂为</w:t>
      </w:r>
      <w:r>
        <w:rPr>
          <w:rStyle w:val="22"/>
          <w:rFonts w:hint="eastAsia" w:ascii="宋体" w:hAnsi="宋体" w:cs="宋体"/>
          <w:i w:val="0"/>
          <w:color w:val="auto"/>
          <w:sz w:val="21"/>
          <w:szCs w:val="21"/>
          <w:highlight w:val="none"/>
          <w:u w:val="single"/>
          <w:shd w:val="clear" w:color="auto" w:fill="FFFFFF"/>
        </w:rPr>
        <w:t>（厂名）</w:t>
      </w:r>
      <w:r>
        <w:rPr>
          <w:rStyle w:val="22"/>
          <w:rFonts w:hint="eastAsia" w:ascii="宋体" w:hAnsi="宋体" w:cs="宋体"/>
          <w:i w:val="0"/>
          <w:color w:val="auto"/>
          <w:sz w:val="21"/>
          <w:szCs w:val="21"/>
          <w:highlight w:val="none"/>
          <w:shd w:val="clear" w:color="auto" w:fill="FFFFFF"/>
        </w:rPr>
        <w:t>2</w:t>
      </w:r>
      <w:r>
        <w:rPr>
          <w:rFonts w:hint="eastAsia" w:ascii="宋体" w:hAnsi="宋体" w:cs="宋体"/>
          <w:color w:val="auto"/>
          <w:sz w:val="21"/>
          <w:szCs w:val="21"/>
          <w:highlight w:val="none"/>
          <w:shd w:val="clear" w:color="auto" w:fill="FFFFFF"/>
        </w:rPr>
        <w:t>，厂址为</w:t>
      </w:r>
      <w:r>
        <w:rPr>
          <w:rStyle w:val="22"/>
          <w:rFonts w:hint="eastAsia" w:ascii="宋体" w:hAnsi="宋体" w:cs="宋体"/>
          <w:i w:val="0"/>
          <w:color w:val="auto"/>
          <w:sz w:val="21"/>
          <w:szCs w:val="21"/>
          <w:highlight w:val="none"/>
          <w:u w:val="single"/>
          <w:shd w:val="clear" w:color="auto" w:fill="FFFFFF"/>
        </w:rPr>
        <w:t>（生产厂址）</w:t>
      </w:r>
      <w:r>
        <w:rPr>
          <w:rFonts w:hint="eastAsia" w:ascii="宋体" w:hAnsi="宋体" w:cs="宋体"/>
          <w:color w:val="auto"/>
          <w:sz w:val="21"/>
          <w:szCs w:val="21"/>
          <w:highlight w:val="none"/>
          <w:shd w:val="clear" w:color="auto" w:fill="FFFFFF"/>
        </w:rPr>
        <w:t>。</w:t>
      </w:r>
      <w:r>
        <w:rPr>
          <w:rStyle w:val="22"/>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的中国境内生产的组件成本占比≥</w:t>
      </w:r>
      <w:r>
        <w:rPr>
          <w:rStyle w:val="22"/>
          <w:rFonts w:hint="eastAsia" w:ascii="宋体" w:hAnsi="宋体" w:cs="宋体"/>
          <w:i w:val="0"/>
          <w:color w:val="auto"/>
          <w:sz w:val="21"/>
          <w:szCs w:val="21"/>
          <w:highlight w:val="none"/>
          <w:u w:val="single"/>
          <w:shd w:val="clear" w:color="auto" w:fill="FFFFFF"/>
        </w:rPr>
        <w:t>（规定比例）</w:t>
      </w:r>
      <w:r>
        <w:rPr>
          <w:rStyle w:val="22"/>
          <w:rFonts w:hint="eastAsia" w:ascii="宋体" w:hAnsi="宋体" w:cs="宋体"/>
          <w:i w:val="0"/>
          <w:color w:val="auto"/>
          <w:sz w:val="21"/>
          <w:szCs w:val="21"/>
          <w:highlight w:val="none"/>
          <w:shd w:val="clear" w:color="auto" w:fill="FFFFFF"/>
        </w:rPr>
        <w:t>3</w:t>
      </w:r>
      <w:r>
        <w:rPr>
          <w:rFonts w:hint="eastAsia" w:ascii="宋体" w:hAnsi="宋体" w:cs="宋体"/>
          <w:color w:val="auto"/>
          <w:sz w:val="21"/>
          <w:szCs w:val="21"/>
          <w:highlight w:val="none"/>
          <w:shd w:val="clear" w:color="auto" w:fill="FFFFFF"/>
        </w:rPr>
        <w:t>。</w:t>
      </w:r>
      <w:r>
        <w:rPr>
          <w:rStyle w:val="22"/>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w:t>
      </w:r>
      <w:r>
        <w:rPr>
          <w:rStyle w:val="22"/>
          <w:rFonts w:hint="eastAsia" w:ascii="宋体" w:hAnsi="宋体" w:cs="宋体"/>
          <w:i w:val="0"/>
          <w:color w:val="auto"/>
          <w:sz w:val="21"/>
          <w:szCs w:val="21"/>
          <w:highlight w:val="none"/>
          <w:u w:val="single"/>
          <w:shd w:val="clear" w:color="auto" w:fill="FFFFFF"/>
        </w:rPr>
        <w:t>（关键组件）</w:t>
      </w:r>
      <w:r>
        <w:rPr>
          <w:rStyle w:val="22"/>
          <w:rFonts w:hint="eastAsia" w:ascii="宋体" w:hAnsi="宋体" w:cs="宋体"/>
          <w:i w:val="0"/>
          <w:color w:val="auto"/>
          <w:sz w:val="21"/>
          <w:szCs w:val="21"/>
          <w:highlight w:val="none"/>
          <w:shd w:val="clear" w:color="auto" w:fill="FFFFFF"/>
        </w:rPr>
        <w:t>4</w:t>
      </w:r>
      <w:r>
        <w:rPr>
          <w:rFonts w:hint="eastAsia" w:ascii="宋体" w:hAnsi="宋体" w:cs="宋体"/>
          <w:color w:val="auto"/>
          <w:sz w:val="21"/>
          <w:szCs w:val="21"/>
          <w:highlight w:val="none"/>
          <w:shd w:val="clear" w:color="auto" w:fill="FFFFFF"/>
        </w:rPr>
        <w:t>在中国境内生产。</w:t>
      </w:r>
      <w:r>
        <w:rPr>
          <w:rStyle w:val="22"/>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w:t>
      </w:r>
      <w:r>
        <w:rPr>
          <w:rStyle w:val="22"/>
          <w:rFonts w:hint="eastAsia" w:ascii="宋体" w:hAnsi="宋体" w:cs="宋体"/>
          <w:i w:val="0"/>
          <w:color w:val="auto"/>
          <w:sz w:val="21"/>
          <w:szCs w:val="21"/>
          <w:highlight w:val="none"/>
          <w:u w:val="single"/>
          <w:shd w:val="clear" w:color="auto" w:fill="FFFFFF"/>
        </w:rPr>
        <w:t>（关键工序）</w:t>
      </w:r>
      <w:r>
        <w:rPr>
          <w:rStyle w:val="22"/>
          <w:rFonts w:hint="eastAsia" w:ascii="宋体" w:hAnsi="宋体" w:cs="宋体"/>
          <w:i w:val="0"/>
          <w:color w:val="auto"/>
          <w:sz w:val="21"/>
          <w:szCs w:val="21"/>
          <w:highlight w:val="none"/>
          <w:shd w:val="clear" w:color="auto" w:fill="FFFFFF"/>
        </w:rPr>
        <w:t>5</w:t>
      </w:r>
      <w:r>
        <w:rPr>
          <w:rFonts w:hint="eastAsia" w:ascii="宋体" w:hAnsi="宋体" w:cs="宋体"/>
          <w:color w:val="auto"/>
          <w:sz w:val="21"/>
          <w:szCs w:val="21"/>
          <w:highlight w:val="none"/>
          <w:shd w:val="clear" w:color="auto" w:fill="FFFFFF"/>
        </w:rPr>
        <w:t>在中国境内完成。</w:t>
      </w:r>
    </w:p>
    <w:p w14:paraId="4A32288C">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w:t>
      </w:r>
      <w:r>
        <w:rPr>
          <w:rStyle w:val="22"/>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，生产厂为</w:t>
      </w:r>
      <w:r>
        <w:rPr>
          <w:rStyle w:val="22"/>
          <w:rFonts w:hint="eastAsia" w:ascii="宋体" w:hAnsi="宋体" w:cs="宋体"/>
          <w:i w:val="0"/>
          <w:color w:val="auto"/>
          <w:sz w:val="21"/>
          <w:szCs w:val="21"/>
          <w:highlight w:val="none"/>
          <w:u w:val="single"/>
          <w:shd w:val="clear" w:color="auto" w:fill="FFFFFF"/>
        </w:rPr>
        <w:t>（厂名）</w:t>
      </w:r>
      <w:r>
        <w:rPr>
          <w:rFonts w:hint="eastAsia" w:ascii="宋体" w:hAnsi="宋体" w:cs="宋体"/>
          <w:color w:val="auto"/>
          <w:sz w:val="21"/>
          <w:szCs w:val="21"/>
          <w:highlight w:val="none"/>
          <w:shd w:val="clear" w:color="auto" w:fill="FFFFFF"/>
        </w:rPr>
        <w:t>，厂址为</w:t>
      </w:r>
      <w:r>
        <w:rPr>
          <w:rStyle w:val="22"/>
          <w:rFonts w:hint="eastAsia" w:ascii="宋体" w:hAnsi="宋体" w:cs="宋体"/>
          <w:i w:val="0"/>
          <w:color w:val="auto"/>
          <w:sz w:val="21"/>
          <w:szCs w:val="21"/>
          <w:highlight w:val="none"/>
          <w:u w:val="single"/>
          <w:shd w:val="clear" w:color="auto" w:fill="FFFFFF"/>
        </w:rPr>
        <w:t>（生产厂址）</w:t>
      </w:r>
      <w:r>
        <w:rPr>
          <w:rFonts w:hint="eastAsia" w:ascii="宋体" w:hAnsi="宋体" w:cs="宋体"/>
          <w:color w:val="auto"/>
          <w:sz w:val="21"/>
          <w:szCs w:val="21"/>
          <w:highlight w:val="none"/>
          <w:shd w:val="clear" w:color="auto" w:fill="FFFFFF"/>
        </w:rPr>
        <w:t>。</w:t>
      </w:r>
      <w:r>
        <w:rPr>
          <w:rStyle w:val="22"/>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的中国境内生产的组件成本占比≥</w:t>
      </w:r>
      <w:r>
        <w:rPr>
          <w:rStyle w:val="22"/>
          <w:rFonts w:hint="eastAsia" w:ascii="宋体" w:hAnsi="宋体" w:cs="宋体"/>
          <w:i w:val="0"/>
          <w:color w:val="auto"/>
          <w:sz w:val="21"/>
          <w:szCs w:val="21"/>
          <w:highlight w:val="none"/>
          <w:u w:val="single"/>
          <w:shd w:val="clear" w:color="auto" w:fill="FFFFFF"/>
        </w:rPr>
        <w:t>（规定比例）</w:t>
      </w:r>
      <w:r>
        <w:rPr>
          <w:rFonts w:hint="eastAsia" w:ascii="宋体" w:hAnsi="宋体" w:cs="宋体"/>
          <w:color w:val="auto"/>
          <w:sz w:val="21"/>
          <w:szCs w:val="21"/>
          <w:highlight w:val="none"/>
          <w:shd w:val="clear" w:color="auto" w:fill="FFFFFF"/>
        </w:rPr>
        <w:t>。</w:t>
      </w:r>
      <w:r>
        <w:rPr>
          <w:rStyle w:val="22"/>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w:t>
      </w:r>
      <w:r>
        <w:rPr>
          <w:rStyle w:val="22"/>
          <w:rFonts w:hint="eastAsia" w:ascii="宋体" w:hAnsi="宋体" w:cs="宋体"/>
          <w:i w:val="0"/>
          <w:color w:val="auto"/>
          <w:sz w:val="21"/>
          <w:szCs w:val="21"/>
          <w:highlight w:val="none"/>
          <w:u w:val="single"/>
          <w:shd w:val="clear" w:color="auto" w:fill="FFFFFF"/>
        </w:rPr>
        <w:t>（关键组件）</w:t>
      </w:r>
      <w:r>
        <w:rPr>
          <w:rFonts w:hint="eastAsia" w:ascii="宋体" w:hAnsi="宋体" w:cs="宋体"/>
          <w:color w:val="auto"/>
          <w:sz w:val="21"/>
          <w:szCs w:val="21"/>
          <w:highlight w:val="none"/>
          <w:shd w:val="clear" w:color="auto" w:fill="FFFFFF"/>
        </w:rPr>
        <w:t>在中国境内生产。</w:t>
      </w:r>
      <w:r>
        <w:rPr>
          <w:rStyle w:val="22"/>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w:t>
      </w:r>
      <w:r>
        <w:rPr>
          <w:rStyle w:val="22"/>
          <w:rFonts w:hint="eastAsia" w:ascii="宋体" w:hAnsi="宋体" w:cs="宋体"/>
          <w:i w:val="0"/>
          <w:color w:val="auto"/>
          <w:sz w:val="21"/>
          <w:szCs w:val="21"/>
          <w:highlight w:val="none"/>
          <w:u w:val="single"/>
          <w:shd w:val="clear" w:color="auto" w:fill="FFFFFF"/>
        </w:rPr>
        <w:t>（关键工序）</w:t>
      </w:r>
      <w:r>
        <w:rPr>
          <w:rFonts w:hint="eastAsia" w:ascii="宋体" w:hAnsi="宋体" w:cs="宋体"/>
          <w:color w:val="auto"/>
          <w:sz w:val="21"/>
          <w:szCs w:val="21"/>
          <w:highlight w:val="none"/>
          <w:shd w:val="clear" w:color="auto" w:fill="FFFFFF"/>
        </w:rPr>
        <w:t>在中国境内完成。</w:t>
      </w:r>
    </w:p>
    <w:p w14:paraId="5269FCB0">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w:t>
      </w:r>
    </w:p>
    <w:p w14:paraId="1AFECBB8">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本公司（单位）对上述声明内容的真实性负责。如有虚假，愿承担相应法律责任。</w:t>
      </w:r>
    </w:p>
    <w:p w14:paraId="19901909">
      <w:pPr>
        <w:pStyle w:val="18"/>
        <w:widowControl/>
        <w:shd w:val="clear" w:color="auto" w:fill="FFFFFF"/>
        <w:spacing w:before="30" w:after="30" w:line="560" w:lineRule="atLeast"/>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18C2CD02">
      <w:pPr>
        <w:pStyle w:val="18"/>
        <w:widowControl/>
        <w:shd w:val="clear" w:color="auto" w:fill="FFFFFF"/>
        <w:spacing w:before="30" w:after="30" w:line="560" w:lineRule="atLeast"/>
        <w:jc w:val="right"/>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公司（单位）名称（盖章）：　        </w:t>
      </w:r>
    </w:p>
    <w:p w14:paraId="0F3FEB95">
      <w:pPr>
        <w:pStyle w:val="18"/>
        <w:widowControl/>
        <w:shd w:val="clear" w:color="auto" w:fill="FFFFFF"/>
        <w:spacing w:before="30" w:after="30" w:line="560" w:lineRule="atLeast"/>
        <w:jc w:val="right"/>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日期：　     年　  月　  日         </w:t>
      </w:r>
    </w:p>
    <w:p w14:paraId="616B61CF">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shd w:val="clear" w:color="auto" w:fill="FFFFFF"/>
        </w:rPr>
      </w:pPr>
    </w:p>
    <w:p w14:paraId="1F76291E">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1.产品如有型号，请在“产品名称”栏一并填写。</w:t>
      </w:r>
    </w:p>
    <w:p w14:paraId="2A133046">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2.生产厂名与厂址应与生产厂营业执照载明的相关信息保持一致。</w:t>
      </w:r>
    </w:p>
    <w:p w14:paraId="5B21CD9E">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3.该产品的中国境内生产的组件成本占比相关要求实施前，“规定比例”栏可不填，下同。</w:t>
      </w:r>
    </w:p>
    <w:p w14:paraId="41910C61">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4.该产品的关键组件要求实施前，“关键组件”栏可不填，下同。</w:t>
      </w:r>
    </w:p>
    <w:p w14:paraId="2D03C609">
      <w:pPr>
        <w:pStyle w:val="18"/>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5.该产品的关键工序要求实施前，“关键工序”栏可不填，下同。</w:t>
      </w:r>
    </w:p>
    <w:p w14:paraId="2D05A713">
      <w:pPr>
        <w:spacing w:line="520" w:lineRule="exact"/>
        <w:jc w:val="center"/>
        <w:rPr>
          <w:rFonts w:hint="eastAsia" w:ascii="宋体" w:hAnsi="宋体" w:cs="宋体"/>
          <w:color w:val="auto"/>
          <w:sz w:val="24"/>
          <w:highlight w:val="none"/>
        </w:rPr>
      </w:pPr>
    </w:p>
    <w:p w14:paraId="4C7ACD4A">
      <w:pPr>
        <w:spacing w:line="520" w:lineRule="exact"/>
        <w:jc w:val="center"/>
        <w:rPr>
          <w:rFonts w:hint="eastAsia" w:ascii="宋体" w:hAnsi="宋体" w:cs="宋体"/>
          <w:color w:val="auto"/>
          <w:sz w:val="24"/>
          <w:highlight w:val="none"/>
        </w:rPr>
      </w:pPr>
    </w:p>
    <w:p w14:paraId="132B1F6C">
      <w:pPr>
        <w:spacing w:line="520" w:lineRule="exact"/>
        <w:jc w:val="center"/>
        <w:rPr>
          <w:rFonts w:hint="eastAsia" w:ascii="宋体" w:hAnsi="宋体" w:cs="宋体"/>
          <w:color w:val="auto"/>
          <w:sz w:val="24"/>
          <w:highlight w:val="none"/>
        </w:rPr>
      </w:pPr>
    </w:p>
    <w:p w14:paraId="7F0F0F58">
      <w:pPr>
        <w:pStyle w:val="12"/>
        <w:spacing w:line="500" w:lineRule="exact"/>
        <w:jc w:val="center"/>
        <w:outlineLvl w:val="1"/>
        <w:rPr>
          <w:rFonts w:hint="eastAsia" w:hAnsi="宋体" w:cs="宋体"/>
          <w:b/>
          <w:bCs/>
          <w:color w:val="auto"/>
          <w:kern w:val="2"/>
          <w:sz w:val="30"/>
          <w:szCs w:val="30"/>
          <w:highlight w:val="none"/>
        </w:rPr>
      </w:pPr>
      <w:r>
        <w:rPr>
          <w:rFonts w:hint="eastAsia" w:hAnsi="宋体" w:cs="宋体"/>
          <w:b/>
          <w:color w:val="auto"/>
          <w:sz w:val="30"/>
          <w:szCs w:val="30"/>
          <w:highlight w:val="none"/>
        </w:rPr>
        <w:br w:type="page"/>
      </w:r>
      <w:r>
        <w:rPr>
          <w:rFonts w:hint="eastAsia" w:hAnsi="宋体" w:cs="宋体"/>
          <w:b/>
          <w:color w:val="auto"/>
          <w:sz w:val="30"/>
          <w:szCs w:val="30"/>
          <w:highlight w:val="none"/>
        </w:rPr>
        <w:t>六、</w:t>
      </w:r>
      <w:r>
        <w:rPr>
          <w:rFonts w:hint="eastAsia" w:hAnsi="宋体" w:cs="宋体"/>
          <w:b/>
          <w:color w:val="auto"/>
          <w:kern w:val="2"/>
          <w:sz w:val="30"/>
          <w:szCs w:val="30"/>
          <w:highlight w:val="none"/>
        </w:rPr>
        <w:t>质疑函（格式）</w:t>
      </w:r>
    </w:p>
    <w:p w14:paraId="46E2243D">
      <w:pPr>
        <w:pStyle w:val="12"/>
        <w:spacing w:line="380" w:lineRule="exact"/>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E16CBF1">
      <w:pPr>
        <w:pStyle w:val="12"/>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p>
    <w:p w14:paraId="3221AEDC">
      <w:pPr>
        <w:pStyle w:val="12"/>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地址：邮编：</w:t>
      </w:r>
    </w:p>
    <w:p w14:paraId="626D2CE6">
      <w:pPr>
        <w:pStyle w:val="12"/>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联系人：联系电话：</w:t>
      </w:r>
    </w:p>
    <w:p w14:paraId="0E184E5E">
      <w:pPr>
        <w:pStyle w:val="12"/>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授权代表：</w:t>
      </w:r>
    </w:p>
    <w:p w14:paraId="65CF487D">
      <w:pPr>
        <w:pStyle w:val="12"/>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p>
    <w:p w14:paraId="6FBED30B">
      <w:pPr>
        <w:pStyle w:val="12"/>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地址：邮编：</w:t>
      </w:r>
    </w:p>
    <w:p w14:paraId="5E4C2E17">
      <w:pPr>
        <w:pStyle w:val="12"/>
        <w:spacing w:line="380" w:lineRule="exact"/>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754CCFBB">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p>
    <w:p w14:paraId="34B547DC">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p>
    <w:p w14:paraId="3ABF754C">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p>
    <w:p w14:paraId="707FD5F1">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408B40A4">
      <w:pPr>
        <w:pStyle w:val="12"/>
        <w:spacing w:line="380" w:lineRule="exact"/>
        <w:ind w:left="25" w:leftChars="12" w:firstLine="352" w:firstLineChars="147"/>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p>
    <w:p w14:paraId="53365214">
      <w:pPr>
        <w:pStyle w:val="12"/>
        <w:spacing w:line="380" w:lineRule="exact"/>
        <w:ind w:left="25" w:leftChars="12" w:firstLine="352" w:firstLineChars="147"/>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B7F413E">
      <w:pPr>
        <w:pStyle w:val="12"/>
        <w:spacing w:line="380" w:lineRule="exact"/>
        <w:ind w:left="25" w:leftChars="12" w:firstLine="352" w:firstLineChars="147"/>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0610E012">
      <w:pPr>
        <w:pStyle w:val="12"/>
        <w:spacing w:line="380" w:lineRule="exact"/>
        <w:ind w:left="25" w:leftChars="12" w:firstLine="472" w:firstLineChars="196"/>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53B7AB2A">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p>
    <w:p w14:paraId="1A41BD85">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事实依据：</w:t>
      </w:r>
    </w:p>
    <w:p w14:paraId="42522B69">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法律依据：</w:t>
      </w:r>
    </w:p>
    <w:p w14:paraId="38090388">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34D53981">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1EF03213">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23B49628">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请求：</w:t>
      </w:r>
    </w:p>
    <w:p w14:paraId="7D79CB44">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61094DE0">
      <w:pPr>
        <w:pStyle w:val="12"/>
        <w:spacing w:line="380" w:lineRule="exact"/>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日期：</w:t>
      </w:r>
    </w:p>
    <w:p w14:paraId="4098CBD9">
      <w:pPr>
        <w:pStyle w:val="12"/>
        <w:spacing w:line="380" w:lineRule="exact"/>
        <w:rPr>
          <w:rFonts w:hint="eastAsia" w:hAnsi="宋体" w:cs="宋体"/>
          <w:b/>
          <w:color w:val="auto"/>
          <w:sz w:val="24"/>
          <w:szCs w:val="24"/>
          <w:highlight w:val="none"/>
        </w:rPr>
      </w:pPr>
      <w:r>
        <w:rPr>
          <w:rFonts w:hint="eastAsia" w:hAnsi="宋体" w:cs="宋体"/>
          <w:b/>
          <w:color w:val="auto"/>
          <w:sz w:val="24"/>
          <w:szCs w:val="24"/>
          <w:highlight w:val="none"/>
        </w:rPr>
        <w:t>说明：</w:t>
      </w:r>
    </w:p>
    <w:p w14:paraId="0F96B269">
      <w:pPr>
        <w:pStyle w:val="12"/>
        <w:spacing w:line="380" w:lineRule="exact"/>
        <w:ind w:left="25" w:leftChars="12" w:firstLine="354" w:firstLineChars="147"/>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2A9907DE">
      <w:pPr>
        <w:pStyle w:val="12"/>
        <w:spacing w:line="380" w:lineRule="exact"/>
        <w:ind w:left="25" w:leftChars="12" w:firstLine="354" w:firstLineChars="147"/>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810E2F">
      <w:pPr>
        <w:pStyle w:val="12"/>
        <w:spacing w:line="380" w:lineRule="exact"/>
        <w:ind w:left="25" w:leftChars="12" w:firstLine="354" w:firstLineChars="147"/>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674FD52D">
      <w:pPr>
        <w:pStyle w:val="12"/>
        <w:spacing w:line="380" w:lineRule="exact"/>
        <w:ind w:left="25" w:leftChars="12" w:firstLine="354" w:firstLineChars="147"/>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2DA8F912">
      <w:pPr>
        <w:pStyle w:val="12"/>
        <w:spacing w:line="380" w:lineRule="exact"/>
        <w:ind w:left="25" w:leftChars="12" w:firstLine="354" w:firstLineChars="147"/>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27743A54">
      <w:pPr>
        <w:pStyle w:val="12"/>
        <w:snapToGrid w:val="0"/>
        <w:rPr>
          <w:rFonts w:hint="eastAsia" w:hAnsi="宋体" w:cs="宋体"/>
          <w:b/>
          <w:color w:val="auto"/>
          <w:sz w:val="24"/>
          <w:szCs w:val="24"/>
          <w:highlight w:val="none"/>
        </w:rPr>
      </w:pPr>
    </w:p>
    <w:p w14:paraId="6740DC1C">
      <w:pPr>
        <w:pStyle w:val="12"/>
        <w:spacing w:line="500" w:lineRule="exact"/>
        <w:jc w:val="center"/>
        <w:outlineLvl w:val="1"/>
        <w:rPr>
          <w:rFonts w:hint="eastAsia" w:hAnsi="宋体" w:cs="宋体"/>
          <w:b/>
          <w:color w:val="auto"/>
          <w:sz w:val="30"/>
          <w:szCs w:val="30"/>
          <w:highlight w:val="none"/>
        </w:rPr>
      </w:pPr>
      <w:r>
        <w:rPr>
          <w:rFonts w:hint="eastAsia" w:hAnsi="宋体" w:cs="宋体"/>
          <w:color w:val="auto"/>
          <w:highlight w:val="none"/>
        </w:rPr>
        <w:br w:type="page"/>
      </w:r>
      <w:r>
        <w:rPr>
          <w:rFonts w:hint="eastAsia" w:hAnsi="宋体" w:cs="宋体"/>
          <w:color w:val="auto"/>
          <w:sz w:val="30"/>
          <w:szCs w:val="30"/>
          <w:highlight w:val="none"/>
        </w:rPr>
        <w:t>六、</w:t>
      </w:r>
      <w:r>
        <w:rPr>
          <w:rFonts w:hint="eastAsia" w:hAnsi="宋体" w:cs="宋体"/>
          <w:b/>
          <w:color w:val="auto"/>
          <w:kern w:val="2"/>
          <w:sz w:val="30"/>
          <w:szCs w:val="30"/>
          <w:highlight w:val="none"/>
        </w:rPr>
        <w:t>投诉书（格式）</w:t>
      </w:r>
    </w:p>
    <w:p w14:paraId="4108110E">
      <w:pPr>
        <w:pStyle w:val="12"/>
        <w:snapToGrid w:val="0"/>
        <w:spacing w:line="380" w:lineRule="exact"/>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07C73071">
      <w:pPr>
        <w:pStyle w:val="12"/>
        <w:snapToGrid w:val="0"/>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p>
    <w:p w14:paraId="2C49C49E">
      <w:pPr>
        <w:pStyle w:val="12"/>
        <w:snapToGrid w:val="0"/>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地址：邮编：</w:t>
      </w:r>
    </w:p>
    <w:p w14:paraId="496CAF29">
      <w:pPr>
        <w:pStyle w:val="12"/>
        <w:snapToGrid w:val="0"/>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p>
    <w:p w14:paraId="681284F5">
      <w:pPr>
        <w:pStyle w:val="12"/>
        <w:snapToGrid w:val="0"/>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联系电话：</w:t>
      </w:r>
    </w:p>
    <w:p w14:paraId="72203CE7">
      <w:pPr>
        <w:pStyle w:val="12"/>
        <w:snapToGrid w:val="0"/>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授权代表：联系电话：</w:t>
      </w:r>
    </w:p>
    <w:p w14:paraId="13812727">
      <w:pPr>
        <w:pStyle w:val="12"/>
        <w:snapToGrid w:val="0"/>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p>
    <w:p w14:paraId="37B7689F">
      <w:pPr>
        <w:pStyle w:val="12"/>
        <w:snapToGrid w:val="0"/>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邮编：</w:t>
      </w:r>
    </w:p>
    <w:p w14:paraId="3FC273BE">
      <w:pPr>
        <w:pStyle w:val="12"/>
        <w:snapToGrid w:val="0"/>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645FCE05">
      <w:pPr>
        <w:pStyle w:val="12"/>
        <w:snapToGrid w:val="0"/>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p>
    <w:p w14:paraId="7BE55E8C">
      <w:pPr>
        <w:pStyle w:val="12"/>
        <w:snapToGrid w:val="0"/>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邮编：</w:t>
      </w:r>
    </w:p>
    <w:p w14:paraId="6BD5AE8E">
      <w:pPr>
        <w:pStyle w:val="12"/>
        <w:snapToGrid w:val="0"/>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联系人：联系电话：</w:t>
      </w:r>
    </w:p>
    <w:p w14:paraId="26479457">
      <w:pPr>
        <w:pStyle w:val="12"/>
        <w:snapToGrid w:val="0"/>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11D64EA7">
      <w:pPr>
        <w:pStyle w:val="12"/>
        <w:snapToGrid w:val="0"/>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w:t>
      </w:r>
    </w:p>
    <w:p w14:paraId="5189E108">
      <w:pPr>
        <w:pStyle w:val="12"/>
        <w:snapToGrid w:val="0"/>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p>
    <w:p w14:paraId="2CC52314">
      <w:pPr>
        <w:pStyle w:val="12"/>
        <w:snapToGrid w:val="0"/>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地址：邮编：</w:t>
      </w:r>
    </w:p>
    <w:p w14:paraId="701B0658">
      <w:pPr>
        <w:pStyle w:val="12"/>
        <w:snapToGrid w:val="0"/>
        <w:spacing w:line="38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联系人：联系电话：</w:t>
      </w:r>
    </w:p>
    <w:p w14:paraId="5ADE9EDA">
      <w:pPr>
        <w:pStyle w:val="12"/>
        <w:snapToGrid w:val="0"/>
        <w:spacing w:line="380" w:lineRule="exact"/>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434B6919">
      <w:pPr>
        <w:pStyle w:val="12"/>
        <w:spacing w:line="380" w:lineRule="exact"/>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p>
    <w:p w14:paraId="2B97A8EA">
      <w:pPr>
        <w:pStyle w:val="12"/>
        <w:spacing w:line="380" w:lineRule="exact"/>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p>
    <w:p w14:paraId="26ECC2B7">
      <w:pPr>
        <w:pStyle w:val="12"/>
        <w:spacing w:line="380" w:lineRule="exact"/>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p>
    <w:p w14:paraId="1AA0508D">
      <w:pPr>
        <w:pStyle w:val="12"/>
        <w:spacing w:line="380" w:lineRule="exact"/>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p>
    <w:p w14:paraId="3B012120">
      <w:pPr>
        <w:pStyle w:val="12"/>
        <w:spacing w:line="380" w:lineRule="exact"/>
        <w:ind w:left="25" w:leftChars="12" w:firstLine="472" w:firstLineChars="197"/>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14:paraId="590E7BFC">
      <w:pPr>
        <w:pStyle w:val="12"/>
        <w:spacing w:line="380" w:lineRule="exact"/>
        <w:ind w:left="25" w:leftChars="12" w:firstLine="472" w:firstLineChars="197"/>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14:paraId="336BC806">
      <w:pPr>
        <w:pStyle w:val="12"/>
        <w:spacing w:line="380" w:lineRule="exact"/>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59F383DB">
      <w:pPr>
        <w:pStyle w:val="12"/>
        <w:spacing w:line="380" w:lineRule="exact"/>
        <w:ind w:left="23" w:leftChars="11" w:firstLine="540" w:firstLineChars="225"/>
        <w:rPr>
          <w:rFonts w:hint="eastAsia" w:hAnsi="宋体" w:cs="宋体"/>
          <w:color w:val="auto"/>
          <w:sz w:val="24"/>
          <w:szCs w:val="24"/>
          <w:highlight w:val="none"/>
        </w:rPr>
      </w:pPr>
      <w:r>
        <w:rPr>
          <w:rFonts w:hint="eastAsia" w:hAnsi="宋体" w:cs="宋体"/>
          <w:color w:val="auto"/>
          <w:sz w:val="24"/>
          <w:szCs w:val="24"/>
          <w:highlight w:val="none"/>
        </w:rPr>
        <w:t>投诉人于年月日，向提出质疑，质疑事项为：</w:t>
      </w:r>
    </w:p>
    <w:p w14:paraId="691495C3">
      <w:pPr>
        <w:pStyle w:val="12"/>
        <w:spacing w:line="380" w:lineRule="exact"/>
        <w:ind w:left="23" w:leftChars="11" w:firstLine="540" w:firstLineChars="225"/>
        <w:rPr>
          <w:rFonts w:hint="eastAsia" w:hAnsi="宋体" w:cs="宋体"/>
          <w:bCs/>
          <w:color w:val="auto"/>
          <w:sz w:val="24"/>
          <w:szCs w:val="24"/>
          <w:highlight w:val="none"/>
          <w:u w:val="single"/>
        </w:rPr>
      </w:pPr>
    </w:p>
    <w:p w14:paraId="6ECE1FDD">
      <w:pPr>
        <w:pStyle w:val="12"/>
        <w:spacing w:line="380" w:lineRule="exact"/>
        <w:ind w:left="23" w:leftChars="11" w:firstLine="540" w:firstLineChars="225"/>
        <w:rPr>
          <w:rFonts w:hint="eastAsia" w:hAnsi="宋体" w:cs="宋体"/>
          <w:bCs/>
          <w:color w:val="auto"/>
          <w:sz w:val="24"/>
          <w:szCs w:val="24"/>
          <w:highlight w:val="none"/>
          <w:u w:val="single"/>
        </w:rPr>
      </w:pPr>
    </w:p>
    <w:p w14:paraId="6FF59021">
      <w:pPr>
        <w:pStyle w:val="12"/>
        <w:spacing w:line="380" w:lineRule="exact"/>
        <w:ind w:left="23" w:leftChars="11" w:firstLine="540" w:firstLineChars="225"/>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rPr>
        <w:t>年月日，</w:t>
      </w:r>
      <w:r>
        <w:rPr>
          <w:rFonts w:hint="eastAsia" w:hAnsi="宋体" w:cs="宋体"/>
          <w:bCs/>
          <w:color w:val="auto"/>
          <w:sz w:val="24"/>
          <w:szCs w:val="24"/>
          <w:highlight w:val="none"/>
        </w:rPr>
        <w:t xml:space="preserve">就质疑事项作出了答复/没有在法定期限内作出答复。                                                                                             </w:t>
      </w:r>
    </w:p>
    <w:p w14:paraId="04D7D139">
      <w:pPr>
        <w:pStyle w:val="12"/>
        <w:spacing w:line="380" w:lineRule="exact"/>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188453D">
      <w:pPr>
        <w:pStyle w:val="12"/>
        <w:spacing w:line="380" w:lineRule="exact"/>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p>
    <w:p w14:paraId="12DF3718">
      <w:pPr>
        <w:pStyle w:val="12"/>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p>
    <w:p w14:paraId="35699439">
      <w:pPr>
        <w:pStyle w:val="12"/>
        <w:spacing w:line="380" w:lineRule="exact"/>
        <w:ind w:left="25" w:leftChars="12" w:firstLine="472" w:firstLineChars="197"/>
        <w:rPr>
          <w:rFonts w:hint="eastAsia" w:hAnsi="宋体" w:cs="宋体"/>
          <w:color w:val="auto"/>
          <w:sz w:val="24"/>
          <w:szCs w:val="24"/>
          <w:highlight w:val="none"/>
        </w:rPr>
      </w:pPr>
    </w:p>
    <w:p w14:paraId="7DAC2CDC">
      <w:pPr>
        <w:pStyle w:val="12"/>
        <w:spacing w:line="380" w:lineRule="exact"/>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p>
    <w:p w14:paraId="45AC5A96">
      <w:pPr>
        <w:pStyle w:val="12"/>
        <w:spacing w:line="380" w:lineRule="exact"/>
        <w:ind w:left="25" w:leftChars="12" w:firstLine="352" w:firstLineChars="147"/>
        <w:rPr>
          <w:rFonts w:hint="eastAsia" w:hAnsi="宋体" w:cs="宋体"/>
          <w:bCs/>
          <w:color w:val="auto"/>
          <w:sz w:val="24"/>
          <w:szCs w:val="24"/>
          <w:highlight w:val="none"/>
          <w:u w:val="single"/>
        </w:rPr>
      </w:pPr>
    </w:p>
    <w:p w14:paraId="4DA8A008">
      <w:pPr>
        <w:pStyle w:val="12"/>
        <w:spacing w:line="380" w:lineRule="exact"/>
        <w:ind w:left="25" w:leftChars="12" w:firstLine="472" w:firstLineChars="197"/>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p>
    <w:p w14:paraId="27A31964">
      <w:pPr>
        <w:pStyle w:val="12"/>
        <w:spacing w:line="380" w:lineRule="exact"/>
        <w:ind w:left="25" w:leftChars="12" w:firstLine="472" w:firstLineChars="197"/>
        <w:rPr>
          <w:rFonts w:hint="eastAsia" w:hAnsi="宋体" w:cs="宋体"/>
          <w:bCs/>
          <w:color w:val="auto"/>
          <w:sz w:val="24"/>
          <w:szCs w:val="24"/>
          <w:highlight w:val="none"/>
        </w:rPr>
      </w:pPr>
      <w:r>
        <w:rPr>
          <w:rFonts w:hint="eastAsia" w:hAnsi="宋体" w:cs="宋体"/>
          <w:bCs/>
          <w:color w:val="auto"/>
          <w:sz w:val="24"/>
          <w:szCs w:val="24"/>
          <w:highlight w:val="none"/>
        </w:rPr>
        <w:t>……</w:t>
      </w:r>
    </w:p>
    <w:p w14:paraId="2E6C3532">
      <w:pPr>
        <w:pStyle w:val="12"/>
        <w:spacing w:line="380" w:lineRule="exact"/>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13FF8423">
      <w:pPr>
        <w:pStyle w:val="12"/>
        <w:spacing w:line="380" w:lineRule="exact"/>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请求：</w:t>
      </w:r>
    </w:p>
    <w:p w14:paraId="019A08C0">
      <w:pPr>
        <w:pStyle w:val="12"/>
        <w:spacing w:line="380" w:lineRule="exact"/>
        <w:ind w:left="25" w:leftChars="12" w:firstLine="352" w:firstLineChars="147"/>
        <w:rPr>
          <w:rFonts w:hint="eastAsia" w:hAnsi="宋体" w:cs="宋体"/>
          <w:color w:val="auto"/>
          <w:sz w:val="24"/>
          <w:szCs w:val="24"/>
          <w:highlight w:val="none"/>
        </w:rPr>
      </w:pPr>
    </w:p>
    <w:p w14:paraId="41324CD9">
      <w:pPr>
        <w:pStyle w:val="12"/>
        <w:spacing w:line="380" w:lineRule="exact"/>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5A592011">
      <w:pPr>
        <w:pStyle w:val="12"/>
        <w:spacing w:line="380" w:lineRule="exact"/>
        <w:ind w:left="25" w:leftChars="12" w:firstLine="352" w:firstLineChars="147"/>
        <w:rPr>
          <w:rFonts w:hint="eastAsia" w:hAnsi="宋体" w:cs="宋体"/>
          <w:color w:val="auto"/>
          <w:sz w:val="24"/>
          <w:szCs w:val="24"/>
          <w:highlight w:val="none"/>
        </w:rPr>
      </w:pPr>
    </w:p>
    <w:p w14:paraId="43B058A2">
      <w:pPr>
        <w:pStyle w:val="12"/>
        <w:spacing w:line="380" w:lineRule="exact"/>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日期：</w:t>
      </w:r>
    </w:p>
    <w:p w14:paraId="314155B4">
      <w:pPr>
        <w:pStyle w:val="12"/>
        <w:spacing w:line="380" w:lineRule="exact"/>
        <w:ind w:left="25" w:leftChars="12" w:firstLine="472" w:firstLineChars="197"/>
        <w:rPr>
          <w:rFonts w:hint="eastAsia" w:hAnsi="宋体" w:cs="宋体"/>
          <w:color w:val="auto"/>
          <w:sz w:val="24"/>
          <w:szCs w:val="24"/>
          <w:highlight w:val="none"/>
        </w:rPr>
      </w:pPr>
    </w:p>
    <w:p w14:paraId="18A0B1C0">
      <w:pPr>
        <w:pStyle w:val="12"/>
        <w:snapToGrid w:val="0"/>
        <w:spacing w:line="380" w:lineRule="exact"/>
        <w:rPr>
          <w:rFonts w:hint="eastAsia" w:hAnsi="宋体" w:cs="宋体"/>
          <w:b/>
          <w:color w:val="auto"/>
          <w:sz w:val="24"/>
          <w:szCs w:val="24"/>
          <w:highlight w:val="none"/>
        </w:rPr>
      </w:pPr>
    </w:p>
    <w:p w14:paraId="560F1DFC">
      <w:pPr>
        <w:pStyle w:val="12"/>
        <w:snapToGrid w:val="0"/>
        <w:spacing w:line="380" w:lineRule="exact"/>
        <w:rPr>
          <w:rFonts w:hint="eastAsia" w:hAnsi="宋体" w:cs="宋体"/>
          <w:b/>
          <w:color w:val="auto"/>
          <w:sz w:val="24"/>
          <w:szCs w:val="24"/>
          <w:highlight w:val="none"/>
        </w:rPr>
      </w:pPr>
      <w:r>
        <w:rPr>
          <w:rFonts w:hint="eastAsia" w:hAnsi="宋体" w:cs="宋体"/>
          <w:b/>
          <w:color w:val="auto"/>
          <w:sz w:val="24"/>
          <w:szCs w:val="24"/>
          <w:highlight w:val="none"/>
        </w:rPr>
        <w:t>说明：</w:t>
      </w:r>
    </w:p>
    <w:p w14:paraId="41463888">
      <w:pPr>
        <w:pStyle w:val="12"/>
        <w:spacing w:line="380" w:lineRule="exact"/>
        <w:ind w:left="25" w:leftChars="12" w:firstLine="354" w:firstLineChars="147"/>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4B2E2411">
      <w:pPr>
        <w:pStyle w:val="12"/>
        <w:spacing w:line="380" w:lineRule="exact"/>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267D8F5">
      <w:pPr>
        <w:pStyle w:val="12"/>
        <w:spacing w:line="380" w:lineRule="exact"/>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616F901E">
      <w:pPr>
        <w:pStyle w:val="12"/>
        <w:spacing w:line="380" w:lineRule="exact"/>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46F10A69">
      <w:pPr>
        <w:pStyle w:val="12"/>
        <w:spacing w:line="380" w:lineRule="exact"/>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37A4D581">
      <w:pPr>
        <w:pStyle w:val="12"/>
        <w:spacing w:line="380" w:lineRule="exact"/>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7E4354B9">
      <w:pPr>
        <w:spacing w:line="380" w:lineRule="exact"/>
        <w:jc w:val="center"/>
        <w:rPr>
          <w:rFonts w:hint="eastAsia" w:ascii="宋体" w:hAnsi="宋体" w:cs="宋体"/>
          <w:color w:val="auto"/>
          <w:sz w:val="24"/>
          <w:highlight w:val="none"/>
        </w:rPr>
      </w:pPr>
    </w:p>
    <w:p w14:paraId="29069747">
      <w:pPr>
        <w:rPr>
          <w:rFonts w:hint="eastAsia" w:ascii="宋体" w:hAnsi="宋体" w:cs="宋体"/>
          <w:color w:val="auto"/>
          <w:highlight w:val="none"/>
        </w:rPr>
      </w:pPr>
    </w:p>
    <w:p w14:paraId="02F0C53C">
      <w:pPr>
        <w:pStyle w:val="12"/>
        <w:rPr>
          <w:rFonts w:hint="eastAsia" w:hAnsi="宋体" w:cs="宋体"/>
          <w:color w:val="auto"/>
          <w:highlight w:val="none"/>
        </w:rPr>
      </w:pPr>
    </w:p>
    <w:p w14:paraId="65446DC1">
      <w:pPr>
        <w:pStyle w:val="12"/>
        <w:rPr>
          <w:rFonts w:hint="eastAsia" w:hAnsi="宋体" w:cs="宋体"/>
          <w:color w:val="auto"/>
          <w:highlight w:val="none"/>
        </w:rPr>
      </w:pPr>
    </w:p>
    <w:p w14:paraId="666A7A05">
      <w:pPr>
        <w:pStyle w:val="12"/>
        <w:rPr>
          <w:rFonts w:hint="eastAsia" w:hAnsi="宋体" w:cs="宋体"/>
          <w:color w:val="auto"/>
          <w:highlight w:val="none"/>
        </w:rPr>
      </w:pPr>
    </w:p>
    <w:p w14:paraId="23C807CC">
      <w:pPr>
        <w:rPr>
          <w:rFonts w:hint="eastAsia" w:ascii="宋体" w:hAnsi="宋体" w:cs="宋体"/>
          <w:color w:val="auto"/>
          <w:highlight w:val="none"/>
        </w:rPr>
      </w:pPr>
    </w:p>
    <w:p w14:paraId="02976D4D">
      <w:pPr>
        <w:rPr>
          <w:rFonts w:hint="eastAsia" w:ascii="宋体" w:hAnsi="宋体" w:cs="宋体"/>
          <w:color w:val="auto"/>
          <w:highlight w:val="none"/>
        </w:rPr>
      </w:pPr>
    </w:p>
    <w:p w14:paraId="0C207326">
      <w:pPr>
        <w:rPr>
          <w:rFonts w:hint="eastAsia" w:ascii="宋体" w:hAnsi="宋体" w:cs="宋体"/>
          <w:color w:val="auto"/>
          <w:highlight w:val="none"/>
        </w:rPr>
      </w:pPr>
    </w:p>
    <w:p w14:paraId="28D42F10">
      <w:pPr>
        <w:rPr>
          <w:rFonts w:hint="eastAsia" w:ascii="宋体" w:hAnsi="宋体" w:cs="宋体"/>
          <w:color w:val="auto"/>
          <w:highlight w:val="none"/>
        </w:rPr>
      </w:pPr>
    </w:p>
    <w:p w14:paraId="7EFB234B">
      <w:pPr>
        <w:rPr>
          <w:rFonts w:hint="eastAsia" w:ascii="宋体" w:hAnsi="宋体" w:cs="宋体"/>
          <w:color w:val="auto"/>
          <w:highlight w:val="none"/>
        </w:rPr>
      </w:pPr>
    </w:p>
    <w:p w14:paraId="77690211">
      <w:pPr>
        <w:rPr>
          <w:rFonts w:hint="eastAsia" w:ascii="宋体" w:hAnsi="宋体" w:cs="宋体"/>
          <w:color w:val="auto"/>
          <w:highlight w:val="none"/>
        </w:rPr>
      </w:pPr>
    </w:p>
    <w:p w14:paraId="5DB2DFA0">
      <w:pPr>
        <w:rPr>
          <w:rFonts w:hint="eastAsia" w:ascii="宋体" w:hAnsi="宋体" w:cs="宋体"/>
          <w:color w:val="auto"/>
          <w:highlight w:val="none"/>
        </w:rPr>
      </w:pPr>
    </w:p>
    <w:p w14:paraId="2355D02E">
      <w:pPr>
        <w:rPr>
          <w:rFonts w:hint="eastAsia" w:ascii="宋体" w:hAnsi="宋体" w:cs="宋体"/>
          <w:color w:val="auto"/>
          <w:highlight w:val="none"/>
        </w:rPr>
      </w:pPr>
    </w:p>
    <w:p w14:paraId="24257641">
      <w:pPr>
        <w:rPr>
          <w:rFonts w:hint="eastAsia" w:ascii="宋体" w:hAnsi="宋体" w:cs="宋体"/>
          <w:b/>
          <w:bCs/>
          <w:color w:val="auto"/>
          <w:sz w:val="44"/>
          <w:szCs w:val="44"/>
          <w:highlight w:val="none"/>
        </w:rPr>
      </w:pPr>
    </w:p>
    <w:p w14:paraId="145AC650">
      <w:pPr>
        <w:spacing w:line="360" w:lineRule="auto"/>
        <w:jc w:val="center"/>
        <w:rPr>
          <w:rFonts w:hint="eastAsia" w:ascii="宋体" w:hAnsi="宋体" w:cs="宋体"/>
          <w:b/>
          <w:bCs/>
          <w:color w:val="auto"/>
          <w:sz w:val="44"/>
          <w:szCs w:val="44"/>
          <w:highlight w:val="none"/>
        </w:rPr>
      </w:pPr>
    </w:p>
    <w:p w14:paraId="65382156">
      <w:pPr>
        <w:rPr>
          <w:rFonts w:hint="eastAsia" w:ascii="宋体" w:hAnsi="宋体" w:cs="宋体"/>
          <w:color w:val="auto"/>
          <w:highlight w:val="none"/>
        </w:rPr>
      </w:pPr>
    </w:p>
    <w:p w14:paraId="46E3E06A">
      <w:pPr>
        <w:rPr>
          <w:rFonts w:hint="eastAsia" w:ascii="宋体" w:hAnsi="宋体" w:cs="宋体"/>
          <w:color w:val="auto"/>
          <w:highlight w:val="none"/>
        </w:rPr>
      </w:pPr>
    </w:p>
    <w:p w14:paraId="5CEE95F4">
      <w:pPr>
        <w:rPr>
          <w:rFonts w:hint="eastAsia" w:ascii="宋体" w:hAnsi="宋体" w:cs="宋体"/>
          <w:color w:val="auto"/>
          <w:highlight w:val="none"/>
        </w:rPr>
      </w:pPr>
    </w:p>
    <w:p w14:paraId="16C6E510">
      <w:pPr>
        <w:rPr>
          <w:rFonts w:hint="eastAsia" w:ascii="宋体" w:hAnsi="宋体" w:cs="宋体"/>
          <w:color w:val="auto"/>
          <w:highlight w:val="none"/>
        </w:rPr>
      </w:pPr>
    </w:p>
    <w:p w14:paraId="6F05614B">
      <w:pPr>
        <w:rPr>
          <w:rFonts w:hint="eastAsia" w:ascii="宋体" w:hAnsi="宋体" w:cs="宋体"/>
          <w:color w:val="auto"/>
          <w:highlight w:val="none"/>
        </w:rPr>
      </w:pPr>
    </w:p>
    <w:p w14:paraId="7D05ED3B">
      <w:pPr>
        <w:rPr>
          <w:rFonts w:hint="eastAsia" w:ascii="宋体" w:hAnsi="宋体" w:cs="宋体"/>
          <w:color w:val="auto"/>
          <w:highlight w:val="none"/>
        </w:rPr>
      </w:pPr>
    </w:p>
    <w:p w14:paraId="45598193">
      <w:pPr>
        <w:rPr>
          <w:rFonts w:hint="eastAsia" w:ascii="宋体" w:hAnsi="宋体" w:cs="宋体"/>
          <w:color w:val="auto"/>
          <w:highlight w:val="none"/>
        </w:rPr>
      </w:pPr>
    </w:p>
    <w:p w14:paraId="0BB9649E">
      <w:pPr>
        <w:rPr>
          <w:rFonts w:hint="eastAsia" w:ascii="宋体" w:hAnsi="宋体" w:cs="宋体"/>
          <w:color w:val="auto"/>
          <w:highlight w:val="none"/>
        </w:rPr>
      </w:pPr>
    </w:p>
    <w:p w14:paraId="00F773DC">
      <w:pPr>
        <w:rPr>
          <w:rFonts w:hint="eastAsia" w:ascii="宋体" w:hAnsi="宋体" w:cs="宋体"/>
          <w:color w:val="auto"/>
          <w:highlight w:val="none"/>
        </w:rPr>
      </w:pPr>
    </w:p>
    <w:p w14:paraId="46104076">
      <w:pPr>
        <w:rPr>
          <w:rFonts w:hint="eastAsia" w:ascii="宋体" w:hAnsi="宋体" w:cs="宋体"/>
          <w:color w:val="auto"/>
          <w:highlight w:val="none"/>
        </w:rPr>
      </w:pPr>
    </w:p>
    <w:p w14:paraId="7C1DDEEB">
      <w:pPr>
        <w:rPr>
          <w:rFonts w:hint="eastAsia" w:ascii="宋体" w:hAnsi="宋体" w:cs="宋体"/>
          <w:color w:val="auto"/>
          <w:highlight w:val="none"/>
        </w:rPr>
      </w:pPr>
    </w:p>
    <w:p w14:paraId="537A39CD">
      <w:pPr>
        <w:rPr>
          <w:rFonts w:hint="eastAsia" w:ascii="宋体" w:hAnsi="宋体" w:cs="宋体"/>
          <w:color w:val="auto"/>
          <w:highlight w:val="none"/>
        </w:rPr>
      </w:pPr>
    </w:p>
    <w:p w14:paraId="0788B7FC">
      <w:pPr>
        <w:rPr>
          <w:rFonts w:hint="eastAsia" w:ascii="宋体" w:hAnsi="宋体" w:cs="宋体"/>
          <w:color w:val="auto"/>
          <w:highlight w:val="none"/>
        </w:rPr>
      </w:pPr>
    </w:p>
    <w:p w14:paraId="7A3FDC0B">
      <w:pPr>
        <w:rPr>
          <w:rFonts w:hint="eastAsia" w:ascii="宋体" w:hAnsi="宋体" w:cs="宋体"/>
          <w:color w:val="auto"/>
          <w:highlight w:val="none"/>
        </w:rPr>
      </w:pPr>
    </w:p>
    <w:p w14:paraId="2DC77431">
      <w:pPr>
        <w:rPr>
          <w:rFonts w:hint="eastAsia" w:ascii="宋体" w:hAnsi="宋体" w:cs="宋体"/>
          <w:color w:val="auto"/>
          <w:highlight w:val="none"/>
        </w:rPr>
      </w:pPr>
    </w:p>
    <w:p w14:paraId="44F81DEE">
      <w:pPr>
        <w:rPr>
          <w:rFonts w:hint="eastAsia" w:ascii="宋体" w:hAnsi="宋体" w:cs="宋体"/>
          <w:color w:val="auto"/>
          <w:highlight w:val="none"/>
        </w:rPr>
      </w:pPr>
    </w:p>
    <w:p w14:paraId="70FBD045">
      <w:pPr>
        <w:pStyle w:val="2"/>
        <w:jc w:val="center"/>
        <w:rPr>
          <w:rFonts w:hint="eastAsia" w:ascii="宋体" w:hAnsi="宋体" w:cs="宋体"/>
          <w:b w:val="0"/>
          <w:bCs w:val="0"/>
          <w:color w:val="auto"/>
          <w:highlight w:val="none"/>
        </w:rPr>
      </w:pPr>
      <w:bookmarkStart w:id="85" w:name="_Toc204354008"/>
      <w:bookmarkStart w:id="86" w:name="_Toc11277"/>
      <w:r>
        <w:rPr>
          <w:rFonts w:hint="eastAsia" w:ascii="宋体" w:hAnsi="宋体" w:cs="宋体"/>
          <w:color w:val="auto"/>
          <w:highlight w:val="none"/>
        </w:rPr>
        <w:t>第六章 合同文本</w:t>
      </w:r>
      <w:bookmarkEnd w:id="85"/>
      <w:r>
        <w:rPr>
          <w:rFonts w:hint="eastAsia" w:ascii="宋体" w:hAnsi="宋体" w:cs="宋体"/>
          <w:b w:val="0"/>
          <w:bCs w:val="0"/>
          <w:color w:val="auto"/>
          <w:highlight w:val="none"/>
        </w:rPr>
        <w:br w:type="page"/>
      </w:r>
      <w:bookmarkEnd w:id="86"/>
    </w:p>
    <w:p w14:paraId="79400B70">
      <w:pPr>
        <w:jc w:val="center"/>
        <w:rPr>
          <w:rFonts w:hint="eastAsia" w:ascii="宋体" w:hAnsi="宋体" w:cs="宋体"/>
          <w:color w:val="auto"/>
          <w:sz w:val="52"/>
          <w:highlight w:val="none"/>
        </w:rPr>
      </w:pPr>
    </w:p>
    <w:p w14:paraId="676E80A9">
      <w:pPr>
        <w:rPr>
          <w:rFonts w:hint="eastAsia" w:ascii="宋体" w:hAnsi="宋体" w:cs="宋体"/>
          <w:color w:val="auto"/>
          <w:highlight w:val="none"/>
        </w:rPr>
      </w:pPr>
    </w:p>
    <w:p w14:paraId="31F2AAD7">
      <w:pPr>
        <w:jc w:val="center"/>
        <w:rPr>
          <w:rFonts w:hint="eastAsia" w:ascii="宋体" w:hAnsi="宋体" w:cs="宋体"/>
          <w:color w:val="auto"/>
          <w:sz w:val="52"/>
          <w:highlight w:val="none"/>
        </w:rPr>
      </w:pPr>
      <w:r>
        <w:rPr>
          <w:rFonts w:hint="eastAsia" w:ascii="宋体" w:hAnsi="宋体" w:cs="宋体"/>
          <w:color w:val="auto"/>
          <w:sz w:val="52"/>
          <w:highlight w:val="none"/>
        </w:rPr>
        <w:t>南 宁 市 政 府 采 购</w:t>
      </w:r>
    </w:p>
    <w:p w14:paraId="03346809">
      <w:pPr>
        <w:spacing w:line="360" w:lineRule="auto"/>
        <w:ind w:firstLine="420" w:firstLineChars="200"/>
        <w:rPr>
          <w:rFonts w:hint="eastAsia" w:ascii="宋体" w:hAnsi="宋体" w:cs="宋体"/>
          <w:color w:val="auto"/>
          <w:highlight w:val="none"/>
        </w:rPr>
      </w:pPr>
    </w:p>
    <w:p w14:paraId="25B3A1A5">
      <w:pPr>
        <w:spacing w:line="360" w:lineRule="auto"/>
        <w:ind w:firstLine="420" w:firstLineChars="200"/>
        <w:rPr>
          <w:rFonts w:hint="eastAsia" w:ascii="宋体" w:hAnsi="宋体" w:cs="宋体"/>
          <w:color w:val="auto"/>
          <w:highlight w:val="none"/>
        </w:rPr>
      </w:pPr>
    </w:p>
    <w:p w14:paraId="4092391D">
      <w:pPr>
        <w:spacing w:line="360" w:lineRule="auto"/>
        <w:jc w:val="center"/>
        <w:rPr>
          <w:rFonts w:hint="eastAsia" w:ascii="宋体" w:hAnsi="宋体" w:cs="宋体"/>
          <w:b/>
          <w:bCs/>
          <w:color w:val="auto"/>
          <w:sz w:val="44"/>
          <w:highlight w:val="none"/>
        </w:rPr>
      </w:pPr>
      <w:r>
        <w:rPr>
          <w:rFonts w:hint="eastAsia" w:ascii="宋体" w:hAnsi="宋体" w:cs="宋体"/>
          <w:b/>
          <w:bCs/>
          <w:color w:val="auto"/>
          <w:sz w:val="44"/>
          <w:highlight w:val="none"/>
          <w:u w:val="single"/>
        </w:rPr>
        <w:t xml:space="preserve">         （项目名称）         </w:t>
      </w:r>
      <w:r>
        <w:rPr>
          <w:rFonts w:hint="eastAsia" w:ascii="宋体" w:hAnsi="宋体" w:cs="宋体"/>
          <w:b/>
          <w:bCs/>
          <w:color w:val="auto"/>
          <w:sz w:val="44"/>
          <w:highlight w:val="none"/>
        </w:rPr>
        <w:t>合同</w:t>
      </w:r>
    </w:p>
    <w:p w14:paraId="777A65E5">
      <w:pPr>
        <w:spacing w:line="360" w:lineRule="auto"/>
        <w:jc w:val="center"/>
        <w:rPr>
          <w:rFonts w:hint="eastAsia" w:ascii="宋体" w:hAnsi="宋体" w:cs="宋体"/>
          <w:b/>
          <w:bCs/>
          <w:color w:val="auto"/>
          <w:sz w:val="44"/>
          <w:highlight w:val="none"/>
        </w:rPr>
      </w:pPr>
    </w:p>
    <w:p w14:paraId="2196A005">
      <w:pPr>
        <w:spacing w:line="360" w:lineRule="auto"/>
        <w:ind w:firstLine="3507" w:firstLineChars="794"/>
        <w:rPr>
          <w:rFonts w:hint="eastAsia" w:ascii="宋体" w:hAnsi="宋体" w:cs="宋体"/>
          <w:b/>
          <w:bCs/>
          <w:color w:val="auto"/>
          <w:sz w:val="44"/>
          <w:highlight w:val="none"/>
        </w:rPr>
      </w:pPr>
    </w:p>
    <w:p w14:paraId="11A7A147">
      <w:pPr>
        <w:spacing w:line="360" w:lineRule="auto"/>
        <w:ind w:firstLine="3507" w:firstLineChars="794"/>
        <w:rPr>
          <w:rFonts w:hint="eastAsia" w:ascii="宋体" w:hAnsi="宋体" w:cs="宋体"/>
          <w:b/>
          <w:bCs/>
          <w:color w:val="auto"/>
          <w:sz w:val="44"/>
          <w:highlight w:val="none"/>
        </w:rPr>
      </w:pPr>
    </w:p>
    <w:p w14:paraId="03577B73">
      <w:pPr>
        <w:ind w:firstLine="1995" w:firstLineChars="552"/>
        <w:rPr>
          <w:rFonts w:hint="eastAsia" w:ascii="宋体" w:hAnsi="宋体" w:cs="宋体"/>
          <w:b/>
          <w:color w:val="auto"/>
          <w:sz w:val="36"/>
          <w:szCs w:val="36"/>
          <w:highlight w:val="none"/>
        </w:rPr>
      </w:pPr>
      <w:r>
        <w:rPr>
          <w:rFonts w:hint="eastAsia" w:ascii="宋体" w:hAnsi="宋体" w:cs="宋体"/>
          <w:b/>
          <w:color w:val="auto"/>
          <w:sz w:val="36"/>
          <w:szCs w:val="36"/>
          <w:highlight w:val="none"/>
        </w:rPr>
        <w:t>项目编号：</w:t>
      </w:r>
    </w:p>
    <w:p w14:paraId="170DB0E6">
      <w:pPr>
        <w:ind w:firstLine="1995" w:firstLineChars="552"/>
        <w:rPr>
          <w:rFonts w:hint="eastAsia" w:ascii="宋体" w:hAnsi="宋体" w:cs="宋体"/>
          <w:b/>
          <w:color w:val="auto"/>
          <w:sz w:val="36"/>
          <w:szCs w:val="36"/>
          <w:highlight w:val="none"/>
        </w:rPr>
      </w:pPr>
      <w:r>
        <w:rPr>
          <w:rFonts w:hint="eastAsia" w:ascii="宋体" w:hAnsi="宋体" w:cs="宋体"/>
          <w:b/>
          <w:color w:val="auto"/>
          <w:sz w:val="36"/>
          <w:szCs w:val="36"/>
          <w:highlight w:val="none"/>
        </w:rPr>
        <w:t>计划编号：</w:t>
      </w:r>
    </w:p>
    <w:p w14:paraId="7CCFF92C">
      <w:pPr>
        <w:ind w:firstLine="1970" w:firstLineChars="545"/>
        <w:rPr>
          <w:rFonts w:hint="eastAsia" w:ascii="宋体" w:hAnsi="宋体" w:cs="宋体"/>
          <w:b/>
          <w:color w:val="auto"/>
          <w:sz w:val="36"/>
          <w:szCs w:val="36"/>
          <w:highlight w:val="none"/>
          <w:u w:val="single"/>
        </w:rPr>
      </w:pPr>
    </w:p>
    <w:p w14:paraId="63F3D039">
      <w:pPr>
        <w:ind w:firstLine="1995" w:firstLineChars="552"/>
        <w:rPr>
          <w:rFonts w:hint="eastAsia" w:ascii="宋体" w:hAnsi="宋体" w:cs="宋体"/>
          <w:b/>
          <w:color w:val="auto"/>
          <w:sz w:val="36"/>
          <w:szCs w:val="36"/>
          <w:highlight w:val="none"/>
          <w:u w:val="single"/>
        </w:rPr>
      </w:pPr>
    </w:p>
    <w:p w14:paraId="3ED500AD">
      <w:pPr>
        <w:ind w:firstLine="1995" w:firstLineChars="552"/>
        <w:rPr>
          <w:rFonts w:hint="eastAsia" w:ascii="宋体" w:hAnsi="宋体" w:cs="宋体"/>
          <w:b/>
          <w:color w:val="auto"/>
          <w:sz w:val="36"/>
          <w:szCs w:val="36"/>
          <w:highlight w:val="none"/>
          <w:u w:val="single"/>
        </w:rPr>
      </w:pPr>
    </w:p>
    <w:p w14:paraId="0D75919E">
      <w:pPr>
        <w:tabs>
          <w:tab w:val="left" w:pos="7200"/>
        </w:tabs>
        <w:spacing w:line="360" w:lineRule="auto"/>
        <w:ind w:firstLine="1995" w:firstLineChars="552"/>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采购人：</w:t>
      </w:r>
    </w:p>
    <w:p w14:paraId="1DE7F99D">
      <w:pPr>
        <w:tabs>
          <w:tab w:val="left" w:pos="7380"/>
        </w:tabs>
        <w:spacing w:line="360" w:lineRule="auto"/>
        <w:ind w:firstLine="1995" w:firstLineChars="552"/>
        <w:rPr>
          <w:rFonts w:hint="eastAsia" w:ascii="宋体" w:hAnsi="宋体" w:cs="宋体"/>
          <w:b/>
          <w:bCs/>
          <w:color w:val="auto"/>
          <w:sz w:val="44"/>
          <w:highlight w:val="none"/>
        </w:rPr>
      </w:pPr>
      <w:r>
        <w:rPr>
          <w:rFonts w:hint="eastAsia" w:ascii="宋体" w:hAnsi="宋体" w:cs="宋体"/>
          <w:b/>
          <w:color w:val="auto"/>
          <w:sz w:val="36"/>
          <w:szCs w:val="36"/>
          <w:highlight w:val="none"/>
          <w:lang w:eastAsia="zh-CN"/>
        </w:rPr>
        <w:t>成交</w:t>
      </w:r>
      <w:r>
        <w:rPr>
          <w:rFonts w:hint="eastAsia" w:ascii="宋体" w:hAnsi="宋体" w:cs="宋体"/>
          <w:b/>
          <w:color w:val="auto"/>
          <w:sz w:val="36"/>
          <w:szCs w:val="36"/>
          <w:highlight w:val="none"/>
        </w:rPr>
        <w:t>（成交）供应商：</w:t>
      </w:r>
    </w:p>
    <w:p w14:paraId="40ED4F68">
      <w:pPr>
        <w:tabs>
          <w:tab w:val="left" w:pos="7380"/>
        </w:tabs>
        <w:spacing w:line="360" w:lineRule="auto"/>
        <w:ind w:firstLine="1995" w:firstLineChars="552"/>
        <w:rPr>
          <w:rFonts w:hint="eastAsia" w:ascii="宋体" w:hAnsi="宋体" w:cs="宋体"/>
          <w:b/>
          <w:color w:val="auto"/>
          <w:sz w:val="36"/>
          <w:szCs w:val="36"/>
          <w:highlight w:val="none"/>
        </w:rPr>
      </w:pPr>
      <w:r>
        <w:rPr>
          <w:rFonts w:hint="eastAsia" w:ascii="宋体" w:hAnsi="宋体" w:cs="宋体"/>
          <w:b/>
          <w:color w:val="auto"/>
          <w:sz w:val="36"/>
          <w:szCs w:val="36"/>
          <w:highlight w:val="none"/>
        </w:rPr>
        <w:t>签订日期：  年  月  日</w:t>
      </w:r>
    </w:p>
    <w:p w14:paraId="2A682023">
      <w:pPr>
        <w:autoSpaceDE w:val="0"/>
        <w:autoSpaceDN w:val="0"/>
        <w:adjustRightInd w:val="0"/>
        <w:snapToGrid w:val="0"/>
        <w:spacing w:after="120" w:line="360" w:lineRule="auto"/>
        <w:ind w:left="420" w:leftChars="200" w:firstLine="883" w:firstLineChars="200"/>
        <w:jc w:val="center"/>
        <w:rPr>
          <w:rFonts w:hint="eastAsia" w:ascii="宋体" w:hAnsi="宋体" w:cs="宋体"/>
          <w:b/>
          <w:bCs/>
          <w:color w:val="auto"/>
          <w:sz w:val="44"/>
          <w:szCs w:val="21"/>
          <w:highlight w:val="none"/>
        </w:rPr>
      </w:pPr>
    </w:p>
    <w:p w14:paraId="4637138F">
      <w:pPr>
        <w:snapToGrid w:val="0"/>
        <w:spacing w:line="360" w:lineRule="auto"/>
        <w:jc w:val="center"/>
        <w:rPr>
          <w:rFonts w:hint="eastAsia" w:ascii="宋体" w:hAnsi="宋体" w:cs="宋体"/>
          <w:b/>
          <w:bCs/>
          <w:color w:val="auto"/>
          <w:sz w:val="44"/>
          <w:highlight w:val="none"/>
        </w:rPr>
      </w:pPr>
    </w:p>
    <w:p w14:paraId="5CD58A02">
      <w:pPr>
        <w:snapToGrid w:val="0"/>
        <w:spacing w:line="360" w:lineRule="auto"/>
        <w:jc w:val="center"/>
        <w:rPr>
          <w:rFonts w:hint="eastAsia" w:ascii="宋体" w:hAnsi="宋体" w:cs="宋体"/>
          <w:b/>
          <w:bCs/>
          <w:color w:val="auto"/>
          <w:sz w:val="44"/>
          <w:highlight w:val="none"/>
        </w:rPr>
      </w:pPr>
      <w:r>
        <w:rPr>
          <w:rFonts w:hint="eastAsia" w:ascii="宋体" w:hAnsi="宋体" w:cs="宋体"/>
          <w:b/>
          <w:bCs/>
          <w:color w:val="auto"/>
          <w:sz w:val="44"/>
          <w:highlight w:val="none"/>
        </w:rPr>
        <w:br w:type="page"/>
      </w:r>
    </w:p>
    <w:p w14:paraId="3ADA8F25">
      <w:pPr>
        <w:snapToGrid w:val="0"/>
        <w:spacing w:line="360" w:lineRule="auto"/>
        <w:jc w:val="center"/>
        <w:rPr>
          <w:rFonts w:hint="eastAsia" w:ascii="宋体" w:hAnsi="宋体" w:cs="宋体"/>
          <w:b/>
          <w:color w:val="auto"/>
          <w:sz w:val="32"/>
          <w:highlight w:val="none"/>
        </w:rPr>
      </w:pPr>
      <w:r>
        <w:rPr>
          <w:rFonts w:hint="eastAsia" w:ascii="宋体" w:hAnsi="宋体" w:cs="宋体"/>
          <w:b/>
          <w:color w:val="auto"/>
          <w:sz w:val="32"/>
          <w:highlight w:val="none"/>
        </w:rPr>
        <w:t>合同目录</w:t>
      </w:r>
    </w:p>
    <w:p w14:paraId="0CABA88F">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第一部分 合同书</w:t>
      </w:r>
      <w:r>
        <w:rPr>
          <w:rFonts w:hint="eastAsia" w:ascii="宋体" w:hAnsi="宋体" w:cs="宋体"/>
          <w:color w:val="auto"/>
          <w:kern w:val="0"/>
          <w:sz w:val="24"/>
          <w:highlight w:val="none"/>
        </w:rPr>
        <w:t>……………………………………………………………（页码）</w:t>
      </w:r>
    </w:p>
    <w:p w14:paraId="77E5463B">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二、第二部分 合同一般条款……………………………………………………（页码）</w:t>
      </w:r>
    </w:p>
    <w:p w14:paraId="2341F3C5">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三、第三部分 合同专用条款……………………………………………………（页码）</w:t>
      </w:r>
    </w:p>
    <w:p w14:paraId="202A318E">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四、</w:t>
      </w:r>
      <w:r>
        <w:rPr>
          <w:rFonts w:hint="eastAsia" w:ascii="宋体" w:hAnsi="宋体" w:cs="宋体"/>
          <w:color w:val="auto"/>
          <w:sz w:val="24"/>
          <w:highlight w:val="none"/>
        </w:rPr>
        <w:t>第四部分 合同附件</w:t>
      </w:r>
      <w:r>
        <w:rPr>
          <w:rFonts w:hint="eastAsia" w:ascii="宋体" w:hAnsi="宋体" w:cs="宋体"/>
          <w:color w:val="auto"/>
          <w:kern w:val="0"/>
          <w:sz w:val="24"/>
          <w:highlight w:val="none"/>
        </w:rPr>
        <w:t>…………………………………………………………（页码）</w:t>
      </w:r>
    </w:p>
    <w:p w14:paraId="13EE5863">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4.1</w:t>
      </w:r>
      <w:r>
        <w:rPr>
          <w:rFonts w:hint="eastAsia" w:ascii="宋体" w:hAnsi="宋体" w:cs="宋体"/>
          <w:color w:val="auto"/>
          <w:kern w:val="0"/>
          <w:sz w:val="24"/>
          <w:highlight w:val="none"/>
          <w:lang w:eastAsia="zh-CN"/>
        </w:rPr>
        <w:t>成交</w:t>
      </w:r>
      <w:r>
        <w:rPr>
          <w:rFonts w:hint="eastAsia" w:ascii="宋体" w:hAnsi="宋体" w:cs="宋体"/>
          <w:color w:val="auto"/>
          <w:sz w:val="24"/>
          <w:highlight w:val="none"/>
        </w:rPr>
        <w:t>（成交）</w:t>
      </w:r>
      <w:r>
        <w:rPr>
          <w:rFonts w:hint="eastAsia" w:ascii="宋体" w:hAnsi="宋体" w:cs="宋体"/>
          <w:color w:val="auto"/>
          <w:kern w:val="0"/>
          <w:sz w:val="24"/>
          <w:highlight w:val="none"/>
        </w:rPr>
        <w:t>通知书 …………………………………………………………（页码）</w:t>
      </w:r>
    </w:p>
    <w:p w14:paraId="38497F5E">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4.2采购文件服务需求一览表 …………………………………………………（页码）</w:t>
      </w:r>
    </w:p>
    <w:p w14:paraId="5D82A45A">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4.3采购文件的更改通知（如有） ……………………………………………（页码）</w:t>
      </w:r>
    </w:p>
    <w:p w14:paraId="3A607ED6">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4.4竞标函 ………………………………………………………………………（页码）</w:t>
      </w:r>
    </w:p>
    <w:p w14:paraId="63BFA728">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4.5开标一览表（竞标报价表） ……………………………………………………（页码）</w:t>
      </w:r>
    </w:p>
    <w:p w14:paraId="4318FC10">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4.6投标服务技术偏离表 ………………………………………………………（页码）</w:t>
      </w:r>
    </w:p>
    <w:p w14:paraId="79584E89">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4.7商务条款偏离表 ……………………………………………………………（页码）</w:t>
      </w:r>
    </w:p>
    <w:p w14:paraId="41D3C457">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4.8</w:t>
      </w:r>
      <w:r>
        <w:rPr>
          <w:rFonts w:hint="eastAsia" w:ascii="宋体" w:hAnsi="宋体" w:cs="宋体"/>
          <w:color w:val="auto"/>
          <w:kern w:val="0"/>
          <w:sz w:val="24"/>
          <w:highlight w:val="none"/>
          <w:lang w:eastAsia="zh-CN"/>
        </w:rPr>
        <w:t>成交</w:t>
      </w:r>
      <w:r>
        <w:rPr>
          <w:rFonts w:hint="eastAsia" w:ascii="宋体" w:hAnsi="宋体" w:cs="宋体"/>
          <w:color w:val="auto"/>
          <w:sz w:val="24"/>
          <w:highlight w:val="none"/>
        </w:rPr>
        <w:t>（成交）</w:t>
      </w:r>
      <w:r>
        <w:rPr>
          <w:rFonts w:hint="eastAsia" w:ascii="宋体" w:hAnsi="宋体" w:cs="宋体"/>
          <w:color w:val="auto"/>
          <w:kern w:val="0"/>
          <w:sz w:val="24"/>
          <w:highlight w:val="none"/>
        </w:rPr>
        <w:t>供应商澄清函（如有请提供） ………………………………（页码）</w:t>
      </w:r>
    </w:p>
    <w:p w14:paraId="3E347EB5">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4.9其他与本合同相关的资料（如有请提供） ………………………………（页码）</w:t>
      </w:r>
    </w:p>
    <w:p w14:paraId="39265421">
      <w:pPr>
        <w:snapToGrid w:val="0"/>
        <w:spacing w:line="360" w:lineRule="auto"/>
        <w:rPr>
          <w:rFonts w:hint="eastAsia" w:ascii="宋体" w:hAnsi="宋体" w:cs="宋体"/>
          <w:color w:val="auto"/>
          <w:kern w:val="0"/>
          <w:sz w:val="24"/>
          <w:highlight w:val="none"/>
        </w:rPr>
      </w:pPr>
    </w:p>
    <w:p w14:paraId="1560D9A4">
      <w:pPr>
        <w:widowControl/>
        <w:jc w:val="left"/>
        <w:rPr>
          <w:rFonts w:hint="eastAsia" w:ascii="宋体" w:hAnsi="宋体" w:cs="宋体"/>
          <w:color w:val="auto"/>
          <w:spacing w:val="-4"/>
          <w:sz w:val="18"/>
          <w:szCs w:val="20"/>
          <w:highlight w:val="none"/>
        </w:rPr>
        <w:sectPr>
          <w:pgSz w:w="11906" w:h="16838"/>
          <w:pgMar w:top="1134" w:right="1134" w:bottom="1134" w:left="1134" w:header="720" w:footer="720" w:gutter="0"/>
          <w:pgNumType w:fmt="decimal"/>
          <w:cols w:space="720" w:num="1"/>
          <w:docGrid w:type="lines" w:linePitch="331" w:charSpace="0"/>
        </w:sectPr>
      </w:pPr>
    </w:p>
    <w:p w14:paraId="30DC8A35">
      <w:pPr>
        <w:autoSpaceDE w:val="0"/>
        <w:autoSpaceDN w:val="0"/>
        <w:adjustRightInd w:val="0"/>
        <w:snapToGrid w:val="0"/>
        <w:spacing w:after="120" w:line="360" w:lineRule="auto"/>
        <w:jc w:val="center"/>
        <w:rPr>
          <w:rFonts w:hint="eastAsia" w:ascii="宋体" w:hAnsi="宋体" w:cs="宋体"/>
          <w:b/>
          <w:color w:val="auto"/>
          <w:sz w:val="24"/>
          <w:szCs w:val="21"/>
          <w:highlight w:val="none"/>
        </w:rPr>
      </w:pPr>
      <w:r>
        <w:rPr>
          <w:rFonts w:hint="eastAsia" w:ascii="宋体" w:hAnsi="宋体" w:cs="宋体"/>
          <w:b/>
          <w:color w:val="auto"/>
          <w:sz w:val="24"/>
          <w:szCs w:val="21"/>
          <w:highlight w:val="none"/>
        </w:rPr>
        <w:t>第一部分 合同书</w:t>
      </w:r>
    </w:p>
    <w:p w14:paraId="5573E0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zh-CN"/>
        </w:rPr>
        <w:t>年月日</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（采购人名称）   </w:t>
      </w:r>
      <w:r>
        <w:rPr>
          <w:rFonts w:hint="eastAsia" w:ascii="宋体" w:hAnsi="宋体" w:cs="宋体"/>
          <w:color w:val="auto"/>
          <w:szCs w:val="21"/>
          <w:highlight w:val="none"/>
        </w:rPr>
        <w:t>以</w:t>
      </w:r>
      <w:r>
        <w:rPr>
          <w:rFonts w:hint="eastAsia" w:ascii="宋体" w:hAnsi="宋体" w:cs="宋体"/>
          <w:color w:val="auto"/>
          <w:szCs w:val="21"/>
          <w:highlight w:val="none"/>
          <w:u w:val="single"/>
        </w:rPr>
        <w:t xml:space="preserve">   竞争性谈判方式  </w:t>
      </w:r>
      <w:r>
        <w:rPr>
          <w:rFonts w:hint="eastAsia" w:ascii="宋体" w:hAnsi="宋体" w:cs="宋体"/>
          <w:color w:val="auto"/>
          <w:szCs w:val="21"/>
          <w:highlight w:val="none"/>
        </w:rPr>
        <w:t>对项目进行了采购。经</w:t>
      </w:r>
      <w:r>
        <w:rPr>
          <w:rFonts w:hint="eastAsia" w:ascii="宋体" w:hAnsi="宋体" w:cs="宋体"/>
          <w:color w:val="auto"/>
          <w:szCs w:val="21"/>
          <w:highlight w:val="none"/>
          <w:u w:val="single"/>
        </w:rPr>
        <w:t xml:space="preserve">   （相关评定主体名称）   </w:t>
      </w:r>
      <w:r>
        <w:rPr>
          <w:rFonts w:hint="eastAsia" w:ascii="宋体" w:hAnsi="宋体" w:cs="宋体"/>
          <w:color w:val="auto"/>
          <w:szCs w:val="21"/>
          <w:highlight w:val="none"/>
        </w:rPr>
        <w:t>评定，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成交</w:t>
      </w:r>
      <w:r>
        <w:rPr>
          <w:rFonts w:hint="eastAsia" w:ascii="宋体" w:hAnsi="宋体" w:cs="宋体"/>
          <w:color w:val="auto"/>
          <w:szCs w:val="21"/>
          <w:highlight w:val="none"/>
          <w:u w:val="single"/>
        </w:rPr>
        <w:t>（成交）人名称）</w:t>
      </w:r>
      <w:r>
        <w:rPr>
          <w:rFonts w:hint="eastAsia" w:ascii="宋体" w:hAnsi="宋体" w:cs="宋体"/>
          <w:color w:val="auto"/>
          <w:szCs w:val="21"/>
          <w:highlight w:val="none"/>
        </w:rPr>
        <w:t>为该项目   分标</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（成交）人。现于</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（成交）通知书发出之日起二十五日内，按照采购文件确定的事项签订本合同。</w:t>
      </w:r>
    </w:p>
    <w:p w14:paraId="2E9BA9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zh-CN"/>
        </w:rPr>
        <w:t>根据《中华人民共和国民法典》、《中华人民共和国政府采购法》等相关法律法规之规定，按照平等、自愿、公平和诚实信用的原则，经</w:t>
      </w:r>
      <w:r>
        <w:rPr>
          <w:rFonts w:hint="eastAsia" w:ascii="宋体" w:hAnsi="宋体" w:cs="宋体"/>
          <w:color w:val="auto"/>
          <w:szCs w:val="21"/>
          <w:highlight w:val="none"/>
          <w:u w:val="single"/>
        </w:rPr>
        <w:t xml:space="preserve">   （采购人名称）   </w:t>
      </w:r>
      <w:r>
        <w:rPr>
          <w:rFonts w:hint="eastAsia" w:ascii="宋体" w:hAnsi="宋体" w:cs="宋体"/>
          <w:color w:val="auto"/>
          <w:szCs w:val="21"/>
          <w:highlight w:val="none"/>
          <w:lang w:val="zh-CN"/>
        </w:rPr>
        <w:t>(以下简称：甲方)和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成交</w:t>
      </w:r>
      <w:r>
        <w:rPr>
          <w:rFonts w:hint="eastAsia" w:ascii="宋体" w:hAnsi="宋体" w:cs="宋体"/>
          <w:color w:val="auto"/>
          <w:szCs w:val="21"/>
          <w:highlight w:val="none"/>
          <w:u w:val="single"/>
        </w:rPr>
        <w:t xml:space="preserve">/成交人名称）   </w:t>
      </w:r>
      <w:r>
        <w:rPr>
          <w:rFonts w:hint="eastAsia" w:ascii="宋体" w:hAnsi="宋体" w:cs="宋体"/>
          <w:color w:val="auto"/>
          <w:szCs w:val="21"/>
          <w:highlight w:val="none"/>
          <w:lang w:val="zh-CN"/>
        </w:rPr>
        <w:t>(以下简称：乙方)协商一致，约定以下合同</w:t>
      </w:r>
      <w:r>
        <w:rPr>
          <w:rFonts w:hint="eastAsia" w:ascii="宋体" w:hAnsi="宋体" w:cs="宋体"/>
          <w:color w:val="auto"/>
          <w:szCs w:val="21"/>
          <w:highlight w:val="none"/>
        </w:rPr>
        <w:t>条款，以兹共同遵守、全面履行。</w:t>
      </w:r>
    </w:p>
    <w:p w14:paraId="0EA8CDF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1.1 合同组成部分</w:t>
      </w:r>
    </w:p>
    <w:p w14:paraId="1D3FEF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38A1E4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 本合同及其补充合同、变更协议；</w:t>
      </w:r>
    </w:p>
    <w:p w14:paraId="5FB9C5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1.1.2 </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（成交）通知书；</w:t>
      </w:r>
    </w:p>
    <w:p w14:paraId="531E5C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1.1.3 投标（响应）文件及“投标（竞标）报价”（含澄清或者说明文件）；</w:t>
      </w:r>
    </w:p>
    <w:p w14:paraId="6A2BCB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1.1.4 采购文件（含澄清或者修改文件）；</w:t>
      </w:r>
    </w:p>
    <w:p w14:paraId="33D61F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1.1.5 其他相关采购文件。</w:t>
      </w:r>
    </w:p>
    <w:p w14:paraId="7F03F4E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1.2 标的物</w:t>
      </w:r>
    </w:p>
    <w:p w14:paraId="15764C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 标的物信息</w:t>
      </w:r>
    </w:p>
    <w:p w14:paraId="709FAC0F">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1.2.1.1名称：；</w:t>
      </w:r>
    </w:p>
    <w:p w14:paraId="69695085">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1.2.1.2数量：；</w:t>
      </w:r>
    </w:p>
    <w:p w14:paraId="1C4E46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1.2.1.3质量：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519A612">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1.3 价款</w:t>
      </w:r>
    </w:p>
    <w:p w14:paraId="70FDE2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本合同总价为：人民币元（大写：元人民币，含税）。</w:t>
      </w:r>
    </w:p>
    <w:p w14:paraId="5FBD54A1">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分项价格：</w:t>
      </w:r>
    </w:p>
    <w:tbl>
      <w:tblPr>
        <w:tblStyle w:val="19"/>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74"/>
        <w:gridCol w:w="1985"/>
        <w:gridCol w:w="992"/>
        <w:gridCol w:w="1301"/>
        <w:gridCol w:w="2534"/>
      </w:tblGrid>
      <w:tr w14:paraId="267A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885EBDA">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574" w:type="dxa"/>
            <w:tcBorders>
              <w:top w:val="single" w:color="auto" w:sz="4" w:space="0"/>
              <w:left w:val="single" w:color="auto" w:sz="4" w:space="0"/>
              <w:bottom w:val="single" w:color="auto" w:sz="4" w:space="0"/>
              <w:right w:val="single" w:color="auto" w:sz="4" w:space="0"/>
            </w:tcBorders>
            <w:vAlign w:val="center"/>
          </w:tcPr>
          <w:p w14:paraId="1608E151">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1985" w:type="dxa"/>
            <w:tcBorders>
              <w:top w:val="single" w:color="auto" w:sz="4" w:space="0"/>
              <w:left w:val="single" w:color="auto" w:sz="4" w:space="0"/>
              <w:bottom w:val="single" w:color="auto" w:sz="4" w:space="0"/>
              <w:right w:val="single" w:color="auto" w:sz="4" w:space="0"/>
            </w:tcBorders>
            <w:vAlign w:val="center"/>
          </w:tcPr>
          <w:p w14:paraId="3AFC550A">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品牌、规格型号</w:t>
            </w:r>
          </w:p>
        </w:tc>
        <w:tc>
          <w:tcPr>
            <w:tcW w:w="992" w:type="dxa"/>
            <w:tcBorders>
              <w:top w:val="single" w:color="auto" w:sz="4" w:space="0"/>
              <w:left w:val="single" w:color="auto" w:sz="4" w:space="0"/>
              <w:bottom w:val="single" w:color="auto" w:sz="4" w:space="0"/>
              <w:right w:val="single" w:color="auto" w:sz="4" w:space="0"/>
            </w:tcBorders>
            <w:vAlign w:val="center"/>
          </w:tcPr>
          <w:p w14:paraId="09C2326D">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301" w:type="dxa"/>
            <w:tcBorders>
              <w:top w:val="single" w:color="auto" w:sz="4" w:space="0"/>
              <w:left w:val="single" w:color="auto" w:sz="4" w:space="0"/>
              <w:bottom w:val="single" w:color="auto" w:sz="4" w:space="0"/>
              <w:right w:val="single" w:color="auto" w:sz="4" w:space="0"/>
            </w:tcBorders>
            <w:vAlign w:val="center"/>
          </w:tcPr>
          <w:p w14:paraId="0757153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单价（元）</w:t>
            </w:r>
          </w:p>
        </w:tc>
        <w:tc>
          <w:tcPr>
            <w:tcW w:w="2534" w:type="dxa"/>
            <w:tcBorders>
              <w:top w:val="single" w:color="auto" w:sz="4" w:space="0"/>
              <w:left w:val="single" w:color="auto" w:sz="4" w:space="0"/>
              <w:bottom w:val="single" w:color="auto" w:sz="4" w:space="0"/>
              <w:right w:val="single" w:color="auto" w:sz="4" w:space="0"/>
            </w:tcBorders>
            <w:vAlign w:val="center"/>
          </w:tcPr>
          <w:p w14:paraId="542C2BE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分项价格（元）</w:t>
            </w:r>
          </w:p>
        </w:tc>
      </w:tr>
      <w:tr w14:paraId="1D02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F9A51F5">
            <w:pPr>
              <w:widowControl/>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574" w:type="dxa"/>
            <w:tcBorders>
              <w:top w:val="single" w:color="auto" w:sz="4" w:space="0"/>
              <w:left w:val="single" w:color="auto" w:sz="4" w:space="0"/>
              <w:bottom w:val="single" w:color="auto" w:sz="4" w:space="0"/>
              <w:right w:val="single" w:color="auto" w:sz="4" w:space="0"/>
            </w:tcBorders>
            <w:vAlign w:val="center"/>
          </w:tcPr>
          <w:p w14:paraId="4D825DD9">
            <w:pPr>
              <w:spacing w:line="440" w:lineRule="exact"/>
              <w:ind w:firstLine="420" w:firstLineChars="200"/>
              <w:jc w:val="center"/>
              <w:rPr>
                <w:rFonts w:hint="eastAsia" w:ascii="宋体" w:hAnsi="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14:paraId="6AF785EC">
            <w:pPr>
              <w:spacing w:line="440" w:lineRule="exact"/>
              <w:ind w:firstLine="420" w:firstLineChars="200"/>
              <w:jc w:val="center"/>
              <w:rPr>
                <w:rFonts w:hint="eastAsia" w:ascii="宋体" w:hAnsi="宋体" w:cs="宋体"/>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9E0B615">
            <w:pPr>
              <w:widowControl/>
              <w:spacing w:line="440" w:lineRule="exact"/>
              <w:jc w:val="center"/>
              <w:rPr>
                <w:rFonts w:hint="eastAsia" w:ascii="宋体" w:hAnsi="宋体" w:cs="宋体"/>
                <w:color w:val="auto"/>
                <w:szCs w:val="21"/>
                <w:highlight w:val="none"/>
              </w:rPr>
            </w:pPr>
          </w:p>
        </w:tc>
        <w:tc>
          <w:tcPr>
            <w:tcW w:w="1301" w:type="dxa"/>
            <w:tcBorders>
              <w:top w:val="single" w:color="auto" w:sz="4" w:space="0"/>
              <w:left w:val="single" w:color="auto" w:sz="4" w:space="0"/>
              <w:bottom w:val="single" w:color="auto" w:sz="4" w:space="0"/>
              <w:right w:val="single" w:color="auto" w:sz="4" w:space="0"/>
            </w:tcBorders>
            <w:vAlign w:val="center"/>
          </w:tcPr>
          <w:p w14:paraId="7D848CDA">
            <w:pPr>
              <w:spacing w:line="440" w:lineRule="exact"/>
              <w:jc w:val="center"/>
              <w:rPr>
                <w:rFonts w:hint="eastAsia" w:ascii="宋体" w:hAnsi="宋体" w:cs="宋体"/>
                <w:color w:val="auto"/>
                <w:szCs w:val="21"/>
                <w:highlight w:val="none"/>
              </w:rPr>
            </w:pPr>
          </w:p>
        </w:tc>
        <w:tc>
          <w:tcPr>
            <w:tcW w:w="2534" w:type="dxa"/>
            <w:tcBorders>
              <w:top w:val="single" w:color="auto" w:sz="4" w:space="0"/>
              <w:left w:val="single" w:color="auto" w:sz="4" w:space="0"/>
              <w:bottom w:val="single" w:color="auto" w:sz="4" w:space="0"/>
              <w:right w:val="single" w:color="auto" w:sz="4" w:space="0"/>
            </w:tcBorders>
            <w:vAlign w:val="center"/>
          </w:tcPr>
          <w:p w14:paraId="79E5758B">
            <w:pPr>
              <w:spacing w:line="440" w:lineRule="exact"/>
              <w:ind w:firstLine="420" w:firstLineChars="200"/>
              <w:jc w:val="center"/>
              <w:rPr>
                <w:rFonts w:hint="eastAsia" w:ascii="宋体" w:hAnsi="宋体" w:cs="宋体"/>
                <w:color w:val="auto"/>
                <w:szCs w:val="21"/>
                <w:highlight w:val="none"/>
              </w:rPr>
            </w:pPr>
          </w:p>
        </w:tc>
      </w:tr>
      <w:tr w14:paraId="4BE0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0B80D31">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574" w:type="dxa"/>
            <w:tcBorders>
              <w:top w:val="single" w:color="auto" w:sz="4" w:space="0"/>
              <w:left w:val="single" w:color="auto" w:sz="4" w:space="0"/>
              <w:bottom w:val="single" w:color="auto" w:sz="4" w:space="0"/>
              <w:right w:val="single" w:color="auto" w:sz="4" w:space="0"/>
            </w:tcBorders>
            <w:vAlign w:val="center"/>
          </w:tcPr>
          <w:p w14:paraId="1BD5A859">
            <w:pPr>
              <w:spacing w:line="440" w:lineRule="exact"/>
              <w:ind w:firstLine="420" w:firstLineChars="200"/>
              <w:jc w:val="center"/>
              <w:rPr>
                <w:rFonts w:hint="eastAsia" w:ascii="宋体" w:hAnsi="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14:paraId="69586208">
            <w:pPr>
              <w:spacing w:line="440" w:lineRule="exact"/>
              <w:ind w:firstLine="420" w:firstLineChars="200"/>
              <w:jc w:val="center"/>
              <w:rPr>
                <w:rFonts w:hint="eastAsia" w:ascii="宋体" w:hAnsi="宋体" w:cs="宋体"/>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44CB8813">
            <w:pPr>
              <w:spacing w:line="440" w:lineRule="exact"/>
              <w:jc w:val="center"/>
              <w:rPr>
                <w:rFonts w:hint="eastAsia" w:ascii="宋体" w:hAnsi="宋体" w:cs="宋体"/>
                <w:color w:val="auto"/>
                <w:szCs w:val="21"/>
                <w:highlight w:val="none"/>
              </w:rPr>
            </w:pPr>
          </w:p>
        </w:tc>
        <w:tc>
          <w:tcPr>
            <w:tcW w:w="1301" w:type="dxa"/>
            <w:tcBorders>
              <w:top w:val="single" w:color="auto" w:sz="4" w:space="0"/>
              <w:left w:val="single" w:color="auto" w:sz="4" w:space="0"/>
              <w:bottom w:val="single" w:color="auto" w:sz="4" w:space="0"/>
              <w:right w:val="single" w:color="auto" w:sz="4" w:space="0"/>
            </w:tcBorders>
            <w:vAlign w:val="center"/>
          </w:tcPr>
          <w:p w14:paraId="122ABB28">
            <w:pPr>
              <w:widowControl/>
              <w:spacing w:line="440" w:lineRule="exact"/>
              <w:jc w:val="center"/>
              <w:textAlignment w:val="center"/>
              <w:rPr>
                <w:rFonts w:hint="eastAsia" w:ascii="宋体" w:hAnsi="宋体" w:cs="宋体"/>
                <w:color w:val="auto"/>
                <w:szCs w:val="21"/>
                <w:highlight w:val="none"/>
              </w:rPr>
            </w:pPr>
          </w:p>
        </w:tc>
        <w:tc>
          <w:tcPr>
            <w:tcW w:w="2534" w:type="dxa"/>
            <w:tcBorders>
              <w:top w:val="single" w:color="auto" w:sz="4" w:space="0"/>
              <w:left w:val="single" w:color="auto" w:sz="4" w:space="0"/>
              <w:bottom w:val="single" w:color="auto" w:sz="4" w:space="0"/>
              <w:right w:val="single" w:color="auto" w:sz="4" w:space="0"/>
            </w:tcBorders>
            <w:vAlign w:val="center"/>
          </w:tcPr>
          <w:p w14:paraId="33E6A449">
            <w:pPr>
              <w:spacing w:line="440" w:lineRule="exact"/>
              <w:ind w:firstLine="420" w:firstLineChars="200"/>
              <w:jc w:val="center"/>
              <w:rPr>
                <w:rFonts w:hint="eastAsia" w:ascii="宋体" w:hAnsi="宋体" w:cs="宋体"/>
                <w:color w:val="auto"/>
                <w:szCs w:val="21"/>
                <w:highlight w:val="none"/>
              </w:rPr>
            </w:pPr>
          </w:p>
        </w:tc>
      </w:tr>
      <w:tr w14:paraId="1306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BF5DE19">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574" w:type="dxa"/>
            <w:tcBorders>
              <w:top w:val="single" w:color="auto" w:sz="4" w:space="0"/>
              <w:left w:val="single" w:color="auto" w:sz="4" w:space="0"/>
              <w:bottom w:val="single" w:color="auto" w:sz="4" w:space="0"/>
              <w:right w:val="single" w:color="auto" w:sz="4" w:space="0"/>
            </w:tcBorders>
            <w:vAlign w:val="center"/>
          </w:tcPr>
          <w:p w14:paraId="1EC7D892">
            <w:pPr>
              <w:spacing w:line="440" w:lineRule="exact"/>
              <w:ind w:firstLine="420" w:firstLineChars="200"/>
              <w:jc w:val="center"/>
              <w:rPr>
                <w:rFonts w:hint="eastAsia" w:ascii="宋体" w:hAnsi="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14:paraId="759B076E">
            <w:pPr>
              <w:spacing w:line="440" w:lineRule="exact"/>
              <w:ind w:firstLine="420" w:firstLineChars="200"/>
              <w:jc w:val="center"/>
              <w:rPr>
                <w:rFonts w:hint="eastAsia" w:ascii="宋体" w:hAnsi="宋体" w:cs="宋体"/>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60EEF7E7">
            <w:pPr>
              <w:spacing w:line="440" w:lineRule="exact"/>
              <w:jc w:val="center"/>
              <w:rPr>
                <w:rFonts w:hint="eastAsia" w:ascii="宋体" w:hAnsi="宋体" w:cs="宋体"/>
                <w:color w:val="auto"/>
                <w:szCs w:val="21"/>
                <w:highlight w:val="none"/>
              </w:rPr>
            </w:pPr>
          </w:p>
        </w:tc>
        <w:tc>
          <w:tcPr>
            <w:tcW w:w="1301" w:type="dxa"/>
            <w:tcBorders>
              <w:top w:val="single" w:color="auto" w:sz="4" w:space="0"/>
              <w:left w:val="single" w:color="auto" w:sz="4" w:space="0"/>
              <w:bottom w:val="single" w:color="auto" w:sz="4" w:space="0"/>
              <w:right w:val="single" w:color="auto" w:sz="4" w:space="0"/>
            </w:tcBorders>
            <w:vAlign w:val="center"/>
          </w:tcPr>
          <w:p w14:paraId="5AEB4A77">
            <w:pPr>
              <w:widowControl/>
              <w:spacing w:line="440" w:lineRule="exact"/>
              <w:jc w:val="center"/>
              <w:textAlignment w:val="center"/>
              <w:rPr>
                <w:rFonts w:hint="eastAsia" w:ascii="宋体" w:hAnsi="宋体" w:cs="宋体"/>
                <w:color w:val="auto"/>
                <w:szCs w:val="21"/>
                <w:highlight w:val="none"/>
              </w:rPr>
            </w:pPr>
          </w:p>
        </w:tc>
        <w:tc>
          <w:tcPr>
            <w:tcW w:w="2534" w:type="dxa"/>
            <w:tcBorders>
              <w:top w:val="single" w:color="auto" w:sz="4" w:space="0"/>
              <w:left w:val="single" w:color="auto" w:sz="4" w:space="0"/>
              <w:bottom w:val="single" w:color="auto" w:sz="4" w:space="0"/>
              <w:right w:val="single" w:color="auto" w:sz="4" w:space="0"/>
            </w:tcBorders>
            <w:vAlign w:val="center"/>
          </w:tcPr>
          <w:p w14:paraId="0C452479">
            <w:pPr>
              <w:spacing w:line="440" w:lineRule="exact"/>
              <w:ind w:firstLine="420" w:firstLineChars="200"/>
              <w:jc w:val="center"/>
              <w:rPr>
                <w:rFonts w:hint="eastAsia" w:ascii="宋体" w:hAnsi="宋体" w:cs="宋体"/>
                <w:color w:val="auto"/>
                <w:szCs w:val="21"/>
                <w:highlight w:val="none"/>
              </w:rPr>
            </w:pPr>
          </w:p>
        </w:tc>
      </w:tr>
      <w:tr w14:paraId="5FB4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0C69B6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574" w:type="dxa"/>
            <w:tcBorders>
              <w:top w:val="single" w:color="auto" w:sz="4" w:space="0"/>
              <w:left w:val="single" w:color="auto" w:sz="4" w:space="0"/>
              <w:bottom w:val="single" w:color="auto" w:sz="4" w:space="0"/>
              <w:right w:val="single" w:color="auto" w:sz="4" w:space="0"/>
            </w:tcBorders>
            <w:vAlign w:val="center"/>
          </w:tcPr>
          <w:p w14:paraId="5145ABB3">
            <w:pPr>
              <w:spacing w:line="440" w:lineRule="exact"/>
              <w:ind w:firstLine="420" w:firstLineChars="200"/>
              <w:jc w:val="center"/>
              <w:rPr>
                <w:rFonts w:hint="eastAsia" w:ascii="宋体" w:hAnsi="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14:paraId="79487D60">
            <w:pPr>
              <w:spacing w:line="440" w:lineRule="exact"/>
              <w:ind w:firstLine="420" w:firstLineChars="200"/>
              <w:jc w:val="center"/>
              <w:rPr>
                <w:rFonts w:hint="eastAsia" w:ascii="宋体" w:hAnsi="宋体" w:cs="宋体"/>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47239E22">
            <w:pPr>
              <w:spacing w:line="440" w:lineRule="exact"/>
              <w:jc w:val="center"/>
              <w:rPr>
                <w:rFonts w:hint="eastAsia" w:ascii="宋体" w:hAnsi="宋体" w:cs="宋体"/>
                <w:color w:val="auto"/>
                <w:szCs w:val="21"/>
                <w:highlight w:val="none"/>
              </w:rPr>
            </w:pPr>
          </w:p>
        </w:tc>
        <w:tc>
          <w:tcPr>
            <w:tcW w:w="1301" w:type="dxa"/>
            <w:tcBorders>
              <w:top w:val="single" w:color="auto" w:sz="4" w:space="0"/>
              <w:left w:val="single" w:color="auto" w:sz="4" w:space="0"/>
              <w:bottom w:val="single" w:color="auto" w:sz="4" w:space="0"/>
              <w:right w:val="single" w:color="auto" w:sz="4" w:space="0"/>
            </w:tcBorders>
            <w:vAlign w:val="center"/>
          </w:tcPr>
          <w:p w14:paraId="52003040">
            <w:pPr>
              <w:widowControl/>
              <w:spacing w:line="440" w:lineRule="exact"/>
              <w:jc w:val="center"/>
              <w:textAlignment w:val="center"/>
              <w:rPr>
                <w:rFonts w:hint="eastAsia" w:ascii="宋体" w:hAnsi="宋体" w:cs="宋体"/>
                <w:color w:val="auto"/>
                <w:szCs w:val="21"/>
                <w:highlight w:val="none"/>
              </w:rPr>
            </w:pPr>
          </w:p>
        </w:tc>
        <w:tc>
          <w:tcPr>
            <w:tcW w:w="2534" w:type="dxa"/>
            <w:tcBorders>
              <w:top w:val="single" w:color="auto" w:sz="4" w:space="0"/>
              <w:left w:val="single" w:color="auto" w:sz="4" w:space="0"/>
              <w:bottom w:val="single" w:color="auto" w:sz="4" w:space="0"/>
              <w:right w:val="single" w:color="auto" w:sz="4" w:space="0"/>
            </w:tcBorders>
            <w:vAlign w:val="center"/>
          </w:tcPr>
          <w:p w14:paraId="1FB1F905">
            <w:pPr>
              <w:spacing w:line="440" w:lineRule="exact"/>
              <w:ind w:firstLine="420" w:firstLineChars="200"/>
              <w:jc w:val="center"/>
              <w:rPr>
                <w:rFonts w:hint="eastAsia" w:ascii="宋体" w:hAnsi="宋体" w:cs="宋体"/>
                <w:color w:val="auto"/>
                <w:szCs w:val="21"/>
                <w:highlight w:val="none"/>
              </w:rPr>
            </w:pPr>
          </w:p>
        </w:tc>
      </w:tr>
      <w:tr w14:paraId="09D5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556" w:type="dxa"/>
            <w:gridSpan w:val="5"/>
            <w:tcBorders>
              <w:top w:val="single" w:color="auto" w:sz="4" w:space="0"/>
              <w:left w:val="single" w:color="auto" w:sz="4" w:space="0"/>
              <w:bottom w:val="single" w:color="auto" w:sz="4" w:space="0"/>
              <w:right w:val="single" w:color="auto" w:sz="4" w:space="0"/>
            </w:tcBorders>
            <w:vAlign w:val="center"/>
          </w:tcPr>
          <w:p w14:paraId="77A6D9FE">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总价</w:t>
            </w:r>
          </w:p>
        </w:tc>
        <w:tc>
          <w:tcPr>
            <w:tcW w:w="2534" w:type="dxa"/>
            <w:tcBorders>
              <w:top w:val="single" w:color="auto" w:sz="4" w:space="0"/>
              <w:left w:val="single" w:color="auto" w:sz="4" w:space="0"/>
              <w:bottom w:val="single" w:color="auto" w:sz="4" w:space="0"/>
              <w:right w:val="single" w:color="auto" w:sz="4" w:space="0"/>
            </w:tcBorders>
            <w:vAlign w:val="center"/>
          </w:tcPr>
          <w:p w14:paraId="12B024D3">
            <w:pPr>
              <w:spacing w:line="440" w:lineRule="exact"/>
              <w:ind w:firstLine="420" w:firstLineChars="200"/>
              <w:jc w:val="center"/>
              <w:rPr>
                <w:rFonts w:hint="eastAsia" w:ascii="宋体" w:hAnsi="宋体" w:cs="宋体"/>
                <w:color w:val="auto"/>
                <w:szCs w:val="21"/>
                <w:highlight w:val="none"/>
              </w:rPr>
            </w:pPr>
          </w:p>
        </w:tc>
      </w:tr>
    </w:tbl>
    <w:p w14:paraId="039A7C65">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1.4 付款方式和发票开具方式</w:t>
      </w:r>
    </w:p>
    <w:p w14:paraId="63CA69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1.4.1 付款方式：；</w:t>
      </w:r>
    </w:p>
    <w:p w14:paraId="02E2FD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1.4.2 发票开具方式：。</w:t>
      </w:r>
    </w:p>
    <w:p w14:paraId="16FA362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1.5 标的物交付期限、地点、方式和货物期限</w:t>
      </w:r>
    </w:p>
    <w:p w14:paraId="288B1BF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1.5.1 交付期限：</w:t>
      </w:r>
      <w:r>
        <w:rPr>
          <w:rFonts w:hint="eastAsia" w:ascii="宋体" w:hAnsi="宋体" w:cs="宋体"/>
          <w:color w:val="auto"/>
          <w:szCs w:val="21"/>
          <w:highlight w:val="none"/>
          <w:u w:val="single"/>
        </w:rPr>
        <w:t xml:space="preserve">                                                 ；</w:t>
      </w:r>
    </w:p>
    <w:p w14:paraId="7DB27A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 交付地点：；</w:t>
      </w:r>
    </w:p>
    <w:p w14:paraId="48D170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 交付方式：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3069E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1.5.4 货物及质保期限：。</w:t>
      </w:r>
    </w:p>
    <w:p w14:paraId="084D2E2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1.6 违约责任</w:t>
      </w:r>
    </w:p>
    <w:p w14:paraId="49202C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s="宋体"/>
          <w:color w:val="auto"/>
          <w:szCs w:val="21"/>
          <w:highlight w:val="none"/>
          <w:u w:val="single"/>
        </w:rPr>
        <w:t>万分之五</w:t>
      </w:r>
      <w:r>
        <w:rPr>
          <w:rFonts w:hint="eastAsia" w:ascii="宋体" w:hAnsi="宋体" w:cs="宋体"/>
          <w:color w:val="auto"/>
          <w:szCs w:val="21"/>
          <w:highlight w:val="none"/>
        </w:rPr>
        <w:t>（根据项目实际填写，一般为万分之五）计算，最高限额为本合同总价的%（根据项目实际填写，一般为20%）；迟延超过【7】日的，甲方有权在要求乙方支付违约金的同时，书面通知乙方解除本合同，乙方应退回全部已收取的合同价款并按合同总金额的</w:t>
      </w:r>
      <w:r>
        <w:rPr>
          <w:rFonts w:hint="eastAsia" w:ascii="宋体" w:hAnsi="宋体" w:cs="宋体"/>
          <w:color w:val="auto"/>
          <w:szCs w:val="21"/>
          <w:highlight w:val="none"/>
          <w:u w:val="single"/>
        </w:rPr>
        <w:t>20%</w:t>
      </w:r>
      <w:r>
        <w:rPr>
          <w:rFonts w:hint="eastAsia" w:ascii="宋体" w:hAnsi="宋体" w:cs="宋体"/>
          <w:color w:val="auto"/>
          <w:szCs w:val="21"/>
          <w:highlight w:val="none"/>
        </w:rPr>
        <w:t>（根据项目实际填写，一般为20%）向甲方支付违约金；</w:t>
      </w:r>
    </w:p>
    <w:p w14:paraId="66BEBB9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除不可抗力外，如果甲方没有按照本合同约定的付款方式付款且经过乙方书面提醒的，乙方可要求甲方支付违约金，违约金按每迟延付款一日的应付而未付款的</w:t>
      </w:r>
      <w:r>
        <w:rPr>
          <w:rFonts w:hint="eastAsia" w:ascii="宋体" w:hAnsi="宋体" w:cs="宋体"/>
          <w:color w:val="auto"/>
          <w:szCs w:val="21"/>
          <w:highlight w:val="none"/>
          <w:u w:val="single"/>
        </w:rPr>
        <w:t>万分之五</w:t>
      </w:r>
      <w:r>
        <w:rPr>
          <w:rFonts w:hint="eastAsia" w:ascii="宋体" w:hAnsi="宋体" w:cs="宋体"/>
          <w:color w:val="auto"/>
          <w:szCs w:val="21"/>
          <w:highlight w:val="none"/>
        </w:rPr>
        <w:t>（根据项目实际填写，一般为万分之五）计算，最高限额为欠付金额的%（根据项目实际填写，一般为20%）；迟延付款的违约金计算数额达到前述最高限额之日起，乙方有权在要求甲方支付违约金的同时，书面通知甲方解除本合同；</w:t>
      </w:r>
    </w:p>
    <w:p w14:paraId="7BCD94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DAFFF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1.6.4乙方在质保期内未按承诺提供售后等货物的，每发生一次向甲方支付（根据项目实际填写）元的违约金。在质保期内，乙方在接到甲方报修通知后2小时内响应，4小时达到现场维修，并在12小时内维修完毕，超过时间的，甲方有权委托第三方维修，费用由乙方支付，乙方未遵守本条款的，除赔偿甲方损失外，另外支付    元/次的违约金。</w:t>
      </w:r>
    </w:p>
    <w:p w14:paraId="399C57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3A33FA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7400A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1.6.7 如果出现政府采购监督管理部门在处理投诉事项期间，书面通知甲方暂停采购活动的情形，或者询问或质疑事项可能影响</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（成交）结果的，导致甲方中止履行合同的情形，均不视为甲方违约。</w:t>
      </w:r>
    </w:p>
    <w:p w14:paraId="6C4D761A">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1.7 合同争议的解决</w:t>
      </w:r>
    </w:p>
    <w:p w14:paraId="62F111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本合同履行过程中发生的任何争议，双方当事人均应通过友好协商的方式和解或者调解解决；不愿和解、调解或者和解、调解不成的，可以选择下列第</w:t>
      </w:r>
      <w:r>
        <w:rPr>
          <w:rFonts w:hint="eastAsia" w:ascii="宋体" w:hAnsi="宋体" w:cs="宋体"/>
          <w:color w:val="auto"/>
          <w:szCs w:val="21"/>
          <w:highlight w:val="none"/>
          <w:u w:val="single"/>
        </w:rPr>
        <w:t xml:space="preserve"> 1.7.2</w:t>
      </w:r>
      <w:r>
        <w:rPr>
          <w:rFonts w:hint="eastAsia" w:ascii="宋体" w:hAnsi="宋体" w:cs="宋体"/>
          <w:color w:val="auto"/>
          <w:szCs w:val="21"/>
          <w:highlight w:val="none"/>
        </w:rPr>
        <w:t>种方式解决：</w:t>
      </w:r>
    </w:p>
    <w:p w14:paraId="175617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 将争议提交</w:t>
      </w:r>
      <w:r>
        <w:rPr>
          <w:rFonts w:hint="eastAsia" w:ascii="宋体" w:hAnsi="宋体" w:cs="宋体"/>
          <w:color w:val="auto"/>
          <w:szCs w:val="21"/>
          <w:highlight w:val="none"/>
          <w:u w:val="single"/>
        </w:rPr>
        <w:t>南宁市</w:t>
      </w:r>
      <w:r>
        <w:rPr>
          <w:rFonts w:hint="eastAsia" w:ascii="宋体" w:hAnsi="宋体" w:cs="宋体"/>
          <w:color w:val="auto"/>
          <w:szCs w:val="21"/>
          <w:highlight w:val="none"/>
        </w:rPr>
        <w:t>仲裁委员会依申请仲裁时其现行有效的仲裁规则裁决；</w:t>
      </w:r>
    </w:p>
    <w:p w14:paraId="494D6B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 向</w:t>
      </w:r>
      <w:r>
        <w:rPr>
          <w:rFonts w:hint="eastAsia" w:ascii="宋体" w:hAnsi="宋体" w:cs="宋体"/>
          <w:color w:val="auto"/>
          <w:szCs w:val="21"/>
          <w:highlight w:val="none"/>
          <w:u w:val="single"/>
        </w:rPr>
        <w:t xml:space="preserve">   甲方所在地    </w:t>
      </w:r>
      <w:r>
        <w:rPr>
          <w:rFonts w:hint="eastAsia" w:ascii="宋体" w:hAnsi="宋体" w:cs="宋体"/>
          <w:color w:val="auto"/>
          <w:szCs w:val="21"/>
          <w:highlight w:val="none"/>
        </w:rPr>
        <w:t>有管辖权的人民法院起诉。</w:t>
      </w:r>
    </w:p>
    <w:p w14:paraId="57E2F7B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1.8 合同生效</w:t>
      </w:r>
    </w:p>
    <w:p w14:paraId="4BE28F62">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本合同自双方当事人加盖有效电子公章时生效。</w:t>
      </w:r>
    </w:p>
    <w:p w14:paraId="6C2CAFF8">
      <w:pPr>
        <w:autoSpaceDE w:val="0"/>
        <w:autoSpaceDN w:val="0"/>
        <w:adjustRightInd w:val="0"/>
        <w:snapToGrid w:val="0"/>
        <w:spacing w:after="120" w:line="360" w:lineRule="auto"/>
        <w:jc w:val="center"/>
        <w:rPr>
          <w:rFonts w:hint="eastAsia" w:ascii="宋体" w:hAnsi="宋体" w:cs="宋体"/>
          <w:b/>
          <w:color w:val="auto"/>
          <w:sz w:val="28"/>
          <w:szCs w:val="28"/>
          <w:highlight w:val="none"/>
        </w:rPr>
      </w:pPr>
      <w:r>
        <w:rPr>
          <w:rFonts w:hint="eastAsia" w:ascii="宋体" w:hAnsi="宋体" w:cs="宋体"/>
          <w:b/>
          <w:color w:val="auto"/>
          <w:highlight w:val="none"/>
        </w:rPr>
        <w:br w:type="page"/>
      </w:r>
      <w:r>
        <w:rPr>
          <w:rFonts w:hint="eastAsia" w:ascii="宋体" w:hAnsi="宋体" w:cs="宋体"/>
          <w:b/>
          <w:color w:val="auto"/>
          <w:sz w:val="24"/>
          <w:szCs w:val="21"/>
          <w:highlight w:val="none"/>
        </w:rPr>
        <w:t>第二部分 合同一般条款</w:t>
      </w:r>
    </w:p>
    <w:p w14:paraId="38A76A35">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 定义</w:t>
      </w:r>
    </w:p>
    <w:p w14:paraId="37D804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本合同中的下列词语应按以下内容进行解释：</w:t>
      </w:r>
    </w:p>
    <w:p w14:paraId="536142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 “合同”系指采购人和</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（成交）人签订的载明双方当事人所达成的协议，并包括所有的附件、附录和构成合同的其他文件。</w:t>
      </w:r>
    </w:p>
    <w:p w14:paraId="3E8FB2D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 “合同价”系指根据合同约定，</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（成交）人在完全履行合同义务后，采购人应支付给</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（成交）人的价格。</w:t>
      </w:r>
    </w:p>
    <w:p w14:paraId="5D654FA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 “标的物”系指</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2AE082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2.1.4 “甲方”系指与</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（成交）人签署合同的采购人；采购人委托采购机构代表其与乙方签订合同的，采购人的授权委托书作为合同附件。</w:t>
      </w:r>
    </w:p>
    <w:p w14:paraId="236922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2.1.5 “乙方”系指根据合同约定交付标的物的</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人；两个以上的自然人、法人或者其他组织组成一个联合体，以一个供应商的身份共同参加政府采购的，联合体各方均应为乙方或者与乙方相同地位的合同当事人，并就合同约定的事项对甲方承担连带责任。</w:t>
      </w:r>
    </w:p>
    <w:p w14:paraId="2D3FD2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2.1.6 “现场”系指合同约定标的物将要运至或者实施或者安装的地点。</w:t>
      </w:r>
    </w:p>
    <w:p w14:paraId="001508A5">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 技术规范</w:t>
      </w:r>
    </w:p>
    <w:p w14:paraId="404304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4516F9D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2.3 知识产权</w:t>
      </w:r>
    </w:p>
    <w:p w14:paraId="5B79D5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同时甲方有权立即解除合同，并要求乙方退还全部已付款，支付合同总价20%的违约金；</w:t>
      </w:r>
    </w:p>
    <w:p w14:paraId="2E1F65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2.3.2具有知识产权的计算机软件等标的物的知识产权归属，详见</w:t>
      </w:r>
      <w:r>
        <w:rPr>
          <w:rFonts w:hint="eastAsia" w:ascii="宋体" w:hAnsi="宋体" w:cs="宋体"/>
          <w:b/>
          <w:i/>
          <w:color w:val="auto"/>
          <w:szCs w:val="21"/>
          <w:highlight w:val="none"/>
          <w:u w:val="single"/>
        </w:rPr>
        <w:t>合同专用条款</w:t>
      </w:r>
      <w:r>
        <w:rPr>
          <w:rFonts w:hint="eastAsia" w:ascii="宋体" w:hAnsi="宋体" w:cs="宋体"/>
          <w:color w:val="auto"/>
          <w:szCs w:val="21"/>
          <w:highlight w:val="none"/>
        </w:rPr>
        <w:t>。</w:t>
      </w:r>
    </w:p>
    <w:p w14:paraId="7701595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2.4 包装和装运</w:t>
      </w:r>
    </w:p>
    <w:p w14:paraId="0319E4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2.4.1除</w:t>
      </w:r>
      <w:r>
        <w:rPr>
          <w:rFonts w:hint="eastAsia" w:ascii="宋体" w:hAnsi="宋体" w:cs="宋体"/>
          <w:b/>
          <w:i/>
          <w:color w:val="auto"/>
          <w:szCs w:val="21"/>
          <w:highlight w:val="none"/>
          <w:u w:val="single"/>
        </w:rPr>
        <w:t>合同专用条款</w:t>
      </w:r>
      <w:r>
        <w:rPr>
          <w:rFonts w:hint="eastAsia" w:ascii="宋体" w:hAnsi="宋体" w:cs="宋体"/>
          <w:color w:val="auto"/>
          <w:szCs w:val="21"/>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D83FA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 装运标的物的要求和通知，详见</w:t>
      </w:r>
      <w:r>
        <w:rPr>
          <w:rFonts w:hint="eastAsia" w:ascii="宋体" w:hAnsi="宋体" w:cs="宋体"/>
          <w:b/>
          <w:i/>
          <w:color w:val="auto"/>
          <w:szCs w:val="21"/>
          <w:highlight w:val="none"/>
          <w:u w:val="single"/>
        </w:rPr>
        <w:t>合同专用条款</w:t>
      </w:r>
      <w:r>
        <w:rPr>
          <w:rFonts w:hint="eastAsia" w:ascii="宋体" w:hAnsi="宋体" w:cs="宋体"/>
          <w:color w:val="auto"/>
          <w:szCs w:val="21"/>
          <w:highlight w:val="none"/>
        </w:rPr>
        <w:t>。</w:t>
      </w:r>
    </w:p>
    <w:p w14:paraId="6648FAE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2.5 履约检查和问题反馈</w:t>
      </w:r>
    </w:p>
    <w:p w14:paraId="4C3559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557A49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2.5.2 合同履行期间，甲方有权将履行过程中出现的问题反馈给乙方，双方当事人应以书面形式约定需要完善和改进的内容。</w:t>
      </w:r>
    </w:p>
    <w:p w14:paraId="18A99332">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2.6 结算方式和付款条件</w:t>
      </w:r>
    </w:p>
    <w:p w14:paraId="6FB54D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w:t>
      </w:r>
      <w:r>
        <w:rPr>
          <w:rFonts w:hint="eastAsia" w:ascii="宋体" w:hAnsi="宋体" w:cs="宋体"/>
          <w:b/>
          <w:i/>
          <w:color w:val="auto"/>
          <w:szCs w:val="21"/>
          <w:highlight w:val="none"/>
          <w:u w:val="single"/>
        </w:rPr>
        <w:t>合同专用条款</w:t>
      </w:r>
      <w:r>
        <w:rPr>
          <w:rFonts w:hint="eastAsia" w:ascii="宋体" w:hAnsi="宋体" w:cs="宋体"/>
          <w:color w:val="auto"/>
          <w:szCs w:val="21"/>
          <w:highlight w:val="none"/>
        </w:rPr>
        <w:t>。</w:t>
      </w:r>
    </w:p>
    <w:p w14:paraId="41EEDB9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2.7 技术资料和保密义务</w:t>
      </w:r>
    </w:p>
    <w:p w14:paraId="1EE1EC4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2.7.1 乙方有权依据合同约定和项目需要，向甲方了解有关情况，调阅有关资料等，甲方应予积极配合；</w:t>
      </w:r>
    </w:p>
    <w:p w14:paraId="65729D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 乙方有义务妥善保管和保护由甲方提供的前款信息和资料等；</w:t>
      </w:r>
    </w:p>
    <w:p w14:paraId="658BEB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120C81C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2.8 质量保证</w:t>
      </w:r>
    </w:p>
    <w:p w14:paraId="502E80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2.8.1 乙方应建立和完善履行合同的内部质量保证体系，并提供相关内部规章制度给甲方，以便甲方进行监督检查；</w:t>
      </w:r>
    </w:p>
    <w:p w14:paraId="55FACD6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2.8.2 乙方应保证履行合同的人员数量和素质、软件和硬件设备的配置、场地、环境和设施等满足全面履行合同的要求，并应接受甲方的监督检查。</w:t>
      </w:r>
    </w:p>
    <w:p w14:paraId="420DA10D">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szCs w:val="21"/>
          <w:highlight w:val="none"/>
        </w:rPr>
        <w:t>2.8.3乙方应确保项目技术人员的数量和水平与响应文件一致。未经甲方书面同意，乙方不得擅自更换响应文件中注明的项目经理和技术负责人。否则</w:t>
      </w:r>
      <w:r>
        <w:rPr>
          <w:rFonts w:hint="eastAsia" w:ascii="宋体" w:hAnsi="宋体" w:cs="宋体"/>
          <w:color w:val="auto"/>
          <w:kern w:val="0"/>
          <w:szCs w:val="21"/>
          <w:highlight w:val="none"/>
        </w:rPr>
        <w:t>甲方有权解除或终止合同，并没收履约保证金。</w:t>
      </w:r>
    </w:p>
    <w:p w14:paraId="3E1168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2.8.4因乙方原因造成甲方其他系统不能正常运行或造成甲方损失的，乙方应承担全部法律责任，并赔偿经济损失，赔偿金额为项目总价的</w:t>
      </w:r>
      <w:r>
        <w:rPr>
          <w:rFonts w:hint="eastAsia" w:ascii="宋体" w:hAnsi="宋体" w:cs="宋体"/>
          <w:color w:val="auto"/>
          <w:szCs w:val="21"/>
          <w:highlight w:val="none"/>
          <w:u w:val="single"/>
        </w:rPr>
        <w:t>30%</w:t>
      </w:r>
      <w:r>
        <w:rPr>
          <w:rFonts w:hint="eastAsia" w:ascii="宋体" w:hAnsi="宋体" w:cs="宋体"/>
          <w:color w:val="auto"/>
          <w:szCs w:val="21"/>
          <w:highlight w:val="none"/>
        </w:rPr>
        <w:t>（根据项目实际情况填写，一般为30%），不足部分，乙方仍然应当赔偿甲方的全部损失。</w:t>
      </w:r>
    </w:p>
    <w:p w14:paraId="0B28174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2.9 标的物的风险负担</w:t>
      </w:r>
    </w:p>
    <w:p w14:paraId="15FF37BC">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标的物或者在途标的物或者交付给第一承运人后的标的物毁损、灭失的风险负担详见</w:t>
      </w:r>
      <w:r>
        <w:rPr>
          <w:rFonts w:hint="eastAsia" w:ascii="宋体" w:hAnsi="宋体" w:cs="宋体"/>
          <w:b/>
          <w:i/>
          <w:color w:val="auto"/>
          <w:szCs w:val="21"/>
          <w:highlight w:val="none"/>
          <w:u w:val="single"/>
        </w:rPr>
        <w:t>合同专用条款</w:t>
      </w:r>
      <w:r>
        <w:rPr>
          <w:rFonts w:hint="eastAsia" w:ascii="宋体" w:hAnsi="宋体" w:cs="宋体"/>
          <w:color w:val="auto"/>
          <w:szCs w:val="21"/>
          <w:highlight w:val="none"/>
        </w:rPr>
        <w:t>。</w:t>
      </w:r>
    </w:p>
    <w:p w14:paraId="3BD263F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2.10 延迟交货/交付</w:t>
      </w:r>
    </w:p>
    <w:p w14:paraId="06EA3F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18626582">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2.11 合同变更</w:t>
      </w:r>
    </w:p>
    <w:p w14:paraId="0C4541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E4B6C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 合同继续履行将损害国家利益和社会公共利益的，双方当事人应当以书面形式变更合同。有过错的一方应当承担赔偿责任，双方当事人都有过错的，各自承担相应的责任。</w:t>
      </w:r>
    </w:p>
    <w:p w14:paraId="7DBA82D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2.12 合同转让和分包</w:t>
      </w:r>
    </w:p>
    <w:p w14:paraId="23AD72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290B5EEA">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2.13 不可抗力</w:t>
      </w:r>
    </w:p>
    <w:p w14:paraId="7EAB5C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2.13.1如果任何一方遭遇法律规定的不可抗力，致使合同履行受阻时，履行合同的期限应予延长，延长的期限应相当于不可抗力所影响的时间；</w:t>
      </w:r>
    </w:p>
    <w:p w14:paraId="39E899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2.13.2受不可抗力影响的一方在不可抗力发生后，应在</w:t>
      </w:r>
      <w:r>
        <w:rPr>
          <w:rFonts w:hint="eastAsia" w:ascii="宋体" w:hAnsi="宋体" w:cs="宋体"/>
          <w:b/>
          <w:i/>
          <w:color w:val="auto"/>
          <w:szCs w:val="21"/>
          <w:highlight w:val="none"/>
          <w:u w:val="single"/>
        </w:rPr>
        <w:t>合同专用条款</w:t>
      </w:r>
      <w:r>
        <w:rPr>
          <w:rFonts w:hint="eastAsia" w:ascii="宋体" w:hAnsi="宋体" w:cs="宋体"/>
          <w:color w:val="auto"/>
          <w:szCs w:val="21"/>
          <w:highlight w:val="none"/>
        </w:rPr>
        <w:t>约定时间内以书面形式通知对方当事人，并在</w:t>
      </w:r>
      <w:r>
        <w:rPr>
          <w:rFonts w:hint="eastAsia" w:ascii="宋体" w:hAnsi="宋体" w:cs="宋体"/>
          <w:b/>
          <w:i/>
          <w:color w:val="auto"/>
          <w:szCs w:val="21"/>
          <w:highlight w:val="none"/>
          <w:u w:val="single"/>
        </w:rPr>
        <w:t>合同专用条款</w:t>
      </w:r>
      <w:r>
        <w:rPr>
          <w:rFonts w:hint="eastAsia" w:ascii="宋体" w:hAnsi="宋体" w:cs="宋体"/>
          <w:color w:val="auto"/>
          <w:szCs w:val="21"/>
          <w:highlight w:val="none"/>
        </w:rPr>
        <w:t>约定时间内，将有关部门出具的证明文件送达对方当事人。</w:t>
      </w:r>
    </w:p>
    <w:p w14:paraId="668B7F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2.13.3 因不可抗力致使不能实现合同目的的，当事人可以解除合同；</w:t>
      </w:r>
    </w:p>
    <w:p w14:paraId="432F2C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2.13.4 因不可抗力致使合同有变更必要的，双方当事人应在</w:t>
      </w:r>
      <w:r>
        <w:rPr>
          <w:rFonts w:hint="eastAsia" w:ascii="宋体" w:hAnsi="宋体" w:cs="宋体"/>
          <w:b/>
          <w:i/>
          <w:color w:val="auto"/>
          <w:szCs w:val="21"/>
          <w:highlight w:val="none"/>
          <w:u w:val="single"/>
        </w:rPr>
        <w:t>合同专用条款</w:t>
      </w:r>
      <w:r>
        <w:rPr>
          <w:rFonts w:hint="eastAsia" w:ascii="宋体" w:hAnsi="宋体" w:cs="宋体"/>
          <w:color w:val="auto"/>
          <w:szCs w:val="21"/>
          <w:highlight w:val="none"/>
        </w:rPr>
        <w:t>约定时间内以书面形式变更合同；</w:t>
      </w:r>
    </w:p>
    <w:p w14:paraId="61E39FF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2.14 税费</w:t>
      </w:r>
    </w:p>
    <w:p w14:paraId="591740E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与合同有关的一切税费，均按照中华人民共和国法律的相关规定执行。</w:t>
      </w:r>
    </w:p>
    <w:p w14:paraId="52FF8D7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2.15 乙方破产</w:t>
      </w:r>
    </w:p>
    <w:p w14:paraId="0ED076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7FBFDE5">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2.16 合同中止、终止</w:t>
      </w:r>
    </w:p>
    <w:p w14:paraId="625A58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2.16.1 双方当事人不得擅自中止或者终止合同；</w:t>
      </w:r>
    </w:p>
    <w:p w14:paraId="58D632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2.16.2合同继续履行将损害国家利益和社会公共利益的，双方当事人应当中止或者终止合同。有过错的一方应当承担赔偿责任，双方当事人都有过错的，各自承担相应的责任。</w:t>
      </w:r>
    </w:p>
    <w:p w14:paraId="53632B5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2.17 检验和验收</w:t>
      </w:r>
    </w:p>
    <w:p w14:paraId="77F579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2.17.1标的物交付前，乙方应对标的物的质量、数量等方面进行详细、全面的检验，并向甲方出具证明标的物符合合同约定的文件；标的物交付时，乙方在</w:t>
      </w:r>
      <w:r>
        <w:rPr>
          <w:rFonts w:hint="eastAsia" w:ascii="宋体" w:hAnsi="宋体" w:cs="宋体"/>
          <w:b/>
          <w:i/>
          <w:color w:val="auto"/>
          <w:szCs w:val="21"/>
          <w:highlight w:val="none"/>
          <w:u w:val="single"/>
        </w:rPr>
        <w:t>合同专用条款</w:t>
      </w:r>
      <w:r>
        <w:rPr>
          <w:rFonts w:hint="eastAsia" w:ascii="宋体" w:hAnsi="宋体" w:cs="宋体"/>
          <w:color w:val="auto"/>
          <w:szCs w:val="21"/>
          <w:highlight w:val="none"/>
        </w:rPr>
        <w:t>约定时间内组织验收，并可依法邀请相关方参加，验收应出具验收书。</w:t>
      </w:r>
    </w:p>
    <w:p w14:paraId="780AB2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5B7E87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2.17.3 检验和验收标准、程序等具体内容以及前述验收书的效力详见</w:t>
      </w:r>
      <w:r>
        <w:rPr>
          <w:rFonts w:hint="eastAsia" w:ascii="宋体" w:hAnsi="宋体" w:cs="宋体"/>
          <w:b/>
          <w:i/>
          <w:color w:val="auto"/>
          <w:szCs w:val="21"/>
          <w:highlight w:val="none"/>
          <w:u w:val="single"/>
        </w:rPr>
        <w:t>合同专用条款</w:t>
      </w:r>
      <w:r>
        <w:rPr>
          <w:rFonts w:hint="eastAsia" w:ascii="宋体" w:hAnsi="宋体" w:cs="宋体"/>
          <w:i/>
          <w:color w:val="auto"/>
          <w:szCs w:val="21"/>
          <w:highlight w:val="none"/>
        </w:rPr>
        <w:t>。</w:t>
      </w:r>
    </w:p>
    <w:p w14:paraId="0874B85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2.18 通知和送达</w:t>
      </w:r>
    </w:p>
    <w:p w14:paraId="5B4149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2.18.1 任何一方因履行合同而以合同第一部分尾部所列明的</w:t>
      </w:r>
      <w:r>
        <w:rPr>
          <w:rFonts w:hint="eastAsia" w:ascii="宋体" w:hAnsi="宋体" w:cs="宋体"/>
          <w:color w:val="auto"/>
          <w:szCs w:val="21"/>
          <w:highlight w:val="none"/>
          <w:u w:val="single"/>
        </w:rPr>
        <w:t>“约定送达地址”</w:t>
      </w:r>
      <w:r>
        <w:rPr>
          <w:rFonts w:hint="eastAsia" w:ascii="宋体" w:hAnsi="宋体" w:cs="宋体"/>
          <w:color w:val="auto"/>
          <w:szCs w:val="21"/>
          <w:highlight w:val="none"/>
        </w:rPr>
        <w:t>为收件地址的所有通知、文件、材料，均视为已向对方当事人送达；任何一方变更上述送达方式或者地址的，应于个工作日（根据项目实际填写）内书面通知对方当事人，在对方当事人收到有关变更通知之前，变更前的约定送达方式或者地址仍视为有效。</w:t>
      </w:r>
    </w:p>
    <w:p w14:paraId="5BFE58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13932E8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2.19 计量单位</w:t>
      </w:r>
    </w:p>
    <w:p w14:paraId="198B3D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除技术规范中另有规定外,合同的计量单位均使用国家法定计量单位。</w:t>
      </w:r>
    </w:p>
    <w:p w14:paraId="5C2C1AA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2.20 合同使用的文字和适用的法律</w:t>
      </w:r>
    </w:p>
    <w:p w14:paraId="47BF92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2.20.1 合同使用汉语书就、变更和解释；</w:t>
      </w:r>
    </w:p>
    <w:p w14:paraId="3DA768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2.20.2 合同适用中华人民共和国法律。</w:t>
      </w:r>
    </w:p>
    <w:p w14:paraId="6F9B912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2.21 履约保证金</w:t>
      </w:r>
    </w:p>
    <w:p w14:paraId="3D8C1AAC">
      <w:pPr>
        <w:spacing w:line="360" w:lineRule="auto"/>
        <w:ind w:firstLine="420" w:firstLineChars="200"/>
        <w:rPr>
          <w:rFonts w:hint="eastAsia" w:ascii="宋体" w:hAnsi="宋体" w:cs="宋体"/>
          <w:snapToGrid w:val="0"/>
          <w:color w:val="auto"/>
          <w:kern w:val="0"/>
          <w:szCs w:val="21"/>
          <w:highlight w:val="none"/>
        </w:rPr>
      </w:pPr>
      <w:r>
        <w:rPr>
          <w:rFonts w:hint="eastAsia" w:ascii="宋体" w:hAnsi="宋体" w:cs="宋体"/>
          <w:color w:val="auto"/>
          <w:szCs w:val="21"/>
          <w:highlight w:val="none"/>
        </w:rPr>
        <w:t>本项目不收取履约保证金</w:t>
      </w:r>
    </w:p>
    <w:p w14:paraId="0B219593">
      <w:pPr>
        <w:spacing w:line="360" w:lineRule="auto"/>
        <w:ind w:firstLine="422" w:firstLineChars="200"/>
        <w:rPr>
          <w:rFonts w:hint="eastAsia" w:ascii="宋体" w:hAnsi="宋体" w:cs="宋体"/>
          <w:color w:val="auto"/>
          <w:kern w:val="0"/>
          <w:szCs w:val="21"/>
          <w:highlight w:val="none"/>
          <w:lang w:val="zh-CN"/>
        </w:rPr>
      </w:pPr>
      <w:r>
        <w:rPr>
          <w:rFonts w:hint="eastAsia" w:ascii="宋体" w:hAnsi="宋体" w:cs="宋体"/>
          <w:b/>
          <w:color w:val="auto"/>
          <w:szCs w:val="21"/>
          <w:highlight w:val="none"/>
        </w:rPr>
        <w:t>2.22 中小企业政策</w:t>
      </w:r>
    </w:p>
    <w:p w14:paraId="068F7C98">
      <w:pPr>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2.22.1本合同（□是  □否）为可融资合同，关于中小企业信用融资事项见采购文件“投标人须知正文”。</w:t>
      </w:r>
    </w:p>
    <w:p w14:paraId="105306E9">
      <w:pPr>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2.22.2本合同（□是  □否）为中小企业预留合同。</w:t>
      </w:r>
    </w:p>
    <w:p w14:paraId="00FF91B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2.23 合同份数</w:t>
      </w:r>
    </w:p>
    <w:p w14:paraId="21DAC4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w:t>
      </w:r>
      <w:r>
        <w:rPr>
          <w:rFonts w:hint="eastAsia" w:ascii="宋体" w:hAnsi="宋体" w:cs="宋体"/>
          <w:color w:val="auto"/>
          <w:szCs w:val="21"/>
          <w:highlight w:val="none"/>
          <w:u w:val="single"/>
        </w:rPr>
        <w:t>壹式五份，甲方执三份，代理及乙方执一份</w:t>
      </w:r>
      <w:r>
        <w:rPr>
          <w:rFonts w:hint="eastAsia" w:ascii="宋体" w:hAnsi="宋体" w:cs="宋体"/>
          <w:color w:val="auto"/>
          <w:szCs w:val="21"/>
          <w:highlight w:val="none"/>
        </w:rPr>
        <w:t>。每份均具有同等法律效力。</w:t>
      </w:r>
    </w:p>
    <w:p w14:paraId="68370FDF">
      <w:pPr>
        <w:spacing w:line="360" w:lineRule="auto"/>
        <w:jc w:val="center"/>
        <w:rPr>
          <w:rFonts w:hint="eastAsia" w:ascii="宋体" w:hAnsi="宋体" w:cs="宋体"/>
          <w:b/>
          <w:color w:val="auto"/>
          <w:sz w:val="24"/>
          <w:szCs w:val="28"/>
          <w:highlight w:val="none"/>
        </w:rPr>
      </w:pPr>
      <w:r>
        <w:rPr>
          <w:rFonts w:hint="eastAsia" w:ascii="宋体" w:hAnsi="宋体" w:cs="宋体"/>
          <w:color w:val="auto"/>
          <w:highlight w:val="none"/>
        </w:rPr>
        <w:br w:type="page"/>
      </w:r>
      <w:r>
        <w:rPr>
          <w:rFonts w:hint="eastAsia" w:ascii="宋体" w:hAnsi="宋体" w:cs="宋体"/>
          <w:b/>
          <w:color w:val="auto"/>
          <w:sz w:val="24"/>
          <w:szCs w:val="28"/>
          <w:highlight w:val="none"/>
        </w:rPr>
        <w:t>第三部分  合同专用条款</w:t>
      </w:r>
    </w:p>
    <w:p w14:paraId="6E9506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2909F260">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2.3.2具有知识产权的标的物知识产权归属：</w:t>
      </w:r>
    </w:p>
    <w:p w14:paraId="1E67A4E1">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2.3.2.1乙方保证所提供的货物或其任何一部分均不会侵犯任何第三方的专利权、商标权或著作权等知识产权。</w:t>
      </w:r>
    </w:p>
    <w:p w14:paraId="50FE4E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 xml:space="preserve">2.3.2.2 乙方保证所交付货物的所有权完全属于乙方且无任何抵押、查封等产权瑕疵。如乙方所交付货物有产权瑕疵的，视为乙方违约。但在已经全部支付完合同款后才发现有产权瑕疵的，乙方除了支付合同总价20%违约金、退还已付款外，还应负担甲方由此产生的一切损失。                                                                 </w:t>
      </w:r>
    </w:p>
    <w:p w14:paraId="1407D6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2.4.1包装和装运专用条款（如果有）：</w:t>
      </w:r>
    </w:p>
    <w:p w14:paraId="3D9D3EB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2.4.1.1 乙方应在货物发运前对其进行满足运输距离、防潮、防震、防锈和防破损装卸等要求包装，以保证货物安全运达甲方指定地点。</w:t>
      </w:r>
    </w:p>
    <w:p w14:paraId="68883BEB">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2.4.1.2 使用说明书、质量检验证明书、保修单据、随配附件和工具以及清单一并附于货物内。</w:t>
      </w:r>
    </w:p>
    <w:p w14:paraId="11667B85">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2.4.1.3 乙方在货物发运手续办理完毕后24小时内或货到甲方48小时前通知甲方，以准备接货。</w:t>
      </w:r>
    </w:p>
    <w:p w14:paraId="369D9CC4">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2.1.4.4 货物在交付甲方前发生的风险均由乙方负责。</w:t>
      </w:r>
    </w:p>
    <w:p w14:paraId="72040CAF">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2.1.4.5 货物在规定的交付期限内由乙方送达甲方指定的地点视为交付，乙方同时需通知甲方货物已送达。   </w:t>
      </w:r>
    </w:p>
    <w:p w14:paraId="5A3484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2.4.2装运标的物的要求和通知：</w:t>
      </w:r>
    </w:p>
    <w:p w14:paraId="1529F6A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                                                               </w:t>
      </w:r>
    </w:p>
    <w:p w14:paraId="59C5B838">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2.6</w:t>
      </w:r>
      <w:r>
        <w:rPr>
          <w:rFonts w:hint="eastAsia" w:ascii="宋体" w:hAnsi="宋体" w:cs="宋体"/>
          <w:b/>
          <w:color w:val="auto"/>
          <w:szCs w:val="21"/>
          <w:highlight w:val="none"/>
        </w:rPr>
        <w:t>结算方式和付款条件</w:t>
      </w:r>
    </w:p>
    <w:p w14:paraId="1CBD00A8">
      <w:pPr>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本次项目合同总价为大写人民币</w:t>
      </w:r>
      <w:r>
        <w:rPr>
          <w:rFonts w:hint="eastAsia" w:ascii="宋体" w:hAnsi="宋体" w:cs="宋体"/>
          <w:color w:val="auto"/>
          <w:kern w:val="0"/>
          <w:szCs w:val="21"/>
          <w:highlight w:val="none"/>
          <w:u w:val="single"/>
          <w:lang w:val="zh-CN"/>
        </w:rPr>
        <w:t xml:space="preserve">            （¥   </w:t>
      </w:r>
      <w:r>
        <w:rPr>
          <w:rFonts w:hint="eastAsia" w:ascii="宋体" w:hAnsi="宋体" w:cs="宋体"/>
          <w:color w:val="auto"/>
          <w:kern w:val="0"/>
          <w:szCs w:val="21"/>
          <w:highlight w:val="none"/>
          <w:lang w:val="zh-CN"/>
        </w:rPr>
        <w:t>元）。本项目采用以下勾选结算方式进行支付：</w:t>
      </w:r>
    </w:p>
    <w:p w14:paraId="27670AC0">
      <w:pPr>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□采用一次性支付方式，付款条件为：</w:t>
      </w:r>
    </w:p>
    <w:p w14:paraId="02F2422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zh-CN"/>
        </w:rPr>
        <w:t>□采用分期付款方式，付款条件为</w:t>
      </w:r>
      <w:r>
        <w:rPr>
          <w:rFonts w:hint="eastAsia" w:ascii="宋体" w:hAnsi="宋体" w:cs="宋体"/>
          <w:color w:val="auto"/>
          <w:kern w:val="0"/>
          <w:szCs w:val="21"/>
          <w:highlight w:val="none"/>
        </w:rPr>
        <w:t>：</w:t>
      </w:r>
    </w:p>
    <w:p w14:paraId="224C454A">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zh-CN"/>
        </w:rPr>
        <w:t>第一期付款</w:t>
      </w:r>
      <w:r>
        <w:rPr>
          <w:rFonts w:hint="eastAsia" w:ascii="宋体" w:hAnsi="宋体" w:cs="宋体"/>
          <w:color w:val="auto"/>
          <w:kern w:val="0"/>
          <w:szCs w:val="21"/>
          <w:highlight w:val="none"/>
        </w:rPr>
        <w:t>：</w:t>
      </w:r>
    </w:p>
    <w:p w14:paraId="33DC96A3">
      <w:pPr>
        <w:spacing w:line="360" w:lineRule="auto"/>
        <w:ind w:firstLine="420" w:firstLineChars="200"/>
        <w:rPr>
          <w:rFonts w:hint="eastAsia" w:ascii="宋体" w:hAnsi="宋体" w:cs="宋体"/>
          <w:color w:val="auto"/>
          <w:kern w:val="0"/>
          <w:szCs w:val="21"/>
          <w:highlight w:val="none"/>
          <w:u w:val="single"/>
        </w:rPr>
      </w:pPr>
      <w:r>
        <w:rPr>
          <w:rFonts w:hint="eastAsia" w:ascii="宋体" w:hAnsi="宋体" w:cs="宋体"/>
          <w:color w:val="auto"/>
          <w:kern w:val="0"/>
          <w:szCs w:val="21"/>
          <w:highlight w:val="none"/>
          <w:lang w:val="zh-CN"/>
        </w:rPr>
        <w:t>第</w:t>
      </w:r>
      <w:r>
        <w:rPr>
          <w:rFonts w:hint="eastAsia" w:ascii="宋体" w:hAnsi="宋体" w:cs="宋体"/>
          <w:color w:val="auto"/>
          <w:kern w:val="0"/>
          <w:szCs w:val="21"/>
          <w:highlight w:val="none"/>
        </w:rPr>
        <w:t>二</w:t>
      </w:r>
      <w:r>
        <w:rPr>
          <w:rFonts w:hint="eastAsia" w:ascii="宋体" w:hAnsi="宋体" w:cs="宋体"/>
          <w:color w:val="auto"/>
          <w:kern w:val="0"/>
          <w:szCs w:val="21"/>
          <w:highlight w:val="none"/>
          <w:lang w:val="zh-CN"/>
        </w:rPr>
        <w:t>期付款</w:t>
      </w:r>
      <w:r>
        <w:rPr>
          <w:rFonts w:hint="eastAsia" w:ascii="宋体" w:hAnsi="宋体" w:cs="宋体"/>
          <w:color w:val="auto"/>
          <w:kern w:val="0"/>
          <w:szCs w:val="21"/>
          <w:highlight w:val="none"/>
        </w:rPr>
        <w:t>：</w:t>
      </w:r>
    </w:p>
    <w:p w14:paraId="67DEF562">
      <w:pPr>
        <w:spacing w:line="360" w:lineRule="auto"/>
        <w:ind w:firstLine="420" w:firstLineChars="200"/>
        <w:rPr>
          <w:rFonts w:hint="eastAsia" w:ascii="宋体" w:hAnsi="宋体" w:cs="宋体"/>
          <w:color w:val="auto"/>
          <w:kern w:val="0"/>
          <w:szCs w:val="21"/>
          <w:highlight w:val="none"/>
          <w:lang w:val="zh-CN"/>
        </w:rPr>
      </w:pPr>
      <w:r>
        <w:rPr>
          <w:rFonts w:hint="eastAsia" w:ascii="宋体" w:hAnsi="宋体" w:cs="宋体"/>
          <w:color w:val="auto"/>
          <w:szCs w:val="21"/>
          <w:highlight w:val="none"/>
        </w:rPr>
        <w:t>甲方无故逾期支付货物费用的，按照每逾期一日支付欠付货物费额度的</w:t>
      </w:r>
      <w:r>
        <w:rPr>
          <w:rFonts w:hint="eastAsia" w:ascii="宋体" w:hAnsi="宋体" w:cs="宋体"/>
          <w:color w:val="auto"/>
          <w:szCs w:val="21"/>
          <w:highlight w:val="none"/>
          <w:u w:val="single"/>
        </w:rPr>
        <w:t>万分之五</w:t>
      </w:r>
      <w:r>
        <w:rPr>
          <w:rFonts w:hint="eastAsia" w:ascii="宋体" w:hAnsi="宋体" w:cs="宋体"/>
          <w:color w:val="auto"/>
          <w:szCs w:val="21"/>
          <w:highlight w:val="none"/>
        </w:rPr>
        <w:t>（根据项目实际填写，一般为万分之五）承担违约责任，违约金上限按照《合同书》约定执行。</w:t>
      </w:r>
    </w:p>
    <w:p w14:paraId="5C0673E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2.9</w:t>
      </w:r>
      <w:r>
        <w:rPr>
          <w:rFonts w:hint="eastAsia" w:ascii="宋体" w:hAnsi="宋体" w:cs="宋体"/>
          <w:b/>
          <w:color w:val="auto"/>
          <w:szCs w:val="21"/>
          <w:highlight w:val="none"/>
        </w:rPr>
        <w:t>标的物的风险负担</w:t>
      </w:r>
    </w:p>
    <w:p w14:paraId="53AC338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标的物或者在途标的物或者交付给第一承运人后的标的物毁损、灭失的风险负担：</w:t>
      </w:r>
    </w:p>
    <w:p w14:paraId="4337DBF0">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乙方                                                                       </w:t>
      </w:r>
    </w:p>
    <w:p w14:paraId="55813B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2.13.2受不可抗力影响的一方在不可抗力发生后，应在日内（根据项目实际填写）以书面形式通知对方当事人，并在日内（根据项目实际填写），将有关部门出具的证明文件送达对方当事人。</w:t>
      </w:r>
    </w:p>
    <w:p w14:paraId="15C796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2.13.4因不可抗力致使合同有变更必要的，双方当事人应在日内（根据项目实际填写）以书面形式变更合同；</w:t>
      </w:r>
    </w:p>
    <w:p w14:paraId="649C81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2.17.1标的物交付前，乙方应对标的物的质量、数量等方面进行详细、全面的检验，并向甲方出具证明标的物符合合同约定的文件；标的物交付时，乙方在日内（根据项目实际填写）发起验收，并可依法邀请相关方参加，验收应出具验收书。</w:t>
      </w:r>
    </w:p>
    <w:p w14:paraId="07EE151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2.17.3 检验和验收标准、程序等具体内容以及前述验收书的效力：</w:t>
      </w:r>
    </w:p>
    <w:p w14:paraId="5FC2D3C7">
      <w:pPr>
        <w:spacing w:line="360" w:lineRule="auto"/>
        <w:ind w:firstLine="420" w:firstLineChars="200"/>
        <w:rPr>
          <w:rFonts w:hint="eastAsia" w:ascii="宋体" w:hAnsi="宋体" w:cs="宋体"/>
          <w:color w:val="auto"/>
          <w:szCs w:val="21"/>
          <w:highlight w:val="none"/>
          <w:u w:val="single"/>
        </w:rPr>
      </w:pPr>
    </w:p>
    <w:p w14:paraId="221064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 其他：</w:t>
      </w:r>
    </w:p>
    <w:p w14:paraId="6A5B0BC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项目验收：</w:t>
      </w:r>
    </w:p>
    <w:p w14:paraId="61CEA7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包括但不限于解除合同，乙方退还全部已付款，赔偿甲方损失，并支付合同总价20%的违约金。</w:t>
      </w:r>
    </w:p>
    <w:p w14:paraId="5E6EC7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1F119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679EE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4、验收产生的费用首次验收费用由甲方承担，如首次验收不合格，后续验收费用由乙方支付。</w:t>
      </w:r>
    </w:p>
    <w:p w14:paraId="13B843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5、验收内容及资料要求：</w:t>
      </w:r>
    </w:p>
    <w:p w14:paraId="505FAF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根据采购文件确定的技术指标或者货物要求确定验收指标和标准。未进行相应约定的，应当符合国家强制性规定、政策要求、安全标准、行业或企业有关标准等。</w:t>
      </w:r>
    </w:p>
    <w:p w14:paraId="7D02A2E6">
      <w:pPr>
        <w:tabs>
          <w:tab w:val="left" w:pos="904"/>
        </w:tabs>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5.1验收内容</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3520"/>
        <w:gridCol w:w="4324"/>
      </w:tblGrid>
      <w:tr w14:paraId="5FE9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14:paraId="2CD9BF66">
            <w:pPr>
              <w:widowControl/>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序号</w:t>
            </w:r>
          </w:p>
        </w:tc>
        <w:tc>
          <w:tcPr>
            <w:tcW w:w="3520" w:type="dxa"/>
            <w:tcBorders>
              <w:top w:val="single" w:color="auto" w:sz="4" w:space="0"/>
              <w:left w:val="single" w:color="auto" w:sz="4" w:space="0"/>
              <w:bottom w:val="single" w:color="auto" w:sz="4" w:space="0"/>
              <w:right w:val="single" w:color="auto" w:sz="4" w:space="0"/>
            </w:tcBorders>
            <w:vAlign w:val="center"/>
          </w:tcPr>
          <w:p w14:paraId="35110F12">
            <w:pPr>
              <w:widowControl/>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验收内容</w:t>
            </w:r>
          </w:p>
        </w:tc>
        <w:tc>
          <w:tcPr>
            <w:tcW w:w="4324" w:type="dxa"/>
            <w:tcBorders>
              <w:top w:val="single" w:color="auto" w:sz="4" w:space="0"/>
              <w:left w:val="single" w:color="auto" w:sz="4" w:space="0"/>
              <w:bottom w:val="single" w:color="auto" w:sz="4" w:space="0"/>
              <w:right w:val="single" w:color="auto" w:sz="4" w:space="0"/>
            </w:tcBorders>
            <w:vAlign w:val="center"/>
          </w:tcPr>
          <w:p w14:paraId="05C093D2">
            <w:pPr>
              <w:widowControl/>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验收标准</w:t>
            </w:r>
          </w:p>
        </w:tc>
      </w:tr>
      <w:tr w14:paraId="115B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14:paraId="38D11E1F">
            <w:pPr>
              <w:widowControl/>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w:t>
            </w:r>
          </w:p>
        </w:tc>
        <w:tc>
          <w:tcPr>
            <w:tcW w:w="3520" w:type="dxa"/>
            <w:tcBorders>
              <w:top w:val="single" w:color="auto" w:sz="4" w:space="0"/>
              <w:left w:val="single" w:color="auto" w:sz="4" w:space="0"/>
              <w:bottom w:val="single" w:color="auto" w:sz="4" w:space="0"/>
              <w:right w:val="single" w:color="auto" w:sz="4" w:space="0"/>
            </w:tcBorders>
            <w:vAlign w:val="center"/>
          </w:tcPr>
          <w:p w14:paraId="63DF71D0">
            <w:pPr>
              <w:widowControl/>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交货产品数量</w:t>
            </w:r>
          </w:p>
        </w:tc>
        <w:tc>
          <w:tcPr>
            <w:tcW w:w="4324" w:type="dxa"/>
            <w:tcBorders>
              <w:top w:val="single" w:color="auto" w:sz="4" w:space="0"/>
              <w:left w:val="single" w:color="auto" w:sz="4" w:space="0"/>
              <w:bottom w:val="single" w:color="auto" w:sz="4" w:space="0"/>
              <w:right w:val="single" w:color="auto" w:sz="4" w:space="0"/>
            </w:tcBorders>
            <w:vAlign w:val="center"/>
          </w:tcPr>
          <w:p w14:paraId="7EF92123">
            <w:pPr>
              <w:widowControl/>
              <w:spacing w:line="360" w:lineRule="auto"/>
              <w:ind w:firstLine="200"/>
              <w:jc w:val="center"/>
              <w:rPr>
                <w:rFonts w:hint="eastAsia" w:ascii="宋体" w:hAnsi="宋体" w:cs="宋体"/>
                <w:color w:val="auto"/>
                <w:kern w:val="0"/>
                <w:szCs w:val="21"/>
                <w:highlight w:val="none"/>
              </w:rPr>
            </w:pPr>
          </w:p>
        </w:tc>
      </w:tr>
      <w:tr w14:paraId="1FCA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14:paraId="214CDE6B">
            <w:pPr>
              <w:widowControl/>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w:t>
            </w:r>
          </w:p>
        </w:tc>
        <w:tc>
          <w:tcPr>
            <w:tcW w:w="3520" w:type="dxa"/>
            <w:tcBorders>
              <w:top w:val="single" w:color="auto" w:sz="4" w:space="0"/>
              <w:left w:val="single" w:color="auto" w:sz="4" w:space="0"/>
              <w:bottom w:val="single" w:color="auto" w:sz="4" w:space="0"/>
              <w:right w:val="single" w:color="auto" w:sz="4" w:space="0"/>
            </w:tcBorders>
            <w:vAlign w:val="center"/>
          </w:tcPr>
          <w:p w14:paraId="26E76715">
            <w:pPr>
              <w:widowControl/>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交货产品的质量文件</w:t>
            </w:r>
          </w:p>
        </w:tc>
        <w:tc>
          <w:tcPr>
            <w:tcW w:w="4324" w:type="dxa"/>
            <w:tcBorders>
              <w:top w:val="single" w:color="auto" w:sz="4" w:space="0"/>
              <w:left w:val="single" w:color="auto" w:sz="4" w:space="0"/>
              <w:bottom w:val="single" w:color="auto" w:sz="4" w:space="0"/>
              <w:right w:val="single" w:color="auto" w:sz="4" w:space="0"/>
            </w:tcBorders>
            <w:vAlign w:val="center"/>
          </w:tcPr>
          <w:p w14:paraId="3E4C0C88">
            <w:pPr>
              <w:widowControl/>
              <w:spacing w:line="360" w:lineRule="auto"/>
              <w:ind w:firstLine="200"/>
              <w:jc w:val="center"/>
              <w:rPr>
                <w:rFonts w:hint="eastAsia" w:ascii="宋体" w:hAnsi="宋体" w:cs="宋体"/>
                <w:color w:val="auto"/>
                <w:kern w:val="0"/>
                <w:szCs w:val="21"/>
                <w:highlight w:val="none"/>
              </w:rPr>
            </w:pPr>
          </w:p>
        </w:tc>
      </w:tr>
      <w:tr w14:paraId="110B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14:paraId="6F0F9C93">
            <w:pPr>
              <w:widowControl/>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w:t>
            </w:r>
          </w:p>
        </w:tc>
        <w:tc>
          <w:tcPr>
            <w:tcW w:w="3520" w:type="dxa"/>
            <w:tcBorders>
              <w:top w:val="single" w:color="auto" w:sz="4" w:space="0"/>
              <w:left w:val="single" w:color="auto" w:sz="4" w:space="0"/>
              <w:bottom w:val="single" w:color="auto" w:sz="4" w:space="0"/>
              <w:right w:val="single" w:color="auto" w:sz="4" w:space="0"/>
            </w:tcBorders>
            <w:vAlign w:val="center"/>
          </w:tcPr>
          <w:p w14:paraId="6233754E">
            <w:pPr>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 xml:space="preserve">交货产品技术、性能指标 </w:t>
            </w:r>
          </w:p>
        </w:tc>
        <w:tc>
          <w:tcPr>
            <w:tcW w:w="4324" w:type="dxa"/>
            <w:tcBorders>
              <w:top w:val="single" w:color="auto" w:sz="4" w:space="0"/>
              <w:left w:val="single" w:color="auto" w:sz="4" w:space="0"/>
              <w:bottom w:val="single" w:color="auto" w:sz="4" w:space="0"/>
              <w:right w:val="single" w:color="auto" w:sz="4" w:space="0"/>
            </w:tcBorders>
            <w:vAlign w:val="center"/>
          </w:tcPr>
          <w:p w14:paraId="19C40B2C">
            <w:pPr>
              <w:spacing w:line="360" w:lineRule="auto"/>
              <w:ind w:firstLine="200"/>
              <w:jc w:val="left"/>
              <w:rPr>
                <w:rFonts w:hint="eastAsia" w:ascii="宋体" w:hAnsi="宋体" w:cs="宋体"/>
                <w:color w:val="auto"/>
                <w:szCs w:val="21"/>
                <w:highlight w:val="none"/>
              </w:rPr>
            </w:pPr>
          </w:p>
        </w:tc>
      </w:tr>
      <w:tr w14:paraId="62B8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14:paraId="1FC05050">
            <w:pPr>
              <w:widowControl/>
              <w:spacing w:line="360" w:lineRule="auto"/>
              <w:ind w:firstLine="20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3520" w:type="dxa"/>
            <w:tcBorders>
              <w:top w:val="single" w:color="auto" w:sz="4" w:space="0"/>
              <w:left w:val="single" w:color="auto" w:sz="4" w:space="0"/>
              <w:bottom w:val="single" w:color="auto" w:sz="4" w:space="0"/>
              <w:right w:val="single" w:color="auto" w:sz="4" w:space="0"/>
            </w:tcBorders>
            <w:vAlign w:val="center"/>
          </w:tcPr>
          <w:p w14:paraId="4FAD6BE4">
            <w:pPr>
              <w:spacing w:line="360" w:lineRule="auto"/>
              <w:ind w:firstLine="200"/>
              <w:jc w:val="center"/>
              <w:rPr>
                <w:rFonts w:hint="eastAsia" w:ascii="宋体" w:hAnsi="宋体" w:cs="宋体"/>
                <w:bCs/>
                <w:color w:val="auto"/>
                <w:kern w:val="0"/>
                <w:szCs w:val="21"/>
                <w:highlight w:val="none"/>
              </w:rPr>
            </w:pPr>
            <w:r>
              <w:rPr>
                <w:rFonts w:hint="eastAsia" w:ascii="宋体" w:hAnsi="宋体" w:cs="宋体"/>
                <w:color w:val="auto"/>
                <w:szCs w:val="21"/>
                <w:highlight w:val="none"/>
              </w:rPr>
              <w:t>售后货物承诺</w:t>
            </w:r>
          </w:p>
        </w:tc>
        <w:tc>
          <w:tcPr>
            <w:tcW w:w="4324" w:type="dxa"/>
            <w:tcBorders>
              <w:top w:val="single" w:color="auto" w:sz="4" w:space="0"/>
              <w:left w:val="single" w:color="auto" w:sz="4" w:space="0"/>
              <w:bottom w:val="single" w:color="auto" w:sz="4" w:space="0"/>
              <w:right w:val="single" w:color="auto" w:sz="4" w:space="0"/>
            </w:tcBorders>
            <w:vAlign w:val="center"/>
          </w:tcPr>
          <w:p w14:paraId="19FA311E">
            <w:pPr>
              <w:widowControl/>
              <w:spacing w:line="360" w:lineRule="auto"/>
              <w:ind w:firstLine="200"/>
              <w:jc w:val="center"/>
              <w:rPr>
                <w:rFonts w:hint="eastAsia" w:ascii="宋体" w:hAnsi="宋体" w:cs="宋体"/>
                <w:color w:val="auto"/>
                <w:kern w:val="0"/>
                <w:szCs w:val="21"/>
                <w:highlight w:val="none"/>
              </w:rPr>
            </w:pPr>
          </w:p>
        </w:tc>
      </w:tr>
      <w:tr w14:paraId="1365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14:paraId="18FB3ECC">
            <w:pPr>
              <w:widowControl/>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w:t>
            </w:r>
          </w:p>
        </w:tc>
        <w:tc>
          <w:tcPr>
            <w:tcW w:w="3520" w:type="dxa"/>
            <w:tcBorders>
              <w:top w:val="single" w:color="auto" w:sz="4" w:space="0"/>
              <w:left w:val="single" w:color="auto" w:sz="4" w:space="0"/>
              <w:bottom w:val="single" w:color="auto" w:sz="4" w:space="0"/>
              <w:right w:val="single" w:color="auto" w:sz="4" w:space="0"/>
            </w:tcBorders>
            <w:vAlign w:val="center"/>
          </w:tcPr>
          <w:p w14:paraId="7F7B9100">
            <w:pPr>
              <w:widowControl/>
              <w:spacing w:line="360" w:lineRule="auto"/>
              <w:ind w:firstLine="200"/>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其他工作</w:t>
            </w:r>
          </w:p>
        </w:tc>
        <w:tc>
          <w:tcPr>
            <w:tcW w:w="4324" w:type="dxa"/>
            <w:tcBorders>
              <w:top w:val="single" w:color="auto" w:sz="4" w:space="0"/>
              <w:left w:val="single" w:color="auto" w:sz="4" w:space="0"/>
              <w:bottom w:val="single" w:color="auto" w:sz="4" w:space="0"/>
              <w:right w:val="single" w:color="auto" w:sz="4" w:space="0"/>
            </w:tcBorders>
            <w:vAlign w:val="center"/>
          </w:tcPr>
          <w:p w14:paraId="40F8D362">
            <w:pPr>
              <w:widowControl/>
              <w:spacing w:line="360" w:lineRule="auto"/>
              <w:ind w:firstLine="200"/>
              <w:jc w:val="left"/>
              <w:rPr>
                <w:rFonts w:hint="eastAsia" w:ascii="宋体" w:hAnsi="宋体" w:cs="宋体"/>
                <w:color w:val="auto"/>
                <w:kern w:val="0"/>
                <w:szCs w:val="21"/>
                <w:highlight w:val="none"/>
              </w:rPr>
            </w:pPr>
          </w:p>
        </w:tc>
      </w:tr>
    </w:tbl>
    <w:p w14:paraId="01160794">
      <w:pPr>
        <w:tabs>
          <w:tab w:val="left" w:pos="904"/>
        </w:tabs>
        <w:snapToGrid w:val="0"/>
        <w:spacing w:line="360" w:lineRule="auto"/>
        <w:ind w:firstLine="420" w:firstLineChars="200"/>
        <w:jc w:val="left"/>
        <w:rPr>
          <w:rFonts w:hint="eastAsia" w:ascii="宋体" w:hAnsi="宋体" w:cs="宋体"/>
          <w:color w:val="auto"/>
          <w:szCs w:val="21"/>
          <w:highlight w:val="none"/>
        </w:rPr>
      </w:pPr>
    </w:p>
    <w:p w14:paraId="35706A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5.2验收资料要求</w:t>
      </w:r>
    </w:p>
    <w:p w14:paraId="163684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验收资料要求包括（不限于）以下内容：</w:t>
      </w:r>
    </w:p>
    <w:p w14:paraId="3547C3F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（1）采购文件；</w:t>
      </w:r>
    </w:p>
    <w:p w14:paraId="04FFBE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（2）响应文件；</w:t>
      </w:r>
    </w:p>
    <w:p w14:paraId="67AA18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（3）采购合同；</w:t>
      </w:r>
    </w:p>
    <w:p w14:paraId="60FCB3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（4）到货核验单（需采购核验人、复核人及乙方交货人三方签字盖章）、产品拍照图片、产品说明书、产品合格证、质量保证书原件、三包凭证、产品的检测报告、原厂质保承诺函等；</w:t>
      </w:r>
    </w:p>
    <w:p w14:paraId="3B8A56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（5）其他需提供的相关材料。</w:t>
      </w:r>
    </w:p>
    <w:p w14:paraId="74EFC7FC">
      <w:pPr>
        <w:spacing w:line="360" w:lineRule="auto"/>
        <w:ind w:firstLine="420" w:firstLineChars="200"/>
        <w:rPr>
          <w:rFonts w:hint="eastAsia" w:ascii="宋体" w:hAnsi="宋体" w:cs="宋体"/>
          <w:color w:val="auto"/>
          <w:szCs w:val="21"/>
          <w:highlight w:val="none"/>
          <w:u w:val="single"/>
        </w:rPr>
      </w:pPr>
    </w:p>
    <w:p w14:paraId="2BEDFC50">
      <w:pPr>
        <w:tabs>
          <w:tab w:val="left" w:pos="2472"/>
        </w:tabs>
        <w:spacing w:line="460" w:lineRule="exact"/>
        <w:ind w:firstLine="727"/>
        <w:jc w:val="center"/>
        <w:rPr>
          <w:rFonts w:hint="eastAsia" w:ascii="宋体" w:hAnsi="宋体" w:cs="宋体"/>
          <w:b/>
          <w:color w:val="auto"/>
          <w:kern w:val="0"/>
          <w:szCs w:val="21"/>
          <w:highlight w:val="none"/>
        </w:rPr>
      </w:pPr>
    </w:p>
    <w:p w14:paraId="758DA4FA">
      <w:pPr>
        <w:pStyle w:val="2"/>
        <w:jc w:val="center"/>
        <w:rPr>
          <w:rFonts w:hint="eastAsia" w:ascii="宋体" w:hAnsi="宋体" w:cs="宋体"/>
          <w:color w:val="auto"/>
          <w:kern w:val="0"/>
          <w:sz w:val="21"/>
          <w:szCs w:val="21"/>
          <w:highlight w:val="none"/>
        </w:rPr>
      </w:pPr>
    </w:p>
    <w:p w14:paraId="3DC6F9C7">
      <w:pPr>
        <w:rPr>
          <w:rFonts w:hint="eastAsia" w:ascii="宋体" w:hAnsi="宋体" w:cs="宋体"/>
          <w:color w:val="auto"/>
          <w:highlight w:val="none"/>
        </w:rPr>
      </w:pPr>
    </w:p>
    <w:p w14:paraId="255286DA">
      <w:pPr>
        <w:rPr>
          <w:color w:val="auto"/>
          <w:highlight w:val="none"/>
        </w:rPr>
      </w:pPr>
    </w:p>
    <w:sectPr>
      <w:pgSz w:w="11906" w:h="16838"/>
      <w:pgMar w:top="1418" w:right="1418" w:bottom="1418" w:left="1418" w:header="720" w:footer="720" w:gutter="0"/>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小陆" w:date="2026-06-22T21:31:16Z" w:initials="">
    <w:p w14:paraId="5F542268">
      <w:pPr>
        <w:pStyle w:val="6"/>
        <w:rPr>
          <w:rFonts w:hint="default" w:eastAsia="宋体"/>
          <w:lang w:val="en-US" w:eastAsia="zh-CN"/>
        </w:rPr>
      </w:pPr>
      <w:r>
        <w:rPr>
          <w:rFonts w:hint="eastAsia"/>
          <w:lang w:val="en-US" w:eastAsia="zh-CN"/>
        </w:rPr>
        <w:t>请确认</w:t>
      </w:r>
    </w:p>
  </w:comment>
  <w:comment w:id="1" w:author="小陆" w:date="2026-06-22T21:30:58Z" w:initials="">
    <w:p w14:paraId="0D923D8E">
      <w:pPr>
        <w:pStyle w:val="6"/>
        <w:rPr>
          <w:rFonts w:hint="default" w:eastAsia="宋体"/>
          <w:lang w:val="en-US" w:eastAsia="zh-CN"/>
        </w:rPr>
      </w:pPr>
      <w:r>
        <w:rPr>
          <w:rFonts w:hint="eastAsia"/>
          <w:lang w:val="en-US" w:eastAsia="zh-CN"/>
        </w:rPr>
        <w:t>请确认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F542268" w15:done="0"/>
  <w15:commentEx w15:paraId="0D923D8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A0C90">
    <w:pPr>
      <w:pStyle w:val="13"/>
    </w:pPr>
  </w:p>
  <w:p w14:paraId="066971B7">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AE507">
    <w:pPr>
      <w:pStyle w:val="13"/>
      <w:tabs>
        <w:tab w:val="center" w:pos="4439"/>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3E122">
    <w:pPr>
      <w:pStyle w:val="13"/>
      <w:jc w:val="center"/>
    </w:pPr>
  </w:p>
  <w:p w14:paraId="55EFB0A5">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5928E">
    <w:pPr>
      <w:pStyle w:val="13"/>
      <w:jc w:val="center"/>
    </w:pPr>
  </w:p>
  <w:p w14:paraId="71B14F1D">
    <w:pPr>
      <w:pStyle w:val="13"/>
      <w:tabs>
        <w:tab w:val="center" w:pos="4439"/>
        <w:tab w:val="clear" w:pos="4153"/>
      </w:tabs>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D80D3">
    <w:pPr>
      <w:pStyle w:val="13"/>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4F4C187">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44F4C187">
                    <w:pPr>
                      <w:pStyle w:val="13"/>
                    </w:pPr>
                    <w:r>
                      <w:fldChar w:fldCharType="begin"/>
                    </w:r>
                    <w:r>
                      <w:instrText xml:space="preserve"> PAGE  \* MERGEFORMAT </w:instrText>
                    </w:r>
                    <w:r>
                      <w:fldChar w:fldCharType="separate"/>
                    </w:r>
                    <w:r>
                      <w:t>1</w:t>
                    </w:r>
                    <w:r>
                      <w:fldChar w:fldCharType="end"/>
                    </w:r>
                  </w:p>
                </w:txbxContent>
              </v:textbox>
            </v:shape>
          </w:pict>
        </mc:Fallback>
      </mc:AlternateContent>
    </w:r>
  </w:p>
  <w:p w14:paraId="759A219E">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EEBB3">
    <w:pPr>
      <w:pStyle w:val="13"/>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8BEE7FD">
                          <w:pPr>
                            <w:pStyle w:val="1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08BEE7FD">
                    <w:pPr>
                      <w:pStyle w:val="13"/>
                    </w:pPr>
                    <w:r>
                      <w:fldChar w:fldCharType="begin"/>
                    </w:r>
                    <w:r>
                      <w:instrText xml:space="preserve"> PAGE  \* MERGEFORMAT </w:instrText>
                    </w:r>
                    <w:r>
                      <w:fldChar w:fldCharType="separate"/>
                    </w:r>
                    <w:r>
                      <w:t>5</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56EF562">
                          <w:pPr>
                            <w:pStyle w:val="13"/>
                            <w:jc w:val="center"/>
                          </w:pPr>
                        </w:p>
                        <w:p w14:paraId="392D55E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356EF562">
                    <w:pPr>
                      <w:pStyle w:val="13"/>
                      <w:jc w:val="center"/>
                    </w:pPr>
                  </w:p>
                  <w:p w14:paraId="392D55EA"/>
                </w:txbxContent>
              </v:textbox>
            </v:shape>
          </w:pict>
        </mc:Fallback>
      </mc:AlternateContent>
    </w:r>
  </w:p>
  <w:p w14:paraId="0939270F">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85EEE">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6299B1">
                          <w:pPr>
                            <w:pStyle w:val="13"/>
                          </w:pPr>
                          <w:r>
                            <w:fldChar w:fldCharType="begin"/>
                          </w:r>
                          <w:r>
                            <w:instrText xml:space="preserve"> PAGE  \* MERGEFORMAT </w:instrText>
                          </w:r>
                          <w:r>
                            <w:fldChar w:fldCharType="separate"/>
                          </w:r>
                          <w:r>
                            <w:t>63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yieVGs0BAACnAwAADgAAAAAAAAABACAAAAAeAQAAZHJzL2Uy&#10;b0RvYy54bWxQSwUGAAAAAAYABgBZAQAAXQUAAAAA&#10;">
              <v:fill on="f" focussize="0,0"/>
              <v:stroke on="f"/>
              <v:imagedata o:title=""/>
              <o:lock v:ext="edit" aspectratio="f"/>
              <v:textbox inset="0mm,0mm,0mm,0mm" style="mso-fit-shape-to-text:t;">
                <w:txbxContent>
                  <w:p w14:paraId="6F6299B1">
                    <w:pPr>
                      <w:pStyle w:val="13"/>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F10A8">
    <w:pPr>
      <w:pStyle w:val="13"/>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5CD7A45">
                          <w:pPr>
                            <w:pStyle w:val="13"/>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45CD7A45">
                    <w:pPr>
                      <w:pStyle w:val="13"/>
                    </w:pPr>
                    <w:r>
                      <w:fldChar w:fldCharType="begin"/>
                    </w:r>
                    <w:r>
                      <w:instrText xml:space="preserve"> PAGE  \* MERGEFORMAT </w:instrText>
                    </w:r>
                    <w:r>
                      <w:fldChar w:fldCharType="separate"/>
                    </w:r>
                    <w:r>
                      <w:t>49</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373432">
                          <w:pPr>
                            <w:pStyle w:val="13"/>
                            <w:jc w:val="center"/>
                          </w:pPr>
                        </w:p>
                        <w:p w14:paraId="43EEF1FB"/>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10373432">
                    <w:pPr>
                      <w:pStyle w:val="13"/>
                      <w:jc w:val="center"/>
                    </w:pPr>
                  </w:p>
                  <w:p w14:paraId="43EEF1FB"/>
                </w:txbxContent>
              </v:textbox>
            </v:shape>
          </w:pict>
        </mc:Fallback>
      </mc:AlternateContent>
    </w:r>
  </w:p>
  <w:p w14:paraId="088ED364">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9C278">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A949E2">
                          <w:pPr>
                            <w:pStyle w:val="13"/>
                          </w:pPr>
                          <w:r>
                            <w:fldChar w:fldCharType="begin"/>
                          </w:r>
                          <w:r>
                            <w:instrText xml:space="preserve"> PAGE  \* MERGEFORMAT </w:instrText>
                          </w:r>
                          <w:r>
                            <w:fldChar w:fldCharType="separate"/>
                          </w:r>
                          <w:r>
                            <w:t>63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00A949E2">
                    <w:pPr>
                      <w:pStyle w:val="13"/>
                    </w:pPr>
                    <w:r>
                      <w:fldChar w:fldCharType="begin"/>
                    </w:r>
                    <w:r>
                      <w:instrText xml:space="preserve"> PAGE  \* MERGEFORMAT </w:instrText>
                    </w:r>
                    <w:r>
                      <w:fldChar w:fldCharType="separate"/>
                    </w:r>
                    <w: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163D0">
    <w:pPr>
      <w:pStyle w:val="14"/>
      <w:tabs>
        <w:tab w:val="center" w:pos="0"/>
        <w:tab w:val="left" w:pos="2742"/>
        <w:tab w:val="clear" w:pos="4153"/>
      </w:tabs>
      <w:jc w:val="both"/>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294A1">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8E9DD4"/>
    <w:multiLevelType w:val="singleLevel"/>
    <w:tmpl w:val="938E9DD4"/>
    <w:lvl w:ilvl="0" w:tentative="0">
      <w:start w:val="1"/>
      <w:numFmt w:val="decimal"/>
      <w:lvlText w:val="%1."/>
      <w:lvlJc w:val="left"/>
      <w:pPr>
        <w:tabs>
          <w:tab w:val="left" w:pos="312"/>
        </w:tabs>
      </w:pPr>
    </w:lvl>
  </w:abstractNum>
  <w:abstractNum w:abstractNumId="1">
    <w:nsid w:val="FA50637F"/>
    <w:multiLevelType w:val="singleLevel"/>
    <w:tmpl w:val="FA50637F"/>
    <w:lvl w:ilvl="0" w:tentative="0">
      <w:start w:val="1"/>
      <w:numFmt w:val="decimal"/>
      <w:pStyle w:val="4"/>
      <w:lvlText w:val="%1."/>
      <w:lvlJc w:val="left"/>
      <w:pPr>
        <w:tabs>
          <w:tab w:val="left" w:pos="360"/>
        </w:tabs>
        <w:ind w:left="360" w:hanging="36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陆">
    <w15:presenceInfo w15:providerId="WPS Office" w15:userId="2491892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Y2MwMGM3Y2U2MjI1YWY0Yjc2ZTUwYWVhZjM1MDMifQ=="/>
  </w:docVars>
  <w:rsids>
    <w:rsidRoot w:val="0D171083"/>
    <w:rsid w:val="0891753F"/>
    <w:rsid w:val="0D171083"/>
    <w:rsid w:val="0EC046DA"/>
    <w:rsid w:val="17C3498C"/>
    <w:rsid w:val="18826C39"/>
    <w:rsid w:val="195E6FCA"/>
    <w:rsid w:val="19D13C3F"/>
    <w:rsid w:val="2F723377"/>
    <w:rsid w:val="2FEC4ED7"/>
    <w:rsid w:val="31FE7144"/>
    <w:rsid w:val="35044A71"/>
    <w:rsid w:val="37944A5E"/>
    <w:rsid w:val="37D526F5"/>
    <w:rsid w:val="3AF630AE"/>
    <w:rsid w:val="3F40057A"/>
    <w:rsid w:val="4AF56EDE"/>
    <w:rsid w:val="4D472125"/>
    <w:rsid w:val="4E7B7CB3"/>
    <w:rsid w:val="54705828"/>
    <w:rsid w:val="559317CE"/>
    <w:rsid w:val="55DB4169"/>
    <w:rsid w:val="58490869"/>
    <w:rsid w:val="5CFE7721"/>
    <w:rsid w:val="5F777B8A"/>
    <w:rsid w:val="60F5158E"/>
    <w:rsid w:val="62BE461C"/>
    <w:rsid w:val="633E7277"/>
    <w:rsid w:val="6874548F"/>
    <w:rsid w:val="6D68758C"/>
    <w:rsid w:val="6DF346DF"/>
    <w:rsid w:val="723965E8"/>
    <w:rsid w:val="7386251A"/>
    <w:rsid w:val="7A0423EA"/>
    <w:rsid w:val="7D99129F"/>
    <w:rsid w:val="7F4F4108"/>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List Number"/>
    <w:basedOn w:val="1"/>
    <w:qFormat/>
    <w:uiPriority w:val="0"/>
    <w:pPr>
      <w:numPr>
        <w:ilvl w:val="0"/>
        <w:numId w:val="1"/>
      </w:numPr>
    </w:p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3"/>
    <w:basedOn w:val="1"/>
    <w:unhideWhenUsed/>
    <w:qFormat/>
    <w:uiPriority w:val="99"/>
    <w:pPr>
      <w:spacing w:after="120"/>
    </w:pPr>
    <w:rPr>
      <w:sz w:val="16"/>
      <w:szCs w:val="16"/>
    </w:rPr>
  </w:style>
  <w:style w:type="paragraph" w:styleId="8">
    <w:name w:val="Body Text"/>
    <w:basedOn w:val="1"/>
    <w:unhideWhenUsed/>
    <w:qFormat/>
    <w:uiPriority w:val="0"/>
    <w:pPr>
      <w:spacing w:after="120"/>
    </w:pPr>
  </w:style>
  <w:style w:type="paragraph" w:styleId="9">
    <w:name w:val="Body Text Indent"/>
    <w:basedOn w:val="1"/>
    <w:qFormat/>
    <w:uiPriority w:val="0"/>
    <w:pPr>
      <w:ind w:firstLine="830" w:firstLineChars="352"/>
    </w:pPr>
    <w:rPr>
      <w:rFonts w:ascii="仿宋_GB2312" w:eastAsia="仿宋_GB2312"/>
      <w:kern w:val="0"/>
      <w:sz w:val="32"/>
      <w:szCs w:val="20"/>
    </w:rPr>
  </w:style>
  <w:style w:type="paragraph" w:styleId="10">
    <w:name w:val="List 2"/>
    <w:basedOn w:val="1"/>
    <w:unhideWhenUsed/>
    <w:qFormat/>
    <w:uiPriority w:val="99"/>
    <w:pPr>
      <w:ind w:left="100" w:leftChars="200" w:hanging="200" w:hangingChars="200"/>
      <w:contextualSpacing/>
    </w:pPr>
  </w:style>
  <w:style w:type="paragraph" w:styleId="11">
    <w:name w:val="toc 3"/>
    <w:basedOn w:val="1"/>
    <w:next w:val="1"/>
    <w:unhideWhenUsed/>
    <w:qFormat/>
    <w:uiPriority w:val="39"/>
    <w:pPr>
      <w:ind w:left="840" w:leftChars="400"/>
    </w:pPr>
  </w:style>
  <w:style w:type="paragraph" w:styleId="12">
    <w:name w:val="Plain Text"/>
    <w:basedOn w:val="1"/>
    <w:qFormat/>
    <w:uiPriority w:val="0"/>
    <w:rPr>
      <w:rFonts w:ascii="宋体" w:hAnsi="Courier New"/>
      <w:kern w:val="0"/>
      <w:sz w:val="20"/>
      <w:szCs w:val="21"/>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unhideWhenUsed/>
    <w:qFormat/>
    <w:uiPriority w:val="39"/>
  </w:style>
  <w:style w:type="paragraph" w:styleId="16">
    <w:name w:val="List"/>
    <w:basedOn w:val="1"/>
    <w:unhideWhenUsed/>
    <w:qFormat/>
    <w:uiPriority w:val="99"/>
    <w:pPr>
      <w:ind w:left="200" w:hanging="200" w:hangingChars="200"/>
      <w:contextualSpacing/>
    </w:pPr>
  </w:style>
  <w:style w:type="paragraph" w:styleId="17">
    <w:name w:val="toc 2"/>
    <w:basedOn w:val="1"/>
    <w:next w:val="1"/>
    <w:unhideWhenUsed/>
    <w:qFormat/>
    <w:uiPriority w:val="39"/>
    <w:pPr>
      <w:tabs>
        <w:tab w:val="right" w:leader="dot" w:pos="8296"/>
      </w:tabs>
      <w:ind w:left="420" w:leftChars="200"/>
    </w:pPr>
  </w:style>
  <w:style w:type="paragraph" w:styleId="18">
    <w:name w:val="Normal (Web)"/>
    <w:basedOn w:val="1"/>
    <w:unhideWhenUsed/>
    <w:qFormat/>
    <w:uiPriority w:val="99"/>
    <w:rPr>
      <w:rFonts w:ascii="Calibri" w:hAnsi="Calibri"/>
      <w:kern w:val="0"/>
      <w:sz w:val="24"/>
    </w:rPr>
  </w:style>
  <w:style w:type="character" w:styleId="21">
    <w:name w:val="Strong"/>
    <w:basedOn w:val="20"/>
    <w:qFormat/>
    <w:uiPriority w:val="22"/>
    <w:rPr>
      <w:b/>
    </w:rPr>
  </w:style>
  <w:style w:type="character" w:styleId="22">
    <w:name w:val="Emphasis"/>
    <w:basedOn w:val="20"/>
    <w:qFormat/>
    <w:uiPriority w:val="20"/>
    <w:rPr>
      <w:i/>
    </w:rPr>
  </w:style>
  <w:style w:type="character" w:styleId="23">
    <w:name w:val="Hyperlink"/>
    <w:unhideWhenUsed/>
    <w:qFormat/>
    <w:uiPriority w:val="99"/>
    <w:rPr>
      <w:color w:val="000000"/>
      <w:u w:val="none"/>
    </w:rPr>
  </w:style>
  <w:style w:type="character" w:styleId="24">
    <w:name w:val="annotation reference"/>
    <w:basedOn w:val="20"/>
    <w:qFormat/>
    <w:uiPriority w:val="0"/>
    <w:rPr>
      <w:sz w:val="21"/>
      <w:szCs w:val="21"/>
    </w:rPr>
  </w:style>
  <w:style w:type="paragraph" w:customStyle="1" w:styleId="25">
    <w:name w:val="Title1"/>
    <w:basedOn w:val="1"/>
    <w:next w:val="1"/>
    <w:qFormat/>
    <w:uiPriority w:val="0"/>
    <w:pPr>
      <w:jc w:val="center"/>
      <w:outlineLvl w:val="0"/>
    </w:pPr>
    <w:rPr>
      <w:rFonts w:ascii="Calibri Light" w:hAnsi="Calibri Light" w:eastAsia="Arial Unicode MS"/>
      <w:b/>
    </w:rPr>
  </w:style>
  <w:style w:type="character" w:customStyle="1" w:styleId="26">
    <w:name w:val="font01"/>
    <w:basedOn w:val="20"/>
    <w:qFormat/>
    <w:uiPriority w:val="0"/>
    <w:rPr>
      <w:rFonts w:hint="eastAsia" w:ascii="宋体" w:hAnsi="宋体" w:eastAsia="宋体" w:cs="宋体"/>
      <w:color w:val="000000"/>
      <w:sz w:val="22"/>
      <w:szCs w:val="22"/>
      <w:u w:val="none"/>
    </w:rPr>
  </w:style>
  <w:style w:type="paragraph" w:customStyle="1" w:styleId="27">
    <w:name w:val="Table Paragraph"/>
    <w:basedOn w:val="1"/>
    <w:qFormat/>
    <w:uiPriority w:val="1"/>
    <w:pPr>
      <w:jc w:val="left"/>
    </w:pPr>
    <w:rPr>
      <w:rFonts w:ascii="Calibri" w:hAnsi="Calibri"/>
      <w:kern w:val="0"/>
      <w:sz w:val="22"/>
      <w:szCs w:val="22"/>
      <w:lang w:eastAsia="en-US"/>
    </w:rPr>
  </w:style>
  <w:style w:type="paragraph" w:customStyle="1" w:styleId="28">
    <w:name w:val="正文2"/>
    <w:basedOn w:val="1"/>
    <w:qFormat/>
    <w:uiPriority w:val="0"/>
    <w:pPr>
      <w:adjustRightInd w:val="0"/>
      <w:spacing w:before="156" w:line="360" w:lineRule="auto"/>
      <w:ind w:firstLine="510" w:firstLineChars="200"/>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4" Type="http://schemas.microsoft.com/office/2011/relationships/people" Target="people.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4.png"/><Relationship Id="rId3" Type="http://schemas.openxmlformats.org/officeDocument/2006/relationships/comments" Target="comments.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3890</Words>
  <Characters>4739</Characters>
  <Lines>0</Lines>
  <Paragraphs>0</Paragraphs>
  <TotalTime>15</TotalTime>
  <ScaleCrop>false</ScaleCrop>
  <LinksUpToDate>false</LinksUpToDate>
  <CharactersWithSpaces>4823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2026-06-22T10:36:00Z</dcterms:created>
  <dc:creator>L</dc:creator>
  <cp:lastModifiedBy>Administrator</cp:lastModifiedBy>
  <dcterms:modified xsi:type="dcterms:W3CDTF">2026-07-30T09:06:51Z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0E517E53F9934D3AB9C3B7CBCD67F08D_13</vt:lpwstr>
  </property>
  <property fmtid="{D5CDD505-2E9C-101B-9397-08002B2CF9AE}" pid="4" name="KSOTemplateDocerSaveRecord">
    <vt:lpwstr>eyJoZGlkIjoiOGM2ZjY5ZDNmZGExZjA2MWZhYTNmMmQ0YWVmNjM2MWUiLCJ1c2VySWQiOiIzMDI4MjMwNzUifQ==</vt:lpwstr>
  </property>
</Properties>
</file>